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default" w:ascii="Times New Roman" w:hAnsi="Times New Roman" w:eastAsia="黑体" w:cs="Times New Roman"/>
          <w:sz w:val="36"/>
          <w:szCs w:val="36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密云区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气候投融资试点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行动计划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（2023—2025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》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一、文件起草的背景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碳中和目标提出后，我国绿色发展进入了“以降碳为重点战略方向”的新阶段，为实现习近平总书记提出的“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”前的“双碳”目标，能源、工业、交通、供暖和建筑等行业会加速低碳转型，未来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年新增需求预计在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万亿元以上，在如此巨大资金需求下，绿色金融将成为应对气候变化、实现“双碳”目标的重要工具，而气候投融资是绿色金融重要组成部分，将引导促进更多资金在应对气候变化领域开展投资和融资活动。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年底，生态环境部、国家发改委等九部委组织气候投融资试点申报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会同通州区、上海浦东新区、重庆市两江新区、浙江省丽水市、深圳市福田区等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个地区入选国家首批试点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试点是通过有效抑制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高碳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投资、创新激励约束机制和资金安排的联动机制，切实发挥“降碳”的引领和倒逼作用的一项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工作，最终达到的效果是金</w:t>
      </w:r>
      <w:r>
        <w:rPr>
          <w:rFonts w:hint="eastAsia" w:ascii="仿宋_GB2312" w:hAnsi="仿宋_GB2312" w:eastAsia="仿宋_GB2312" w:cs="仿宋_GB2312"/>
          <w:sz w:val="32"/>
          <w:szCs w:val="32"/>
        </w:rPr>
        <w:t>融部门对应对气候变化目标任务形成系统性响应，“双碳”目标成为金融政策、监管要求、金融机构投融资决策和投资人行为的关键指标。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推动试点建设，推进碳达峰碳中和，助力全区绿色高质量发展，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按照区领导关于试点建设的批示要求，遵循采取务实行动的原则，区生态环境局牵头编制完成《行动计划》。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二、文件的起草过程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《北京市密云区气候投融资试点工作方案》《北京市密云区气候投融资试点实施方案》，结合推进试点过程中实际情况，经征求区发改委（金融办）、区住建委、区城管委、区经信局、区交通局等区级部门、相关镇和中关村密云园意见后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结合</w:t>
      </w:r>
      <w:r>
        <w:rPr>
          <w:rFonts w:hint="eastAsia" w:ascii="仿宋_GB2312" w:eastAsia="仿宋_GB2312"/>
          <w:sz w:val="32"/>
          <w:szCs w:val="32"/>
          <w:lang w:eastAsia="zh-CN"/>
        </w:rPr>
        <w:t>区政府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专题会议精神，</w:t>
      </w:r>
      <w:r>
        <w:rPr>
          <w:rFonts w:hint="eastAsia" w:ascii="仿宋_GB2312" w:hAnsi="仿宋" w:eastAsia="仿宋_GB2312"/>
          <w:color w:val="auto"/>
          <w:spacing w:val="-6"/>
          <w:sz w:val="32"/>
          <w:szCs w:val="32"/>
          <w:lang w:val="en-US" w:eastAsia="zh-CN"/>
        </w:rPr>
        <w:t>对有关内容进行修改完善，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形成本次征求意见稿。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行动计划共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章、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节，主要分为四部分。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深入贯彻党的二十大精神，认真落实习近平总书记重要回信精神，以新时代首都发展为统领，坚持“生态优先 保水富民 绿色发展 特色一流”，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推动气候投融资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引导和撬动更多社会资金进入应对气候变化领域，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促进密云实现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bookmarkStart w:id="0" w:name="_Toc2577"/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（二）工作目标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总体目标：</w:t>
      </w:r>
      <w:bookmarkStart w:id="1" w:name="_Hlk10436853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聚焦碳达峰碳中和重点领域，发挥气候投融资对应对气候变化支撑作用，基本形成有利于气候投融资发展的政策环境，培育一批气候友好型市场主体，形成“活水 盘林 促产 降碳”气候投融资发展模式。打造国家气候投融资密云讲坛、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气候投融资综合促进平台、国家（密云）优秀低碳技术展示中心等一系列平台，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使资金、人才、技术等各类要素资源向气候投融资领域充分聚集，形成一套可推广、可复制的经验做法。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工作思路：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通过实施五大行动，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系统推进“十个一”建设：深化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区委生态文明委运行机制（一个机制）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市场主体层面（五个一）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，建立一个气候友好型项目库、做细一本账、推出一系列金融产品、出台一揽子吸引气候友好产业落地和科技成果转化的招商政策、举办一个讲坛；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公众层面（两个一）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，建立一个碳普惠平台，开发一系列面向公众的金融工具；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科技层面（两个一）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，建立一个动态评估双碳进程的监测网络、与一组一流专业机构开展合作。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具体目标：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分为促进高质量发展、政策体系、金融体系、服务体系四个方面共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（三）重点措施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《行动计划》围绕能源、建筑、交通、供暖、工业、碳汇、科技等重点领域，提出五项行动。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.减污降碳行动。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通过大力实施煤改电、机动车油换电、建筑和工业领域可再生能源应用，继续建设碳中和示范小区、村镇，推进重点领域能源终端电气化；二是通过打造“零碳”供暖、京能和国电投光伏发电项目，继续建设碳中和示范街区、景区，以重点项目带动本地能源脱碳化；三是通过实施园区和数据中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低碳改造，争创国家级园区碳达峰试点，促进重点区域全面低碳化。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.扩绿增长行动。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系统提升林（湿）地碳汇能力，推动森林面积和蓄积量双增长。二是大力发展低碳农业、智慧农业、生态循环农业，探索建立耕地生态产品价值实现机制，系统提升农田土壤碳汇能力；三是推进海绵城市、韧性城市建设，提升基础设施气候韧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.金融创新行动。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抢抓国家首批气候投融资试点先机，完善一揽子专门吸引气候友好产业落地、科技成果转化的招商政策，激发试点活力，吸引气候友好型主体落地。二是提升“中国天然氧吧”影响力，培育“氧吧”赋能全域旅游、乡村振兴、康养产业气候友好型主体；鼓励开发碳汇产品；深入实施《北京市密云区加快发展绿色金融的实施意见》，创新一系列金融产品，开发一系列面向公众的金融工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.科技赋能行动。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一是发挥科学城东区科技支撑优势，加快组建北京市工程技术研究中心，强化低碳技术创新，建立空地一体碳监测网络；二是建设气候投融资项目库，在节能环保、新材料、新能源汽车等投资领域储备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个入库项目。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.全民参与行动。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一是搭建密云区碳普惠云服务平台系统，以消费侧促进生产侧产品及技术低碳升级。二是推广绿色生产生活方式，让其成为全社会广泛共识和自觉行动。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（四）保障措施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通过强化组织领导、政策协同、宣传引导、队伍建设和跟踪督办，推进《行动计划》顺利实施，试点目标如期实现。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</w:pPr>
    </w:p>
    <w:p>
      <w:pPr>
        <w:pStyle w:val="6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638" w:leftChars="304" w:right="420" w:rightChars="200" w:firstLine="0" w:firstLineChars="0"/>
        <w:jc w:val="right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北京市密云生态环境局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1918" w:leftChars="304" w:hanging="1280" w:hangingChars="4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E614D6"/>
    <w:multiLevelType w:val="singleLevel"/>
    <w:tmpl w:val="F7E614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330546"/>
    <w:multiLevelType w:val="multilevel"/>
    <w:tmpl w:val="00330546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default" w:ascii="Times New Roman" w:hAnsi="Times New Roman" w:eastAsia="黑体" w:cs="宋体"/>
        <w:b w:val="0"/>
        <w:i w:val="0"/>
        <w:sz w:val="36"/>
      </w:rPr>
    </w:lvl>
    <w:lvl w:ilvl="1" w:tentative="0">
      <w:start w:val="1"/>
      <w:numFmt w:val="decimal"/>
      <w:pStyle w:val="3"/>
      <w:lvlText w:val="%2."/>
      <w:lvlJc w:val="left"/>
      <w:pPr>
        <w:ind w:left="0" w:firstLine="0"/>
      </w:pPr>
      <w:rPr>
        <w:rFonts w:hint="default"/>
        <w:b w:val="0"/>
        <w:i w:val="0"/>
        <w:sz w:val="32"/>
        <w:szCs w:val="32"/>
      </w:rPr>
    </w:lvl>
    <w:lvl w:ilvl="2" w:tentative="0">
      <w:start w:val="1"/>
      <w:numFmt w:val="decimal"/>
      <w:isLgl/>
      <w:lvlText w:val="%1.%2.%3"/>
      <w:lvlJc w:val="left"/>
      <w:pPr>
        <w:ind w:left="0" w:firstLine="0"/>
      </w:pPr>
      <w:rPr>
        <w:rFonts w:hint="default" w:ascii="Times New Roman" w:hAnsi="Times New Roman" w:eastAsia="方正仿宋_GBK" w:cs="宋体"/>
        <w:b/>
        <w:i w:val="0"/>
        <w:sz w:val="30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NjljZGFlODQ0N2QxNTYzOGNiNzgxMDc4NGRhZDMifQ=="/>
  </w:docVars>
  <w:rsids>
    <w:rsidRoot w:val="00E21FF8"/>
    <w:rsid w:val="00012248"/>
    <w:rsid w:val="00021A9D"/>
    <w:rsid w:val="000500A3"/>
    <w:rsid w:val="000535E3"/>
    <w:rsid w:val="00167FAB"/>
    <w:rsid w:val="001C665F"/>
    <w:rsid w:val="00224A37"/>
    <w:rsid w:val="002632C5"/>
    <w:rsid w:val="0027102A"/>
    <w:rsid w:val="002F42D0"/>
    <w:rsid w:val="003A4078"/>
    <w:rsid w:val="004F2F95"/>
    <w:rsid w:val="005719B6"/>
    <w:rsid w:val="00624003"/>
    <w:rsid w:val="00744C19"/>
    <w:rsid w:val="00754C41"/>
    <w:rsid w:val="008443F3"/>
    <w:rsid w:val="00855030"/>
    <w:rsid w:val="00895A04"/>
    <w:rsid w:val="009F060A"/>
    <w:rsid w:val="00A360D3"/>
    <w:rsid w:val="00AC646C"/>
    <w:rsid w:val="00BB5FA4"/>
    <w:rsid w:val="00C253E2"/>
    <w:rsid w:val="00C64651"/>
    <w:rsid w:val="00E21FF8"/>
    <w:rsid w:val="00E41DB5"/>
    <w:rsid w:val="00EC690E"/>
    <w:rsid w:val="00FE12FA"/>
    <w:rsid w:val="03FF6971"/>
    <w:rsid w:val="07155C37"/>
    <w:rsid w:val="0ADD2F10"/>
    <w:rsid w:val="148279A7"/>
    <w:rsid w:val="16DB5D9B"/>
    <w:rsid w:val="16FC6D45"/>
    <w:rsid w:val="176F470E"/>
    <w:rsid w:val="17D66BEA"/>
    <w:rsid w:val="17EE68BE"/>
    <w:rsid w:val="19F856C2"/>
    <w:rsid w:val="1DFDBBBB"/>
    <w:rsid w:val="22035F03"/>
    <w:rsid w:val="23DCC02E"/>
    <w:rsid w:val="25842A23"/>
    <w:rsid w:val="26FBA3B2"/>
    <w:rsid w:val="2C9E674E"/>
    <w:rsid w:val="2F6B000B"/>
    <w:rsid w:val="38C4001D"/>
    <w:rsid w:val="3AF7282D"/>
    <w:rsid w:val="3BEB104F"/>
    <w:rsid w:val="3D904564"/>
    <w:rsid w:val="3DF38E49"/>
    <w:rsid w:val="3EE15E23"/>
    <w:rsid w:val="3F485F35"/>
    <w:rsid w:val="3F7F9B17"/>
    <w:rsid w:val="3FFE2BA0"/>
    <w:rsid w:val="43DC54E1"/>
    <w:rsid w:val="48DF0D22"/>
    <w:rsid w:val="4FF52717"/>
    <w:rsid w:val="505E5526"/>
    <w:rsid w:val="50942CF5"/>
    <w:rsid w:val="591528D1"/>
    <w:rsid w:val="59E5186D"/>
    <w:rsid w:val="5A1A6CEB"/>
    <w:rsid w:val="5F360ED7"/>
    <w:rsid w:val="5FAAB468"/>
    <w:rsid w:val="5FDB6384"/>
    <w:rsid w:val="623721A2"/>
    <w:rsid w:val="6534226E"/>
    <w:rsid w:val="67FB24FF"/>
    <w:rsid w:val="6FB38782"/>
    <w:rsid w:val="726A47AF"/>
    <w:rsid w:val="751D6EAE"/>
    <w:rsid w:val="777F19EC"/>
    <w:rsid w:val="77EF8F3B"/>
    <w:rsid w:val="77F771AD"/>
    <w:rsid w:val="7AF9F261"/>
    <w:rsid w:val="7B7FF811"/>
    <w:rsid w:val="7C658B84"/>
    <w:rsid w:val="7CE71B1D"/>
    <w:rsid w:val="7CED4822"/>
    <w:rsid w:val="7EE226EC"/>
    <w:rsid w:val="7F7F2FBF"/>
    <w:rsid w:val="7FF7E8B3"/>
    <w:rsid w:val="7FFF9166"/>
    <w:rsid w:val="8DF60E93"/>
    <w:rsid w:val="95B466D6"/>
    <w:rsid w:val="9F7FFD35"/>
    <w:rsid w:val="9FABF3F6"/>
    <w:rsid w:val="AED5917F"/>
    <w:rsid w:val="B365E234"/>
    <w:rsid w:val="B5DDA981"/>
    <w:rsid w:val="B776E03F"/>
    <w:rsid w:val="D3A9A777"/>
    <w:rsid w:val="D67FC34E"/>
    <w:rsid w:val="D7ED8537"/>
    <w:rsid w:val="DFCD4815"/>
    <w:rsid w:val="EEBB3E65"/>
    <w:rsid w:val="EEDAC8ED"/>
    <w:rsid w:val="F5DECCC4"/>
    <w:rsid w:val="F5DF9517"/>
    <w:rsid w:val="F7BFA494"/>
    <w:rsid w:val="FCBB9A03"/>
    <w:rsid w:val="FEDFE4AF"/>
    <w:rsid w:val="FFE4BD50"/>
    <w:rsid w:val="FFF92803"/>
    <w:rsid w:val="FFFD8CA2"/>
    <w:rsid w:val="FF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120" w:after="120"/>
      <w:outlineLvl w:val="1"/>
    </w:pPr>
    <w:rPr>
      <w:rFonts w:eastAsia="楷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99"/>
    <w:pPr>
      <w:spacing w:line="288" w:lineRule="auto"/>
    </w:pPr>
    <w:rPr>
      <w:kern w:val="0"/>
      <w:sz w:val="24"/>
    </w:rPr>
  </w:style>
  <w:style w:type="paragraph" w:styleId="5">
    <w:name w:val="Plain Text"/>
    <w:basedOn w:val="1"/>
    <w:next w:val="6"/>
    <w:qFormat/>
    <w:uiPriority w:val="99"/>
    <w:rPr>
      <w:rFonts w:ascii="宋体" w:hAnsi="Courier New"/>
      <w:szCs w:val="21"/>
    </w:rPr>
  </w:style>
  <w:style w:type="paragraph" w:styleId="6">
    <w:name w:val="toc 2"/>
    <w:basedOn w:val="1"/>
    <w:next w:val="1"/>
    <w:qFormat/>
    <w:uiPriority w:val="99"/>
    <w:pPr>
      <w:ind w:left="420" w:leftChars="200"/>
    </w:pPr>
    <w:rPr>
      <w:szCs w:val="21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customStyle="1" w:styleId="13">
    <w:name w:val="页眉 字符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2674</Words>
  <Characters>2739</Characters>
  <Lines>8</Lines>
  <Paragraphs>2</Paragraphs>
  <TotalTime>1</TotalTime>
  <ScaleCrop>false</ScaleCrop>
  <LinksUpToDate>false</LinksUpToDate>
  <CharactersWithSpaces>2808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2022-06-22T22:59:00Z</dcterms:created>
  <dc:creator>Lenovo</dc:creator>
  <cp:lastModifiedBy>ZX-T64</cp:lastModifiedBy>
  <cp:lastPrinted>2022-08-10T02:43:00Z</cp:lastPrinted>
  <dcterms:modified xsi:type="dcterms:W3CDTF">2023-01-18T05:28:19Z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30F408019EA34E668DB5B3F1C4C4BB83</vt:lpwstr>
  </property>
</Properties>
</file>