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spacing w:afterAutospacing="false" w:beforeAutospacing="false" w:line="560" w:lineRule="exact"/>
        <w:rPr>
          <w:sz w:val="36"/>
          <w:szCs w:val="44"/>
          <w:rFonts w:ascii="方正小标宋简体" w:hAnsi="方正小标宋简体" w:eastAsia="方正小标宋简体" w:hint="eastAsia"/>
        </w:rPr>
        <w:jc w:val="center"/>
      </w:pPr>
      <w:r w:rsidR="005F1407">
        <w:rPr>
          <w:sz w:val="36"/>
          <w:szCs w:val="44"/>
          <w:rFonts w:ascii="方正小标宋简体" w:hAnsi="方正小标宋简体" w:eastAsia="方正小标宋简体" w:hint="eastAsia"/>
        </w:rPr>
        <w:t xml:space="preserve">关于《</w:t>
      </w:r>
      <w:r w:rsidR="005F1407">
        <w:rPr>
          <w:sz w:val="36"/>
          <w:szCs w:val="44"/>
          <w:rFonts w:ascii="方正小标宋简体" w:hAnsi="方正小标宋简体" w:eastAsia="方正小标宋简体" w:hint="eastAsia"/>
        </w:rPr>
        <w:t xml:space="preserve">房山区长沟镇</w:t>
      </w:r>
      <w:r w:rsidR="00E602B6">
        <w:rPr>
          <w:sz w:val="36"/>
          <w:szCs w:val="44"/>
          <w:rFonts w:ascii="方正小标宋简体" w:hAnsi="方正小标宋简体" w:eastAsia="方正小标宋简体" w:hint="eastAsia"/>
        </w:rPr>
        <w:t xml:space="preserve">集中建设区</w:t>
      </w:r>
      <w:r w:rsidR="00E602B6">
        <w:rPr>
          <w:sz w:val="36"/>
          <w:szCs w:val="44"/>
          <w:rFonts w:ascii="方正小标宋简体" w:hAnsi="方正小标宋简体" w:eastAsia="方正小标宋简体"/>
        </w:rPr>
        <w:t xml:space="preserve">控制性详细</w:t>
      </w:r>
      <w:r w:rsidR="005F1407">
        <w:rPr>
          <w:sz w:val="36"/>
          <w:szCs w:val="44"/>
          <w:rFonts w:ascii="方正小标宋简体" w:hAnsi="方正小标宋简体" w:eastAsia="方正小标宋简体" w:hint="eastAsia"/>
        </w:rPr>
        <w:t xml:space="preserve">规划</w:t>
      </w:r>
      <w:r w:rsidR="000E6C5D">
        <w:rPr>
          <w:sz w:val="36"/>
          <w:szCs w:val="44"/>
          <w:rFonts w:ascii="方正小标宋简体" w:hAnsi="方正小标宋简体" w:eastAsia="方正小标宋简体" w:hint="eastAsia"/>
        </w:rPr>
        <w:t xml:space="preserve">（</w:t>
      </w:r>
      <w:r w:rsidR="005F1407">
        <w:rPr>
          <w:sz w:val="36"/>
          <w:szCs w:val="44"/>
          <w:rFonts w:ascii="方正小标宋简体" w:hAnsi="方正小标宋简体" w:eastAsia="方正小标宋简体" w:hint="eastAsia"/>
        </w:rPr>
        <w:t xml:space="preserve">20</w:t>
      </w:r>
      <w:r w:rsidR="00E602B6">
        <w:rPr>
          <w:sz w:val="36"/>
          <w:szCs w:val="44"/>
          <w:rFonts w:ascii="方正小标宋简体" w:hAnsi="方正小标宋简体" w:eastAsia="方正小标宋简体"/>
        </w:rPr>
        <w:t xml:space="preserve">20</w:t>
      </w:r>
      <w:r w:rsidR="005F1407">
        <w:rPr>
          <w:sz w:val="36"/>
          <w:szCs w:val="44"/>
          <w:rFonts w:ascii="方正小标宋简体" w:hAnsi="方正小标宋简体" w:eastAsia="方正小标宋简体" w:hint="eastAsia"/>
        </w:rPr>
        <w:t xml:space="preserve">年-2035年）</w:t>
      </w:r>
      <w:r w:rsidR="005F1407">
        <w:rPr>
          <w:sz w:val="36"/>
          <w:szCs w:val="44"/>
          <w:rFonts w:ascii="方正小标宋简体" w:hAnsi="方正小标宋简体" w:eastAsia="方正小标宋简体" w:hint="eastAsia"/>
        </w:rPr>
        <w:t xml:space="preserve">（草案）》的起草说明</w:t>
      </w:r>
      <w:r w:rsidR="005F1407">
        <w:rPr>
          <w:sz w:val="36"/>
          <w:szCs w:val="44"/>
          <w:rFonts w:ascii="方正小标宋简体" w:hAnsi="方正小标宋简体" w:eastAsia="方正小标宋简体"/>
        </w:rPr>
      </w:r>
    </w:p>
    <w:p>
      <w:pPr>
        <w:pStyle w:val="Normal"/>
        <w:spacing w:afterAutospacing="false" w:beforeAutospacing="false" w:line="560" w:lineRule="exact"/>
        <w:rPr>
          <w:sz w:val="32"/>
          <w:szCs w:val="32"/>
          <w:rFonts w:ascii="仿宋_GB2312" w:hAnsi="仿宋_GB2312" w:eastAsia="仿宋_GB2312" w:hint="eastAsia"/>
        </w:rPr>
      </w:pPr>
      <w:r w:rsidRPr="000E6C5D" w:rsidR="005F1407">
        <w:rPr>
          <w:sz w:val="32"/>
          <w:szCs w:val="32"/>
          <w:rFonts w:ascii="仿宋_GB2312" w:hAnsi="仿宋_GB2312" w:eastAsia="仿宋_GB2312" w:hint="eastAsia"/>
        </w:rPr>
      </w:r>
    </w:p>
    <w:p>
      <w:pPr>
        <w:pStyle w:val="Normal"/>
        <w:spacing w:afterAutospacing="false" w:beforeAutospacing="false" w:line="600" w:lineRule="exact"/>
        <w:ind w:firstLine="640" w:firstLineChars="200"/>
        <w:rPr>
          <w:sz w:val="32"/>
          <w:szCs w:val="32"/>
          <w:rFonts w:ascii="黑体" w:eastAsia="黑体" w:hint="eastAsia"/>
        </w:rPr>
      </w:pPr>
      <w:r w:rsidR="005F1407">
        <w:rPr>
          <w:sz w:val="32"/>
          <w:szCs w:val="32"/>
          <w:rFonts w:ascii="黑体" w:eastAsia="黑体" w:hint="eastAsia"/>
        </w:rPr>
        <w:t xml:space="preserve">一、</w:t>
      </w:r>
      <w:r w:rsidR="005F1407">
        <w:rPr>
          <w:sz w:val="32"/>
          <w:szCs w:val="32"/>
          <w:rFonts w:ascii="黑体" w:eastAsia="黑体"/>
        </w:rPr>
        <w:t xml:space="preserve">制定的依据及必要性</w:t>
      </w:r>
    </w:p>
    <w:p>
      <w:pPr>
        <w:pStyle w:val="NormalIndent"/>
        <w:spacing w:afterAutospacing="false" w:beforeAutospacing="false" w:line="360" w:lineRule="auto"/>
        <w:ind w:firstLine="640" w:firstLineChars="200"/>
        <w:rPr>
          <w:sz w:val="32"/>
          <w:rFonts w:ascii="仿宋" w:hAnsi="仿宋" w:eastAsia="仿宋" w:hint="eastAsia"/>
        </w:rPr>
      </w:pPr>
      <w:r w:rsidR="005F1407">
        <w:rPr>
          <w:sz w:val="32"/>
          <w:rFonts w:ascii="仿宋" w:hAnsi="仿宋" w:eastAsia="仿宋" w:hint="eastAsia"/>
        </w:rPr>
        <w:t xml:space="preserve">(一)适应新修正的《中华人民共和国城乡规划法</w:t>
      </w:r>
      <w:r w:rsidR="005F1407">
        <w:rPr>
          <w:sz w:val="32"/>
          <w:rFonts w:ascii="仿宋" w:hAnsi="仿宋" w:eastAsia="仿宋"/>
        </w:rPr>
        <w:t xml:space="preserve">》</w:t>
      </w:r>
      <w:r w:rsidR="005F1407">
        <w:rPr>
          <w:sz w:val="32"/>
          <w:rFonts w:ascii="仿宋" w:hAnsi="仿宋" w:eastAsia="仿宋" w:hint="eastAsia"/>
        </w:rPr>
        <w:t xml:space="preserve">规定，落实《中共中央国务院关于建立国土空间规划体系并监督实施的若干意见</w:t>
      </w:r>
      <w:r w:rsidR="005F1407">
        <w:rPr>
          <w:sz w:val="32"/>
          <w:rFonts w:ascii="仿宋" w:hAnsi="仿宋" w:eastAsia="仿宋"/>
        </w:rPr>
        <w:t xml:space="preserve">》</w:t>
      </w:r>
      <w:r w:rsidR="005F1407">
        <w:rPr>
          <w:sz w:val="32"/>
          <w:rFonts w:ascii="仿宋" w:hAnsi="仿宋" w:eastAsia="仿宋" w:hint="eastAsia"/>
        </w:rPr>
        <w:t xml:space="preserve">、《市委市政府关于建立国土空间规划体系并监督实施的若干意见</w:t>
      </w:r>
      <w:r w:rsidR="005F1407">
        <w:rPr>
          <w:sz w:val="32"/>
          <w:rFonts w:ascii="仿宋" w:hAnsi="仿宋" w:eastAsia="仿宋"/>
        </w:rPr>
        <w:t xml:space="preserve">》</w:t>
      </w:r>
      <w:r w:rsidR="005F1407">
        <w:rPr>
          <w:sz w:val="32"/>
          <w:rFonts w:ascii="仿宋" w:hAnsi="仿宋" w:eastAsia="仿宋" w:hint="eastAsia"/>
        </w:rPr>
        <w:t xml:space="preserve">等文件要求，加快建立北京市国土空间规划体系。</w:t>
      </w:r>
    </w:p>
    <w:p>
      <w:pPr>
        <w:pStyle w:val="NormalIndent"/>
        <w:spacing w:afterAutospacing="false" w:beforeAutospacing="false" w:line="360" w:lineRule="auto"/>
        <w:ind w:firstLine="640" w:firstLineChars="200"/>
        <w:rPr>
          <w:sz w:val="32"/>
          <w:rFonts w:ascii="仿宋" w:hAnsi="仿宋" w:eastAsia="仿宋" w:hint="eastAsia"/>
        </w:rPr>
      </w:pPr>
      <w:r w:rsidR="005F1407">
        <w:rPr>
          <w:sz w:val="32"/>
          <w:rFonts w:ascii="仿宋" w:hAnsi="仿宋" w:eastAsia="仿宋" w:hint="eastAsia"/>
        </w:rPr>
        <w:t xml:space="preserve">(二)</w:t>
      </w:r>
      <w:r w:rsidRPr="006E53DD" w:rsidR="006E53DD">
        <w:rPr>
          <w:rFonts w:hint="eastAsia"/>
        </w:rPr>
        <w:t xml:space="preserve"> </w:t>
      </w:r>
      <w:r w:rsidRPr="006E53DD" w:rsidR="006E53DD">
        <w:rPr>
          <w:sz w:val="32"/>
          <w:rFonts w:ascii="仿宋" w:hAnsi="仿宋" w:eastAsia="仿宋" w:hint="eastAsia"/>
        </w:rPr>
        <w:t xml:space="preserve">乡镇集中建设区控制性详细规划编制是北京开展全市控规编制工作的重要组成部分，是贯彻落实《北京城市总体规划（2016年—203</w:t>
      </w:r>
      <w:r w:rsidRPr="006E53DD" w:rsidR="006E53DD">
        <w:rPr>
          <w:sz w:val="32"/>
          <w:rFonts w:ascii="仿宋" w:hAnsi="仿宋" w:eastAsia="仿宋" w:hint="eastAsia"/>
        </w:rPr>
        <w:t xml:space="preserve">5 年）》</w:t>
      </w:r>
      <w:r w:rsidR="006E53DD">
        <w:rPr>
          <w:sz w:val="32"/>
          <w:rFonts w:ascii="仿宋" w:hAnsi="仿宋" w:eastAsia="仿宋" w:hint="eastAsia"/>
        </w:rPr>
        <w:t xml:space="preserve">、房山</w:t>
      </w:r>
      <w:r w:rsidRPr="006E53DD" w:rsidR="006E53DD">
        <w:rPr>
          <w:sz w:val="32"/>
          <w:rFonts w:ascii="仿宋" w:hAnsi="仿宋" w:eastAsia="仿宋" w:hint="eastAsia"/>
        </w:rPr>
        <w:t xml:space="preserve">分区规划以及</w:t>
      </w:r>
      <w:r w:rsidR="006E53DD">
        <w:rPr>
          <w:sz w:val="32"/>
          <w:rFonts w:ascii="仿宋" w:hAnsi="仿宋" w:eastAsia="仿宋" w:hint="eastAsia"/>
        </w:rPr>
        <w:t xml:space="preserve">长沟镇</w:t>
      </w:r>
      <w:r w:rsidRPr="006E53DD" w:rsidR="006E53DD">
        <w:rPr>
          <w:sz w:val="32"/>
          <w:rFonts w:ascii="仿宋" w:hAnsi="仿宋" w:eastAsia="仿宋" w:hint="eastAsia"/>
        </w:rPr>
        <w:t xml:space="preserve">镇国土空间规划</w:t>
      </w:r>
      <w:r w:rsidR="006E53DD">
        <w:rPr>
          <w:sz w:val="32"/>
          <w:rFonts w:ascii="仿宋" w:hAnsi="仿宋" w:eastAsia="仿宋" w:hint="eastAsia"/>
        </w:rPr>
        <w:t xml:space="preserve">（在编）</w:t>
      </w:r>
      <w:r w:rsidRPr="006E53DD" w:rsidR="006E53DD">
        <w:rPr>
          <w:sz w:val="32"/>
          <w:rFonts w:ascii="仿宋" w:hAnsi="仿宋" w:eastAsia="仿宋" w:hint="eastAsia"/>
        </w:rPr>
        <w:t xml:space="preserve">，实现一张蓝图干到底的重要任务，对于落实乡镇地区生态空间保护</w:t>
      </w:r>
      <w:r w:rsidR="006E53DD">
        <w:rPr>
          <w:sz w:val="32"/>
          <w:rFonts w:ascii="仿宋" w:hAnsi="仿宋" w:eastAsia="仿宋" w:hint="eastAsia"/>
        </w:rPr>
        <w:t xml:space="preserve">要求、统筹城乡发展资源、保障各类项目有序建设具有重要作用</w:t>
      </w:r>
      <w:r w:rsidR="005F1407">
        <w:rPr>
          <w:sz w:val="32"/>
          <w:rFonts w:ascii="仿宋" w:hAnsi="仿宋" w:eastAsia="仿宋" w:hint="eastAsia"/>
        </w:rPr>
        <w:t xml:space="preserve">。</w:t>
      </w:r>
    </w:p>
    <w:p>
      <w:pPr>
        <w:pStyle w:val="Normal"/>
        <w:spacing w:afterAutospacing="false" w:beforeAutospacing="false" w:line="600" w:lineRule="exact"/>
        <w:ind w:firstLine="640" w:firstLineChars="200"/>
        <w:rPr>
          <w:sz w:val="32"/>
          <w:szCs w:val="32"/>
          <w:rFonts w:ascii="黑体" w:eastAsia="黑体" w:hint="eastAsia"/>
        </w:rPr>
      </w:pPr>
      <w:r w:rsidR="005F1407">
        <w:rPr>
          <w:sz w:val="32"/>
          <w:szCs w:val="32"/>
          <w:rFonts w:ascii="黑体" w:eastAsia="黑体" w:hint="eastAsia"/>
        </w:rPr>
        <w:t xml:space="preserve">二、起草过程</w:t>
      </w:r>
      <w:r w:rsidR="005F1407">
        <w:rPr>
          <w:sz w:val="32"/>
          <w:szCs w:val="32"/>
          <w:rFonts w:ascii="黑体" w:eastAsia="黑体"/>
        </w:rPr>
      </w:r>
    </w:p>
    <w:p>
      <w:pPr>
        <w:pStyle w:val="NormalIndent"/>
        <w:spacing w:afterAutospacing="false" w:beforeAutospacing="false" w:line="360" w:lineRule="auto"/>
        <w:ind w:firstLine="640" w:firstLineChars="200"/>
        <w:rPr>
          <w:color w:val="000000"/>
          <w:sz w:val="32"/>
          <w:rFonts w:ascii="仿宋" w:hAnsi="仿宋" w:eastAsia="仿宋" w:hint="eastAsia"/>
        </w:rPr>
      </w:pPr>
      <w:r w:rsidR="005F1407">
        <w:rPr>
          <w:color w:val="000000"/>
          <w:sz w:val="32"/>
          <w:rFonts w:ascii="仿宋" w:hAnsi="仿宋" w:eastAsia="仿宋" w:hint="eastAsia"/>
        </w:rPr>
        <w:t xml:space="preserve">根据《北京市乡镇</w:t>
      </w:r>
      <w:r w:rsidR="006E53DD">
        <w:rPr>
          <w:color w:val="000000"/>
          <w:sz w:val="32"/>
          <w:rFonts w:ascii="仿宋" w:hAnsi="仿宋" w:eastAsia="仿宋" w:hint="eastAsia"/>
        </w:rPr>
        <w:t xml:space="preserve">集中</w:t>
      </w:r>
      <w:r w:rsidR="006E53DD">
        <w:rPr>
          <w:color w:val="000000"/>
          <w:sz w:val="32"/>
          <w:rFonts w:ascii="仿宋" w:hAnsi="仿宋" w:eastAsia="仿宋"/>
        </w:rPr>
        <w:t xml:space="preserve">建设区控制性详细规</w:t>
      </w:r>
      <w:r w:rsidR="005F1407">
        <w:rPr>
          <w:color w:val="000000"/>
          <w:sz w:val="32"/>
          <w:rFonts w:ascii="仿宋" w:hAnsi="仿宋" w:eastAsia="仿宋" w:hint="eastAsia"/>
        </w:rPr>
        <w:t xml:space="preserve">编制</w:t>
      </w:r>
      <w:r w:rsidR="006E53DD">
        <w:rPr>
          <w:color w:val="000000"/>
          <w:sz w:val="32"/>
          <w:rFonts w:ascii="仿宋" w:hAnsi="仿宋" w:eastAsia="仿宋" w:hint="eastAsia"/>
        </w:rPr>
        <w:t xml:space="preserve">技术标准</w:t>
      </w:r>
      <w:r w:rsidR="006E53DD">
        <w:rPr>
          <w:color w:val="000000"/>
          <w:sz w:val="32"/>
          <w:rFonts w:ascii="仿宋" w:hAnsi="仿宋" w:eastAsia="仿宋"/>
        </w:rPr>
        <w:t xml:space="preserve">与成果规范</w:t>
      </w:r>
      <w:r w:rsidR="005F1407">
        <w:rPr>
          <w:color w:val="000000"/>
          <w:sz w:val="32"/>
          <w:rFonts w:ascii="仿宋" w:hAnsi="仿宋" w:eastAsia="仿宋"/>
        </w:rPr>
        <w:t xml:space="preserve">》</w:t>
      </w:r>
      <w:r w:rsidR="006E53DD">
        <w:rPr>
          <w:color w:val="000000"/>
          <w:sz w:val="32"/>
          <w:rFonts w:ascii="仿宋" w:hAnsi="仿宋" w:eastAsia="仿宋" w:hint="eastAsia"/>
        </w:rPr>
        <w:t xml:space="preserve">（试行）</w:t>
      </w:r>
      <w:r w:rsidR="005F1407">
        <w:rPr>
          <w:sz w:val="32"/>
          <w:rFonts w:ascii="仿宋" w:hAnsi="仿宋" w:eastAsia="仿宋" w:hint="eastAsia"/>
        </w:rPr>
        <w:t xml:space="preserve">中相关要求，我镇结合实际情况，组织技术支持单位</w:t>
      </w:r>
      <w:r w:rsidR="005F1407">
        <w:rPr>
          <w:sz w:val="32"/>
          <w:rFonts w:ascii="仿宋" w:hAnsi="仿宋" w:eastAsia="仿宋"/>
        </w:rPr>
        <w:t xml:space="preserve">通过</w:t>
      </w:r>
      <w:r w:rsidR="00AB0F6A">
        <w:rPr>
          <w:sz w:val="32"/>
          <w:rFonts w:ascii="仿宋" w:hAnsi="仿宋" w:eastAsia="仿宋" w:hint="eastAsia"/>
        </w:rPr>
        <w:t xml:space="preserve">现场踏勘、座谈访谈等方式，科学合理启动《房山区</w:t>
      </w:r>
      <w:r w:rsidR="00AB0F6A">
        <w:rPr>
          <w:sz w:val="32"/>
          <w:rFonts w:ascii="仿宋" w:hAnsi="仿宋" w:eastAsia="仿宋"/>
        </w:rPr>
        <w:t xml:space="preserve">长沟镇</w:t>
      </w:r>
      <w:r w:rsidRPr="00AB0F6A" w:rsidR="00AB0F6A">
        <w:rPr>
          <w:sz w:val="32"/>
          <w:rFonts w:ascii="仿宋" w:hAnsi="仿宋" w:eastAsia="仿宋" w:hint="eastAsia"/>
        </w:rPr>
        <w:t xml:space="preserve">集中建设区控制性详细规划(2020年-2035年）</w:t>
      </w:r>
      <w:r w:rsidR="005F1407">
        <w:rPr>
          <w:sz w:val="32"/>
          <w:rFonts w:ascii="仿宋" w:hAnsi="仿宋" w:eastAsia="仿宋"/>
        </w:rPr>
        <w:t xml:space="preserve">》</w:t>
      </w:r>
      <w:r w:rsidR="005F1407">
        <w:rPr>
          <w:sz w:val="32"/>
          <w:rFonts w:ascii="仿宋" w:hAnsi="仿宋" w:eastAsia="仿宋" w:hint="eastAsia"/>
        </w:rPr>
        <w:t xml:space="preserve">编制工作。</w:t>
      </w:r>
    </w:p>
    <w:p>
      <w:pPr>
        <w:pStyle w:val="Normal"/>
        <w:spacing w:afterAutospacing="false" w:beforeAutospacing="false" w:line="600" w:lineRule="exact"/>
        <w:ind w:firstLine="640" w:firstLineChars="200"/>
        <w:rPr>
          <w:sz w:val="32"/>
          <w:szCs w:val="32"/>
          <w:rFonts w:ascii="黑体" w:eastAsia="黑体" w:hint="eastAsia"/>
        </w:rPr>
      </w:pPr>
      <w:r w:rsidR="005F1407">
        <w:rPr>
          <w:sz w:val="32"/>
          <w:szCs w:val="32"/>
          <w:rFonts w:ascii="黑体" w:eastAsia="黑体" w:hint="eastAsia"/>
        </w:rPr>
        <w:t xml:space="preserve">三、主要内容</w:t>
      </w:r>
      <w:r w:rsidR="005F1407">
        <w:rPr>
          <w:sz w:val="32"/>
          <w:szCs w:val="32"/>
          <w:rFonts w:ascii="黑体" w:eastAsia="黑体"/>
        </w:rPr>
      </w:r>
    </w:p>
    <w:p>
      <w:pPr>
        <w:pStyle w:val="NormalIndent"/>
        <w:spacing w:afterAutospacing="false" w:beforeAutospacing="false" w:line="360" w:lineRule="auto"/>
        <w:ind w:firstLine="640" w:firstLineChars="200"/>
        <w:rPr>
          <w:sz w:val="32"/>
          <w:rFonts w:ascii="仿宋" w:hAnsi="仿宋" w:eastAsia="仿宋" w:hint="eastAsia"/>
        </w:rPr>
      </w:pPr>
      <w:r w:rsidR="005F1407">
        <w:rPr>
          <w:sz w:val="32"/>
          <w:rFonts w:ascii="仿宋" w:hAnsi="仿宋" w:eastAsia="仿宋" w:hint="eastAsia"/>
        </w:rPr>
        <w:t xml:space="preserve">按照北京市及房山区人民政府要求，长沟镇</w:t>
      </w:r>
      <w:r w:rsidRPr="00AB0F6A" w:rsidR="00AB0F6A">
        <w:rPr>
          <w:sz w:val="32"/>
          <w:rFonts w:ascii="仿宋" w:hAnsi="仿宋" w:eastAsia="仿宋" w:hint="eastAsia"/>
        </w:rPr>
        <w:t xml:space="preserve">集中建设区控制性详细规划</w:t>
      </w:r>
      <w:r w:rsidR="005F1407">
        <w:rPr>
          <w:sz w:val="32"/>
          <w:rFonts w:ascii="仿宋" w:hAnsi="仿宋" w:eastAsia="仿宋" w:hint="eastAsia"/>
        </w:rPr>
        <w:t xml:space="preserve">充分对接</w:t>
      </w:r>
      <w:r w:rsidR="000E6C5D">
        <w:rPr>
          <w:sz w:val="32"/>
          <w:rFonts w:ascii="仿宋" w:hAnsi="仿宋" w:eastAsia="仿宋" w:hint="eastAsia"/>
        </w:rPr>
        <w:t xml:space="preserve">房山</w:t>
      </w:r>
      <w:r w:rsidR="005F1407">
        <w:rPr>
          <w:sz w:val="32"/>
          <w:rFonts w:ascii="仿宋" w:hAnsi="仿宋" w:eastAsia="仿宋" w:hint="eastAsia"/>
        </w:rPr>
        <w:t xml:space="preserve">分区规划</w:t>
      </w:r>
      <w:r w:rsidR="006E53DD">
        <w:rPr>
          <w:sz w:val="32"/>
          <w:rFonts w:ascii="仿宋" w:hAnsi="仿宋" w:eastAsia="仿宋" w:hint="eastAsia"/>
        </w:rPr>
        <w:t xml:space="preserve">及</w:t>
      </w:r>
      <w:r w:rsidR="000E6C5D">
        <w:rPr>
          <w:sz w:val="32"/>
          <w:rFonts w:ascii="仿宋" w:hAnsi="仿宋" w:eastAsia="仿宋" w:hint="eastAsia"/>
        </w:rPr>
        <w:t xml:space="preserve">长沟镇</w:t>
      </w:r>
      <w:r w:rsidR="006E53DD">
        <w:rPr>
          <w:sz w:val="32"/>
          <w:rFonts w:ascii="仿宋" w:hAnsi="仿宋" w:eastAsia="仿宋" w:hint="eastAsia"/>
        </w:rPr>
        <w:t xml:space="preserve">国土空间规划</w:t>
      </w:r>
      <w:r w:rsidR="000E6C5D">
        <w:rPr>
          <w:sz w:val="32"/>
          <w:rFonts w:ascii="仿宋" w:hAnsi="仿宋" w:eastAsia="仿宋" w:hint="eastAsia"/>
        </w:rPr>
        <w:t xml:space="preserve">（在编）</w:t>
      </w:r>
      <w:r w:rsidRPr="005F1407" w:rsidR="005F1407">
        <w:rPr>
          <w:color w:val="000000"/>
          <w:sz w:val="32"/>
          <w:rFonts w:ascii="仿宋" w:hAnsi="仿宋" w:eastAsia="仿宋" w:hint="eastAsia"/>
        </w:rPr>
        <w:t xml:space="preserve">，</w:t>
      </w:r>
      <w:r w:rsidRPr="005F1407" w:rsidR="006E53DD">
        <w:rPr>
          <w:color w:val="000000"/>
          <w:sz w:val="32"/>
          <w:rFonts w:ascii="仿宋" w:hAnsi="仿宋" w:eastAsia="仿宋" w:hint="eastAsia"/>
        </w:rPr>
        <w:t xml:space="preserve">落实</w:t>
      </w:r>
      <w:r w:rsidRPr="005F1407" w:rsidR="006E53DD">
        <w:rPr>
          <w:color w:val="000000"/>
          <w:sz w:val="32"/>
          <w:rFonts w:ascii="仿宋" w:hAnsi="仿宋" w:eastAsia="仿宋" w:hint="eastAsia"/>
        </w:rPr>
        <w:t xml:space="preserve">刚性传导管控内容，促进城乡基本公共服务均等化，推进城乡要素合理配置，塑造尺度适宜的小城镇空间形态，支撑近期项目建设，有序推动乡镇集中建设区建设实施。</w:t>
      </w:r>
      <w:r w:rsidRPr="005F1407" w:rsidR="005F1407">
        <w:rPr>
          <w:color w:val="000000"/>
          <w:sz w:val="32"/>
          <w:rFonts w:ascii="仿宋" w:hAnsi="仿宋" w:eastAsia="仿宋" w:hint="eastAsia"/>
        </w:rPr>
        <w:t xml:space="preserve">规划内容包括</w:t>
      </w:r>
      <w:r w:rsidRPr="005F1407" w:rsidR="006E53DD">
        <w:rPr>
          <w:color w:val="000000"/>
          <w:sz w:val="32"/>
          <w:rFonts w:ascii="仿宋" w:hAnsi="仿宋" w:eastAsia="仿宋" w:hint="eastAsia"/>
        </w:rPr>
        <w:t xml:space="preserve">定位目标</w:t>
      </w:r>
      <w:r w:rsidRPr="005F1407" w:rsidR="006E53DD">
        <w:rPr>
          <w:color w:val="000000"/>
          <w:sz w:val="32"/>
          <w:rFonts w:ascii="仿宋" w:hAnsi="仿宋" w:eastAsia="仿宋"/>
        </w:rPr>
        <w:t xml:space="preserve">与总体要求、</w:t>
      </w:r>
      <w:r w:rsidRPr="005F1407" w:rsidR="006E53DD">
        <w:rPr>
          <w:color w:val="000000"/>
          <w:sz w:val="32"/>
          <w:rFonts w:ascii="仿宋" w:hAnsi="仿宋" w:eastAsia="仿宋" w:hint="eastAsia"/>
        </w:rPr>
        <w:t xml:space="preserve">功能</w:t>
      </w:r>
      <w:r w:rsidRPr="005F1407" w:rsidR="006E53DD">
        <w:rPr>
          <w:color w:val="000000"/>
          <w:sz w:val="32"/>
          <w:rFonts w:ascii="仿宋" w:hAnsi="仿宋" w:eastAsia="仿宋"/>
        </w:rPr>
        <w:t xml:space="preserve">布局与分区管控、城乡统筹规划管控引导、城市</w:t>
      </w:r>
      <w:r w:rsidRPr="005F1407" w:rsidR="006E53DD">
        <w:rPr>
          <w:color w:val="000000"/>
          <w:sz w:val="32"/>
          <w:rFonts w:ascii="仿宋" w:hAnsi="仿宋" w:eastAsia="仿宋" w:hint="eastAsia"/>
        </w:rPr>
        <w:t xml:space="preserve">设计</w:t>
      </w:r>
      <w:r w:rsidRPr="005F1407" w:rsidR="006E53DD">
        <w:rPr>
          <w:color w:val="000000"/>
          <w:sz w:val="32"/>
          <w:rFonts w:ascii="仿宋" w:hAnsi="仿宋" w:eastAsia="仿宋"/>
        </w:rPr>
        <w:t xml:space="preserve">与特色空间形态引导、专项统筹、</w:t>
      </w:r>
      <w:r w:rsidRPr="005F1407" w:rsidR="006E53DD">
        <w:rPr>
          <w:color w:val="000000"/>
          <w:sz w:val="32"/>
          <w:rFonts w:ascii="仿宋" w:hAnsi="仿宋" w:eastAsia="仿宋" w:hint="eastAsia"/>
        </w:rPr>
        <w:t xml:space="preserve">规划</w:t>
      </w:r>
      <w:r w:rsidRPr="005F1407" w:rsidR="006E53DD">
        <w:rPr>
          <w:color w:val="000000"/>
          <w:sz w:val="32"/>
          <w:rFonts w:ascii="仿宋" w:hAnsi="仿宋" w:eastAsia="仿宋"/>
        </w:rPr>
        <w:t xml:space="preserve">实施与近期建设</w:t>
      </w:r>
      <w:r w:rsidRPr="005F1407" w:rsidR="005F1407">
        <w:rPr>
          <w:color w:val="000000"/>
          <w:sz w:val="32"/>
          <w:rFonts w:ascii="仿宋" w:hAnsi="仿宋" w:eastAsia="仿宋" w:hint="eastAsia"/>
        </w:rPr>
        <w:t xml:space="preserve">等。</w:t>
      </w:r>
      <w:r w:rsidRPr="005F1407" w:rsidR="005F1407">
        <w:rPr>
          <w:color w:val="000000"/>
          <w:sz w:val="32"/>
          <w:rFonts w:ascii="仿宋" w:hAnsi="仿宋" w:eastAsia="仿宋"/>
        </w:rPr>
      </w:r>
      <w:r w:rsidRPr="006E53DD" w:rsidR="005F1407">
        <w:rPr>
          <w:color w:val="ff0000"/>
          <w:sz w:val="32"/>
          <w:rFonts w:ascii="仿宋" w:hAnsi="仿宋" w:eastAsia="仿宋" w:hint="eastAsia"/>
        </w:rPr>
      </w:r>
      <w:r w:rsidR="005F1407">
        <w:rPr>
          <w:sz w:val="32"/>
          <w:rFonts w:ascii="仿宋" w:hAnsi="仿宋" w:eastAsia="仿宋" w:hint="eastAsia"/>
        </w:rPr>
      </w:r>
      <w:r w:rsidR="005F1407">
        <w:rPr>
          <w:sz w:val="32"/>
          <w:rFonts w:ascii="仿宋" w:hAnsi="仿宋" w:eastAsia="仿宋" w:hint="eastAsia"/>
        </w:rPr>
      </w:r>
    </w:p>
    <w:sectPr>
      <w:type w:val="nextPage"/>
      <w:docGrid w:type="lines" w:linePitch="312"/>
      <w:pgSz w:w="11906" w:h="16838"/>
      <w:pgMar w:top="1440" w:right="1800" w:bottom="1440" w:left="1800" w:header="851" w:footer="992" w:gutter="0"/>
      <w:cols w:space="720"/>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w="http://schemas.openxmlformats.org/wordprocessingml/2006/main">
  <w:defaultTabStop w:val="420"/>
  <w:displayHorizontalDrawingGridEvery w:val="0"/>
  <w:displayVerticalDrawingGridEvery w:val="2"/>
  <w:zoom w:percent="100"/>
  <w:compat>
    <w:balanceSingleByteDoubleByteWidth/>
    <w:doNotLeaveBackslashAlone/>
    <w:ulTrailSpace/>
    <w:doNotExpandShiftReturn/>
    <w:adjustLineHeightInTable/>
    <w:compatSetting w:val="11" w:uri="http://schemas.microsoft.com/office/word" w:name="compatibilityMode"/>
  </w:compat>
  <w:rsids/>
  <w:clrSchemeMapping w:bg2="lt2" w:tx2="dk2" w:bg1="lt1" w:tx1="dk1"/>
  <w:decimalSymbol/>
  <w:listSeparator/>
</w:settings>
</file>

<file path=word/styles.xml><?xml version="1.0" encoding="utf-8"?>
<w:styles xmlns:w="http://schemas.openxmlformats.org/wordprocessingml/2006/main">
  <w:docDefaults>
    <w:rPrDefault>
      <w:rPr/>
    </w:rPrDefault>
    <w:pPrDefault/>
  </w:docDefaults>
  <w:style w:type="paragraph" w:styleId="Normal" w:default="0">
    <w:name w:val="Normal"/>
    <w:link w:val="Normal"/>
    <w:pPr>
      <w:widowControl w:val="off"/>
      <w:jc w:val="both"/>
    </w:pPr>
    <w:rPr>
      <w:kern w:val="2"/>
      <w:sz w:val="21"/>
      <w:szCs w:val="24"/>
      <w:lang w:val="en-US" w:eastAsia="zh-CN" w:bidi="ar-SA"/>
    </w:rPr>
  </w:style>
  <w:style w:type="character" w:styleId="NormalCharacter" w:default="0">
    <w:name w:val="默认段落字体"/>
    <w:link w:val="Normal"/>
    <w:semiHidden/>
  </w:style>
  <w:style w:type="table" w:styleId="TableNormal" w:default="0">
    <w:name w:val="普通表格"/>
    <w:link w:val="Normal"/>
    <w:semiHidden/>
  </w:style>
  <w:style w:type="numbering" w:styleId="NormalList" w:default="0">
    <w:name w:val="无列表"/>
    <w:link w:val="Normal"/>
    <w:semiHidden/>
  </w:style>
  <w:style w:type="paragraph" w:styleId="Header" w:default="0">
    <w:name w:val="页眉"/>
    <w:basedOn w:val="Normal"/>
    <w:link w:val="Normal"/>
    <w:pPr>
      <w:outlineLvl w:val="9"/>
      <w:snapToGrid w:val="off"/>
      <w:pBdr>
        <w:top w:val="none" w:color="000000" w:sz="0" w:space="1" w:shadow="off" w:frame="off"/>
        <w:left w:val="none" w:color="000000" w:sz="0" w:space="4" w:shadow="off" w:frame="off"/>
        <w:bottom w:val="none" w:color="000000" w:sz="0" w:space="1" w:shadow="off" w:frame="off"/>
        <w:right w:val="none" w:color="000000" w:sz="0" w:space="4" w:shadow="off" w:frame="off"/>
      </w:pBdr>
      <w:tabs>
        <w:tab w:val="center" w:pos="4153"/>
        <w:tab w:val="right" w:pos="8306"/>
      </w:tabs>
      <w:spacing w:afterAutospacing="false" w:beforeAutospacing="false" w:line="240" w:lineRule="auto"/>
      <w:jc w:val="both"/>
    </w:pPr>
    <w:rPr>
      <w:sz w:val="18"/>
    </w:rPr>
  </w:style>
  <w:style w:type="paragraph" w:styleId="Footer" w:default="0">
    <w:name w:val="页脚"/>
    <w:basedOn w:val="Normal"/>
    <w:link w:val="Normal"/>
    <w:pPr>
      <w:snapToGrid w:val="off"/>
      <w:tabs>
        <w:tab w:val="center" w:pos="4153"/>
        <w:tab w:val="right" w:pos="8306"/>
      </w:tabs>
      <w:jc w:val="start"/>
    </w:pPr>
    <w:rPr>
      <w:sz w:val="18"/>
    </w:rPr>
  </w:style>
  <w:style w:type="paragraph" w:styleId="NormalIndent" w:default="0">
    <w:name w:val="正文缩进"/>
    <w:basedOn w:val="Normal"/>
    <w:link w:val="Normal"/>
    <w:pPr>
      <w:ind w:firstLine="420"/>
    </w:p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terms="http://purl.org/dc/terms/" xmlns:cp="http://schemas.openxmlformats.org/package/2006/metadata/core-properties" xmlns:dc="http://purl.org/dc/elements/1.1/" xmlns:dcmitype="http://purl.org/dc/dcmitype/">
  <dc:title/>
  <dc:subject/>
  <dc:creator/>
  <cp:keywords/>
  <dc:description/>
  <cp:lastModifiedBy/>
  <cp:revision>0</cp:revision>
</cp:coreProperties>
</file>