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w:t>
      </w:r>
      <w:r>
        <w:rPr>
          <w:rFonts w:hint="eastAsia" w:ascii="方正小标宋简体" w:eastAsia="方正小标宋简体"/>
          <w:sz w:val="44"/>
          <w:szCs w:val="44"/>
        </w:rPr>
        <w:t>大兴区招商引资中介机构奖励办法</w:t>
      </w:r>
    </w:p>
    <w:p>
      <w:pPr>
        <w:overflowPunct w:val="0"/>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rPr>
        <w:t>征求意见稿</w:t>
      </w:r>
      <w:r>
        <w:rPr>
          <w:rFonts w:hint="eastAsia" w:ascii="方正小标宋简体" w:eastAsia="方正小标宋简体"/>
          <w:sz w:val="44"/>
          <w:szCs w:val="44"/>
        </w:rPr>
        <w:t>）</w:t>
      </w:r>
      <w:r>
        <w:rPr>
          <w:rFonts w:hint="eastAsia" w:ascii="方正小标宋简体" w:eastAsia="方正小标宋简体"/>
          <w:sz w:val="44"/>
          <w:szCs w:val="44"/>
          <w:lang w:eastAsia="zh-CN"/>
        </w:rPr>
        <w:t>》</w:t>
      </w:r>
      <w:r>
        <w:rPr>
          <w:rFonts w:hint="eastAsia" w:ascii="方正小标宋简体" w:eastAsia="方正小标宋简体"/>
          <w:sz w:val="44"/>
          <w:szCs w:val="44"/>
        </w:rPr>
        <w:t>的起草说明</w:t>
      </w:r>
    </w:p>
    <w:p>
      <w:pPr>
        <w:rPr>
          <w:rFonts w:ascii="仿宋_GB2312" w:eastAsia="仿宋_GB2312"/>
          <w:b/>
          <w:sz w:val="32"/>
          <w:szCs w:val="20"/>
        </w:rPr>
      </w:pPr>
    </w:p>
    <w:p>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一、出台背景</w:t>
      </w:r>
    </w:p>
    <w:p>
      <w:pPr>
        <w:spacing w:line="560" w:lineRule="exact"/>
        <w:ind w:firstLine="640" w:firstLineChars="200"/>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为深入贯彻党的</w:t>
      </w:r>
      <w:r>
        <w:rPr>
          <w:rFonts w:hint="eastAsia" w:ascii="仿宋_GB2312" w:hAnsi="方正小标宋简体" w:eastAsia="仿宋_GB2312" w:cs="方正小标宋简体"/>
          <w:sz w:val="32"/>
          <w:szCs w:val="32"/>
          <w:lang w:eastAsia="zh-CN"/>
        </w:rPr>
        <w:t>二十</w:t>
      </w:r>
      <w:r>
        <w:rPr>
          <w:rFonts w:hint="eastAsia" w:ascii="仿宋_GB2312" w:hAnsi="方正小标宋简体" w:eastAsia="仿宋_GB2312" w:cs="方正小标宋简体"/>
          <w:sz w:val="32"/>
          <w:szCs w:val="32"/>
        </w:rPr>
        <w:t>大精神，</w:t>
      </w:r>
      <w:r>
        <w:rPr>
          <w:rFonts w:hint="eastAsia" w:ascii="仿宋_GB2312" w:hAnsi="仿宋_GB2312" w:eastAsia="仿宋_GB2312" w:cs="仿宋_GB2312"/>
          <w:sz w:val="32"/>
          <w:szCs w:val="32"/>
        </w:rPr>
        <w:t>进一步落实区委区政府</w:t>
      </w:r>
      <w:r>
        <w:rPr>
          <w:rFonts w:ascii="仿宋_GB2312" w:hAnsi="仿宋_GB2312" w:eastAsia="仿宋_GB2312" w:cs="仿宋_GB2312"/>
          <w:sz w:val="32"/>
          <w:szCs w:val="32"/>
        </w:rPr>
        <w:t>“产业强区”战略，</w:t>
      </w:r>
      <w:r>
        <w:rPr>
          <w:rFonts w:hint="eastAsia" w:ascii="仿宋_GB2312" w:hAnsi="方正小标宋简体" w:eastAsia="仿宋_GB2312" w:cs="方正小标宋简体"/>
          <w:sz w:val="32"/>
          <w:szCs w:val="32"/>
        </w:rPr>
        <w:t>统筹用好国际国内各种资源，进一步扩大有效项目信息来源，提升内外资利用质量和水平，聚力推动首都高质量发展，推进大兴区经济高质量发展，加快构建高精尖产业格局，激发社会力量参与招商引资工作，共同推动优质企业入区发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打造</w:t>
      </w:r>
      <w:r>
        <w:rPr>
          <w:rFonts w:ascii="仿宋_GB2312" w:hAnsi="仿宋_GB2312" w:eastAsia="仿宋_GB2312" w:cs="仿宋_GB2312"/>
          <w:sz w:val="32"/>
          <w:szCs w:val="32"/>
        </w:rPr>
        <w:t>全区招商引资“一盘棋”新格局</w:t>
      </w:r>
      <w:r>
        <w:rPr>
          <w:rFonts w:hint="eastAsia" w:ascii="仿宋_GB2312" w:hAnsi="方正小标宋简体" w:eastAsia="仿宋_GB2312" w:cs="方正小标宋简体"/>
          <w:sz w:val="32"/>
          <w:szCs w:val="32"/>
        </w:rPr>
        <w:t>。根据《北京市服务业扩大开放综合试点领导小组办公室关于加快“两区”建设任务相关配套政策措施的通知》中关于“探索建立市场化招商引资奖励机制”的工作要求，特制定本办法。</w:t>
      </w:r>
    </w:p>
    <w:p>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二、办法目的</w:t>
      </w:r>
    </w:p>
    <w:p>
      <w:pPr>
        <w:spacing w:line="560" w:lineRule="exact"/>
        <w:ind w:firstLine="640" w:firstLineChars="200"/>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近年来，我区为加快科技创新构建高精尖经济结构，先后制定出台了“1+N”系列政策措施，并经区政府常务会、区委改革办会议审议通过了《北京市大兴区鼓励社会化招商工作指导意见》</w:t>
      </w:r>
      <w:r>
        <w:rPr>
          <w:rFonts w:hint="eastAsia" w:ascii="仿宋_GB2312" w:hAnsi="方正小标宋简体" w:eastAsia="仿宋_GB2312" w:cs="方正小标宋简体"/>
          <w:sz w:val="32"/>
          <w:szCs w:val="32"/>
          <w:lang w:eastAsia="zh-CN"/>
        </w:rPr>
        <w:t>和</w:t>
      </w:r>
      <w:r>
        <w:rPr>
          <w:rFonts w:hint="eastAsia" w:ascii="仿宋_GB2312" w:hAnsi="方正小标宋简体" w:eastAsia="仿宋_GB2312" w:cs="方正小标宋简体"/>
          <w:sz w:val="32"/>
          <w:szCs w:val="32"/>
        </w:rPr>
        <w:t>《大兴区促进中介机构招商引资奖励暂行办法》，整体奖励标准方式与全国各地情况相符，但在具体执行方面有所欠缺，突出体现在：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lang w:eastAsia="zh-CN"/>
        </w:rPr>
        <w:t>（一）</w:t>
      </w:r>
      <w:r>
        <w:rPr>
          <w:rFonts w:hint="eastAsia" w:ascii="仿宋_GB2312" w:hAnsi="方正小标宋简体" w:eastAsia="仿宋_GB2312" w:cs="方正小标宋简体"/>
          <w:sz w:val="32"/>
          <w:szCs w:val="32"/>
        </w:rPr>
        <w:t>资金给付速度方面，由于政策执行层面落到各属地，且在经费上由属地负担，属地在资金执行速度方面有待提高。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（二）指导标准方面，奖励标准相对较高，导致引进优质企业的难度较大，多数中介机构较难达到奖励标准。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方正小标宋简体" w:eastAsia="仿宋_GB2312" w:cs="方正小标宋简体"/>
          <w:sz w:val="32"/>
          <w:szCs w:val="32"/>
        </w:rPr>
        <w:t>（三）</w:t>
      </w:r>
      <w:r>
        <w:rPr>
          <w:rFonts w:hint="eastAsia" w:ascii="仿宋_GB2312" w:hAnsi="仿宋_GB2312" w:eastAsia="仿宋_GB2312" w:cs="仿宋_GB2312"/>
          <w:sz w:val="32"/>
          <w:szCs w:val="32"/>
        </w:rPr>
        <w:t>市场公平竞争审查</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落实区财政局、发改委对产业政策涉及与税收挂钩政策条款的清理要求以及区市场监管局、司法局对市场公平竞争审查的相关要求</w:t>
      </w:r>
      <w:r>
        <w:rPr>
          <w:rFonts w:hint="eastAsia" w:ascii="仿宋_GB2312" w:hAnsi="仿宋_GB2312" w:eastAsia="仿宋_GB2312" w:cs="仿宋_GB2312"/>
          <w:sz w:val="32"/>
          <w:szCs w:val="32"/>
          <w:lang w:eastAsia="zh-CN"/>
        </w:rPr>
        <w:t>进行修订</w:t>
      </w:r>
      <w:r>
        <w:rPr>
          <w:rFonts w:ascii="仿宋_GB2312" w:hAnsi="仿宋_GB2312" w:eastAsia="仿宋_GB2312" w:cs="仿宋_GB2312"/>
          <w:sz w:val="32"/>
          <w:szCs w:val="32"/>
        </w:rPr>
        <w:t>。</w:t>
      </w:r>
    </w:p>
    <w:p>
      <w:pPr>
        <w:pStyle w:val="2"/>
        <w:rPr>
          <w:rFonts w:hint="eastAsia"/>
        </w:rPr>
      </w:pPr>
    </w:p>
    <w:p>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三、办法措施</w:t>
      </w:r>
    </w:p>
    <w:p>
      <w:pPr>
        <w:spacing w:line="560" w:lineRule="exact"/>
        <w:ind w:firstLine="640" w:firstLineChars="200"/>
        <w:rPr>
          <w:rFonts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（一）进一步鼓励中介机构招商</w:t>
      </w:r>
    </w:p>
    <w:p>
      <w:pPr>
        <w:pStyle w:val="4"/>
        <w:overflowPunct w:val="0"/>
        <w:adjustRightInd w:val="0"/>
        <w:snapToGrid w:val="0"/>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办法设置了“重大项目引荐奖励”、“创新平台引荐奖励”、“重大项目引进奖励”、“外商投资奖励”、</w:t>
      </w:r>
      <w:bookmarkStart w:id="0" w:name="_Hlk113984883"/>
      <w:r>
        <w:rPr>
          <w:rFonts w:hint="eastAsia" w:ascii="仿宋_GB2312" w:hAnsi="仿宋_GB2312" w:eastAsia="仿宋_GB2312" w:cs="仿宋_GB2312"/>
          <w:kern w:val="2"/>
          <w:sz w:val="32"/>
          <w:szCs w:val="32"/>
          <w:lang w:val="en-US" w:eastAsia="zh-CN" w:bidi="ar-SA"/>
        </w:rPr>
        <w:t>“产业贡献奖励</w:t>
      </w:r>
      <w:bookmarkEnd w:id="0"/>
      <w:r>
        <w:rPr>
          <w:rFonts w:hint="eastAsia" w:ascii="仿宋_GB2312" w:hAnsi="仿宋_GB2312" w:eastAsia="仿宋_GB2312" w:cs="仿宋_GB2312"/>
          <w:kern w:val="2"/>
          <w:sz w:val="32"/>
          <w:szCs w:val="32"/>
          <w:lang w:val="en-US" w:eastAsia="zh-CN" w:bidi="ar-SA"/>
        </w:rPr>
        <w:t>”、“突出贡献奖励”六大奖励，放宽奖励标准，提升奖励金额，提升了对招商机构的吸引力，并鼓励机构随时申报，提升奖励速度。</w:t>
      </w:r>
    </w:p>
    <w:p>
      <w:pPr>
        <w:spacing w:line="560" w:lineRule="exact"/>
        <w:ind w:firstLine="640" w:firstLineChars="200"/>
        <w:rPr>
          <w:rFonts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（二）支持招商机构集中招商</w:t>
      </w:r>
    </w:p>
    <w:p>
      <w:pPr>
        <w:spacing w:line="560" w:lineRule="exact"/>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为加大招商引资鼓励力度，支持招商机构集中引进项目，办法进一步明确了项目规格，鼓励支持招商机构引进项目包。机构一年内累计引进5个及5个以内的项目，达到标准后，即可按项目包形式申请相应奖励。</w:t>
      </w:r>
    </w:p>
    <w:p>
      <w:pPr>
        <w:spacing w:line="560" w:lineRule="exact"/>
        <w:ind w:firstLine="640" w:firstLineChars="200"/>
        <w:rPr>
          <w:rFonts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（三）鼓励引入涉外企业、京外企业</w:t>
      </w:r>
    </w:p>
    <w:p>
      <w:pPr>
        <w:spacing w:line="560" w:lineRule="exact"/>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为进一步推进大兴区“两区”建设工作，推进外资企业落户大兴，办法增加了外资企业奖励标准，鼓励招商机构吸引外资企业入区；同时，为支持北京市“财源”工作建设，办法增加了京外企业奖励标准。</w:t>
      </w:r>
    </w:p>
    <w:p>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四、主要措施</w:t>
      </w:r>
    </w:p>
    <w:p>
      <w:pPr>
        <w:spacing w:line="560" w:lineRule="exact"/>
        <w:ind w:firstLine="640" w:firstLineChars="200"/>
        <w:rPr>
          <w:rFonts w:hint="eastAsia" w:ascii="仿宋_GB2312" w:hAnsi="方正小标宋简体" w:eastAsia="仿宋_GB2312" w:cs="方正小标宋简体"/>
          <w:sz w:val="32"/>
          <w:szCs w:val="32"/>
          <w:lang w:eastAsia="zh-CN"/>
        </w:rPr>
      </w:pPr>
      <w:r>
        <w:rPr>
          <w:rFonts w:hint="eastAsia" w:ascii="仿宋_GB2312" w:hAnsi="方正小标宋简体" w:eastAsia="仿宋_GB2312" w:cs="方正小标宋简体"/>
          <w:sz w:val="32"/>
          <w:szCs w:val="32"/>
        </w:rPr>
        <w:t>办法设置了中介机构引荐奖励</w:t>
      </w:r>
      <w:r>
        <w:rPr>
          <w:rFonts w:hint="eastAsia" w:ascii="仿宋_GB2312" w:hAnsi="方正小标宋简体" w:eastAsia="仿宋_GB2312" w:cs="方正小标宋简体"/>
          <w:sz w:val="32"/>
          <w:szCs w:val="32"/>
          <w:lang w:eastAsia="zh-CN"/>
        </w:rPr>
        <w:t>、</w:t>
      </w:r>
      <w:r>
        <w:rPr>
          <w:rFonts w:hint="eastAsia" w:ascii="仿宋_GB2312" w:hAnsi="方正小标宋简体" w:eastAsia="仿宋_GB2312" w:cs="方正小标宋简体"/>
          <w:sz w:val="32"/>
          <w:szCs w:val="32"/>
        </w:rPr>
        <w:t>中介机构引进奖励</w:t>
      </w:r>
      <w:r>
        <w:rPr>
          <w:rFonts w:hint="eastAsia" w:ascii="仿宋_GB2312" w:hAnsi="方正小标宋简体" w:eastAsia="仿宋_GB2312" w:cs="方正小标宋简体"/>
          <w:sz w:val="32"/>
          <w:szCs w:val="32"/>
          <w:lang w:eastAsia="zh-CN"/>
        </w:rPr>
        <w:t>、</w:t>
      </w:r>
      <w:r>
        <w:rPr>
          <w:rFonts w:hint="eastAsia" w:ascii="仿宋_GB2312" w:hAnsi="方正小标宋简体" w:eastAsia="仿宋_GB2312" w:cs="方正小标宋简体"/>
          <w:sz w:val="32"/>
          <w:szCs w:val="32"/>
          <w:lang w:val="en-US"/>
        </w:rPr>
        <w:t>突出</w:t>
      </w:r>
      <w:r>
        <w:rPr>
          <w:rFonts w:hint="eastAsia" w:ascii="仿宋_GB2312" w:hAnsi="方正小标宋简体" w:eastAsia="仿宋_GB2312" w:cs="方正小标宋简体"/>
          <w:sz w:val="32"/>
          <w:szCs w:val="32"/>
        </w:rPr>
        <w:t>贡献奖励</w:t>
      </w:r>
      <w:r>
        <w:rPr>
          <w:rFonts w:hint="eastAsia" w:ascii="仿宋_GB2312" w:hAnsi="方正小标宋简体" w:eastAsia="仿宋_GB2312" w:cs="方正小标宋简体"/>
          <w:sz w:val="32"/>
          <w:szCs w:val="32"/>
          <w:lang w:eastAsia="zh-CN"/>
        </w:rPr>
        <w:t>三大类奖励。</w:t>
      </w:r>
    </w:p>
    <w:p>
      <w:pPr>
        <w:pStyle w:val="4"/>
        <w:overflowPunct w:val="0"/>
        <w:adjustRightInd w:val="0"/>
        <w:snapToGrid w:val="0"/>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中，中介机构引荐奖励，包含重大项目引荐奖励和创新平台引荐奖励两种。中介机构引荐的重大项目注册落地后，可申请享受本项奖励，本项奖励按照“就高不重复”原则享受相应奖励；中介机构引进奖励，包含重大项目引进奖励、外商投资奖励、产业贡献奖励三种。中介机构引进的项目自落地之日起3个自然年内，任意一年在大兴区的产业贡献达到奖励标准后，可申请享受本项奖励。</w:t>
      </w:r>
      <w:bookmarkStart w:id="1" w:name="_Hlk119597681"/>
      <w:r>
        <w:rPr>
          <w:rFonts w:hint="eastAsia" w:ascii="仿宋_GB2312" w:hAnsi="仿宋_GB2312" w:eastAsia="仿宋_GB2312" w:cs="仿宋_GB2312"/>
          <w:kern w:val="2"/>
          <w:sz w:val="32"/>
          <w:szCs w:val="32"/>
          <w:lang w:val="zh-CN" w:eastAsia="zh-CN" w:bidi="ar-SA"/>
        </w:rPr>
        <w:t>本项奖励按照“就高不重复”原则享受相应奖励</w:t>
      </w:r>
      <w:bookmarkEnd w:id="1"/>
      <w:r>
        <w:rPr>
          <w:rFonts w:hint="eastAsia" w:ascii="仿宋_GB2312" w:hAnsi="仿宋_GB2312" w:eastAsia="仿宋_GB2312" w:cs="仿宋_GB2312"/>
          <w:kern w:val="2"/>
          <w:sz w:val="32"/>
          <w:szCs w:val="32"/>
          <w:lang w:val="zh-CN" w:eastAsia="zh-CN" w:bidi="ar-SA"/>
        </w:rPr>
        <w:t>。若单个项目未达到本办法奖励标准，可在一个自然年内累计引进 5 个（含）以内的项目达到标准后，按项目包形式申请奖励；</w:t>
      </w:r>
      <w:r>
        <w:rPr>
          <w:rFonts w:hint="eastAsia" w:ascii="仿宋_GB2312" w:hAnsi="仿宋_GB2312" w:eastAsia="仿宋_GB2312" w:cs="仿宋_GB2312"/>
          <w:kern w:val="2"/>
          <w:sz w:val="32"/>
          <w:szCs w:val="32"/>
          <w:lang w:val="en-US" w:eastAsia="zh-CN" w:bidi="ar-SA"/>
        </w:rPr>
        <w:t>突出贡献奖励是引进的项目在推动经济高质量发展、促进产业转型升级、构建高精尖产业结构过程中做出突出贡献，且不适用以上奖励的，可对中介机构给予适当奖励。</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方正小标宋简体" w:eastAsia="仿宋_GB2312" w:cs="方正小标宋简体"/>
          <w:sz w:val="32"/>
          <w:szCs w:val="32"/>
          <w:lang w:val="zh-CN"/>
        </w:rPr>
        <w:t>本办法奖励金额最高不超过2000万元。</w:t>
      </w:r>
      <w:r>
        <w:rPr>
          <w:rFonts w:hint="eastAsia" w:ascii="仿宋_GB2312" w:hAnsi="仿宋_GB2312" w:eastAsia="仿宋_GB2312" w:cs="仿宋_GB2312"/>
          <w:sz w:val="32"/>
          <w:szCs w:val="32"/>
        </w:rPr>
        <w:t>按照镇街财政体制相关规定由区镇两级负担，每年完成一次申报与兑现工作。</w:t>
      </w:r>
    </w:p>
    <w:p>
      <w:pPr>
        <w:numPr>
          <w:ilvl w:val="0"/>
          <w:numId w:val="2"/>
        </w:numPr>
        <w:spacing w:line="560" w:lineRule="exact"/>
        <w:ind w:firstLine="640" w:firstLineChars="200"/>
        <w:rPr>
          <w:rFonts w:hint="eastAsia" w:ascii="黑体" w:hAnsi="黑体" w:eastAsia="黑体" w:cs="方正小标宋简体"/>
          <w:sz w:val="32"/>
          <w:szCs w:val="32"/>
        </w:rPr>
      </w:pPr>
      <w:r>
        <w:rPr>
          <w:rFonts w:hint="eastAsia" w:ascii="黑体" w:hAnsi="黑体" w:eastAsia="黑体" w:cs="方正小标宋简体"/>
          <w:sz w:val="32"/>
          <w:szCs w:val="32"/>
        </w:rPr>
        <w:t>内容说明</w:t>
      </w:r>
    </w:p>
    <w:p>
      <w:pPr>
        <w:numPr>
          <w:ilvl w:val="0"/>
          <w:numId w:val="0"/>
        </w:numPr>
        <w:spacing w:line="560" w:lineRule="exact"/>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为充分阐述本办法内容，推进办法落地实施，根据</w:t>
      </w:r>
      <w:r>
        <w:rPr>
          <w:rFonts w:hint="eastAsia" w:ascii="仿宋_GB2312" w:hAnsi="方正小标宋简体" w:eastAsia="仿宋_GB2312" w:cs="方正小标宋简体"/>
          <w:sz w:val="32"/>
          <w:szCs w:val="32"/>
          <w:lang w:eastAsia="zh-CN"/>
        </w:rPr>
        <w:t>《</w:t>
      </w:r>
      <w:r>
        <w:rPr>
          <w:rFonts w:hint="eastAsia" w:ascii="仿宋_GB2312" w:hAnsi="方正小标宋简体" w:eastAsia="仿宋_GB2312" w:cs="方正小标宋简体"/>
          <w:sz w:val="32"/>
          <w:szCs w:val="32"/>
        </w:rPr>
        <w:t>大兴区招商引资中介机构奖励办法</w:t>
      </w:r>
      <w:r>
        <w:rPr>
          <w:rFonts w:hint="eastAsia" w:ascii="仿宋_GB2312" w:hAnsi="方正小标宋简体" w:eastAsia="仿宋_GB2312" w:cs="方正小标宋简体"/>
          <w:sz w:val="32"/>
          <w:szCs w:val="32"/>
          <w:lang w:eastAsia="zh-CN"/>
        </w:rPr>
        <w:t>》</w:t>
      </w:r>
      <w:r>
        <w:rPr>
          <w:rFonts w:hint="eastAsia" w:ascii="仿宋_GB2312" w:hAnsi="方正小标宋简体" w:eastAsia="仿宋_GB2312" w:cs="方正小标宋简体"/>
          <w:sz w:val="32"/>
          <w:szCs w:val="32"/>
        </w:rPr>
        <w:t>，我单位同步拟定了办法</w:t>
      </w:r>
      <w:r>
        <w:rPr>
          <w:rFonts w:hint="eastAsia" w:ascii="仿宋_GB2312" w:hAnsi="方正小标宋简体" w:eastAsia="仿宋_GB2312" w:cs="方正小标宋简体"/>
          <w:sz w:val="32"/>
          <w:szCs w:val="32"/>
          <w:lang w:eastAsia="zh-CN"/>
        </w:rPr>
        <w:t>申报指南</w:t>
      </w:r>
      <w:r>
        <w:rPr>
          <w:rFonts w:hint="eastAsia" w:ascii="仿宋_GB2312" w:hAnsi="方正小标宋简体" w:eastAsia="仿宋_GB2312" w:cs="方正小标宋简体"/>
          <w:sz w:val="32"/>
          <w:szCs w:val="32"/>
        </w:rPr>
        <w:t>。重点说明了适用对象、奖励标准、奖励选择、奖励兑现、附则等内容。</w:t>
      </w:r>
    </w:p>
    <w:p>
      <w:pPr>
        <w:spacing w:line="556" w:lineRule="exact"/>
        <w:ind w:firstLine="640" w:firstLineChars="200"/>
        <w:outlineLvl w:val="0"/>
        <w:rPr>
          <w:rFonts w:hAnsi="黑体" w:eastAsia="黑体"/>
          <w:sz w:val="32"/>
          <w:szCs w:val="32"/>
        </w:rPr>
      </w:pPr>
      <w:r>
        <w:rPr>
          <w:rFonts w:hint="eastAsia" w:hAnsi="黑体" w:eastAsia="黑体"/>
          <w:sz w:val="32"/>
          <w:szCs w:val="32"/>
        </w:rPr>
        <w:t>六、起草中的分歧意见及处理方法</w:t>
      </w:r>
    </w:p>
    <w:p>
      <w:pPr>
        <w:spacing w:line="556" w:lineRule="exact"/>
        <w:ind w:firstLine="640" w:firstLineChars="200"/>
        <w:rPr>
          <w:rFonts w:ascii="仿宋_GB2312" w:eastAsia="仿宋_GB2312"/>
          <w:color w:val="000000"/>
          <w:sz w:val="32"/>
          <w:szCs w:val="32"/>
          <w:shd w:val="clear" w:color="auto" w:fill="FFFFFF"/>
        </w:rPr>
      </w:pPr>
      <w:r>
        <w:rPr>
          <w:rFonts w:hint="eastAsia" w:ascii="仿宋_GB2312" w:hAnsi="方正小标宋简体" w:eastAsia="仿宋_GB2312" w:cs="方正小标宋简体"/>
          <w:sz w:val="32"/>
          <w:szCs w:val="32"/>
          <w:lang w:eastAsia="zh-CN"/>
        </w:rPr>
        <w:t>《</w:t>
      </w:r>
      <w:r>
        <w:rPr>
          <w:rFonts w:hint="eastAsia" w:ascii="仿宋_GB2312" w:hAnsi="方正小标宋简体" w:eastAsia="仿宋_GB2312" w:cs="方正小标宋简体"/>
          <w:sz w:val="32"/>
          <w:szCs w:val="32"/>
        </w:rPr>
        <w:t>大兴区招商引资中介机构奖励办法</w:t>
      </w:r>
      <w:r>
        <w:rPr>
          <w:rFonts w:hint="eastAsia" w:ascii="仿宋_GB2312" w:hAnsi="方正小标宋简体" w:eastAsia="仿宋_GB2312" w:cs="方正小标宋简体"/>
          <w:sz w:val="32"/>
          <w:szCs w:val="32"/>
          <w:lang w:eastAsia="zh-CN"/>
        </w:rPr>
        <w:t>》</w:t>
      </w:r>
      <w:r>
        <w:rPr>
          <w:rFonts w:hint="eastAsia" w:eastAsia="仿宋_GB2312"/>
          <w:sz w:val="32"/>
          <w:szCs w:val="32"/>
        </w:rPr>
        <w:t>形成征求意见稿后，先后征求了区直相关职能部门、各镇街道和各产业基地等各方的意见和建议。经与各相关单位深入沟通，我单位对《办法》的相关内容进行了多次修改和完善，</w:t>
      </w:r>
      <w:r>
        <w:rPr>
          <w:rFonts w:hint="eastAsia" w:eastAsia="仿宋_GB2312"/>
          <w:color w:val="000000"/>
          <w:sz w:val="32"/>
          <w:szCs w:val="32"/>
        </w:rPr>
        <w:t>充分吸纳了各部门回复的相关建议。</w:t>
      </w:r>
    </w:p>
    <w:p>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七、部门合法性审核意见</w:t>
      </w:r>
    </w:p>
    <w:p>
      <w:pPr>
        <w:spacing w:line="556" w:lineRule="exact"/>
        <w:ind w:firstLine="640" w:firstLineChars="200"/>
        <w:rPr>
          <w:rFonts w:ascii="仿宋_GB2312" w:eastAsia="仿宋_GB2312"/>
          <w:sz w:val="32"/>
        </w:rPr>
      </w:pPr>
      <w:r>
        <w:rPr>
          <w:rFonts w:hint="eastAsia" w:eastAsia="仿宋_GB2312"/>
          <w:sz w:val="32"/>
          <w:szCs w:val="32"/>
        </w:rPr>
        <w:t>经法制部门合法性审查，此《办法》未发现有违反现行法律法规和政策的内容。</w:t>
      </w:r>
    </w:p>
    <w:p>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八、营商环境</w:t>
      </w:r>
    </w:p>
    <w:p>
      <w:pPr>
        <w:spacing w:line="556" w:lineRule="exact"/>
        <w:ind w:firstLine="640" w:firstLineChars="200"/>
        <w:rPr>
          <w:rFonts w:eastAsia="仿宋_GB2312"/>
          <w:sz w:val="32"/>
          <w:szCs w:val="32"/>
        </w:rPr>
      </w:pPr>
      <w:r>
        <w:rPr>
          <w:rFonts w:hint="eastAsia" w:eastAsia="仿宋_GB2312"/>
          <w:sz w:val="32"/>
          <w:szCs w:val="32"/>
        </w:rPr>
        <w:t>《办法》在制定过程中严格按照《北京市人民政府关于在市场体系建设中建立公平竞争审查制度的实施意见》、《北京市大兴区人民政府关于在市场体系建设中建立公平竞争审查制度的实施意见》以及营商环境相关政策要求，相关内容未违反反公平竞争和营商环境政策的相关要求。</w:t>
      </w:r>
    </w:p>
    <w:p>
      <w:pPr>
        <w:spacing w:line="560" w:lineRule="exact"/>
        <w:ind w:firstLine="640" w:firstLineChars="200"/>
        <w:rPr>
          <w:rFonts w:ascii="黑体" w:hAnsi="黑体" w:eastAsia="黑体" w:cs="方正小标宋简体"/>
          <w:sz w:val="32"/>
          <w:szCs w:val="32"/>
        </w:rPr>
      </w:pPr>
      <w:r>
        <w:rPr>
          <w:rFonts w:hint="eastAsia" w:ascii="黑体" w:hAnsi="黑体" w:eastAsia="黑体" w:cs="方正小标宋简体"/>
          <w:sz w:val="32"/>
          <w:szCs w:val="32"/>
        </w:rPr>
        <w:t>九、保密意</w:t>
      </w:r>
      <w:bookmarkStart w:id="2" w:name="_GoBack"/>
      <w:bookmarkEnd w:id="2"/>
      <w:r>
        <w:rPr>
          <w:rFonts w:hint="eastAsia" w:ascii="黑体" w:hAnsi="黑体" w:eastAsia="黑体" w:cs="方正小标宋简体"/>
          <w:sz w:val="32"/>
          <w:szCs w:val="32"/>
        </w:rPr>
        <w:t>见</w:t>
      </w:r>
    </w:p>
    <w:p>
      <w:pPr>
        <w:spacing w:line="560" w:lineRule="exact"/>
        <w:ind w:firstLine="640" w:firstLineChars="200"/>
        <w:rPr>
          <w:rFonts w:ascii="仿宋_GB2312" w:eastAsia="仿宋_GB2312"/>
          <w:sz w:val="32"/>
        </w:rPr>
      </w:pPr>
      <w:r>
        <w:rPr>
          <w:rFonts w:hint="eastAsia" w:ascii="仿宋_GB2312" w:eastAsia="仿宋_GB2312"/>
          <w:sz w:val="32"/>
        </w:rPr>
        <w:t>本办法为对外公布的奖励政策，不涉及保密内容。</w:t>
      </w:r>
    </w:p>
    <w:p>
      <w:pPr>
        <w:spacing w:line="560" w:lineRule="exact"/>
        <w:ind w:firstLine="640" w:firstLineChars="200"/>
        <w:rPr>
          <w:rFonts w:ascii="仿宋_GB2312" w:eastAsia="仿宋_GB2312"/>
          <w:sz w:val="32"/>
        </w:rPr>
      </w:pPr>
    </w:p>
    <w:p>
      <w:pPr>
        <w:spacing w:line="520" w:lineRule="exact"/>
        <w:ind w:firstLine="640" w:firstLineChars="200"/>
        <w:jc w:val="right"/>
        <w:rPr>
          <w:rFonts w:hint="eastAsia" w:ascii="仿宋_GB2312" w:hAnsi="方正小标宋简体" w:eastAsia="仿宋_GB2312" w:cs="方正小标宋简体"/>
          <w:sz w:val="32"/>
          <w:szCs w:val="32"/>
          <w:lang w:eastAsia="zh-CN"/>
        </w:rPr>
      </w:pPr>
      <w:r>
        <w:rPr>
          <w:rFonts w:hint="eastAsia" w:ascii="仿宋_GB2312" w:hAnsi="方正小标宋简体" w:eastAsia="仿宋_GB2312" w:cs="方正小标宋简体"/>
          <w:sz w:val="32"/>
          <w:szCs w:val="32"/>
        </w:rPr>
        <w:t>北京市大兴区</w:t>
      </w:r>
      <w:r>
        <w:rPr>
          <w:rFonts w:hint="eastAsia" w:ascii="仿宋_GB2312" w:hAnsi="方正小标宋简体" w:eastAsia="仿宋_GB2312" w:cs="方正小标宋简体"/>
          <w:sz w:val="32"/>
          <w:szCs w:val="32"/>
          <w:lang w:eastAsia="zh-CN"/>
        </w:rPr>
        <w:t>投资促进服务中心</w:t>
      </w:r>
    </w:p>
    <w:p>
      <w:pPr>
        <w:spacing w:line="520" w:lineRule="exact"/>
        <w:ind w:firstLine="2409" w:firstLineChars="753"/>
        <w:jc w:val="center"/>
        <w:rPr>
          <w:rFonts w:ascii="仿宋_GB2312" w:hAnsi="方正小标宋简体" w:eastAsia="仿宋_GB2312" w:cs="方正小标宋简体"/>
          <w:sz w:val="32"/>
          <w:szCs w:val="32"/>
        </w:rPr>
      </w:pPr>
      <w:r>
        <w:rPr>
          <w:rFonts w:ascii="仿宋_GB2312" w:hAnsi="方正小标宋简体" w:eastAsia="仿宋_GB2312" w:cs="方正小标宋简体"/>
          <w:sz w:val="32"/>
          <w:szCs w:val="32"/>
        </w:rPr>
        <w:t xml:space="preserve">    </w:t>
      </w:r>
      <w:r>
        <w:rPr>
          <w:rFonts w:hint="eastAsia" w:ascii="仿宋_GB2312" w:hAnsi="方正小标宋简体" w:eastAsia="仿宋_GB2312" w:cs="方正小标宋简体"/>
          <w:sz w:val="32"/>
          <w:szCs w:val="32"/>
          <w:lang w:val="en-US" w:eastAsia="zh-CN"/>
        </w:rPr>
        <w:t xml:space="preserve">      </w:t>
      </w:r>
      <w:r>
        <w:rPr>
          <w:rFonts w:ascii="仿宋_GB2312" w:hAnsi="方正小标宋简体" w:eastAsia="仿宋_GB2312" w:cs="方正小标宋简体"/>
          <w:sz w:val="32"/>
          <w:szCs w:val="32"/>
        </w:rPr>
        <w:t>202</w:t>
      </w:r>
      <w:r>
        <w:rPr>
          <w:rFonts w:hint="eastAsia" w:ascii="仿宋_GB2312" w:hAnsi="方正小标宋简体" w:eastAsia="仿宋_GB2312" w:cs="方正小标宋简体"/>
          <w:sz w:val="32"/>
          <w:szCs w:val="32"/>
          <w:lang w:val="en-US" w:eastAsia="zh-CN"/>
        </w:rPr>
        <w:t>2</w:t>
      </w:r>
      <w:r>
        <w:rPr>
          <w:rFonts w:hint="eastAsia" w:ascii="仿宋_GB2312" w:hAnsi="方正小标宋简体" w:eastAsia="仿宋_GB2312" w:cs="方正小标宋简体"/>
          <w:sz w:val="32"/>
          <w:szCs w:val="32"/>
        </w:rPr>
        <w:t>年</w:t>
      </w:r>
      <w:r>
        <w:rPr>
          <w:rFonts w:hint="eastAsia" w:ascii="仿宋_GB2312" w:hAnsi="方正小标宋简体" w:eastAsia="仿宋_GB2312" w:cs="方正小标宋简体"/>
          <w:sz w:val="32"/>
          <w:szCs w:val="32"/>
          <w:lang w:val="en-US" w:eastAsia="zh-CN"/>
        </w:rPr>
        <w:t>12</w:t>
      </w:r>
      <w:r>
        <w:rPr>
          <w:rFonts w:hint="eastAsia" w:ascii="仿宋_GB2312" w:hAnsi="方正小标宋简体" w:eastAsia="仿宋_GB2312" w:cs="方正小标宋简体"/>
          <w:sz w:val="32"/>
          <w:szCs w:val="32"/>
        </w:rPr>
        <w:t>月</w:t>
      </w:r>
      <w:r>
        <w:rPr>
          <w:rFonts w:hint="eastAsia" w:ascii="仿宋_GB2312" w:hAnsi="方正小标宋简体" w:eastAsia="仿宋_GB2312" w:cs="方正小标宋简体"/>
          <w:sz w:val="32"/>
          <w:szCs w:val="32"/>
          <w:lang w:val="en-US" w:eastAsia="zh-CN"/>
        </w:rPr>
        <w:t>21</w:t>
      </w:r>
      <w:r>
        <w:rPr>
          <w:rFonts w:hint="eastAsia" w:ascii="仿宋_GB2312" w:hAnsi="方正小标宋简体" w:eastAsia="仿宋_GB2312" w:cs="方正小标宋简体"/>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684414"/>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432"/>
        </w:tabs>
        <w:ind w:left="432" w:hanging="432"/>
      </w:pPr>
      <w:rPr>
        <w:rFonts w:cs="Times New Roman"/>
      </w:rPr>
    </w:lvl>
    <w:lvl w:ilvl="1" w:tentative="0">
      <w:start w:val="1"/>
      <w:numFmt w:val="none"/>
      <w:suff w:val="nothing"/>
      <w:lvlText w:val=""/>
      <w:lvlJc w:val="left"/>
      <w:pPr>
        <w:tabs>
          <w:tab w:val="left" w:pos="576"/>
        </w:tabs>
        <w:ind w:left="576" w:hanging="576"/>
      </w:pPr>
      <w:rPr>
        <w:rFonts w:cs="Times New Roman"/>
      </w:rPr>
    </w:lvl>
    <w:lvl w:ilvl="2" w:tentative="0">
      <w:start w:val="1"/>
      <w:numFmt w:val="none"/>
      <w:pStyle w:val="3"/>
      <w:suff w:val="nothing"/>
      <w:lvlText w:val=""/>
      <w:lvlJc w:val="left"/>
      <w:pPr>
        <w:tabs>
          <w:tab w:val="left" w:pos="720"/>
        </w:tabs>
        <w:ind w:left="720" w:hanging="720"/>
      </w:pPr>
      <w:rPr>
        <w:rFonts w:cs="Times New Roman"/>
      </w:rPr>
    </w:lvl>
    <w:lvl w:ilvl="3" w:tentative="0">
      <w:start w:val="1"/>
      <w:numFmt w:val="none"/>
      <w:suff w:val="nothing"/>
      <w:lvlText w:val=""/>
      <w:lvlJc w:val="left"/>
      <w:pPr>
        <w:tabs>
          <w:tab w:val="left" w:pos="864"/>
        </w:tabs>
        <w:ind w:left="864" w:hanging="864"/>
      </w:pPr>
      <w:rPr>
        <w:rFonts w:cs="Times New Roman"/>
      </w:rPr>
    </w:lvl>
    <w:lvl w:ilvl="4" w:tentative="0">
      <w:start w:val="1"/>
      <w:numFmt w:val="none"/>
      <w:suff w:val="nothing"/>
      <w:lvlText w:val=""/>
      <w:lvlJc w:val="left"/>
      <w:pPr>
        <w:tabs>
          <w:tab w:val="left" w:pos="1008"/>
        </w:tabs>
        <w:ind w:left="1008" w:hanging="1008"/>
      </w:pPr>
      <w:rPr>
        <w:rFonts w:cs="Times New Roman"/>
      </w:rPr>
    </w:lvl>
    <w:lvl w:ilvl="5" w:tentative="0">
      <w:start w:val="1"/>
      <w:numFmt w:val="none"/>
      <w:suff w:val="nothing"/>
      <w:lvlText w:val=""/>
      <w:lvlJc w:val="left"/>
      <w:pPr>
        <w:tabs>
          <w:tab w:val="left" w:pos="1152"/>
        </w:tabs>
        <w:ind w:left="1152" w:hanging="1152"/>
      </w:pPr>
      <w:rPr>
        <w:rFonts w:cs="Times New Roman"/>
      </w:rPr>
    </w:lvl>
    <w:lvl w:ilvl="6" w:tentative="0">
      <w:start w:val="1"/>
      <w:numFmt w:val="none"/>
      <w:suff w:val="nothing"/>
      <w:lvlText w:val=""/>
      <w:lvlJc w:val="left"/>
      <w:pPr>
        <w:tabs>
          <w:tab w:val="left" w:pos="1296"/>
        </w:tabs>
        <w:ind w:left="1296" w:hanging="1296"/>
      </w:pPr>
      <w:rPr>
        <w:rFonts w:cs="Times New Roman"/>
      </w:rPr>
    </w:lvl>
    <w:lvl w:ilvl="7" w:tentative="0">
      <w:start w:val="1"/>
      <w:numFmt w:val="none"/>
      <w:suff w:val="nothing"/>
      <w:lvlText w:val=""/>
      <w:lvlJc w:val="left"/>
      <w:pPr>
        <w:tabs>
          <w:tab w:val="left" w:pos="1440"/>
        </w:tabs>
        <w:ind w:left="1440" w:hanging="1440"/>
      </w:pPr>
      <w:rPr>
        <w:rFonts w:cs="Times New Roman"/>
      </w:rPr>
    </w:lvl>
    <w:lvl w:ilvl="8" w:tentative="0">
      <w:start w:val="1"/>
      <w:numFmt w:val="none"/>
      <w:suff w:val="nothing"/>
      <w:lvlText w:val=""/>
      <w:lvlJc w:val="left"/>
      <w:pPr>
        <w:tabs>
          <w:tab w:val="left" w:pos="1584"/>
        </w:tabs>
        <w:ind w:left="1584" w:hanging="1584"/>
      </w:pPr>
      <w:rPr>
        <w:rFonts w:cs="Times New Roman"/>
      </w:rPr>
    </w:lvl>
  </w:abstractNum>
  <w:abstractNum w:abstractNumId="1">
    <w:nsid w:val="334F4FF8"/>
    <w:multiLevelType w:val="singleLevel"/>
    <w:tmpl w:val="334F4FF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hNWFiNDRkZmM0MGVhNTBiZDhhN2ZhNjBkZjBjOTMifQ=="/>
  </w:docVars>
  <w:rsids>
    <w:rsidRoot w:val="00173A93"/>
    <w:rsid w:val="00032E2A"/>
    <w:rsid w:val="00086808"/>
    <w:rsid w:val="00173A93"/>
    <w:rsid w:val="001E6F64"/>
    <w:rsid w:val="002340E2"/>
    <w:rsid w:val="0042403C"/>
    <w:rsid w:val="007D7EBB"/>
    <w:rsid w:val="00A13B03"/>
    <w:rsid w:val="00AF024B"/>
    <w:rsid w:val="00B148A7"/>
    <w:rsid w:val="00D40551"/>
    <w:rsid w:val="00EB2E74"/>
    <w:rsid w:val="00F34C3E"/>
    <w:rsid w:val="00FF26FD"/>
    <w:rsid w:val="019122A3"/>
    <w:rsid w:val="0B073C26"/>
    <w:rsid w:val="173369A0"/>
    <w:rsid w:val="488A5676"/>
    <w:rsid w:val="59E62D62"/>
    <w:rsid w:val="773B0766"/>
    <w:rsid w:val="7DBFCC36"/>
    <w:rsid w:val="E6F70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numPr>
        <w:ilvl w:val="2"/>
        <w:numId w:val="1"/>
      </w:numPr>
      <w:spacing w:before="1"/>
      <w:ind w:left="112" w:firstLine="0"/>
      <w:outlineLvl w:val="2"/>
    </w:pPr>
    <w:rPr>
      <w:rFonts w:eastAsia="等线" w:cs="Calibri"/>
      <w:b/>
      <w:bCs/>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Times New Roman" w:hAnsi="Times New Roman" w:eastAsia="宋体" w:cs="Times New Roman"/>
    </w:rPr>
  </w:style>
  <w:style w:type="paragraph" w:styleId="4">
    <w:name w:val="Body Text"/>
    <w:basedOn w:val="1"/>
    <w:next w:val="1"/>
    <w:qFormat/>
    <w:uiPriority w:val="1"/>
    <w:rPr>
      <w:sz w:val="32"/>
      <w:szCs w:val="32"/>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paragraph" w:customStyle="1" w:styleId="11">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1797</Words>
  <Characters>1807</Characters>
  <Lines>13</Lines>
  <Paragraphs>3</Paragraphs>
  <TotalTime>2</TotalTime>
  <ScaleCrop>false</ScaleCrop>
  <LinksUpToDate>false</LinksUpToDate>
  <CharactersWithSpaces>1819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2021-09-04T02:48:00Z</dcterms:created>
  <dc:creator>1 23</dc:creator>
  <cp:lastModifiedBy>夜的第七章</cp:lastModifiedBy>
  <dcterms:modified xsi:type="dcterms:W3CDTF">2022-12-21T01:58:21Z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A211DE3A8E8144D99C23FCF96DF261F4</vt:lpwstr>
  </property>
</Properties>
</file>