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center"/>
        <w:rPr>
          <w:rFonts w:ascii="方正小标宋简体" w:hAnsi="黑体" w:eastAsia="方正小标宋简体" w:cs="黑体"/>
          <w:spacing w:val="6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关于《北京房山区燕房组团FS</w:t>
      </w:r>
      <w:r>
        <w:rPr>
          <w:rFonts w:ascii="方正小标宋简体" w:hAnsi="黑体" w:eastAsia="方正小标宋简体" w:cs="黑体"/>
          <w:spacing w:val="6"/>
          <w:sz w:val="44"/>
          <w:szCs w:val="44"/>
          <w:lang w:bidi="ar"/>
        </w:rPr>
        <w:t>00-0209</w:t>
      </w: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、0</w:t>
      </w:r>
      <w:r>
        <w:rPr>
          <w:rFonts w:ascii="方正小标宋简体" w:hAnsi="黑体" w:eastAsia="方正小标宋简体" w:cs="黑体"/>
          <w:spacing w:val="6"/>
          <w:sz w:val="44"/>
          <w:szCs w:val="44"/>
          <w:lang w:bidi="ar"/>
        </w:rPr>
        <w:t>211~0217</w:t>
      </w: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街区控制性详细规划（街区层面）（20</w:t>
      </w:r>
      <w:r>
        <w:rPr>
          <w:rFonts w:ascii="方正小标宋简体" w:hAnsi="黑体" w:eastAsia="方正小标宋简体" w:cs="黑体"/>
          <w:spacing w:val="6"/>
          <w:sz w:val="44"/>
          <w:szCs w:val="44"/>
          <w:lang w:bidi="ar"/>
        </w:rPr>
        <w:t>20</w:t>
      </w: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年—20</w:t>
      </w:r>
      <w:r>
        <w:rPr>
          <w:rFonts w:ascii="方正小标宋简体" w:hAnsi="黑体" w:eastAsia="方正小标宋简体" w:cs="黑体"/>
          <w:spacing w:val="6"/>
          <w:sz w:val="44"/>
          <w:szCs w:val="44"/>
          <w:lang w:bidi="ar"/>
        </w:rPr>
        <w:t>35</w:t>
      </w: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年）</w:t>
      </w: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eastAsia="zh-CN" w:bidi="ar"/>
        </w:rPr>
        <w:t>（</w:t>
      </w: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草案</w:t>
      </w: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eastAsia="zh-CN" w:bidi="ar"/>
        </w:rPr>
        <w:t>）</w:t>
      </w: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》的起草说明</w:t>
      </w: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color w:val="auto"/>
          <w:kern w:val="2"/>
          <w:sz w:val="32"/>
          <w:szCs w:val="32"/>
        </w:rPr>
      </w:pP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一、制定背景</w:t>
      </w: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hAnsi="仿宋"/>
          <w:sz w:val="32"/>
          <w:szCs w:val="32"/>
        </w:rPr>
        <w:t>深入贯彻习近平总书记视察北京重要指示精神，</w:t>
      </w:r>
      <w:r>
        <w:rPr>
          <w:rFonts w:hAnsi="仿宋"/>
          <w:sz w:val="32"/>
          <w:szCs w:val="32"/>
        </w:rPr>
        <w:t>做到服务保障能力同城市战略定位相适应，不断朝着建设国际一流的和谐宜居之都的目标前进。</w:t>
      </w:r>
      <w:r>
        <w:rPr>
          <w:rFonts w:hint="eastAsia" w:hAnsi="仿宋"/>
          <w:sz w:val="32"/>
          <w:szCs w:val="32"/>
        </w:rPr>
        <w:t>深化落实《北京城市总体规划（2016年—2035年）》和《房山</w:t>
      </w:r>
      <w:bookmarkStart w:id="0" w:name="_GoBack"/>
      <w:bookmarkEnd w:id="0"/>
      <w:r>
        <w:rPr>
          <w:rFonts w:hint="eastAsia" w:hAnsi="仿宋"/>
          <w:sz w:val="32"/>
          <w:szCs w:val="32"/>
        </w:rPr>
        <w:t>分区规划（国土空间规划）（2017年—2035年）》的总体发展要求及各项指标要求，促进中关村科技园区房山园建设，助力区内产业升级和转型发展，打造国内一流的新材料科技创新高地。</w:t>
      </w:r>
    </w:p>
    <w:p>
      <w:pPr>
        <w:pStyle w:val="9"/>
        <w:snapToGrid w:val="0"/>
        <w:spacing w:line="540" w:lineRule="exact"/>
        <w:ind w:firstLine="664" w:firstLineChars="200"/>
        <w:jc w:val="both"/>
        <w:rPr>
          <w:rFonts w:ascii="黑体" w:hAnsi="黑体" w:eastAsia="黑体" w:cs="黑体"/>
          <w:color w:val="auto"/>
          <w:spacing w:val="6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kern w:val="2"/>
          <w:sz w:val="32"/>
          <w:szCs w:val="32"/>
        </w:rPr>
        <w:t>二、编制情况</w:t>
      </w: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按照《北京市控制性详细规划编制技术标准与成果规范</w:t>
      </w:r>
      <w:r>
        <w:rPr>
          <w:rFonts w:hAnsi="仿宋"/>
          <w:sz w:val="32"/>
          <w:szCs w:val="32"/>
        </w:rPr>
        <w:t>》</w:t>
      </w:r>
      <w:r>
        <w:rPr>
          <w:rFonts w:hint="eastAsia" w:hAnsi="仿宋"/>
          <w:sz w:val="32"/>
          <w:szCs w:val="32"/>
        </w:rPr>
        <w:t>中相关要求推进编制工作，规划期限以规划编制年（2</w:t>
      </w:r>
      <w:r>
        <w:rPr>
          <w:rFonts w:hAnsi="仿宋"/>
          <w:sz w:val="32"/>
          <w:szCs w:val="32"/>
        </w:rPr>
        <w:t>021</w:t>
      </w:r>
      <w:r>
        <w:rPr>
          <w:rFonts w:hint="eastAsia" w:hAnsi="仿宋"/>
          <w:sz w:val="32"/>
          <w:szCs w:val="32"/>
        </w:rPr>
        <w:t>年）为基期年，规划年限至2035年，近期规划年限为2025年。</w:t>
      </w:r>
    </w:p>
    <w:p>
      <w:pPr>
        <w:pStyle w:val="9"/>
        <w:snapToGrid w:val="0"/>
        <w:spacing w:line="540" w:lineRule="exact"/>
        <w:ind w:firstLine="643" w:firstLineChars="200"/>
        <w:jc w:val="both"/>
        <w:rPr>
          <w:rFonts w:hAnsi="仿宋"/>
          <w:b/>
          <w:bCs/>
          <w:sz w:val="32"/>
          <w:szCs w:val="32"/>
        </w:rPr>
      </w:pPr>
      <w:r>
        <w:rPr>
          <w:rFonts w:hint="eastAsia" w:hAnsi="仿宋"/>
          <w:b/>
          <w:bCs/>
          <w:sz w:val="32"/>
          <w:szCs w:val="32"/>
        </w:rPr>
        <w:t>（一）前期准备阶段</w:t>
      </w:r>
    </w:p>
    <w:p>
      <w:pPr>
        <w:pStyle w:val="6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为确保如期完成编制报审工作，中关村科技园区房山园管理委员会聘请专业团队编制《规划》。</w:t>
      </w:r>
    </w:p>
    <w:p>
      <w:pPr>
        <w:spacing w:line="58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（二）规划起草阶段</w:t>
      </w: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hAnsi="仿宋" w:cs="仿宋_GB2312"/>
          <w:color w:val="auto"/>
          <w:spacing w:val="6"/>
          <w:sz w:val="32"/>
          <w:szCs w:val="32"/>
        </w:rPr>
      </w:pPr>
      <w:r>
        <w:rPr>
          <w:rFonts w:hint="eastAsia" w:hAnsi="仿宋"/>
          <w:sz w:val="32"/>
          <w:szCs w:val="32"/>
        </w:rPr>
        <w:t>按照《北京市控制性详细规划编制技术标准与成果规范</w:t>
      </w:r>
      <w:r>
        <w:rPr>
          <w:rFonts w:hAnsi="仿宋"/>
          <w:sz w:val="32"/>
          <w:szCs w:val="32"/>
        </w:rPr>
        <w:t>》</w:t>
      </w:r>
      <w:r>
        <w:rPr>
          <w:rFonts w:hint="eastAsia" w:hAnsi="仿宋"/>
          <w:sz w:val="32"/>
          <w:szCs w:val="32"/>
        </w:rPr>
        <w:t>编制要求，</w:t>
      </w:r>
      <w:r>
        <w:rPr>
          <w:rFonts w:hint="eastAsia" w:hAnsi="仿宋" w:cs="仿宋_GB2312"/>
          <w:color w:val="auto"/>
          <w:spacing w:val="6"/>
          <w:sz w:val="32"/>
          <w:szCs w:val="32"/>
        </w:rPr>
        <w:t>在《规划》编制过程中，通过召开座谈会、实地调研、收集资料等形式，完成《规划》初稿编制。</w:t>
      </w:r>
    </w:p>
    <w:p>
      <w:pPr>
        <w:pStyle w:val="9"/>
        <w:snapToGrid w:val="0"/>
        <w:spacing w:line="540" w:lineRule="exact"/>
        <w:ind w:firstLine="667" w:firstLineChars="200"/>
        <w:jc w:val="both"/>
        <w:rPr>
          <w:rFonts w:hAnsi="仿宋" w:cs="仿宋_GB2312"/>
          <w:b/>
          <w:color w:val="auto"/>
          <w:spacing w:val="6"/>
          <w:sz w:val="32"/>
          <w:szCs w:val="32"/>
        </w:rPr>
      </w:pPr>
      <w:r>
        <w:rPr>
          <w:rFonts w:hint="eastAsia" w:hAnsi="仿宋" w:cs="仿宋_GB2312"/>
          <w:b/>
          <w:color w:val="auto"/>
          <w:spacing w:val="6"/>
          <w:sz w:val="32"/>
          <w:szCs w:val="32"/>
        </w:rPr>
        <w:t>（三）修改衔接阶段</w:t>
      </w:r>
    </w:p>
    <w:p>
      <w:pPr>
        <w:pStyle w:val="9"/>
        <w:snapToGrid w:val="0"/>
        <w:spacing w:line="540" w:lineRule="exact"/>
        <w:ind w:firstLine="664" w:firstLineChars="200"/>
        <w:jc w:val="both"/>
        <w:rPr>
          <w:rFonts w:hAnsi="仿宋" w:cs="仿宋_GB2312"/>
          <w:color w:val="auto"/>
          <w:spacing w:val="6"/>
          <w:sz w:val="32"/>
          <w:szCs w:val="32"/>
        </w:rPr>
      </w:pPr>
      <w:r>
        <w:rPr>
          <w:rFonts w:hint="eastAsia" w:hAnsi="仿宋" w:cs="仿宋_GB2312"/>
          <w:color w:val="auto"/>
          <w:spacing w:val="6"/>
          <w:sz w:val="32"/>
          <w:szCs w:val="32"/>
        </w:rPr>
        <w:t>2</w:t>
      </w:r>
      <w:r>
        <w:rPr>
          <w:rFonts w:hAnsi="仿宋" w:cs="仿宋_GB2312"/>
          <w:color w:val="auto"/>
          <w:spacing w:val="6"/>
          <w:sz w:val="32"/>
          <w:szCs w:val="32"/>
        </w:rPr>
        <w:t>022</w:t>
      </w:r>
      <w:r>
        <w:rPr>
          <w:rFonts w:hint="eastAsia" w:hAnsi="仿宋" w:cs="仿宋_GB2312"/>
          <w:color w:val="auto"/>
          <w:spacing w:val="6"/>
          <w:sz w:val="32"/>
          <w:szCs w:val="32"/>
        </w:rPr>
        <w:t>年</w:t>
      </w:r>
      <w:r>
        <w:rPr>
          <w:rFonts w:hAnsi="仿宋" w:cs="仿宋_GB2312"/>
          <w:color w:val="auto"/>
          <w:spacing w:val="6"/>
          <w:sz w:val="32"/>
          <w:szCs w:val="32"/>
        </w:rPr>
        <w:t>9</w:t>
      </w:r>
      <w:r>
        <w:rPr>
          <w:rFonts w:hint="eastAsia" w:hAnsi="仿宋" w:cs="仿宋_GB2312"/>
          <w:color w:val="auto"/>
          <w:spacing w:val="6"/>
          <w:sz w:val="32"/>
          <w:szCs w:val="32"/>
        </w:rPr>
        <w:t>月，《规划》面向区级各相关部门征求意见建议，其后，管理机构依据反馈意见对《规划》进行了修改完善。</w:t>
      </w:r>
    </w:p>
    <w:p>
      <w:pPr>
        <w:pStyle w:val="9"/>
        <w:snapToGrid w:val="0"/>
        <w:spacing w:line="540" w:lineRule="exact"/>
        <w:ind w:firstLine="664" w:firstLineChars="200"/>
        <w:jc w:val="both"/>
        <w:rPr>
          <w:rFonts w:ascii="黑体" w:hAnsi="黑体" w:eastAsia="黑体" w:cs="黑体"/>
          <w:color w:val="auto"/>
          <w:spacing w:val="6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kern w:val="2"/>
          <w:sz w:val="32"/>
          <w:szCs w:val="32"/>
        </w:rPr>
        <w:t>三、《规划》简要内容</w:t>
      </w: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北京新材料科技产业基地，位于房山新城燕房组团中北部，是中关村科技园区房山园的重要组成部分。基地总占地5</w:t>
      </w:r>
      <w:r>
        <w:rPr>
          <w:rFonts w:hAnsi="仿宋"/>
          <w:sz w:val="32"/>
          <w:szCs w:val="32"/>
        </w:rPr>
        <w:t>.63</w:t>
      </w:r>
      <w:r>
        <w:rPr>
          <w:rFonts w:hint="eastAsia" w:hAnsi="仿宋"/>
          <w:sz w:val="32"/>
          <w:szCs w:val="32"/>
        </w:rPr>
        <w:t>平方公里，共包含九个街区，本次规划范围为除西北部战略留白街区外的八个街区，占地5</w:t>
      </w:r>
      <w:r>
        <w:rPr>
          <w:rFonts w:hAnsi="仿宋"/>
          <w:sz w:val="32"/>
          <w:szCs w:val="32"/>
        </w:rPr>
        <w:t>.16</w:t>
      </w:r>
      <w:r>
        <w:rPr>
          <w:rFonts w:hint="eastAsia" w:hAnsi="仿宋"/>
          <w:sz w:val="32"/>
          <w:szCs w:val="32"/>
        </w:rPr>
        <w:t>平方公里。</w:t>
      </w: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本次规划紧抓“</w:t>
      </w:r>
      <w:r>
        <w:rPr>
          <w:rFonts w:hint="eastAsia" w:hAnsi="仿宋"/>
          <w:bCs/>
          <w:sz w:val="32"/>
          <w:szCs w:val="32"/>
        </w:rPr>
        <w:t>打造双百亿级新材料产业集群”的发展机遇，立足基地产业基础和发展方向，</w:t>
      </w:r>
      <w:r>
        <w:rPr>
          <w:rFonts w:hint="eastAsia" w:hAnsi="仿宋"/>
          <w:sz w:val="32"/>
          <w:szCs w:val="32"/>
        </w:rPr>
        <w:t>明确基地功能定位为创新能力突出的新材料产业引领区、服务配套完善的新材料产业示范区。严格落实上位规划的刚性管控要求，坚持“创新驱动、绿色发展”的规划理念，针对现状问题，形成以优化功能结构、引导有效投放、提升环境品质、完善配套设施为重点的规划方案，促进特色产业培育和品质园区建设，助力房山区重点功能区发展。</w:t>
      </w: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hAnsi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OTliOWU4NWE4ZTdmNjFlYmU1YmY5ZGNiOGRhMzIifQ=="/>
  </w:docVars>
  <w:rsids>
    <w:rsidRoot w:val="60232C0D"/>
    <w:rsid w:val="0008571A"/>
    <w:rsid w:val="000C0762"/>
    <w:rsid w:val="001072B0"/>
    <w:rsid w:val="00123B71"/>
    <w:rsid w:val="00145655"/>
    <w:rsid w:val="001553A0"/>
    <w:rsid w:val="00157B48"/>
    <w:rsid w:val="00194E67"/>
    <w:rsid w:val="001E3675"/>
    <w:rsid w:val="00203A32"/>
    <w:rsid w:val="00215CF8"/>
    <w:rsid w:val="002353A0"/>
    <w:rsid w:val="00245113"/>
    <w:rsid w:val="00276A14"/>
    <w:rsid w:val="002B44B2"/>
    <w:rsid w:val="002D2C84"/>
    <w:rsid w:val="003831EE"/>
    <w:rsid w:val="003A5338"/>
    <w:rsid w:val="003C1925"/>
    <w:rsid w:val="003E2527"/>
    <w:rsid w:val="004036A3"/>
    <w:rsid w:val="00406375"/>
    <w:rsid w:val="004257B4"/>
    <w:rsid w:val="00451954"/>
    <w:rsid w:val="00501CC2"/>
    <w:rsid w:val="00520D2C"/>
    <w:rsid w:val="0053332C"/>
    <w:rsid w:val="00533B18"/>
    <w:rsid w:val="0058722B"/>
    <w:rsid w:val="005D1E5B"/>
    <w:rsid w:val="005E6BEC"/>
    <w:rsid w:val="006A4628"/>
    <w:rsid w:val="006C2B75"/>
    <w:rsid w:val="006C522F"/>
    <w:rsid w:val="00740823"/>
    <w:rsid w:val="007740E8"/>
    <w:rsid w:val="00781DD6"/>
    <w:rsid w:val="007E36A8"/>
    <w:rsid w:val="008C1220"/>
    <w:rsid w:val="00916814"/>
    <w:rsid w:val="00930481"/>
    <w:rsid w:val="009B676E"/>
    <w:rsid w:val="009F480D"/>
    <w:rsid w:val="009F718D"/>
    <w:rsid w:val="00AA1548"/>
    <w:rsid w:val="00AC1AFB"/>
    <w:rsid w:val="00AD77E6"/>
    <w:rsid w:val="00AF4CC1"/>
    <w:rsid w:val="00AF657C"/>
    <w:rsid w:val="00B80FBA"/>
    <w:rsid w:val="00B95876"/>
    <w:rsid w:val="00BE01EF"/>
    <w:rsid w:val="00C106B9"/>
    <w:rsid w:val="00C242F4"/>
    <w:rsid w:val="00C46ED5"/>
    <w:rsid w:val="00C728B0"/>
    <w:rsid w:val="00C7738A"/>
    <w:rsid w:val="00C82877"/>
    <w:rsid w:val="00CE5E78"/>
    <w:rsid w:val="00D373BB"/>
    <w:rsid w:val="00DA0928"/>
    <w:rsid w:val="00DB34BD"/>
    <w:rsid w:val="00DD4186"/>
    <w:rsid w:val="00E058B2"/>
    <w:rsid w:val="00E70862"/>
    <w:rsid w:val="00EB1C4E"/>
    <w:rsid w:val="00EE74B0"/>
    <w:rsid w:val="00F644B7"/>
    <w:rsid w:val="00FA11C4"/>
    <w:rsid w:val="057378BD"/>
    <w:rsid w:val="0851117A"/>
    <w:rsid w:val="09B246E4"/>
    <w:rsid w:val="0C1849DB"/>
    <w:rsid w:val="10B65D95"/>
    <w:rsid w:val="16612AE7"/>
    <w:rsid w:val="17CD32CF"/>
    <w:rsid w:val="1A2F5D8B"/>
    <w:rsid w:val="1BA32FD4"/>
    <w:rsid w:val="1BF118B0"/>
    <w:rsid w:val="20FC2382"/>
    <w:rsid w:val="21027150"/>
    <w:rsid w:val="2F5A217D"/>
    <w:rsid w:val="38E10FDE"/>
    <w:rsid w:val="3979665B"/>
    <w:rsid w:val="39AE6230"/>
    <w:rsid w:val="3CBC3DC5"/>
    <w:rsid w:val="3FF13BE9"/>
    <w:rsid w:val="440A0005"/>
    <w:rsid w:val="450C32F7"/>
    <w:rsid w:val="45364D2E"/>
    <w:rsid w:val="476F66C2"/>
    <w:rsid w:val="4A2767D4"/>
    <w:rsid w:val="4E927B8C"/>
    <w:rsid w:val="534645A0"/>
    <w:rsid w:val="53EB3D73"/>
    <w:rsid w:val="578761A0"/>
    <w:rsid w:val="57E75C5F"/>
    <w:rsid w:val="5C3A1B2A"/>
    <w:rsid w:val="5E3A169C"/>
    <w:rsid w:val="5F814D8D"/>
    <w:rsid w:val="60232C0D"/>
    <w:rsid w:val="625164A1"/>
    <w:rsid w:val="64400BD1"/>
    <w:rsid w:val="67F971AD"/>
    <w:rsid w:val="68C1485B"/>
    <w:rsid w:val="76C6008B"/>
    <w:rsid w:val="7A0C53F5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2022-12-02T08:34:00Z</dcterms:created>
  <dc:creator>biu～</dc:creator>
  <cp:lastModifiedBy>menglc</cp:lastModifiedBy>
  <cp:lastPrinted>2019-04-22T01:32:00Z</cp:lastPrinted>
  <dcterms:modified xsi:type="dcterms:W3CDTF">2022-12-05T06:03:20Z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955A0D289050467C989CF75404989202</vt:lpwstr>
  </property>
</Properties>
</file>