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snapToGrid/>
        <w:spacing w:before="0" w:beforeAutospacing="0" w:after="0" w:afterAutospacing="0" w:line="560" w:lineRule="exact"/>
        <w:ind w:left="0" w:leftChars="0"/>
        <w:jc w:val="center"/>
        <w:textAlignment w:val="baseline"/>
        <w:rPr>
          <w:rFonts w:hint="eastAsia" w:ascii="方正小标宋简体" w:hAnsi="宋体" w:eastAsia="方正小标宋简体"/>
          <w:spacing w:val="-10"/>
          <w:sz w:val="44"/>
          <w:szCs w:val="44"/>
        </w:rPr>
      </w:pPr>
    </w:p>
    <w:p>
      <w:pPr>
        <w:pStyle w:val="4"/>
        <w:keepNext w:val="0"/>
        <w:keepLines w:val="0"/>
        <w:pageBreakBefore w:val="0"/>
        <w:widowControl/>
        <w:suppressLineNumbers w:val="0"/>
        <w:kinsoku/>
        <w:wordWrap/>
        <w:topLinePunct w:val="0"/>
        <w:autoSpaceDE/>
        <w:autoSpaceDN/>
        <w:bidi w:val="0"/>
        <w:spacing w:line="560" w:lineRule="exact"/>
        <w:jc w:val="center"/>
        <w:rPr>
          <w:rFonts w:hint="eastAsia" w:ascii="方正小标宋简体" w:eastAsia="方正小标宋简体"/>
          <w:sz w:val="44"/>
          <w:szCs w:val="44"/>
        </w:rPr>
      </w:pPr>
      <w:r>
        <w:rPr>
          <w:rFonts w:hint="eastAsia" w:ascii="方正小标宋简体" w:hAnsi="Century Gothic" w:eastAsia="方正小标宋简体"/>
          <w:b w:val="0"/>
          <w:sz w:val="44"/>
          <w:szCs w:val="44"/>
          <w:lang w:eastAsia="zh-CN"/>
        </w:rPr>
        <w:t>《</w:t>
      </w:r>
      <w:r>
        <w:rPr>
          <w:rFonts w:hint="eastAsia" w:ascii="方正小标宋简体" w:eastAsia="方正小标宋简体"/>
          <w:sz w:val="44"/>
          <w:szCs w:val="44"/>
        </w:rPr>
        <w:t>顺义区关于打造首都产业金融中心 促进</w:t>
      </w:r>
    </w:p>
    <w:p>
      <w:pPr>
        <w:pStyle w:val="4"/>
        <w:keepNext w:val="0"/>
        <w:keepLines w:val="0"/>
        <w:pageBreakBefore w:val="0"/>
        <w:widowControl/>
        <w:suppressLineNumbers w:val="0"/>
        <w:kinsoku/>
        <w:wordWrap/>
        <w:topLinePunct w:val="0"/>
        <w:autoSpaceDE/>
        <w:autoSpaceDN/>
        <w:bidi w:val="0"/>
        <w:spacing w:line="560" w:lineRule="exact"/>
        <w:jc w:val="center"/>
        <w:rPr>
          <w:rFonts w:hint="eastAsia" w:ascii="方正小标宋简体" w:hAnsi="Century Gothic" w:eastAsia="方正小标宋简体"/>
          <w:b w:val="0"/>
          <w:sz w:val="44"/>
          <w:szCs w:val="44"/>
          <w:lang w:eastAsia="zh-CN"/>
        </w:rPr>
      </w:pPr>
      <w:bookmarkStart w:id="0" w:name="_GoBack"/>
      <w:bookmarkEnd w:id="0"/>
      <w:r>
        <w:rPr>
          <w:rFonts w:hint="eastAsia" w:ascii="方正小标宋简体" w:eastAsia="方正小标宋简体"/>
          <w:sz w:val="44"/>
          <w:szCs w:val="44"/>
        </w:rPr>
        <w:t>金融产业发展的支持办法</w:t>
      </w:r>
      <w:r>
        <w:rPr>
          <w:rFonts w:hint="eastAsia" w:ascii="方正小标宋简体" w:hAnsi="Century Gothic" w:eastAsia="方正小标宋简体"/>
          <w:b w:val="0"/>
          <w:sz w:val="44"/>
          <w:szCs w:val="44"/>
          <w:lang w:eastAsia="zh-CN"/>
        </w:rPr>
        <w:t>（征求意见稿）》</w:t>
      </w:r>
    </w:p>
    <w:p>
      <w:pPr>
        <w:keepNext w:val="0"/>
        <w:keepLines w:val="0"/>
        <w:pageBreakBefore w:val="0"/>
        <w:widowControl/>
        <w:kinsoku/>
        <w:wordWrap/>
        <w:topLinePunct w:val="0"/>
        <w:autoSpaceDE/>
        <w:autoSpaceDN/>
        <w:bidi w:val="0"/>
        <w:snapToGrid/>
        <w:spacing w:before="0" w:beforeAutospacing="0" w:after="0" w:afterAutospacing="0" w:line="560" w:lineRule="exact"/>
        <w:ind w:left="0" w:leftChars="0"/>
        <w:jc w:val="center"/>
        <w:textAlignment w:val="baseline"/>
        <w:rPr>
          <w:rFonts w:hint="eastAsia" w:ascii="方正小标宋简体" w:hAnsi="Century Gothic" w:eastAsia="方正小标宋简体"/>
          <w:sz w:val="44"/>
          <w:szCs w:val="44"/>
          <w:lang w:eastAsia="zh-CN"/>
        </w:rPr>
      </w:pPr>
      <w:r>
        <w:rPr>
          <w:rFonts w:hint="eastAsia" w:ascii="方正小标宋简体" w:hAnsi="宋体" w:eastAsia="方正小标宋简体"/>
          <w:spacing w:val="-10"/>
          <w:sz w:val="44"/>
          <w:szCs w:val="44"/>
          <w:lang w:eastAsia="zh-CN"/>
        </w:rPr>
        <w:t>的</w:t>
      </w:r>
      <w:r>
        <w:rPr>
          <w:rFonts w:hint="eastAsia" w:ascii="方正小标宋简体" w:hAnsi="Century Gothic" w:eastAsia="方正小标宋简体"/>
          <w:sz w:val="44"/>
          <w:szCs w:val="44"/>
          <w:lang w:eastAsia="zh-CN"/>
        </w:rPr>
        <w:t>起草说明</w:t>
      </w:r>
    </w:p>
    <w:p>
      <w:pPr>
        <w:pStyle w:val="8"/>
        <w:rPr>
          <w:rFonts w:hint="eastAsia"/>
          <w:lang w:eastAsia="zh-CN"/>
        </w:rPr>
      </w:pPr>
    </w:p>
    <w:p>
      <w:pPr>
        <w:keepNext w:val="0"/>
        <w:keepLines w:val="0"/>
        <w:pageBreakBefore w:val="0"/>
        <w:widowControl/>
        <w:kinsoku/>
        <w:wordWrap/>
        <w:overflowPunct w:val="0"/>
        <w:topLinePunct w:val="0"/>
        <w:autoSpaceDE/>
        <w:autoSpaceDN/>
        <w:bidi w:val="0"/>
        <w:adjustRightInd w:val="0"/>
        <w:snapToGrid w:val="0"/>
        <w:spacing w:line="560" w:lineRule="exact"/>
        <w:ind w:left="0" w:leftChars="0" w:firstLine="640" w:firstLineChars="200"/>
        <w:textAlignment w:val="center"/>
        <w:rPr>
          <w:lang w:val="en-US" w:eastAsia="zh-CN"/>
        </w:rPr>
      </w:pPr>
      <w:r>
        <w:rPr>
          <w:rFonts w:hint="eastAsia" w:ascii="黑体" w:hAnsi="黑体" w:eastAsia="黑体"/>
        </w:rPr>
        <w:t>一、</w:t>
      </w:r>
      <w:r>
        <w:rPr>
          <w:rFonts w:hint="eastAsia" w:ascii="黑体" w:hAnsi="黑体" w:eastAsia="黑体"/>
          <w:lang w:eastAsia="zh-CN"/>
        </w:rPr>
        <w:t>起草</w:t>
      </w:r>
      <w:r>
        <w:rPr>
          <w:rFonts w:hint="eastAsia" w:ascii="黑体" w:hAnsi="黑体" w:eastAsia="黑体"/>
        </w:rPr>
        <w:t>背景</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firstLine="640" w:firstLineChars="200"/>
        <w:textAlignment w:val="center"/>
        <w:rPr>
          <w:rFonts w:hint="eastAsia" w:ascii="黑体" w:hAnsi="黑体" w:eastAsia="黑体"/>
        </w:rPr>
      </w:pPr>
      <w:r>
        <w:rPr>
          <w:rFonts w:hint="eastAsia" w:ascii="仿宋_GB2312" w:hAnsi="仿宋_GB2312" w:eastAsia="仿宋_GB2312" w:cs="仿宋_GB2312"/>
          <w:color w:val="auto"/>
          <w:sz w:val="32"/>
          <w:szCs w:val="32"/>
          <w:highlight w:val="none"/>
          <w:lang w:val="en-US" w:eastAsia="zh-CN"/>
        </w:rPr>
        <w:t>为深入贯彻党的二十大、十九大及十九届历次全会精神，以及习近平总书记视察北京重要讲话精神和对金融工作重要指示精神，发挥好金融服务保障首都高质量发展作用，积极吸引优质金融机构入区发展，打造首都产业金融中心、北京新兴金融聚集区、首都离岸金融发展先行区，</w:t>
      </w:r>
      <w:r>
        <w:rPr>
          <w:rFonts w:hint="eastAsia" w:ascii="仿宋_GB2312" w:hAnsi="仿宋_GB2312" w:eastAsia="仿宋_GB2312" w:cs="仿宋_GB2312"/>
          <w:color w:val="auto"/>
          <w:sz w:val="32"/>
          <w:szCs w:val="32"/>
          <w:highlight w:val="none"/>
          <w:lang w:eastAsia="zh-CN"/>
        </w:rPr>
        <w:t>我办初步拟定</w:t>
      </w:r>
      <w:r>
        <w:rPr>
          <w:rFonts w:hint="eastAsia" w:ascii="仿宋_GB2312" w:hAnsi="仿宋_GB2312" w:eastAsia="仿宋_GB2312" w:cs="仿宋_GB2312"/>
          <w:color w:val="auto"/>
          <w:sz w:val="32"/>
          <w:szCs w:val="32"/>
          <w:highlight w:val="none"/>
          <w:lang w:val="en-US" w:eastAsia="zh-CN"/>
        </w:rPr>
        <w:t>《顺义区关于打造首都产业金融中心 促进金融产业发展的支持办法</w:t>
      </w:r>
      <w:r>
        <w:rPr>
          <w:rFonts w:hint="eastAsia" w:ascii="仿宋_GB2312" w:hAnsi="仿宋_GB2312" w:eastAsia="仿宋_GB2312" w:cs="仿宋_GB2312"/>
          <w:color w:val="auto"/>
          <w:sz w:val="32"/>
          <w:szCs w:val="32"/>
          <w:highlight w:val="none"/>
          <w:lang w:eastAsia="zh-CN"/>
        </w:rPr>
        <w:t>（征求意见稿）</w:t>
      </w:r>
      <w:r>
        <w:rPr>
          <w:rFonts w:hint="eastAsia" w:ascii="仿宋_GB2312" w:hAnsi="仿宋_GB2312" w:eastAsia="仿宋_GB2312" w:cs="仿宋_GB2312"/>
          <w:color w:val="auto"/>
          <w:sz w:val="32"/>
          <w:szCs w:val="32"/>
          <w:highlight w:val="none"/>
          <w:lang w:val="en-US" w:eastAsia="zh-CN"/>
        </w:rPr>
        <w:t>》</w:t>
      </w:r>
      <w:r>
        <w:rPr>
          <w:rFonts w:hint="eastAsia" w:ascii="仿宋_GB2312" w:hAnsi="ˎ̥" w:eastAsia="仿宋_GB2312"/>
          <w:kern w:val="0"/>
          <w:sz w:val="32"/>
          <w:szCs w:val="32"/>
          <w:lang w:eastAsia="zh-CN"/>
        </w:rPr>
        <w:t>。</w:t>
      </w:r>
    </w:p>
    <w:p>
      <w:pPr>
        <w:keepNext w:val="0"/>
        <w:keepLines w:val="0"/>
        <w:pageBreakBefore w:val="0"/>
        <w:widowControl w:val="0"/>
        <w:wordWrap/>
        <w:overflowPunct w:val="0"/>
        <w:bidi w:val="0"/>
        <w:adjustRightInd w:val="0"/>
        <w:snapToGrid w:val="0"/>
        <w:spacing w:line="560" w:lineRule="exact"/>
        <w:ind w:firstLine="640" w:firstLineChars="200"/>
        <w:jc w:val="left"/>
        <w:textAlignment w:val="center"/>
        <w:outlineLvl w:val="0"/>
        <w:rPr>
          <w:rFonts w:hint="eastAsia" w:ascii="仿宋_GB2312" w:hAnsi="黑体" w:eastAsia="仿宋_GB2312"/>
          <w:color w:val="auto"/>
          <w:sz w:val="32"/>
          <w:szCs w:val="32"/>
          <w:lang w:val="en-US" w:eastAsia="zh-CN"/>
        </w:rPr>
      </w:pPr>
      <w:r>
        <w:rPr>
          <w:rFonts w:hint="eastAsia" w:ascii="黑体" w:hAnsi="黑体" w:eastAsia="黑体"/>
          <w:color w:val="auto"/>
          <w:sz w:val="32"/>
          <w:szCs w:val="32"/>
        </w:rPr>
        <w:t>二、目标任务</w:t>
      </w:r>
      <w:r>
        <w:rPr>
          <w:rFonts w:hint="eastAsia" w:ascii="黑体" w:hAnsi="黑体" w:eastAsia="黑体"/>
          <w:color w:val="auto"/>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rightChars="0" w:firstLine="640" w:firstLineChars="200"/>
        <w:textAlignment w:val="center"/>
        <w:outlineLvl w:val="9"/>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lang w:val="en-US" w:eastAsia="zh-CN"/>
        </w:rPr>
        <w:t>优质金融机构加速聚集，金融支持实体经济能力不断提升，金融品牌影响力显著增</w:t>
      </w:r>
      <w:r>
        <w:rPr>
          <w:rFonts w:hint="eastAsia" w:ascii="仿宋_GB2312" w:hAnsi="黑体" w:eastAsia="仿宋_GB2312"/>
          <w:color w:val="auto"/>
          <w:sz w:val="32"/>
          <w:szCs w:val="32"/>
          <w:highlight w:val="none"/>
          <w:lang w:val="en-US" w:eastAsia="zh-CN"/>
        </w:rPr>
        <w:t>强，金融机构生态体系不断完善。</w:t>
      </w:r>
      <w:r>
        <w:rPr>
          <w:rFonts w:hint="eastAsia" w:ascii="仿宋_GB2312" w:hAnsi="仿宋_GB2312" w:eastAsia="仿宋_GB2312" w:cs="仿宋_GB2312"/>
          <w:color w:val="auto"/>
          <w:sz w:val="32"/>
          <w:szCs w:val="32"/>
          <w:highlight w:val="none"/>
          <w:lang w:val="en-US" w:eastAsia="zh-CN"/>
        </w:rPr>
        <w:t>首都产业金融中心、北京新兴金融聚集区、首都离岸金融发展先行区</w:t>
      </w:r>
      <w:r>
        <w:rPr>
          <w:rFonts w:hint="eastAsia" w:ascii="仿宋_GB2312" w:hAnsi="黑体" w:eastAsia="仿宋_GB2312"/>
          <w:color w:val="auto"/>
          <w:sz w:val="32"/>
          <w:szCs w:val="32"/>
          <w:highlight w:val="none"/>
          <w:lang w:val="en-US" w:eastAsia="zh-CN"/>
        </w:rPr>
        <w:t>建设取得明显成效。</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firstLine="640" w:firstLineChars="200"/>
        <w:textAlignment w:val="center"/>
        <w:rPr>
          <w:rFonts w:ascii="黑体" w:hAnsi="黑体" w:eastAsia="黑体"/>
        </w:rPr>
      </w:pPr>
      <w:r>
        <w:rPr>
          <w:rFonts w:hint="eastAsia" w:ascii="黑体" w:hAnsi="黑体" w:eastAsia="黑体"/>
          <w:b w:val="0"/>
          <w:i w:val="0"/>
          <w:caps w:val="0"/>
          <w:color w:val="000000"/>
          <w:spacing w:val="0"/>
          <w:w w:val="100"/>
          <w:kern w:val="0"/>
          <w:sz w:val="32"/>
          <w:szCs w:val="32"/>
          <w:lang w:val="en-US" w:eastAsia="zh-CN" w:bidi="ar-SA"/>
        </w:rPr>
        <w:t>三</w:t>
      </w:r>
      <w:r>
        <w:rPr>
          <w:rFonts w:ascii="黑体" w:hAnsi="黑体" w:eastAsia="黑体"/>
          <w:b w:val="0"/>
          <w:i w:val="0"/>
          <w:caps w:val="0"/>
          <w:color w:val="000000"/>
          <w:spacing w:val="0"/>
          <w:w w:val="100"/>
          <w:kern w:val="0"/>
          <w:sz w:val="32"/>
          <w:szCs w:val="32"/>
          <w:lang w:val="en-US" w:eastAsia="zh-CN" w:bidi="ar-SA"/>
        </w:rPr>
        <w:t>、</w:t>
      </w:r>
      <w:r>
        <w:rPr>
          <w:rFonts w:hint="eastAsia" w:ascii="黑体" w:hAnsi="黑体" w:eastAsia="黑体"/>
        </w:rPr>
        <w:t>主要内容</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firstLine="640" w:firstLineChars="200"/>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本《办法》主要采取评价打分模式，主要从机构落户、综合业务发展、产融合作等方面对企业进行评价，根据企业综合评价得分情况给予奖励支持；《办法》还明确给予企业</w:t>
      </w:r>
      <w:r>
        <w:rPr>
          <w:rFonts w:hint="eastAsia" w:ascii="仿宋_GB2312" w:hAnsi="仿宋_GB2312" w:eastAsia="仿宋_GB2312" w:cs="仿宋_GB2312"/>
          <w:color w:val="auto"/>
          <w:sz w:val="32"/>
          <w:szCs w:val="32"/>
          <w:highlight w:val="none"/>
          <w:shd w:val="clear" w:color="auto" w:fill="auto"/>
          <w:lang w:val="en-US" w:eastAsia="zh-CN"/>
        </w:rPr>
        <w:t>日常服务绿色通道、</w:t>
      </w:r>
      <w:r>
        <w:rPr>
          <w:rFonts w:hint="eastAsia" w:ascii="仿宋_GB2312" w:hAnsi="仿宋_GB2312" w:eastAsia="仿宋_GB2312" w:cs="仿宋_GB2312"/>
          <w:color w:val="auto"/>
          <w:sz w:val="32"/>
          <w:szCs w:val="32"/>
          <w:highlight w:val="none"/>
          <w:lang w:val="en-US" w:eastAsia="zh-CN"/>
        </w:rPr>
        <w:t>人才引进、高管子女入园、入学等方面的配套经营发展支持。</w:t>
      </w:r>
    </w:p>
    <w:p>
      <w:pPr>
        <w:keepNext w:val="0"/>
        <w:keepLines w:val="0"/>
        <w:pageBreakBefore w:val="0"/>
        <w:widowControl/>
        <w:kinsoku/>
        <w:wordWrap/>
        <w:overflowPunct w:val="0"/>
        <w:topLinePunct w:val="0"/>
        <w:autoSpaceDE/>
        <w:autoSpaceDN/>
        <w:bidi w:val="0"/>
        <w:adjustRightInd w:val="0"/>
        <w:snapToGrid w:val="0"/>
        <w:spacing w:line="560" w:lineRule="exact"/>
        <w:ind w:left="0" w:leftChars="0" w:firstLine="640" w:firstLineChars="200"/>
        <w:textAlignment w:val="center"/>
        <w:rPr>
          <w:rFonts w:ascii="黑体" w:hAnsi="黑体" w:eastAsia="黑体"/>
        </w:rPr>
      </w:pPr>
      <w:r>
        <w:rPr>
          <w:rFonts w:hint="eastAsia" w:ascii="黑体" w:hAnsi="黑体" w:eastAsia="黑体"/>
          <w:lang w:eastAsia="zh-CN"/>
        </w:rPr>
        <w:t>四</w:t>
      </w:r>
      <w:r>
        <w:rPr>
          <w:rFonts w:hint="eastAsia" w:ascii="黑体" w:hAnsi="黑体" w:eastAsia="黑体"/>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000000"/>
          <w:lang w:eastAsia="zh-CN"/>
        </w:rPr>
        <w:t>《办法</w:t>
      </w:r>
      <w:r>
        <w:rPr>
          <w:rFonts w:hint="eastAsia" w:ascii="仿宋_GB2312" w:hAnsi="仿宋_GB2312" w:eastAsia="仿宋_GB2312" w:cs="仿宋_GB2312"/>
          <w:color w:val="000000"/>
        </w:rPr>
        <w:t>》</w:t>
      </w:r>
      <w:r>
        <w:rPr>
          <w:rFonts w:hint="eastAsia" w:ascii="仿宋_GB2312" w:hAnsi="仿宋_GB2312" w:eastAsia="仿宋_GB2312" w:cs="仿宋_GB2312"/>
        </w:rPr>
        <w:t>适用</w:t>
      </w:r>
      <w:r>
        <w:rPr>
          <w:rFonts w:hint="eastAsia" w:ascii="仿宋_GB2312" w:hAnsi="仿宋_GB2312" w:eastAsia="仿宋_GB2312" w:cs="仿宋_GB2312"/>
          <w:lang w:eastAsia="zh-CN"/>
        </w:rPr>
        <w:t>范围包括：</w:t>
      </w:r>
      <w:r>
        <w:rPr>
          <w:rFonts w:hint="eastAsia" w:ascii="仿宋_GB2312" w:eastAsia="仿宋_GB2312"/>
          <w:color w:val="auto"/>
          <w:sz w:val="32"/>
          <w:szCs w:val="32"/>
          <w:highlight w:val="none"/>
        </w:rPr>
        <w:t>适用于在</w:t>
      </w:r>
      <w:r>
        <w:rPr>
          <w:rFonts w:hint="eastAsia" w:ascii="仿宋_GB2312" w:eastAsia="仿宋_GB2312"/>
          <w:color w:val="auto"/>
          <w:sz w:val="32"/>
          <w:szCs w:val="32"/>
          <w:highlight w:val="none"/>
          <w:lang w:eastAsia="zh-CN"/>
        </w:rPr>
        <w:t>本行政区域内依法注册登记、经营，并形成一定区域贡献（包括但不限于就业、科技进步、经济发展等）的优质中外资</w:t>
      </w:r>
      <w:r>
        <w:rPr>
          <w:rFonts w:hint="eastAsia" w:ascii="仿宋_GB2312" w:eastAsia="仿宋_GB2312"/>
          <w:color w:val="auto"/>
          <w:sz w:val="32"/>
          <w:szCs w:val="32"/>
          <w:highlight w:val="none"/>
        </w:rPr>
        <w:t>金融机构</w:t>
      </w:r>
      <w:r>
        <w:rPr>
          <w:rFonts w:hint="eastAsia" w:ascii="仿宋_GB2312" w:eastAsia="仿宋_GB2312"/>
          <w:color w:val="auto"/>
          <w:sz w:val="32"/>
          <w:szCs w:val="32"/>
          <w:highlight w:val="none"/>
          <w:lang w:eastAsia="zh-CN"/>
        </w:rPr>
        <w:t>。</w:t>
      </w:r>
    </w:p>
    <w:p>
      <w:pPr>
        <w:overflowPunct w:val="0"/>
        <w:adjustRightInd w:val="0"/>
        <w:snapToGrid w:val="0"/>
        <w:spacing w:line="560" w:lineRule="exact"/>
        <w:ind w:firstLine="640" w:firstLineChars="200"/>
        <w:textAlignment w:val="center"/>
        <w:outlineLvl w:val="1"/>
        <w:rPr>
          <w:rFonts w:hint="eastAsia" w:ascii="黑体" w:hAnsi="黑体" w:eastAsia="黑体" w:cs="黑体"/>
          <w:szCs w:val="32"/>
          <w:lang w:eastAsia="zh-CN"/>
        </w:rPr>
      </w:pPr>
      <w:r>
        <w:rPr>
          <w:rFonts w:hint="eastAsia" w:ascii="黑体" w:hAnsi="黑体" w:eastAsia="黑体" w:cs="黑体"/>
          <w:szCs w:val="32"/>
          <w:lang w:eastAsia="zh-CN"/>
        </w:rPr>
        <w:t>五、新旧政策差异</w:t>
      </w:r>
    </w:p>
    <w:p>
      <w:pPr>
        <w:overflowPunct w:val="0"/>
        <w:adjustRightInd w:val="0"/>
        <w:snapToGrid w:val="0"/>
        <w:spacing w:line="560" w:lineRule="exact"/>
        <w:ind w:firstLine="640"/>
        <w:textAlignment w:val="center"/>
        <w:rPr>
          <w:rFonts w:hint="eastAsia" w:ascii="仿宋_GB2312" w:hAnsi="宋体" w:eastAsia="仿宋_GB2312" w:cs="宋体"/>
          <w:color w:val="auto"/>
          <w:kern w:val="0"/>
          <w:sz w:val="32"/>
          <w:szCs w:val="32"/>
          <w:lang w:val="en-US" w:eastAsia="zh-CN" w:bidi="ar-SA"/>
        </w:rPr>
      </w:pPr>
      <w:r>
        <w:rPr>
          <w:rFonts w:hint="eastAsia" w:ascii="仿宋_GB2312" w:hAnsi="黑体" w:eastAsia="仿宋_GB2312"/>
          <w:color w:val="auto"/>
          <w:sz w:val="32"/>
          <w:szCs w:val="32"/>
          <w:lang w:val="en-US" w:eastAsia="zh-CN"/>
        </w:rPr>
        <w:t>1.</w:t>
      </w:r>
      <w:r>
        <w:rPr>
          <w:rFonts w:hint="eastAsia" w:ascii="仿宋_GB2312" w:hAnsi="宋体" w:eastAsia="仿宋_GB2312" w:cs="宋体"/>
          <w:color w:val="auto"/>
          <w:kern w:val="0"/>
          <w:sz w:val="32"/>
          <w:szCs w:val="32"/>
          <w:lang w:val="en-US" w:eastAsia="zh-CN" w:bidi="ar-SA"/>
        </w:rPr>
        <w:t>主要调整了政策适用对象</w:t>
      </w:r>
    </w:p>
    <w:p>
      <w:pPr>
        <w:overflowPunct w:val="0"/>
        <w:adjustRightInd w:val="0"/>
        <w:snapToGrid w:val="0"/>
        <w:spacing w:line="560" w:lineRule="exact"/>
        <w:ind w:firstLine="640"/>
        <w:textAlignment w:val="center"/>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2.整体调整为评价打分模式</w:t>
      </w:r>
    </w:p>
    <w:p>
      <w:pPr>
        <w:overflowPunct w:val="0"/>
        <w:adjustRightInd w:val="0"/>
        <w:snapToGrid w:val="0"/>
        <w:spacing w:line="560" w:lineRule="exact"/>
        <w:ind w:firstLine="640"/>
        <w:textAlignment w:val="center"/>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3.对金融机构分公司落户新设一次性开办费用补助</w:t>
      </w:r>
    </w:p>
    <w:p>
      <w:pPr>
        <w:overflowPunct w:val="0"/>
        <w:adjustRightInd w:val="0"/>
        <w:snapToGrid w:val="0"/>
        <w:spacing w:line="560" w:lineRule="exact"/>
        <w:ind w:firstLine="640"/>
        <w:textAlignment w:val="center"/>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4.设置经营成果奖励等。</w:t>
      </w:r>
    </w:p>
    <w:p>
      <w:pPr>
        <w:keepNext w:val="0"/>
        <w:keepLines w:val="0"/>
        <w:pageBreakBefore w:val="0"/>
        <w:widowControl w:val="0"/>
        <w:wordWrap/>
        <w:overflowPunct w:val="0"/>
        <w:bidi w:val="0"/>
        <w:adjustRightInd w:val="0"/>
        <w:snapToGrid w:val="0"/>
        <w:spacing w:line="560" w:lineRule="exact"/>
        <w:ind w:firstLine="640" w:firstLineChars="200"/>
        <w:jc w:val="left"/>
        <w:textAlignment w:val="center"/>
        <w:outlineLvl w:val="0"/>
        <w:rPr>
          <w:rFonts w:hint="eastAsia" w:ascii="黑体" w:hAnsi="黑体" w:eastAsia="黑体"/>
          <w:color w:val="auto"/>
          <w:sz w:val="32"/>
          <w:szCs w:val="32"/>
          <w:lang w:eastAsia="zh-CN"/>
        </w:rPr>
      </w:pPr>
      <w:r>
        <w:rPr>
          <w:rFonts w:hint="eastAsia" w:ascii="黑体" w:hAnsi="黑体" w:eastAsia="黑体"/>
          <w:color w:val="auto"/>
          <w:sz w:val="32"/>
          <w:szCs w:val="32"/>
        </w:rPr>
        <w:t>六、惠民利民举措</w:t>
      </w: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lang w:eastAsia="zh-CN"/>
        </w:rPr>
      </w:pPr>
      <w:r>
        <w:rPr>
          <w:rFonts w:hint="eastAsia" w:ascii="仿宋_GB2312" w:hAnsi="宋体" w:eastAsia="仿宋_GB2312" w:cs="宋体"/>
          <w:bCs/>
          <w:color w:val="auto"/>
          <w:sz w:val="32"/>
          <w:szCs w:val="32"/>
          <w:lang w:eastAsia="zh-CN"/>
        </w:rPr>
        <w:t>《</w:t>
      </w:r>
      <w:r>
        <w:rPr>
          <w:rFonts w:hint="eastAsia" w:ascii="仿宋_GB2312" w:hAnsi="宋体" w:eastAsia="仿宋_GB2312" w:cs="宋体"/>
          <w:bCs/>
          <w:color w:val="auto"/>
          <w:sz w:val="32"/>
          <w:szCs w:val="32"/>
          <w:lang w:val="en-US" w:eastAsia="zh-CN"/>
        </w:rPr>
        <w:t>办法</w:t>
      </w:r>
      <w:r>
        <w:rPr>
          <w:rFonts w:hint="eastAsia" w:ascii="仿宋_GB2312" w:hAnsi="宋体" w:eastAsia="仿宋_GB2312" w:cs="宋体"/>
          <w:bCs/>
          <w:color w:val="auto"/>
          <w:sz w:val="32"/>
          <w:szCs w:val="32"/>
          <w:lang w:eastAsia="zh-CN"/>
        </w:rPr>
        <w:t>》</w:t>
      </w:r>
      <w:r>
        <w:rPr>
          <w:rFonts w:hint="eastAsia" w:ascii="仿宋_GB2312" w:hAnsi="宋体" w:eastAsia="仿宋_GB2312" w:cs="宋体"/>
          <w:bCs/>
          <w:color w:val="auto"/>
          <w:sz w:val="32"/>
          <w:szCs w:val="32"/>
          <w:lang w:val="en-US" w:eastAsia="zh-CN"/>
        </w:rPr>
        <w:t>是我区推动金融产业发展的重要举措，</w:t>
      </w:r>
      <w:r>
        <w:rPr>
          <w:rFonts w:hint="eastAsia" w:ascii="仿宋_GB2312" w:hAnsi="黑体" w:eastAsia="仿宋_GB2312"/>
          <w:color w:val="auto"/>
          <w:sz w:val="32"/>
          <w:szCs w:val="32"/>
          <w:lang w:val="en-US" w:eastAsia="zh-CN"/>
        </w:rPr>
        <w:t>有利于提升区域经济社会发展水平，助力、保障和改善民生。</w:t>
      </w:r>
    </w:p>
    <w:p/>
    <w:p/>
    <w:sectPr>
      <w:footerReference r:id="rId3" w:type="default"/>
      <w:pgSz w:w="11906" w:h="16838"/>
      <w:pgMar w:top="2098" w:right="1474" w:bottom="1984" w:left="1587" w:header="851" w:footer="992" w:gutter="0"/>
      <w:lnNumType w:countBy="0"/>
      <w:pgNumType w:fmt="numberInDash"/>
      <w:cols w:space="720" w:num="1"/>
      <w:vAlign w:val="top"/>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Century Gothic">
    <w:altName w:val="NumberOnly"/>
    <w:panose1 w:val="020B050202020202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-152400</wp:posOffset>
              </wp:positionV>
              <wp:extent cx="500380" cy="2501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0380" cy="250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pt;height:19.7pt;width:39.4pt;mso-position-horizontal:outside;mso-position-horizontal-relative:margin;z-index:251658240;mso-width-relative:page;mso-height-relative:page;" filled="f" stroked="f" coordsize="21600,21600" o:gfxdata="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4mK81QAAAAYBAAAPAAAA&#10;AAAAAAEAIAAAACIAAABkcnMvZG93bnJldi54bWxQSwECFAAUAAAACACHTuJAeVxrJBgCAAATBAAA&#10;DgAAAAAAAAABACAAAAAkAQAAZHJzL2Uyb0RvYy54bWxQSwUGAAAAAAYABgBZAQAArgUAAAAA&#10;">
              <v:fill on="f" focussize="0,0"/>
              <v:stroke on="f" weight="0.5pt"/>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DC337"/>
    <w:rsid w:val="04DB20B2"/>
    <w:rsid w:val="139C5F06"/>
    <w:rsid w:val="1A0A7D0F"/>
    <w:rsid w:val="2CFBB80F"/>
    <w:rsid w:val="371C07AF"/>
    <w:rsid w:val="38812F49"/>
    <w:rsid w:val="41007BB6"/>
    <w:rsid w:val="526D0DE9"/>
    <w:rsid w:val="58A440DB"/>
    <w:rsid w:val="5EF15827"/>
    <w:rsid w:val="60AB3E67"/>
    <w:rsid w:val="619721DD"/>
    <w:rsid w:val="63AE636C"/>
    <w:rsid w:val="6D801A1D"/>
    <w:rsid w:val="6FF3E3B3"/>
    <w:rsid w:val="7FFDC337"/>
    <w:rsid w:val="BBDF4B55"/>
    <w:rsid w:val="BCFA6004"/>
    <w:rsid w:val="DBCBF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仿宋" w:cs="Times New Roman"/>
      <w:kern w:val="2"/>
      <w:sz w:val="32"/>
      <w:szCs w:val="22"/>
      <w:lang w:val="en-US" w:eastAsia="zh-CN" w:bidi="ar-SA"/>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Body Text"/>
    <w:basedOn w:val="1"/>
    <w:next w:val="1"/>
    <w:qFormat/>
    <w:uiPriority w:val="0"/>
    <w:pPr>
      <w:spacing w:line="640" w:lineRule="exact"/>
      <w:jc w:val="center"/>
    </w:pPr>
    <w:rPr>
      <w:rFonts w:ascii="宋体" w:hAnsi="宋体" w:eastAsia="宋体"/>
      <w:b/>
      <w:sz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2022-09-08T12:35:00Z</dcterms:created>
  <dc:creator>toucu12</dc:creator>
  <cp:lastModifiedBy>lenovo3</cp:lastModifiedBy>
  <cp:lastPrinted>2022-09-08T14:46:00Z</cp:lastPrinted>
  <dcterms:modified xsi:type="dcterms:W3CDTF">2023-01-07T07:51:03Z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