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A76C" w14:textId="71E37216" w:rsidR="00CE5E78" w:rsidRDefault="008C1220">
      <w:pPr>
        <w:pStyle w:val="Default"/>
        <w:snapToGrid w:val="0"/>
        <w:spacing w:line="560" w:lineRule="exact"/>
        <w:jc w:val="center"/>
        <w:rPr>
          <w:rFonts w:ascii="方正小标宋简体" w:eastAsia="方正小标宋简体" w:hAnsi="黑体" w:cs="黑体"/>
          <w:spacing w:val="6"/>
          <w:sz w:val="44"/>
          <w:szCs w:val="44"/>
          <w:lang w:bidi="ar"/>
        </w:rPr>
      </w:pPr>
      <w:r>
        <w:rPr>
          <w:rFonts w:ascii="方正小标宋简体" w:eastAsia="方正小标宋简体" w:hAnsi="黑体" w:cs="黑体" w:hint="eastAsia"/>
          <w:spacing w:val="6"/>
          <w:sz w:val="44"/>
          <w:szCs w:val="44"/>
          <w:lang w:bidi="ar"/>
        </w:rPr>
        <w:t>关于《</w:t>
      </w:r>
      <w:r w:rsidR="002D2C84">
        <w:rPr>
          <w:rFonts w:ascii="方正小标宋简体" w:eastAsia="方正小标宋简体" w:hAnsi="黑体" w:cs="黑体" w:hint="eastAsia"/>
          <w:spacing w:val="6"/>
          <w:sz w:val="44"/>
          <w:szCs w:val="44"/>
          <w:lang w:bidi="ar"/>
        </w:rPr>
        <w:t>房山区</w:t>
      </w:r>
      <w:r w:rsidR="00F87803">
        <w:rPr>
          <w:rFonts w:ascii="方正小标宋简体" w:eastAsia="方正小标宋简体" w:hAnsi="黑体" w:cs="黑体" w:hint="eastAsia"/>
          <w:spacing w:val="6"/>
          <w:sz w:val="44"/>
          <w:szCs w:val="44"/>
          <w:lang w:bidi="ar"/>
        </w:rPr>
        <w:t>琉璃河镇</w:t>
      </w:r>
      <w:r w:rsidR="002D2C84">
        <w:rPr>
          <w:rFonts w:ascii="方正小标宋简体" w:eastAsia="方正小标宋简体" w:hAnsi="黑体" w:cs="黑体" w:hint="eastAsia"/>
          <w:spacing w:val="6"/>
          <w:sz w:val="44"/>
          <w:szCs w:val="44"/>
          <w:lang w:bidi="ar"/>
        </w:rPr>
        <w:t>国土空间规划</w:t>
      </w:r>
      <w:r>
        <w:rPr>
          <w:rFonts w:ascii="方正小标宋简体" w:eastAsia="方正小标宋简体" w:hAnsi="黑体" w:cs="黑体" w:hint="eastAsia"/>
          <w:spacing w:val="6"/>
          <w:sz w:val="44"/>
          <w:szCs w:val="44"/>
          <w:lang w:bidi="ar"/>
        </w:rPr>
        <w:t>（20</w:t>
      </w:r>
      <w:r w:rsidR="00F87803">
        <w:rPr>
          <w:rFonts w:ascii="方正小标宋简体" w:eastAsia="方正小标宋简体" w:hAnsi="黑体" w:cs="黑体"/>
          <w:spacing w:val="6"/>
          <w:sz w:val="44"/>
          <w:szCs w:val="44"/>
          <w:lang w:bidi="ar"/>
        </w:rPr>
        <w:t>20</w:t>
      </w:r>
      <w:r>
        <w:rPr>
          <w:rFonts w:ascii="方正小标宋简体" w:eastAsia="方正小标宋简体" w:hAnsi="黑体" w:cs="黑体" w:hint="eastAsia"/>
          <w:spacing w:val="6"/>
          <w:sz w:val="44"/>
          <w:szCs w:val="44"/>
          <w:lang w:bidi="ar"/>
        </w:rPr>
        <w:t>年</w:t>
      </w:r>
      <w:r w:rsidR="00F87803">
        <w:rPr>
          <w:rFonts w:ascii="方正小标宋简体" w:eastAsia="方正小标宋简体" w:hAnsi="黑体" w:cs="黑体" w:hint="eastAsia"/>
          <w:spacing w:val="6"/>
          <w:sz w:val="44"/>
          <w:szCs w:val="44"/>
          <w:lang w:bidi="ar"/>
        </w:rPr>
        <w:t>—</w:t>
      </w:r>
      <w:r>
        <w:rPr>
          <w:rFonts w:ascii="方正小标宋简体" w:eastAsia="方正小标宋简体" w:hAnsi="黑体" w:cs="黑体" w:hint="eastAsia"/>
          <w:spacing w:val="6"/>
          <w:sz w:val="44"/>
          <w:szCs w:val="44"/>
          <w:lang w:bidi="ar"/>
        </w:rPr>
        <w:t>20</w:t>
      </w:r>
      <w:r w:rsidR="002D2C84">
        <w:rPr>
          <w:rFonts w:ascii="方正小标宋简体" w:eastAsia="方正小标宋简体" w:hAnsi="黑体" w:cs="黑体"/>
          <w:spacing w:val="6"/>
          <w:sz w:val="44"/>
          <w:szCs w:val="44"/>
          <w:lang w:bidi="ar"/>
        </w:rPr>
        <w:t>35</w:t>
      </w:r>
      <w:r>
        <w:rPr>
          <w:rFonts w:ascii="方正小标宋简体" w:eastAsia="方正小标宋简体" w:hAnsi="黑体" w:cs="黑体" w:hint="eastAsia"/>
          <w:spacing w:val="6"/>
          <w:sz w:val="44"/>
          <w:szCs w:val="44"/>
          <w:lang w:bidi="ar"/>
        </w:rPr>
        <w:t>年）（草案）》</w:t>
      </w:r>
      <w:r w:rsidR="008715E7">
        <w:rPr>
          <w:rFonts w:ascii="方正小标宋简体" w:eastAsia="方正小标宋简体" w:hAnsi="黑体" w:cs="黑体"/>
          <w:spacing w:val="6"/>
          <w:sz w:val="44"/>
          <w:szCs w:val="44"/>
          <w:lang w:bidi="ar"/>
        </w:rPr>
        <w:br/>
      </w:r>
      <w:r>
        <w:rPr>
          <w:rFonts w:ascii="方正小标宋简体" w:eastAsia="方正小标宋简体" w:hAnsi="黑体" w:cs="黑体" w:hint="eastAsia"/>
          <w:spacing w:val="6"/>
          <w:sz w:val="44"/>
          <w:szCs w:val="44"/>
          <w:lang w:bidi="ar"/>
        </w:rPr>
        <w:t>的起草说明</w:t>
      </w:r>
    </w:p>
    <w:p w14:paraId="05B9932F" w14:textId="77777777" w:rsidR="00CE5E78" w:rsidRDefault="00CE5E78">
      <w:pPr>
        <w:pStyle w:val="Default"/>
        <w:snapToGrid w:val="0"/>
        <w:spacing w:line="540" w:lineRule="exact"/>
        <w:ind w:firstLineChars="200" w:firstLine="640"/>
        <w:jc w:val="both"/>
        <w:rPr>
          <w:rFonts w:ascii="黑体" w:eastAsia="黑体" w:hAnsi="黑体" w:cs="黑体"/>
          <w:color w:val="auto"/>
          <w:kern w:val="2"/>
          <w:sz w:val="32"/>
          <w:szCs w:val="32"/>
        </w:rPr>
      </w:pPr>
    </w:p>
    <w:p w14:paraId="3B502759" w14:textId="77777777" w:rsidR="003C1925" w:rsidRPr="00DB34BD" w:rsidRDefault="003C1925" w:rsidP="00DB34BD">
      <w:pPr>
        <w:pStyle w:val="Default"/>
        <w:snapToGrid w:val="0"/>
        <w:spacing w:line="540" w:lineRule="exact"/>
        <w:ind w:firstLineChars="200" w:firstLine="640"/>
        <w:jc w:val="both"/>
        <w:rPr>
          <w:rFonts w:ascii="黑体" w:eastAsia="黑体" w:hAnsi="黑体" w:cs="黑体"/>
          <w:color w:val="auto"/>
          <w:kern w:val="2"/>
          <w:sz w:val="32"/>
          <w:szCs w:val="32"/>
        </w:rPr>
      </w:pPr>
      <w:r w:rsidRPr="00DB34BD">
        <w:rPr>
          <w:rFonts w:ascii="黑体" w:eastAsia="黑体" w:hAnsi="黑体" w:cs="黑体" w:hint="eastAsia"/>
          <w:color w:val="auto"/>
          <w:kern w:val="2"/>
          <w:sz w:val="32"/>
          <w:szCs w:val="32"/>
        </w:rPr>
        <w:t>一、制定</w:t>
      </w:r>
      <w:r w:rsidR="00DB34BD">
        <w:rPr>
          <w:rFonts w:ascii="黑体" w:eastAsia="黑体" w:hAnsi="黑体" w:cs="黑体" w:hint="eastAsia"/>
          <w:color w:val="auto"/>
          <w:kern w:val="2"/>
          <w:sz w:val="32"/>
          <w:szCs w:val="32"/>
        </w:rPr>
        <w:t>背景</w:t>
      </w:r>
    </w:p>
    <w:p w14:paraId="2F185473" w14:textId="1348044D" w:rsidR="00F87803" w:rsidRDefault="00F87803" w:rsidP="00DB34BD">
      <w:pPr>
        <w:pStyle w:val="Default"/>
        <w:snapToGrid w:val="0"/>
        <w:spacing w:line="540" w:lineRule="exact"/>
        <w:ind w:firstLineChars="200" w:firstLine="640"/>
        <w:jc w:val="both"/>
        <w:rPr>
          <w:rFonts w:hAnsi="仿宋"/>
          <w:sz w:val="32"/>
          <w:szCs w:val="32"/>
        </w:rPr>
      </w:pPr>
      <w:r w:rsidRPr="00F87803">
        <w:rPr>
          <w:rFonts w:hAnsi="仿宋" w:hint="eastAsia"/>
          <w:sz w:val="32"/>
          <w:szCs w:val="32"/>
        </w:rPr>
        <w:t>为深入贯彻习近平总书记视察北京重要讲话精神，推进乡村振兴战略，加强生态文明建设，按照构建国土空间全域管控体系的要求，全面实施《北京城市总体规划(2016年—2035年)》（以下简称“城市总体规划”），细化落实《房山分区规划（国土空间规划）（2017年—2035年）》（以下简称“分区规划”），统筹谋划琉璃河镇发展蓝图，</w:t>
      </w:r>
      <w:r>
        <w:rPr>
          <w:rFonts w:hAnsi="仿宋" w:hint="eastAsia"/>
          <w:sz w:val="32"/>
          <w:szCs w:val="32"/>
        </w:rPr>
        <w:t>编制</w:t>
      </w:r>
      <w:r w:rsidRPr="00F87803">
        <w:rPr>
          <w:rFonts w:hAnsi="仿宋" w:hint="eastAsia"/>
          <w:sz w:val="32"/>
          <w:szCs w:val="32"/>
        </w:rPr>
        <w:t>《房山区琉璃河镇国土空间规划(2020年—2035年)》（以下简称“规划”）。</w:t>
      </w:r>
    </w:p>
    <w:p w14:paraId="2F480EF5" w14:textId="77777777" w:rsidR="003C1925" w:rsidRPr="00DB34BD" w:rsidRDefault="003C1925" w:rsidP="00DB34BD">
      <w:pPr>
        <w:pStyle w:val="Default"/>
        <w:snapToGrid w:val="0"/>
        <w:spacing w:line="540" w:lineRule="exact"/>
        <w:ind w:firstLineChars="200" w:firstLine="664"/>
        <w:jc w:val="both"/>
        <w:rPr>
          <w:rFonts w:ascii="黑体" w:eastAsia="黑体" w:hAnsi="黑体" w:cs="黑体"/>
          <w:color w:val="auto"/>
          <w:spacing w:val="6"/>
          <w:kern w:val="2"/>
          <w:sz w:val="32"/>
          <w:szCs w:val="32"/>
        </w:rPr>
      </w:pPr>
      <w:r w:rsidRPr="00DB34BD">
        <w:rPr>
          <w:rFonts w:ascii="黑体" w:eastAsia="黑体" w:hAnsi="黑体" w:cs="黑体" w:hint="eastAsia"/>
          <w:color w:val="auto"/>
          <w:spacing w:val="6"/>
          <w:kern w:val="2"/>
          <w:sz w:val="32"/>
          <w:szCs w:val="32"/>
        </w:rPr>
        <w:t>二、</w:t>
      </w:r>
      <w:r w:rsidR="00DB34BD">
        <w:rPr>
          <w:rFonts w:ascii="黑体" w:eastAsia="黑体" w:hAnsi="黑体" w:cs="黑体" w:hint="eastAsia"/>
          <w:color w:val="auto"/>
          <w:spacing w:val="6"/>
          <w:kern w:val="2"/>
          <w:sz w:val="32"/>
          <w:szCs w:val="32"/>
        </w:rPr>
        <w:t>编制情况</w:t>
      </w:r>
    </w:p>
    <w:p w14:paraId="45DEF8FB" w14:textId="4F9A8684" w:rsidR="00EC03A3" w:rsidRPr="00EC03A3" w:rsidRDefault="00EC03A3" w:rsidP="00EC03A3">
      <w:pPr>
        <w:pStyle w:val="Default"/>
        <w:snapToGrid w:val="0"/>
        <w:spacing w:line="540" w:lineRule="exact"/>
        <w:ind w:firstLineChars="200" w:firstLine="643"/>
        <w:jc w:val="both"/>
        <w:rPr>
          <w:rFonts w:ascii="仿宋_GB2312" w:eastAsia="仿宋_GB2312"/>
          <w:b/>
          <w:bCs/>
          <w:sz w:val="32"/>
          <w:szCs w:val="32"/>
        </w:rPr>
      </w:pPr>
      <w:r>
        <w:rPr>
          <w:rFonts w:ascii="仿宋_GB2312" w:eastAsia="仿宋_GB2312" w:hint="eastAsia"/>
          <w:b/>
          <w:bCs/>
          <w:sz w:val="32"/>
          <w:szCs w:val="32"/>
        </w:rPr>
        <w:t>（一）</w:t>
      </w:r>
      <w:r w:rsidRPr="00EC03A3">
        <w:rPr>
          <w:rFonts w:ascii="仿宋_GB2312" w:eastAsia="仿宋_GB2312" w:hint="eastAsia"/>
          <w:b/>
          <w:bCs/>
          <w:sz w:val="32"/>
          <w:szCs w:val="32"/>
        </w:rPr>
        <w:t>前期准备阶段</w:t>
      </w:r>
    </w:p>
    <w:p w14:paraId="5E4F435B" w14:textId="77777777" w:rsidR="00EC03A3" w:rsidRDefault="00F87803" w:rsidP="00DB34BD">
      <w:pPr>
        <w:pStyle w:val="Default"/>
        <w:snapToGrid w:val="0"/>
        <w:spacing w:line="540" w:lineRule="exact"/>
        <w:ind w:firstLineChars="200" w:firstLine="640"/>
        <w:jc w:val="both"/>
        <w:rPr>
          <w:rFonts w:hAnsi="仿宋"/>
          <w:sz w:val="32"/>
          <w:szCs w:val="32"/>
        </w:rPr>
      </w:pPr>
      <w:r w:rsidRPr="00F87803">
        <w:rPr>
          <w:rFonts w:hAnsi="仿宋" w:hint="eastAsia"/>
          <w:sz w:val="32"/>
          <w:szCs w:val="32"/>
        </w:rPr>
        <w:t>2</w:t>
      </w:r>
      <w:r w:rsidRPr="00F87803">
        <w:rPr>
          <w:rFonts w:hAnsi="仿宋"/>
          <w:sz w:val="32"/>
          <w:szCs w:val="32"/>
        </w:rPr>
        <w:t>020</w:t>
      </w:r>
      <w:r w:rsidRPr="00F87803">
        <w:rPr>
          <w:rFonts w:hAnsi="仿宋" w:hint="eastAsia"/>
          <w:sz w:val="32"/>
          <w:szCs w:val="32"/>
        </w:rPr>
        <w:t>年</w:t>
      </w:r>
      <w:r w:rsidRPr="00F87803">
        <w:rPr>
          <w:rFonts w:hAnsi="仿宋"/>
          <w:sz w:val="32"/>
          <w:szCs w:val="32"/>
        </w:rPr>
        <w:t>9</w:t>
      </w:r>
      <w:r w:rsidRPr="00F87803">
        <w:rPr>
          <w:rFonts w:hAnsi="仿宋" w:hint="eastAsia"/>
          <w:sz w:val="32"/>
          <w:szCs w:val="32"/>
        </w:rPr>
        <w:t>月起，琉璃河镇人民政府聘请</w:t>
      </w:r>
      <w:r>
        <w:rPr>
          <w:rFonts w:hAnsi="仿宋" w:hint="eastAsia"/>
          <w:sz w:val="32"/>
          <w:szCs w:val="32"/>
        </w:rPr>
        <w:t>专业团队编制规划。</w:t>
      </w:r>
    </w:p>
    <w:p w14:paraId="70B7E6EA" w14:textId="69254416" w:rsidR="00EC03A3" w:rsidRPr="00EC03A3" w:rsidRDefault="00EC03A3" w:rsidP="00EC03A3">
      <w:pPr>
        <w:pStyle w:val="Default"/>
        <w:snapToGrid w:val="0"/>
        <w:spacing w:line="540" w:lineRule="exact"/>
        <w:ind w:firstLineChars="200" w:firstLine="643"/>
        <w:jc w:val="both"/>
        <w:rPr>
          <w:rFonts w:ascii="仿宋_GB2312" w:eastAsia="仿宋_GB2312"/>
          <w:b/>
          <w:bCs/>
          <w:sz w:val="32"/>
          <w:szCs w:val="32"/>
        </w:rPr>
      </w:pPr>
      <w:r w:rsidRPr="00EC03A3">
        <w:rPr>
          <w:rFonts w:ascii="仿宋_GB2312" w:eastAsia="仿宋_GB2312" w:hint="eastAsia"/>
          <w:b/>
          <w:bCs/>
          <w:sz w:val="32"/>
          <w:szCs w:val="32"/>
        </w:rPr>
        <w:t>（二）</w:t>
      </w:r>
      <w:r w:rsidRPr="00EC03A3">
        <w:rPr>
          <w:rFonts w:ascii="仿宋_GB2312" w:eastAsia="仿宋_GB2312" w:hint="eastAsia"/>
          <w:b/>
          <w:bCs/>
          <w:sz w:val="32"/>
          <w:szCs w:val="32"/>
        </w:rPr>
        <w:t>规划起草阶段</w:t>
      </w:r>
    </w:p>
    <w:p w14:paraId="153FC7B2" w14:textId="0CC5B962" w:rsidR="00F87803" w:rsidRDefault="00F87803" w:rsidP="00DB34BD">
      <w:pPr>
        <w:pStyle w:val="Default"/>
        <w:snapToGrid w:val="0"/>
        <w:spacing w:line="540" w:lineRule="exact"/>
        <w:ind w:firstLineChars="200" w:firstLine="640"/>
        <w:jc w:val="both"/>
        <w:rPr>
          <w:rFonts w:hAnsi="仿宋"/>
          <w:sz w:val="32"/>
          <w:szCs w:val="32"/>
        </w:rPr>
      </w:pPr>
      <w:r>
        <w:rPr>
          <w:rFonts w:hAnsi="仿宋" w:hint="eastAsia"/>
          <w:sz w:val="32"/>
          <w:szCs w:val="32"/>
        </w:rPr>
        <w:t>编制过程中，通过召开座谈会、</w:t>
      </w:r>
      <w:r>
        <w:rPr>
          <w:rFonts w:ascii="仿宋_GB2312" w:eastAsia="仿宋_GB2312" w:hAnsi="仿宋_GB2312" w:cs="仿宋_GB2312" w:hint="eastAsia"/>
          <w:color w:val="auto"/>
          <w:spacing w:val="6"/>
          <w:sz w:val="32"/>
          <w:szCs w:val="32"/>
        </w:rPr>
        <w:t>实地调研、收集资料等形式，充分对接实施主体、近期实施项目和工作重点，严格落实上位规划要求，</w:t>
      </w:r>
      <w:r w:rsidR="00EB6F04">
        <w:rPr>
          <w:rFonts w:ascii="仿宋_GB2312" w:eastAsia="仿宋_GB2312" w:hAnsi="仿宋_GB2312" w:cs="仿宋_GB2312" w:hint="eastAsia"/>
          <w:color w:val="auto"/>
          <w:spacing w:val="6"/>
          <w:sz w:val="32"/>
          <w:szCs w:val="32"/>
        </w:rPr>
        <w:t>做好美丽乡村规划衔接，</w:t>
      </w:r>
      <w:r>
        <w:rPr>
          <w:rFonts w:ascii="仿宋_GB2312" w:eastAsia="仿宋_GB2312" w:hAnsi="仿宋_GB2312" w:cs="仿宋_GB2312" w:hint="eastAsia"/>
          <w:color w:val="auto"/>
          <w:spacing w:val="6"/>
          <w:sz w:val="32"/>
          <w:szCs w:val="32"/>
        </w:rPr>
        <w:t>按照</w:t>
      </w:r>
      <w:r w:rsidRPr="00DB34BD">
        <w:rPr>
          <w:rFonts w:hAnsi="仿宋" w:hint="eastAsia"/>
          <w:sz w:val="32"/>
          <w:szCs w:val="32"/>
        </w:rPr>
        <w:t>《北京市乡镇国土空间规划编制导则</w:t>
      </w:r>
      <w:r w:rsidRPr="00DB34BD">
        <w:rPr>
          <w:rFonts w:hAnsi="仿宋"/>
          <w:sz w:val="32"/>
          <w:szCs w:val="32"/>
        </w:rPr>
        <w:t>》</w:t>
      </w:r>
      <w:r>
        <w:rPr>
          <w:rFonts w:hAnsi="仿宋" w:hint="eastAsia"/>
          <w:sz w:val="32"/>
          <w:szCs w:val="32"/>
        </w:rPr>
        <w:t>要求，</w:t>
      </w:r>
      <w:r w:rsidR="00EB6F04">
        <w:rPr>
          <w:rFonts w:hAnsi="仿宋" w:hint="eastAsia"/>
          <w:sz w:val="32"/>
          <w:szCs w:val="32"/>
        </w:rPr>
        <w:t>完成规划</w:t>
      </w:r>
      <w:r w:rsidR="00EC03A3">
        <w:rPr>
          <w:rFonts w:hAnsi="仿宋" w:hint="eastAsia"/>
          <w:sz w:val="32"/>
          <w:szCs w:val="32"/>
        </w:rPr>
        <w:t>初稿</w:t>
      </w:r>
      <w:r w:rsidR="00EB6F04">
        <w:rPr>
          <w:rFonts w:hAnsi="仿宋" w:hint="eastAsia"/>
          <w:sz w:val="32"/>
          <w:szCs w:val="32"/>
        </w:rPr>
        <w:t>。</w:t>
      </w:r>
    </w:p>
    <w:p w14:paraId="258FE8B1" w14:textId="3D016F4C" w:rsidR="00EC03A3" w:rsidRDefault="00EC03A3" w:rsidP="00EC03A3">
      <w:pPr>
        <w:numPr>
          <w:ilvl w:val="0"/>
          <w:numId w:val="1"/>
        </w:numPr>
        <w:spacing w:line="580" w:lineRule="exact"/>
        <w:ind w:firstLineChars="200" w:firstLine="643"/>
        <w:jc w:val="left"/>
        <w:rPr>
          <w:rFonts w:ascii="仿宋_GB2312" w:eastAsia="仿宋_GB2312" w:hAnsi="宋体"/>
          <w:b/>
          <w:bCs/>
          <w:sz w:val="32"/>
          <w:szCs w:val="28"/>
        </w:rPr>
      </w:pPr>
      <w:r>
        <w:rPr>
          <w:rFonts w:ascii="仿宋_GB2312" w:eastAsia="仿宋_GB2312" w:hAnsi="宋体" w:hint="eastAsia"/>
          <w:b/>
          <w:bCs/>
          <w:sz w:val="32"/>
          <w:szCs w:val="28"/>
        </w:rPr>
        <w:t>修改</w:t>
      </w:r>
      <w:r>
        <w:rPr>
          <w:rFonts w:ascii="仿宋_GB2312" w:eastAsia="仿宋_GB2312" w:hAnsi="宋体" w:hint="eastAsia"/>
          <w:b/>
          <w:bCs/>
          <w:sz w:val="32"/>
          <w:szCs w:val="28"/>
        </w:rPr>
        <w:t>完善</w:t>
      </w:r>
      <w:r>
        <w:rPr>
          <w:rFonts w:ascii="仿宋_GB2312" w:eastAsia="仿宋_GB2312" w:hAnsi="宋体" w:hint="eastAsia"/>
          <w:b/>
          <w:bCs/>
          <w:sz w:val="32"/>
          <w:szCs w:val="28"/>
        </w:rPr>
        <w:t>阶段</w:t>
      </w:r>
    </w:p>
    <w:p w14:paraId="1CDEA7D8" w14:textId="0DF7F863" w:rsidR="00EC03A3" w:rsidRPr="00DB34BD" w:rsidRDefault="00EC03A3" w:rsidP="00EC03A3">
      <w:pPr>
        <w:pStyle w:val="Default"/>
        <w:snapToGrid w:val="0"/>
        <w:spacing w:line="540" w:lineRule="exact"/>
        <w:ind w:firstLineChars="200" w:firstLine="640"/>
        <w:jc w:val="both"/>
        <w:rPr>
          <w:rFonts w:hAnsi="仿宋"/>
          <w:sz w:val="32"/>
          <w:szCs w:val="32"/>
        </w:rPr>
      </w:pPr>
      <w:r>
        <w:rPr>
          <w:rFonts w:hAnsi="仿宋" w:hint="eastAsia"/>
          <w:sz w:val="32"/>
          <w:szCs w:val="32"/>
        </w:rPr>
        <w:t>规划初稿征求专家以及主管部门意见后，进行了修改完善，形成《规划（草案）》</w:t>
      </w:r>
      <w:r w:rsidRPr="00DB34BD">
        <w:rPr>
          <w:rFonts w:hAnsi="仿宋" w:hint="eastAsia"/>
          <w:sz w:val="32"/>
          <w:szCs w:val="32"/>
        </w:rPr>
        <w:t>。</w:t>
      </w:r>
    </w:p>
    <w:p w14:paraId="3E5C8D9D" w14:textId="59F9B444" w:rsidR="00DB34BD" w:rsidRDefault="00DB34BD" w:rsidP="00DB34BD">
      <w:pPr>
        <w:adjustRightInd w:val="0"/>
        <w:snapToGrid w:val="0"/>
        <w:spacing w:line="560" w:lineRule="exact"/>
        <w:ind w:firstLineChars="200" w:firstLine="640"/>
        <w:rPr>
          <w:rFonts w:eastAsia="黑体"/>
          <w:sz w:val="32"/>
          <w:szCs w:val="32"/>
        </w:rPr>
      </w:pPr>
      <w:r>
        <w:rPr>
          <w:rFonts w:eastAsia="黑体" w:hAnsi="黑体"/>
          <w:sz w:val="32"/>
          <w:szCs w:val="32"/>
        </w:rPr>
        <w:lastRenderedPageBreak/>
        <w:t>三、</w:t>
      </w:r>
      <w:r>
        <w:rPr>
          <w:rFonts w:eastAsia="黑体" w:hAnsi="黑体" w:hint="eastAsia"/>
          <w:sz w:val="32"/>
          <w:szCs w:val="32"/>
        </w:rPr>
        <w:t>简要内容</w:t>
      </w:r>
    </w:p>
    <w:p w14:paraId="47DCB9A4" w14:textId="6208C48C" w:rsidR="00EB6F04" w:rsidRDefault="00EB6F04" w:rsidP="00C106B9">
      <w:pPr>
        <w:pStyle w:val="Default"/>
        <w:snapToGrid w:val="0"/>
        <w:spacing w:line="540" w:lineRule="exact"/>
        <w:ind w:firstLineChars="200" w:firstLine="640"/>
        <w:jc w:val="both"/>
        <w:rPr>
          <w:rFonts w:hAnsi="仿宋"/>
          <w:sz w:val="32"/>
          <w:szCs w:val="32"/>
        </w:rPr>
      </w:pPr>
      <w:r w:rsidRPr="00EB6F04">
        <w:rPr>
          <w:rFonts w:hAnsi="仿宋" w:hint="eastAsia"/>
          <w:sz w:val="32"/>
          <w:szCs w:val="32"/>
        </w:rPr>
        <w:t>琉璃河镇位于北京市西南部，与河北省涿州市接壤，是河北省进入北京市的第一站，故又有“首都南大门”之称。</w:t>
      </w:r>
      <w:r>
        <w:rPr>
          <w:rFonts w:hAnsi="仿宋" w:hint="eastAsia"/>
          <w:sz w:val="32"/>
          <w:szCs w:val="32"/>
        </w:rPr>
        <w:t>镇域总面积</w:t>
      </w:r>
      <w:r w:rsidRPr="00EB6F04">
        <w:rPr>
          <w:rFonts w:hAnsi="仿宋" w:hint="eastAsia"/>
          <w:sz w:val="32"/>
          <w:szCs w:val="32"/>
        </w:rPr>
        <w:t>106.9平方公里。</w:t>
      </w:r>
    </w:p>
    <w:p w14:paraId="5B159BCC" w14:textId="2A89A9AD" w:rsidR="00C82877" w:rsidRPr="00C106B9" w:rsidRDefault="00EB6F04" w:rsidP="00C106B9">
      <w:pPr>
        <w:pStyle w:val="Default"/>
        <w:snapToGrid w:val="0"/>
        <w:spacing w:line="540" w:lineRule="exact"/>
        <w:ind w:firstLineChars="200" w:firstLine="640"/>
        <w:jc w:val="both"/>
        <w:rPr>
          <w:rFonts w:hAnsi="仿宋"/>
          <w:sz w:val="32"/>
          <w:szCs w:val="32"/>
        </w:rPr>
      </w:pPr>
      <w:r w:rsidRPr="00EB6F04">
        <w:rPr>
          <w:rFonts w:hAnsi="仿宋" w:hint="eastAsia"/>
          <w:sz w:val="32"/>
          <w:szCs w:val="32"/>
        </w:rPr>
        <w:t>本次规划编制工作坚持以习近平新时代中国特色社会主义思想为指导，以实际问题和发展目标导向，统筹镇域资源环境，促进琉璃河镇全面可持续发展。充分发挥琉璃河镇的示范作用，牢牢把握首都“四个中心”城市战略定位，房山区“一区</w:t>
      </w:r>
      <w:proofErr w:type="gramStart"/>
      <w:r w:rsidRPr="00EB6F04">
        <w:rPr>
          <w:rFonts w:hAnsi="仿宋" w:hint="eastAsia"/>
          <w:sz w:val="32"/>
          <w:szCs w:val="32"/>
        </w:rPr>
        <w:t>一</w:t>
      </w:r>
      <w:proofErr w:type="gramEnd"/>
      <w:r w:rsidRPr="00EB6F04">
        <w:rPr>
          <w:rFonts w:hAnsi="仿宋" w:hint="eastAsia"/>
          <w:sz w:val="32"/>
          <w:szCs w:val="32"/>
        </w:rPr>
        <w:t>城”发展目标，以资源环境承载能力为约束，实现人口、用地、建筑规模总量全域管控，推动减量发展，优化区域空间结构。坚持科学配置资源要素，提升生产、生活、生态空间品质，提高</w:t>
      </w:r>
      <w:proofErr w:type="gramStart"/>
      <w:r w:rsidRPr="00EB6F04">
        <w:rPr>
          <w:rFonts w:hAnsi="仿宋" w:hint="eastAsia"/>
          <w:sz w:val="32"/>
          <w:szCs w:val="32"/>
        </w:rPr>
        <w:t>宜业宜</w:t>
      </w:r>
      <w:proofErr w:type="gramEnd"/>
      <w:r w:rsidRPr="00EB6F04">
        <w:rPr>
          <w:rFonts w:hAnsi="仿宋" w:hint="eastAsia"/>
          <w:sz w:val="32"/>
          <w:szCs w:val="32"/>
        </w:rPr>
        <w:t>居水平。坚持文化传承和城市特色风貌塑造，加强琉璃河遗址保护，强化琉璃河镇</w:t>
      </w:r>
      <w:r w:rsidR="00F91B6E">
        <w:rPr>
          <w:rFonts w:hAnsi="仿宋" w:hint="eastAsia"/>
          <w:sz w:val="32"/>
          <w:szCs w:val="32"/>
        </w:rPr>
        <w:t>域</w:t>
      </w:r>
      <w:r w:rsidRPr="00EB6F04">
        <w:rPr>
          <w:rFonts w:hAnsi="仿宋" w:hint="eastAsia"/>
          <w:sz w:val="32"/>
          <w:szCs w:val="32"/>
        </w:rPr>
        <w:t>特色，展现文化魅力。坚持城乡统筹、均衡发展、多</w:t>
      </w:r>
      <w:proofErr w:type="gramStart"/>
      <w:r w:rsidRPr="00EB6F04">
        <w:rPr>
          <w:rFonts w:hAnsi="仿宋" w:hint="eastAsia"/>
          <w:sz w:val="32"/>
          <w:szCs w:val="32"/>
        </w:rPr>
        <w:t>规</w:t>
      </w:r>
      <w:proofErr w:type="gramEnd"/>
      <w:r w:rsidRPr="00EB6F04">
        <w:rPr>
          <w:rFonts w:hAnsi="仿宋" w:hint="eastAsia"/>
          <w:sz w:val="32"/>
          <w:szCs w:val="32"/>
        </w:rPr>
        <w:t>合一，实现一张蓝图绘到底。</w:t>
      </w:r>
    </w:p>
    <w:sectPr w:rsidR="00C82877" w:rsidRPr="00C10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5C11" w14:textId="77777777" w:rsidR="003849EB" w:rsidRDefault="003849EB" w:rsidP="002D2C84">
      <w:r>
        <w:separator/>
      </w:r>
    </w:p>
  </w:endnote>
  <w:endnote w:type="continuationSeparator" w:id="0">
    <w:p w14:paraId="56EFB32B" w14:textId="77777777" w:rsidR="003849EB" w:rsidRDefault="003849EB" w:rsidP="002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g.宅."/>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EA2C" w14:textId="77777777" w:rsidR="003849EB" w:rsidRDefault="003849EB" w:rsidP="002D2C84">
      <w:r>
        <w:separator/>
      </w:r>
    </w:p>
  </w:footnote>
  <w:footnote w:type="continuationSeparator" w:id="0">
    <w:p w14:paraId="289F04D6" w14:textId="77777777" w:rsidR="003849EB" w:rsidRDefault="003849EB" w:rsidP="002D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E7AB8"/>
    <w:multiLevelType w:val="singleLevel"/>
    <w:tmpl w:val="693E7AB8"/>
    <w:lvl w:ilvl="0">
      <w:start w:val="3"/>
      <w:numFmt w:val="chineseCounting"/>
      <w:suff w:val="nothing"/>
      <w:lvlText w:val="（%1）"/>
      <w:lvlJc w:val="left"/>
      <w:rPr>
        <w:rFonts w:hint="eastAsia"/>
      </w:rPr>
    </w:lvl>
  </w:abstractNum>
  <w:abstractNum w:abstractNumId="1" w15:restartNumberingAfterBreak="0">
    <w:nsid w:val="7ADA5F9A"/>
    <w:multiLevelType w:val="hybridMultilevel"/>
    <w:tmpl w:val="DD7A30D0"/>
    <w:lvl w:ilvl="0" w:tplc="0C56C160">
      <w:start w:val="1"/>
      <w:numFmt w:val="bullet"/>
      <w:lvlText w:val=""/>
      <w:lvlJc w:val="left"/>
      <w:pPr>
        <w:tabs>
          <w:tab w:val="num" w:pos="720"/>
        </w:tabs>
        <w:ind w:left="720" w:hanging="360"/>
      </w:pPr>
      <w:rPr>
        <w:rFonts w:ascii="Wingdings" w:hAnsi="Wingdings" w:hint="default"/>
      </w:rPr>
    </w:lvl>
    <w:lvl w:ilvl="1" w:tplc="1052685E" w:tentative="1">
      <w:start w:val="1"/>
      <w:numFmt w:val="bullet"/>
      <w:lvlText w:val=""/>
      <w:lvlJc w:val="left"/>
      <w:pPr>
        <w:tabs>
          <w:tab w:val="num" w:pos="1440"/>
        </w:tabs>
        <w:ind w:left="1440" w:hanging="360"/>
      </w:pPr>
      <w:rPr>
        <w:rFonts w:ascii="Wingdings" w:hAnsi="Wingdings" w:hint="default"/>
      </w:rPr>
    </w:lvl>
    <w:lvl w:ilvl="2" w:tplc="597AF11E" w:tentative="1">
      <w:start w:val="1"/>
      <w:numFmt w:val="bullet"/>
      <w:lvlText w:val=""/>
      <w:lvlJc w:val="left"/>
      <w:pPr>
        <w:tabs>
          <w:tab w:val="num" w:pos="2160"/>
        </w:tabs>
        <w:ind w:left="2160" w:hanging="360"/>
      </w:pPr>
      <w:rPr>
        <w:rFonts w:ascii="Wingdings" w:hAnsi="Wingdings" w:hint="default"/>
      </w:rPr>
    </w:lvl>
    <w:lvl w:ilvl="3" w:tplc="D3C6F84A" w:tentative="1">
      <w:start w:val="1"/>
      <w:numFmt w:val="bullet"/>
      <w:lvlText w:val=""/>
      <w:lvlJc w:val="left"/>
      <w:pPr>
        <w:tabs>
          <w:tab w:val="num" w:pos="2880"/>
        </w:tabs>
        <w:ind w:left="2880" w:hanging="360"/>
      </w:pPr>
      <w:rPr>
        <w:rFonts w:ascii="Wingdings" w:hAnsi="Wingdings" w:hint="default"/>
      </w:rPr>
    </w:lvl>
    <w:lvl w:ilvl="4" w:tplc="D91A5838" w:tentative="1">
      <w:start w:val="1"/>
      <w:numFmt w:val="bullet"/>
      <w:lvlText w:val=""/>
      <w:lvlJc w:val="left"/>
      <w:pPr>
        <w:tabs>
          <w:tab w:val="num" w:pos="3600"/>
        </w:tabs>
        <w:ind w:left="3600" w:hanging="360"/>
      </w:pPr>
      <w:rPr>
        <w:rFonts w:ascii="Wingdings" w:hAnsi="Wingdings" w:hint="default"/>
      </w:rPr>
    </w:lvl>
    <w:lvl w:ilvl="5" w:tplc="C72A3D14" w:tentative="1">
      <w:start w:val="1"/>
      <w:numFmt w:val="bullet"/>
      <w:lvlText w:val=""/>
      <w:lvlJc w:val="left"/>
      <w:pPr>
        <w:tabs>
          <w:tab w:val="num" w:pos="4320"/>
        </w:tabs>
        <w:ind w:left="4320" w:hanging="360"/>
      </w:pPr>
      <w:rPr>
        <w:rFonts w:ascii="Wingdings" w:hAnsi="Wingdings" w:hint="default"/>
      </w:rPr>
    </w:lvl>
    <w:lvl w:ilvl="6" w:tplc="8962FFD4" w:tentative="1">
      <w:start w:val="1"/>
      <w:numFmt w:val="bullet"/>
      <w:lvlText w:val=""/>
      <w:lvlJc w:val="left"/>
      <w:pPr>
        <w:tabs>
          <w:tab w:val="num" w:pos="5040"/>
        </w:tabs>
        <w:ind w:left="5040" w:hanging="360"/>
      </w:pPr>
      <w:rPr>
        <w:rFonts w:ascii="Wingdings" w:hAnsi="Wingdings" w:hint="default"/>
      </w:rPr>
    </w:lvl>
    <w:lvl w:ilvl="7" w:tplc="1A381FB6" w:tentative="1">
      <w:start w:val="1"/>
      <w:numFmt w:val="bullet"/>
      <w:lvlText w:val=""/>
      <w:lvlJc w:val="left"/>
      <w:pPr>
        <w:tabs>
          <w:tab w:val="num" w:pos="5760"/>
        </w:tabs>
        <w:ind w:left="5760" w:hanging="360"/>
      </w:pPr>
      <w:rPr>
        <w:rFonts w:ascii="Wingdings" w:hAnsi="Wingdings" w:hint="default"/>
      </w:rPr>
    </w:lvl>
    <w:lvl w:ilvl="8" w:tplc="F84C26A6" w:tentative="1">
      <w:start w:val="1"/>
      <w:numFmt w:val="bullet"/>
      <w:lvlText w:val=""/>
      <w:lvlJc w:val="left"/>
      <w:pPr>
        <w:tabs>
          <w:tab w:val="num" w:pos="6480"/>
        </w:tabs>
        <w:ind w:left="6480" w:hanging="360"/>
      </w:pPr>
      <w:rPr>
        <w:rFonts w:ascii="Wingdings" w:hAnsi="Wingdings" w:hint="default"/>
      </w:rPr>
    </w:lvl>
  </w:abstractNum>
  <w:num w:numId="1" w16cid:durableId="1947930903">
    <w:abstractNumId w:val="0"/>
  </w:num>
  <w:num w:numId="2" w16cid:durableId="962807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UyOTliOWU4NWE4ZTdmNjFlYmU1YmY5ZGNiOGRhMzIifQ=="/>
  </w:docVars>
  <w:rsids>
    <w:rsidRoot w:val="60232C0D"/>
    <w:rsid w:val="001553A0"/>
    <w:rsid w:val="00157B48"/>
    <w:rsid w:val="00245113"/>
    <w:rsid w:val="002D2C84"/>
    <w:rsid w:val="003849EB"/>
    <w:rsid w:val="003C1925"/>
    <w:rsid w:val="0043191A"/>
    <w:rsid w:val="00466A12"/>
    <w:rsid w:val="0058722B"/>
    <w:rsid w:val="008715E7"/>
    <w:rsid w:val="008C1220"/>
    <w:rsid w:val="008E336B"/>
    <w:rsid w:val="009F718D"/>
    <w:rsid w:val="00AC1AFB"/>
    <w:rsid w:val="00AF06C7"/>
    <w:rsid w:val="00B95876"/>
    <w:rsid w:val="00BD232A"/>
    <w:rsid w:val="00BE01EF"/>
    <w:rsid w:val="00C106B9"/>
    <w:rsid w:val="00C82877"/>
    <w:rsid w:val="00CE5E78"/>
    <w:rsid w:val="00DB34BD"/>
    <w:rsid w:val="00E90567"/>
    <w:rsid w:val="00EB6F04"/>
    <w:rsid w:val="00EC03A3"/>
    <w:rsid w:val="00F87803"/>
    <w:rsid w:val="00F91B6E"/>
    <w:rsid w:val="057378BD"/>
    <w:rsid w:val="0851117A"/>
    <w:rsid w:val="09B246E4"/>
    <w:rsid w:val="0C1849DB"/>
    <w:rsid w:val="10B65D95"/>
    <w:rsid w:val="16612AE7"/>
    <w:rsid w:val="17CD32CF"/>
    <w:rsid w:val="1A2F5D8B"/>
    <w:rsid w:val="1BA32FD4"/>
    <w:rsid w:val="1BF118B0"/>
    <w:rsid w:val="20FC2382"/>
    <w:rsid w:val="21027150"/>
    <w:rsid w:val="2F5A217D"/>
    <w:rsid w:val="38E10FDE"/>
    <w:rsid w:val="3979665B"/>
    <w:rsid w:val="39AE6230"/>
    <w:rsid w:val="3CBC3DC5"/>
    <w:rsid w:val="3FF13BE9"/>
    <w:rsid w:val="440A0005"/>
    <w:rsid w:val="450C32F7"/>
    <w:rsid w:val="476F66C2"/>
    <w:rsid w:val="4E927B8C"/>
    <w:rsid w:val="534645A0"/>
    <w:rsid w:val="53EB3D73"/>
    <w:rsid w:val="578761A0"/>
    <w:rsid w:val="57E75C5F"/>
    <w:rsid w:val="5C3A1B2A"/>
    <w:rsid w:val="5E3A169C"/>
    <w:rsid w:val="5F814D8D"/>
    <w:rsid w:val="60232C0D"/>
    <w:rsid w:val="625164A1"/>
    <w:rsid w:val="64400BD1"/>
    <w:rsid w:val="67F971AD"/>
    <w:rsid w:val="68C1485B"/>
    <w:rsid w:val="76C6008B"/>
    <w:rsid w:val="7A0C53F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43BC4"/>
  <w15:docId w15:val="{393BB581-0D27-4058-973D-6DE7876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pPr>
      <w:tabs>
        <w:tab w:val="center" w:pos="4153"/>
        <w:tab w:val="right" w:pos="8306"/>
      </w:tabs>
      <w:snapToGrid w:val="0"/>
      <w:jc w:val="left"/>
    </w:pPr>
    <w:rPr>
      <w:sz w:val="18"/>
      <w:szCs w:val="18"/>
    </w:rPr>
  </w:style>
  <w:style w:type="paragraph" w:styleId="a4">
    <w:name w:val="Normal Indent"/>
    <w:basedOn w:val="a"/>
    <w:qFormat/>
    <w:pPr>
      <w:ind w:firstLine="420"/>
    </w:pPr>
    <w:rPr>
      <w:rFonts w:ascii="Times New Roman" w:hAnsi="Times New Roman"/>
      <w:szCs w:val="20"/>
    </w:rPr>
  </w:style>
  <w:style w:type="paragraph" w:styleId="a5">
    <w:name w:val="Body Text"/>
    <w:basedOn w:val="a"/>
    <w:next w:val="a"/>
    <w:qFormat/>
    <w:pPr>
      <w:spacing w:after="120"/>
    </w:pPr>
    <w:rPr>
      <w:rFonts w:ascii="Times New Roman" w:hAnsi="Times New Roman"/>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styleId="a6">
    <w:name w:val="header"/>
    <w:basedOn w:val="a"/>
    <w:link w:val="a7"/>
    <w:rsid w:val="002D2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2D2C84"/>
    <w:rPr>
      <w:kern w:val="2"/>
      <w:sz w:val="18"/>
      <w:szCs w:val="18"/>
    </w:rPr>
  </w:style>
  <w:style w:type="paragraph" w:styleId="a8">
    <w:name w:val="Normal (Web)"/>
    <w:basedOn w:val="a"/>
    <w:uiPriority w:val="99"/>
    <w:unhideWhenUsed/>
    <w:qFormat/>
    <w:rsid w:val="003C1925"/>
    <w:pPr>
      <w:widowControl/>
      <w:spacing w:before="100" w:beforeAutospacing="1" w:after="100" w:afterAutospacing="1"/>
      <w:jc w:val="left"/>
    </w:pPr>
    <w:rPr>
      <w:rFonts w:ascii="宋体" w:hAnsi="宋体" w:cs="宋体"/>
      <w:kern w:val="0"/>
      <w:sz w:val="24"/>
    </w:rPr>
  </w:style>
  <w:style w:type="paragraph" w:styleId="a9">
    <w:name w:val="Revision"/>
    <w:hidden/>
    <w:uiPriority w:val="99"/>
    <w:semiHidden/>
    <w:rsid w:val="00F91B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8638">
      <w:bodyDiv w:val="1"/>
      <w:marLeft w:val="0"/>
      <w:marRight w:val="0"/>
      <w:marTop w:val="0"/>
      <w:marBottom w:val="0"/>
      <w:divBdr>
        <w:top w:val="none" w:sz="0" w:space="0" w:color="auto"/>
        <w:left w:val="none" w:sz="0" w:space="0" w:color="auto"/>
        <w:bottom w:val="none" w:sz="0" w:space="0" w:color="auto"/>
        <w:right w:val="none" w:sz="0" w:space="0" w:color="auto"/>
      </w:divBdr>
      <w:divsChild>
        <w:div w:id="882249455">
          <w:marLeft w:val="720"/>
          <w:marRight w:val="0"/>
          <w:marTop w:val="0"/>
          <w:marBottom w:val="0"/>
          <w:divBdr>
            <w:top w:val="none" w:sz="0" w:space="0" w:color="auto"/>
            <w:left w:val="none" w:sz="0" w:space="0" w:color="auto"/>
            <w:bottom w:val="none" w:sz="0" w:space="0" w:color="auto"/>
            <w:right w:val="none" w:sz="0" w:space="0" w:color="auto"/>
          </w:divBdr>
        </w:div>
      </w:divsChild>
    </w:div>
    <w:div w:id="325132446">
      <w:bodyDiv w:val="1"/>
      <w:marLeft w:val="0"/>
      <w:marRight w:val="0"/>
      <w:marTop w:val="0"/>
      <w:marBottom w:val="0"/>
      <w:divBdr>
        <w:top w:val="none" w:sz="0" w:space="0" w:color="auto"/>
        <w:left w:val="none" w:sz="0" w:space="0" w:color="auto"/>
        <w:bottom w:val="none" w:sz="0" w:space="0" w:color="auto"/>
        <w:right w:val="none" w:sz="0" w:space="0" w:color="auto"/>
      </w:divBdr>
      <w:divsChild>
        <w:div w:id="1133787987">
          <w:marLeft w:val="547"/>
          <w:marRight w:val="0"/>
          <w:marTop w:val="0"/>
          <w:marBottom w:val="0"/>
          <w:divBdr>
            <w:top w:val="none" w:sz="0" w:space="0" w:color="auto"/>
            <w:left w:val="none" w:sz="0" w:space="0" w:color="auto"/>
            <w:bottom w:val="none" w:sz="0" w:space="0" w:color="auto"/>
            <w:right w:val="none" w:sz="0" w:space="0" w:color="auto"/>
          </w:divBdr>
        </w:div>
        <w:div w:id="1664357538">
          <w:marLeft w:val="547"/>
          <w:marRight w:val="0"/>
          <w:marTop w:val="0"/>
          <w:marBottom w:val="0"/>
          <w:divBdr>
            <w:top w:val="none" w:sz="0" w:space="0" w:color="auto"/>
            <w:left w:val="none" w:sz="0" w:space="0" w:color="auto"/>
            <w:bottom w:val="none" w:sz="0" w:space="0" w:color="auto"/>
            <w:right w:val="none" w:sz="0" w:space="0" w:color="auto"/>
          </w:divBdr>
        </w:div>
      </w:divsChild>
    </w:div>
    <w:div w:id="1151872395">
      <w:bodyDiv w:val="1"/>
      <w:marLeft w:val="0"/>
      <w:marRight w:val="0"/>
      <w:marTop w:val="0"/>
      <w:marBottom w:val="0"/>
      <w:divBdr>
        <w:top w:val="none" w:sz="0" w:space="0" w:color="auto"/>
        <w:left w:val="none" w:sz="0" w:space="0" w:color="auto"/>
        <w:bottom w:val="none" w:sz="0" w:space="0" w:color="auto"/>
        <w:right w:val="none" w:sz="0" w:space="0" w:color="auto"/>
      </w:divBdr>
    </w:div>
    <w:div w:id="2123766289">
      <w:bodyDiv w:val="1"/>
      <w:marLeft w:val="0"/>
      <w:marRight w:val="0"/>
      <w:marTop w:val="0"/>
      <w:marBottom w:val="0"/>
      <w:divBdr>
        <w:top w:val="none" w:sz="0" w:space="0" w:color="auto"/>
        <w:left w:val="none" w:sz="0" w:space="0" w:color="auto"/>
        <w:bottom w:val="none" w:sz="0" w:space="0" w:color="auto"/>
        <w:right w:val="none" w:sz="0" w:space="0" w:color="auto"/>
      </w:divBdr>
      <w:divsChild>
        <w:div w:id="1483736731">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dc:creator>
  <cp:lastModifiedBy>刘 健</cp:lastModifiedBy>
  <cp:revision>4</cp:revision>
  <cp:lastPrinted>2019-04-22T01:32:00Z</cp:lastPrinted>
  <dcterms:created xsi:type="dcterms:W3CDTF">2022-11-28T14:27:00Z</dcterms:created>
  <dcterms:modified xsi:type="dcterms:W3CDTF">2022-11-29T08:24:00Z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955A0D289050467C989CF75404989202</vt:lpwstr>
  </property>
</Properties>
</file>