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napToGrid w:val="0"/>
        <w:spacing w:line="560" w:lineRule="exact"/>
        <w:jc w:val="center"/>
        <w:rPr>
          <w:rFonts w:ascii="方正小标宋简体" w:hAnsi="黑体" w:eastAsia="方正小标宋简体" w:cs="黑体"/>
          <w:spacing w:val="6"/>
          <w:sz w:val="44"/>
          <w:szCs w:val="44"/>
          <w:lang w:bidi="ar"/>
        </w:rPr>
      </w:pPr>
      <w:r>
        <w:rPr>
          <w:rFonts w:hint="eastAsia" w:ascii="方正小标宋简体" w:hAnsi="黑体" w:eastAsia="方正小标宋简体" w:cs="黑体"/>
          <w:spacing w:val="6"/>
          <w:sz w:val="44"/>
          <w:szCs w:val="44"/>
          <w:lang w:bidi="ar"/>
        </w:rPr>
        <w:t>关于《房山区周口店镇国土空间规划（20</w:t>
      </w:r>
      <w:r>
        <w:rPr>
          <w:rFonts w:ascii="方正小标宋简体" w:hAnsi="黑体" w:eastAsia="方正小标宋简体" w:cs="黑体"/>
          <w:spacing w:val="6"/>
          <w:sz w:val="44"/>
          <w:szCs w:val="44"/>
          <w:lang w:bidi="ar"/>
        </w:rPr>
        <w:t>20</w:t>
      </w:r>
      <w:r>
        <w:rPr>
          <w:rFonts w:hint="eastAsia" w:ascii="方正小标宋简体" w:hAnsi="黑体" w:eastAsia="方正小标宋简体" w:cs="黑体"/>
          <w:spacing w:val="6"/>
          <w:sz w:val="44"/>
          <w:szCs w:val="44"/>
          <w:lang w:bidi="ar"/>
        </w:rPr>
        <w:t>年—20</w:t>
      </w:r>
      <w:r>
        <w:rPr>
          <w:rFonts w:ascii="方正小标宋简体" w:hAnsi="黑体" w:eastAsia="方正小标宋简体" w:cs="黑体"/>
          <w:spacing w:val="6"/>
          <w:sz w:val="44"/>
          <w:szCs w:val="44"/>
          <w:lang w:bidi="ar"/>
        </w:rPr>
        <w:t>35</w:t>
      </w:r>
      <w:r>
        <w:rPr>
          <w:rFonts w:hint="eastAsia" w:ascii="方正小标宋简体" w:hAnsi="黑体" w:eastAsia="方正小标宋简体" w:cs="黑体"/>
          <w:spacing w:val="6"/>
          <w:sz w:val="44"/>
          <w:szCs w:val="44"/>
          <w:lang w:bidi="ar"/>
        </w:rPr>
        <w:t>年）（草案）》的起草说明</w:t>
      </w:r>
    </w:p>
    <w:p>
      <w:pPr>
        <w:pStyle w:val="9"/>
        <w:snapToGrid w:val="0"/>
        <w:spacing w:line="540" w:lineRule="exact"/>
        <w:ind w:firstLine="640" w:firstLineChars="200"/>
        <w:jc w:val="both"/>
        <w:rPr>
          <w:rFonts w:ascii="黑体" w:hAnsi="黑体" w:eastAsia="黑体" w:cs="黑体"/>
          <w:color w:val="auto"/>
          <w:kern w:val="2"/>
          <w:sz w:val="32"/>
          <w:szCs w:val="32"/>
        </w:rPr>
      </w:pPr>
    </w:p>
    <w:p>
      <w:pPr>
        <w:pStyle w:val="9"/>
        <w:snapToGrid w:val="0"/>
        <w:spacing w:line="540" w:lineRule="exact"/>
        <w:ind w:firstLine="640" w:firstLineChars="200"/>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一、制定背景</w:t>
      </w:r>
    </w:p>
    <w:p>
      <w:pPr>
        <w:pStyle w:val="9"/>
        <w:snapToGrid w:val="0"/>
        <w:spacing w:line="540" w:lineRule="exact"/>
        <w:ind w:firstLine="640" w:firstLineChars="200"/>
        <w:jc w:val="both"/>
        <w:rPr>
          <w:rFonts w:hAnsi="仿宋"/>
          <w:sz w:val="32"/>
          <w:szCs w:val="32"/>
        </w:rPr>
      </w:pPr>
      <w:r>
        <w:rPr>
          <w:rFonts w:hAnsi="仿宋"/>
          <w:sz w:val="32"/>
          <w:szCs w:val="32"/>
        </w:rPr>
        <w:t>深入贯彻落实习近平总书记视察北京重要指示批示精神，推进乡村振兴战略，加强生态文明建设，按照构建国土空间全域管控体系的要求，响应自然资源部工作部署，加强对非建设空间各类自然资源管控，推动实现全域、全要素的国土空间规划。全面实施《北京城市总体规划（2016年</w:t>
      </w:r>
      <w:r>
        <w:rPr>
          <w:rFonts w:hint="eastAsia" w:hAnsi="仿宋"/>
          <w:sz w:val="32"/>
          <w:szCs w:val="32"/>
        </w:rPr>
        <w:t>—</w:t>
      </w:r>
      <w:r>
        <w:rPr>
          <w:rFonts w:hAnsi="仿宋"/>
          <w:sz w:val="32"/>
          <w:szCs w:val="32"/>
        </w:rPr>
        <w:t>2035年）》城市战略定位、空间管控、建设用地减量等目标要求，细化落实《房山分区规划（国土空间规划）（2017年</w:t>
      </w:r>
      <w:r>
        <w:rPr>
          <w:rFonts w:hint="eastAsia" w:hAnsi="仿宋"/>
          <w:sz w:val="32"/>
          <w:szCs w:val="32"/>
        </w:rPr>
        <w:t>—</w:t>
      </w:r>
      <w:r>
        <w:rPr>
          <w:rFonts w:hAnsi="仿宋"/>
          <w:sz w:val="32"/>
          <w:szCs w:val="32"/>
        </w:rPr>
        <w:t>2035年）》各项指标要求，在乡镇域层面实现“一张蓝图绘到底”。</w:t>
      </w:r>
    </w:p>
    <w:p>
      <w:pPr>
        <w:pStyle w:val="9"/>
        <w:snapToGrid w:val="0"/>
        <w:spacing w:line="540" w:lineRule="exact"/>
        <w:ind w:firstLine="664" w:firstLineChars="200"/>
        <w:jc w:val="both"/>
        <w:rPr>
          <w:rFonts w:ascii="黑体" w:hAnsi="黑体" w:eastAsia="黑体" w:cs="黑体"/>
          <w:color w:val="auto"/>
          <w:spacing w:val="6"/>
          <w:kern w:val="2"/>
          <w:sz w:val="32"/>
          <w:szCs w:val="32"/>
        </w:rPr>
      </w:pPr>
      <w:r>
        <w:rPr>
          <w:rFonts w:hint="eastAsia" w:ascii="黑体" w:hAnsi="黑体" w:eastAsia="黑体" w:cs="黑体"/>
          <w:color w:val="auto"/>
          <w:spacing w:val="6"/>
          <w:kern w:val="2"/>
          <w:sz w:val="32"/>
          <w:szCs w:val="32"/>
        </w:rPr>
        <w:t>二、编制情况</w:t>
      </w:r>
    </w:p>
    <w:p>
      <w:pPr>
        <w:pStyle w:val="9"/>
        <w:snapToGrid w:val="0"/>
        <w:spacing w:line="540" w:lineRule="exact"/>
        <w:ind w:firstLine="640" w:firstLineChars="200"/>
        <w:jc w:val="both"/>
        <w:rPr>
          <w:rFonts w:ascii="仿宋_GB2312" w:hAnsi="仿宋_GB2312" w:eastAsia="仿宋_GB2312" w:cs="仿宋_GB2312"/>
          <w:color w:val="auto"/>
          <w:spacing w:val="6"/>
          <w:sz w:val="32"/>
          <w:szCs w:val="32"/>
        </w:rPr>
      </w:pPr>
      <w:r>
        <w:rPr>
          <w:rFonts w:hint="eastAsia" w:hAnsi="仿宋"/>
          <w:sz w:val="32"/>
          <w:szCs w:val="32"/>
        </w:rPr>
        <w:t>按照《北京市乡镇国土空间规划编制导则</w:t>
      </w:r>
      <w:r>
        <w:rPr>
          <w:rFonts w:hAnsi="仿宋"/>
          <w:sz w:val="32"/>
          <w:szCs w:val="32"/>
        </w:rPr>
        <w:t>》</w:t>
      </w:r>
      <w:r>
        <w:rPr>
          <w:rFonts w:hint="eastAsia" w:hAnsi="仿宋"/>
          <w:sz w:val="32"/>
          <w:szCs w:val="32"/>
        </w:rPr>
        <w:t>（2</w:t>
      </w:r>
      <w:r>
        <w:rPr>
          <w:rFonts w:hAnsi="仿宋"/>
          <w:sz w:val="32"/>
          <w:szCs w:val="32"/>
        </w:rPr>
        <w:t>021</w:t>
      </w:r>
      <w:r>
        <w:rPr>
          <w:rFonts w:hint="eastAsia" w:hAnsi="仿宋"/>
          <w:sz w:val="32"/>
          <w:szCs w:val="32"/>
        </w:rPr>
        <w:t>年8月修订版）中相关要求，规划期限为1</w:t>
      </w:r>
      <w:r>
        <w:rPr>
          <w:rFonts w:hAnsi="仿宋"/>
          <w:sz w:val="32"/>
          <w:szCs w:val="32"/>
        </w:rPr>
        <w:t>5年</w:t>
      </w:r>
      <w:r>
        <w:rPr>
          <w:rFonts w:hint="eastAsia" w:ascii="仿宋_GB2312" w:hAnsi="仿宋_GB2312" w:eastAsia="仿宋_GB2312" w:cs="仿宋_GB2312"/>
          <w:color w:val="auto"/>
          <w:spacing w:val="6"/>
          <w:sz w:val="32"/>
          <w:szCs w:val="32"/>
        </w:rPr>
        <w:t>（起止20</w:t>
      </w:r>
      <w:r>
        <w:rPr>
          <w:rFonts w:ascii="仿宋_GB2312" w:hAnsi="仿宋_GB2312" w:eastAsia="仿宋_GB2312" w:cs="仿宋_GB2312"/>
          <w:color w:val="auto"/>
          <w:spacing w:val="6"/>
          <w:sz w:val="32"/>
          <w:szCs w:val="32"/>
        </w:rPr>
        <w:t>20</w:t>
      </w:r>
      <w:r>
        <w:rPr>
          <w:rFonts w:hint="eastAsia" w:ascii="仿宋_GB2312" w:hAnsi="仿宋_GB2312" w:eastAsia="仿宋_GB2312" w:cs="仿宋_GB2312"/>
          <w:color w:val="auto"/>
          <w:spacing w:val="6"/>
          <w:sz w:val="32"/>
          <w:szCs w:val="32"/>
        </w:rPr>
        <w:t>年—203</w:t>
      </w:r>
      <w:r>
        <w:rPr>
          <w:rFonts w:ascii="仿宋_GB2312" w:hAnsi="仿宋_GB2312" w:eastAsia="仿宋_GB2312" w:cs="仿宋_GB2312"/>
          <w:color w:val="auto"/>
          <w:spacing w:val="6"/>
          <w:sz w:val="32"/>
          <w:szCs w:val="32"/>
        </w:rPr>
        <w:t>5</w:t>
      </w:r>
      <w:r>
        <w:rPr>
          <w:rFonts w:hint="eastAsia" w:ascii="仿宋_GB2312" w:hAnsi="仿宋_GB2312" w:eastAsia="仿宋_GB2312" w:cs="仿宋_GB2312"/>
          <w:color w:val="auto"/>
          <w:spacing w:val="6"/>
          <w:sz w:val="32"/>
          <w:szCs w:val="32"/>
        </w:rPr>
        <w:t>年）。</w:t>
      </w:r>
    </w:p>
    <w:p>
      <w:pPr>
        <w:pStyle w:val="9"/>
        <w:snapToGrid w:val="0"/>
        <w:spacing w:line="540" w:lineRule="exact"/>
        <w:ind w:firstLine="643" w:firstLineChars="200"/>
        <w:jc w:val="both"/>
        <w:rPr>
          <w:rFonts w:ascii="仿宋_GB2312" w:eastAsia="仿宋_GB2312"/>
          <w:b/>
          <w:bCs/>
          <w:sz w:val="32"/>
          <w:szCs w:val="32"/>
        </w:rPr>
      </w:pPr>
      <w:r>
        <w:rPr>
          <w:rFonts w:hint="eastAsia" w:ascii="仿宋_GB2312" w:eastAsia="仿宋_GB2312"/>
          <w:b/>
          <w:bCs/>
          <w:sz w:val="32"/>
          <w:szCs w:val="32"/>
        </w:rPr>
        <w:t>（一）准备阶段</w:t>
      </w:r>
    </w:p>
    <w:p>
      <w:pPr>
        <w:pStyle w:val="9"/>
        <w:snapToGrid w:val="0"/>
        <w:spacing w:line="540" w:lineRule="exact"/>
        <w:ind w:firstLine="640" w:firstLineChars="200"/>
        <w:jc w:val="both"/>
        <w:rPr>
          <w:rFonts w:hAnsi="仿宋"/>
          <w:sz w:val="32"/>
          <w:szCs w:val="32"/>
        </w:rPr>
      </w:pPr>
      <w:r>
        <w:rPr>
          <w:rFonts w:hint="eastAsia" w:hAnsi="仿宋"/>
          <w:sz w:val="32"/>
          <w:szCs w:val="32"/>
        </w:rPr>
        <w:t>为确保如期完成编制报审工作，周口店镇人民政府聘请专业团队编制《规划》。</w:t>
      </w:r>
    </w:p>
    <w:p>
      <w:pPr>
        <w:spacing w:line="580" w:lineRule="exact"/>
        <w:ind w:firstLine="643" w:firstLineChars="200"/>
        <w:jc w:val="left"/>
        <w:rPr>
          <w:rFonts w:ascii="仿宋_GB2312" w:hAnsi="宋体" w:eastAsia="仿宋_GB2312"/>
          <w:b/>
          <w:bCs/>
          <w:sz w:val="32"/>
          <w:szCs w:val="28"/>
        </w:rPr>
      </w:pPr>
      <w:r>
        <w:rPr>
          <w:rFonts w:hint="eastAsia" w:ascii="仿宋_GB2312" w:hAnsi="宋体" w:eastAsia="仿宋_GB2312"/>
          <w:b/>
          <w:bCs/>
          <w:sz w:val="32"/>
          <w:szCs w:val="28"/>
        </w:rPr>
        <w:t>（二）规划阶段</w:t>
      </w:r>
      <w:bookmarkStart w:id="0" w:name="_GoBack"/>
      <w:bookmarkEnd w:id="0"/>
    </w:p>
    <w:p>
      <w:pPr>
        <w:pStyle w:val="9"/>
        <w:snapToGrid w:val="0"/>
        <w:spacing w:line="540" w:lineRule="exact"/>
        <w:ind w:firstLine="640" w:firstLineChars="200"/>
        <w:jc w:val="both"/>
        <w:rPr>
          <w:rFonts w:ascii="仿宋_GB2312" w:hAnsi="仿宋_GB2312" w:eastAsia="仿宋_GB2312" w:cs="仿宋_GB2312"/>
          <w:color w:val="auto"/>
          <w:spacing w:val="6"/>
          <w:sz w:val="32"/>
          <w:szCs w:val="32"/>
        </w:rPr>
      </w:pPr>
      <w:r>
        <w:rPr>
          <w:rFonts w:hint="eastAsia" w:hAnsi="仿宋"/>
          <w:sz w:val="32"/>
          <w:szCs w:val="32"/>
        </w:rPr>
        <w:t>按照《北京市乡镇国土空间规划编制导则</w:t>
      </w:r>
      <w:r>
        <w:rPr>
          <w:rFonts w:hAnsi="仿宋"/>
          <w:sz w:val="32"/>
          <w:szCs w:val="32"/>
        </w:rPr>
        <w:t>》</w:t>
      </w:r>
      <w:r>
        <w:rPr>
          <w:rFonts w:hint="eastAsia" w:hAnsi="仿宋"/>
          <w:sz w:val="32"/>
          <w:szCs w:val="32"/>
        </w:rPr>
        <w:t>（2</w:t>
      </w:r>
      <w:r>
        <w:rPr>
          <w:rFonts w:hAnsi="仿宋"/>
          <w:sz w:val="32"/>
          <w:szCs w:val="32"/>
        </w:rPr>
        <w:t>021</w:t>
      </w:r>
      <w:r>
        <w:rPr>
          <w:rFonts w:hint="eastAsia" w:hAnsi="仿宋"/>
          <w:sz w:val="32"/>
          <w:szCs w:val="32"/>
        </w:rPr>
        <w:t>年8月修订版）编制要求，</w:t>
      </w:r>
      <w:r>
        <w:rPr>
          <w:rFonts w:hint="eastAsia" w:ascii="仿宋_GB2312" w:hAnsi="仿宋_GB2312" w:eastAsia="仿宋_GB2312" w:cs="仿宋_GB2312"/>
          <w:color w:val="auto"/>
          <w:spacing w:val="6"/>
          <w:sz w:val="32"/>
          <w:szCs w:val="32"/>
        </w:rPr>
        <w:t>专业团队在《规划》编制过程中，通过召开座谈会、实地调研、收集资料等形式，完成《规划》初稿编制。</w:t>
      </w:r>
    </w:p>
    <w:p>
      <w:pPr>
        <w:adjustRightInd w:val="0"/>
        <w:snapToGrid w:val="0"/>
        <w:spacing w:line="560" w:lineRule="exact"/>
        <w:ind w:firstLine="640" w:firstLineChars="200"/>
        <w:rPr>
          <w:rFonts w:eastAsia="黑体"/>
          <w:sz w:val="32"/>
          <w:szCs w:val="32"/>
        </w:rPr>
      </w:pPr>
      <w:r>
        <w:rPr>
          <w:rFonts w:hAnsi="黑体" w:eastAsia="黑体"/>
          <w:sz w:val="32"/>
          <w:szCs w:val="32"/>
        </w:rPr>
        <w:t>三、《规划》</w:t>
      </w:r>
      <w:r>
        <w:rPr>
          <w:rFonts w:hint="eastAsia" w:hAnsi="黑体" w:eastAsia="黑体"/>
          <w:sz w:val="32"/>
          <w:szCs w:val="32"/>
        </w:rPr>
        <w:t>简要内容</w:t>
      </w:r>
    </w:p>
    <w:p>
      <w:pPr>
        <w:pStyle w:val="9"/>
        <w:snapToGrid w:val="0"/>
        <w:spacing w:line="540" w:lineRule="exact"/>
        <w:ind w:firstLine="640" w:firstLineChars="200"/>
        <w:jc w:val="both"/>
        <w:rPr>
          <w:rFonts w:hAnsi="仿宋"/>
          <w:sz w:val="32"/>
          <w:szCs w:val="32"/>
        </w:rPr>
      </w:pPr>
      <w:r>
        <w:rPr>
          <w:rFonts w:hint="eastAsia" w:hAnsi="仿宋"/>
          <w:sz w:val="32"/>
          <w:szCs w:val="32"/>
        </w:rPr>
        <w:t>周口店镇位于北京市西南、地处房山区的地理中心位置，世界遗产北京人遗址位于北部镇区西侧。镇域总面积</w:t>
      </w:r>
      <w:r>
        <w:rPr>
          <w:rFonts w:hAnsi="仿宋"/>
          <w:sz w:val="32"/>
          <w:szCs w:val="32"/>
        </w:rPr>
        <w:t>120.99</w:t>
      </w:r>
      <w:r>
        <w:rPr>
          <w:rFonts w:hint="eastAsia" w:hAnsi="仿宋"/>
          <w:sz w:val="32"/>
          <w:szCs w:val="32"/>
        </w:rPr>
        <w:t>平方公里，本次规划以全镇域为规划范围。</w:t>
      </w:r>
      <w:r>
        <w:rPr>
          <w:rFonts w:hAnsi="仿宋"/>
          <w:sz w:val="32"/>
          <w:szCs w:val="32"/>
        </w:rPr>
        <w:t xml:space="preserve"> </w:t>
      </w:r>
    </w:p>
    <w:p>
      <w:pPr>
        <w:pStyle w:val="9"/>
        <w:snapToGrid w:val="0"/>
        <w:spacing w:line="540" w:lineRule="exact"/>
        <w:ind w:firstLine="640" w:firstLineChars="200"/>
        <w:jc w:val="both"/>
        <w:rPr>
          <w:rFonts w:hAnsi="仿宋"/>
          <w:sz w:val="32"/>
          <w:szCs w:val="32"/>
        </w:rPr>
      </w:pPr>
      <w:r>
        <w:rPr>
          <w:rFonts w:hAnsi="仿宋"/>
          <w:sz w:val="32"/>
          <w:szCs w:val="32"/>
        </w:rPr>
        <w:t>本次规划抓住京津冀、北京市、房山区战略发展机遇，坚持“多规合一”，统筹城乡资源配置、</w:t>
      </w:r>
      <w:r>
        <w:rPr>
          <w:rFonts w:hint="eastAsia" w:hAnsi="仿宋"/>
          <w:sz w:val="32"/>
          <w:szCs w:val="32"/>
        </w:rPr>
        <w:t>凸显以周口店世界文化遗产为代表的历史文化和以中国房山世界地质公园为代表的自然文化。</w:t>
      </w:r>
      <w:r>
        <w:rPr>
          <w:rFonts w:hAnsi="仿宋"/>
          <w:sz w:val="32"/>
          <w:szCs w:val="32"/>
        </w:rPr>
        <w:t>加强公共服务设施建设、基础设施建设、社会治理等方面发展的重要作用，优化国土空间保护和开发利用格局。</w:t>
      </w:r>
      <w:r>
        <w:rPr>
          <w:rFonts w:hint="eastAsia" w:hAnsi="仿宋"/>
          <w:sz w:val="32"/>
          <w:szCs w:val="32"/>
        </w:rPr>
        <w:t>深化</w:t>
      </w:r>
      <w:r>
        <w:rPr>
          <w:rFonts w:hAnsi="仿宋"/>
          <w:sz w:val="32"/>
          <w:szCs w:val="32"/>
        </w:rPr>
        <w:t>落实分区规划确定的</w:t>
      </w:r>
      <w:r>
        <w:rPr>
          <w:rFonts w:hint="eastAsia" w:hAnsi="仿宋"/>
          <w:sz w:val="32"/>
          <w:szCs w:val="32"/>
        </w:rPr>
        <w:t>周口店</w:t>
      </w:r>
      <w:r>
        <w:rPr>
          <w:rFonts w:hAnsi="仿宋"/>
          <w:sz w:val="32"/>
          <w:szCs w:val="32"/>
        </w:rPr>
        <w:t>镇功能定位，</w:t>
      </w:r>
      <w:r>
        <w:rPr>
          <w:rFonts w:hint="eastAsia" w:hAnsi="仿宋"/>
          <w:sz w:val="32"/>
          <w:szCs w:val="32"/>
        </w:rPr>
        <w:t>打造以北京源文化为代表的国际文旅休闲小镇。</w:t>
      </w:r>
      <w:r>
        <w:rPr>
          <w:rFonts w:hAnsi="仿宋"/>
          <w:sz w:val="32"/>
          <w:szCs w:val="32"/>
        </w:rPr>
        <w:t>严格落实</w:t>
      </w:r>
      <w:r>
        <w:rPr>
          <w:rFonts w:hint="eastAsia" w:hAnsi="仿宋"/>
          <w:sz w:val="32"/>
          <w:szCs w:val="32"/>
        </w:rPr>
        <w:t>、传导</w:t>
      </w:r>
      <w:r>
        <w:rPr>
          <w:rFonts w:hAnsi="仿宋"/>
          <w:sz w:val="32"/>
          <w:szCs w:val="32"/>
        </w:rPr>
        <w:t>上位规划刚性指标</w:t>
      </w:r>
      <w:r>
        <w:rPr>
          <w:rFonts w:hint="eastAsia" w:hAnsi="仿宋"/>
          <w:sz w:val="32"/>
          <w:szCs w:val="32"/>
        </w:rPr>
        <w:t>。夯实生态本底，加强全域管控。统筹布局生态、农业、城镇空间，优化国土空间开发格局。坚持文化引领，构建全域多元文化格局，打造以文化为撬点的全域产业结构，塑造周口店镇特色风貌。推进城乡统筹发展，促进乡村振兴，提高城乡土地利用效率，实现</w:t>
      </w:r>
      <w:r>
        <w:rPr>
          <w:rFonts w:hAnsi="仿宋"/>
          <w:sz w:val="32"/>
          <w:szCs w:val="32"/>
        </w:rPr>
        <w:t>城乡土地资源要素</w:t>
      </w:r>
      <w:r>
        <w:rPr>
          <w:rFonts w:hint="eastAsia" w:hAnsi="仿宋"/>
          <w:sz w:val="32"/>
          <w:szCs w:val="32"/>
        </w:rPr>
        <w:t>高效合理配置。强化基础保障，完善民生服务设施布局，实现城乡公共服务全覆盖，巩固提升交通与市政安全设施支撑保障能力。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OTliOWU4NWE4ZTdmNjFlYmU1YmY5ZGNiOGRhMzIifQ=="/>
  </w:docVars>
  <w:rsids>
    <w:rsidRoot w:val="60232C0D"/>
    <w:rsid w:val="00013F77"/>
    <w:rsid w:val="001553A0"/>
    <w:rsid w:val="00157B48"/>
    <w:rsid w:val="001604C2"/>
    <w:rsid w:val="00212C58"/>
    <w:rsid w:val="00243B88"/>
    <w:rsid w:val="00245113"/>
    <w:rsid w:val="00294344"/>
    <w:rsid w:val="002D2C84"/>
    <w:rsid w:val="00375600"/>
    <w:rsid w:val="00395D34"/>
    <w:rsid w:val="003B1BE5"/>
    <w:rsid w:val="003B69F8"/>
    <w:rsid w:val="003C1925"/>
    <w:rsid w:val="004305A8"/>
    <w:rsid w:val="005008EC"/>
    <w:rsid w:val="00541EEE"/>
    <w:rsid w:val="0056510B"/>
    <w:rsid w:val="00584AE0"/>
    <w:rsid w:val="0058722B"/>
    <w:rsid w:val="00674530"/>
    <w:rsid w:val="006B44DA"/>
    <w:rsid w:val="00732C53"/>
    <w:rsid w:val="007A33F2"/>
    <w:rsid w:val="007E7884"/>
    <w:rsid w:val="008927E6"/>
    <w:rsid w:val="008C1220"/>
    <w:rsid w:val="00900272"/>
    <w:rsid w:val="0095015A"/>
    <w:rsid w:val="009F718D"/>
    <w:rsid w:val="00A556F3"/>
    <w:rsid w:val="00AC1AFB"/>
    <w:rsid w:val="00B41778"/>
    <w:rsid w:val="00B95876"/>
    <w:rsid w:val="00BB24BA"/>
    <w:rsid w:val="00BE01EF"/>
    <w:rsid w:val="00C106B9"/>
    <w:rsid w:val="00C82877"/>
    <w:rsid w:val="00CE5E78"/>
    <w:rsid w:val="00D620D2"/>
    <w:rsid w:val="00D769EA"/>
    <w:rsid w:val="00DB34BD"/>
    <w:rsid w:val="00E369E3"/>
    <w:rsid w:val="00E74C38"/>
    <w:rsid w:val="00FA296C"/>
    <w:rsid w:val="00FC38F0"/>
    <w:rsid w:val="00FF64F0"/>
    <w:rsid w:val="057378BD"/>
    <w:rsid w:val="0851117A"/>
    <w:rsid w:val="09B246E4"/>
    <w:rsid w:val="0C1849DB"/>
    <w:rsid w:val="10B65D95"/>
    <w:rsid w:val="16612AE7"/>
    <w:rsid w:val="17CD32CF"/>
    <w:rsid w:val="19116577"/>
    <w:rsid w:val="1A2F5D8B"/>
    <w:rsid w:val="1BA32FD4"/>
    <w:rsid w:val="1BF118B0"/>
    <w:rsid w:val="20FC2382"/>
    <w:rsid w:val="21027150"/>
    <w:rsid w:val="2F5A217D"/>
    <w:rsid w:val="38E10FDE"/>
    <w:rsid w:val="3979665B"/>
    <w:rsid w:val="39AE6230"/>
    <w:rsid w:val="3CBC3DC5"/>
    <w:rsid w:val="3FF13BE9"/>
    <w:rsid w:val="440A0005"/>
    <w:rsid w:val="450C32F7"/>
    <w:rsid w:val="476F66C2"/>
    <w:rsid w:val="4E927B8C"/>
    <w:rsid w:val="534645A0"/>
    <w:rsid w:val="53EB3D73"/>
    <w:rsid w:val="578761A0"/>
    <w:rsid w:val="57E75C5F"/>
    <w:rsid w:val="5C3A1B2A"/>
    <w:rsid w:val="5E3A169C"/>
    <w:rsid w:val="5F814D8D"/>
    <w:rsid w:val="60232C0D"/>
    <w:rsid w:val="625164A1"/>
    <w:rsid w:val="64400BD1"/>
    <w:rsid w:val="67F971AD"/>
    <w:rsid w:val="68C1485B"/>
    <w:rsid w:val="76C6008B"/>
    <w:rsid w:val="7A0C53F5"/>
    <w:rsid w:val="7FB83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next w:val="1"/>
    <w:unhideWhenUsed/>
    <w:qFormat/>
    <w:uiPriority w:val="99"/>
    <w:pPr>
      <w:tabs>
        <w:tab w:val="center" w:pos="4153"/>
        <w:tab w:val="right" w:pos="8306"/>
      </w:tabs>
      <w:snapToGrid w:val="0"/>
      <w:jc w:val="left"/>
    </w:pPr>
    <w:rPr>
      <w:sz w:val="18"/>
      <w:szCs w:val="18"/>
    </w:rPr>
  </w:style>
  <w:style w:type="paragraph" w:styleId="3">
    <w:name w:val="Normal Indent"/>
    <w:basedOn w:val="1"/>
    <w:qFormat/>
    <w:uiPriority w:val="0"/>
    <w:pPr>
      <w:ind w:firstLine="420"/>
    </w:pPr>
    <w:rPr>
      <w:rFonts w:ascii="Times New Roman" w:hAnsi="Times New Roman"/>
      <w:szCs w:val="20"/>
    </w:rPr>
  </w:style>
  <w:style w:type="paragraph" w:styleId="4">
    <w:name w:val="Body Text"/>
    <w:basedOn w:val="1"/>
    <w:next w:val="1"/>
    <w:qFormat/>
    <w:uiPriority w:val="0"/>
    <w:pPr>
      <w:spacing w:after="120"/>
    </w:pPr>
    <w:rPr>
      <w:rFonts w:ascii="Times New Roman" w:hAnsi="Times New Roman"/>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9">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10">
    <w:name w:val="页眉 字符"/>
    <w:basedOn w:val="8"/>
    <w:link w:val="5"/>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138</Words>
  <Characters>791</Characters>
  <Lines>6</Lines>
  <Paragraphs>1</Paragraphs>
  <TotalTime>40</TotalTime>
  <ScaleCrop>false</ScaleCrop>
  <LinksUpToDate>false</LinksUpToDate>
  <CharactersWithSpaces>928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2022-11-26T15:55:00Z</dcterms:created>
  <dc:creator>biu～</dc:creator>
  <cp:lastModifiedBy>menglc</cp:lastModifiedBy>
  <cp:lastPrinted>2019-04-22T01:32:00Z</cp:lastPrinted>
  <dcterms:modified xsi:type="dcterms:W3CDTF">2022-11-28T08:16:18Z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955A0D289050467C989CF75404989202</vt:lpwstr>
  </property>
</Properties>
</file>