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78" w:rsidRDefault="008C1220">
      <w:pPr>
        <w:pStyle w:val="Default"/>
        <w:snapToGrid w:val="0"/>
        <w:spacing w:line="560" w:lineRule="exact"/>
        <w:jc w:val="center"/>
        <w:rPr>
          <w:rFonts w:ascii="方正小标宋简体" w:eastAsia="方正小标宋简体" w:hAnsi="黑体" w:cs="黑体"/>
          <w:spacing w:val="6"/>
          <w:sz w:val="44"/>
          <w:szCs w:val="44"/>
          <w:lang w:bidi="ar"/>
        </w:rPr>
      </w:pPr>
      <w:r>
        <w:rPr>
          <w:rFonts w:ascii="方正小标宋简体" w:eastAsia="方正小标宋简体" w:hAnsi="黑体" w:cs="黑体" w:hint="eastAsia"/>
          <w:spacing w:val="6"/>
          <w:sz w:val="44"/>
          <w:szCs w:val="44"/>
          <w:lang w:bidi="ar"/>
        </w:rPr>
        <w:t>关于《</w:t>
      </w:r>
      <w:r w:rsidR="002D2C84">
        <w:rPr>
          <w:rFonts w:ascii="方正小标宋简体" w:eastAsia="方正小标宋简体" w:hAnsi="黑体" w:cs="黑体" w:hint="eastAsia"/>
          <w:spacing w:val="6"/>
          <w:sz w:val="44"/>
          <w:szCs w:val="44"/>
          <w:lang w:bidi="ar"/>
        </w:rPr>
        <w:t>房山区</w:t>
      </w:r>
      <w:r w:rsidR="00B9792C">
        <w:rPr>
          <w:rFonts w:ascii="方正小标宋简体" w:eastAsia="方正小标宋简体" w:hAnsi="黑体" w:cs="黑体" w:hint="eastAsia"/>
          <w:spacing w:val="6"/>
          <w:sz w:val="44"/>
          <w:szCs w:val="44"/>
          <w:lang w:bidi="ar"/>
        </w:rPr>
        <w:t>韩村河</w:t>
      </w:r>
      <w:r w:rsidR="002D2C84">
        <w:rPr>
          <w:rFonts w:ascii="方正小标宋简体" w:eastAsia="方正小标宋简体" w:hAnsi="黑体" w:cs="黑体" w:hint="eastAsia"/>
          <w:spacing w:val="6"/>
          <w:sz w:val="44"/>
          <w:szCs w:val="44"/>
          <w:lang w:bidi="ar"/>
        </w:rPr>
        <w:t>镇国土空间规划</w:t>
      </w:r>
      <w:r>
        <w:rPr>
          <w:rFonts w:ascii="方正小标宋简体" w:eastAsia="方正小标宋简体" w:hAnsi="黑体" w:cs="黑体" w:hint="eastAsia"/>
          <w:spacing w:val="6"/>
          <w:sz w:val="44"/>
          <w:szCs w:val="44"/>
          <w:lang w:bidi="ar"/>
        </w:rPr>
        <w:t>（20</w:t>
      </w:r>
      <w:r w:rsidR="00B9792C">
        <w:rPr>
          <w:rFonts w:ascii="方正小标宋简体" w:eastAsia="方正小标宋简体" w:hAnsi="黑体" w:cs="黑体"/>
          <w:spacing w:val="6"/>
          <w:sz w:val="44"/>
          <w:szCs w:val="44"/>
          <w:lang w:bidi="ar"/>
        </w:rPr>
        <w:t>20</w:t>
      </w:r>
      <w:r>
        <w:rPr>
          <w:rFonts w:ascii="方正小标宋简体" w:eastAsia="方正小标宋简体" w:hAnsi="黑体" w:cs="黑体" w:hint="eastAsia"/>
          <w:spacing w:val="6"/>
          <w:sz w:val="44"/>
          <w:szCs w:val="44"/>
          <w:lang w:bidi="ar"/>
        </w:rPr>
        <w:t>年-20</w:t>
      </w:r>
      <w:r w:rsidR="002D2C84">
        <w:rPr>
          <w:rFonts w:ascii="方正小标宋简体" w:eastAsia="方正小标宋简体" w:hAnsi="黑体" w:cs="黑体"/>
          <w:spacing w:val="6"/>
          <w:sz w:val="44"/>
          <w:szCs w:val="44"/>
          <w:lang w:bidi="ar"/>
        </w:rPr>
        <w:t>35</w:t>
      </w:r>
      <w:r>
        <w:rPr>
          <w:rFonts w:ascii="方正小标宋简体" w:eastAsia="方正小标宋简体" w:hAnsi="黑体" w:cs="黑体" w:hint="eastAsia"/>
          <w:spacing w:val="6"/>
          <w:sz w:val="44"/>
          <w:szCs w:val="44"/>
          <w:lang w:bidi="ar"/>
        </w:rPr>
        <w:t>年）（草案）》的起草说明</w:t>
      </w:r>
    </w:p>
    <w:p w:rsidR="00CE5E78" w:rsidRDefault="00CE5E78">
      <w:pPr>
        <w:pStyle w:val="Default"/>
        <w:snapToGrid w:val="0"/>
        <w:spacing w:line="540" w:lineRule="exact"/>
        <w:ind w:firstLineChars="200" w:firstLine="640"/>
        <w:jc w:val="both"/>
        <w:rPr>
          <w:rFonts w:ascii="黑体" w:eastAsia="黑体" w:hAnsi="黑体" w:cs="黑体"/>
          <w:color w:val="auto"/>
          <w:kern w:val="2"/>
          <w:sz w:val="32"/>
          <w:szCs w:val="32"/>
        </w:rPr>
      </w:pPr>
    </w:p>
    <w:p w:rsidR="003C1925" w:rsidRPr="00DB34BD"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DB34BD">
        <w:rPr>
          <w:rFonts w:ascii="黑体" w:eastAsia="黑体" w:hAnsi="黑体" w:cs="黑体" w:hint="eastAsia"/>
          <w:color w:val="auto"/>
          <w:kern w:val="2"/>
          <w:sz w:val="32"/>
          <w:szCs w:val="32"/>
        </w:rPr>
        <w:t>一、制定</w:t>
      </w:r>
      <w:r w:rsidR="00DB34BD">
        <w:rPr>
          <w:rFonts w:ascii="黑体" w:eastAsia="黑体" w:hAnsi="黑体" w:cs="黑体" w:hint="eastAsia"/>
          <w:color w:val="auto"/>
          <w:kern w:val="2"/>
          <w:sz w:val="32"/>
          <w:szCs w:val="32"/>
        </w:rPr>
        <w:t>背景</w:t>
      </w:r>
    </w:p>
    <w:p w:rsidR="00CE5E78" w:rsidRPr="00DB34BD" w:rsidRDefault="002D2C84" w:rsidP="00DB34BD">
      <w:pPr>
        <w:pStyle w:val="Default"/>
        <w:snapToGrid w:val="0"/>
        <w:spacing w:line="540" w:lineRule="exact"/>
        <w:ind w:firstLineChars="200" w:firstLine="640"/>
        <w:jc w:val="both"/>
        <w:rPr>
          <w:rFonts w:hAnsi="仿宋"/>
          <w:sz w:val="32"/>
          <w:szCs w:val="32"/>
        </w:rPr>
      </w:pPr>
      <w:r w:rsidRPr="00DB34BD">
        <w:rPr>
          <w:rFonts w:hAnsi="仿宋"/>
          <w:sz w:val="32"/>
          <w:szCs w:val="32"/>
        </w:rPr>
        <w:t>深入贯彻落实党的十九大精神和习近平总书记视察北京重要指示批示精神，推进乡村振兴战略，加强生态文明建设，按照构建国土空间全域管控体系的要求，响应自然资源部工作部署，加强对非建设空间各类自然资源管控，推动实现全域、全要素的国土空间规划。全面实施《北京城市总体规划（2016年-2035年）》城市战略定位、空间管控、建设用地减量等目标要求，细化落实《房山分区规划（国土空间规划）（2017年-2035年）》各项指标要求，在乡镇域层面实现“一张蓝图绘到底”。</w:t>
      </w:r>
    </w:p>
    <w:p w:rsidR="003C1925" w:rsidRPr="00DB34BD"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DB34BD">
        <w:rPr>
          <w:rFonts w:ascii="黑体" w:eastAsia="黑体" w:hAnsi="黑体" w:cs="黑体" w:hint="eastAsia"/>
          <w:color w:val="auto"/>
          <w:spacing w:val="6"/>
          <w:kern w:val="2"/>
          <w:sz w:val="32"/>
          <w:szCs w:val="32"/>
        </w:rPr>
        <w:t>二、</w:t>
      </w:r>
      <w:r w:rsidR="00DB34BD">
        <w:rPr>
          <w:rFonts w:ascii="黑体" w:eastAsia="黑体" w:hAnsi="黑体" w:cs="黑体" w:hint="eastAsia"/>
          <w:color w:val="auto"/>
          <w:spacing w:val="6"/>
          <w:kern w:val="2"/>
          <w:sz w:val="32"/>
          <w:szCs w:val="32"/>
        </w:rPr>
        <w:t>编制情况</w:t>
      </w:r>
    </w:p>
    <w:p w:rsidR="00DB34BD" w:rsidRDefault="00DB34BD" w:rsidP="00DB34BD">
      <w:pPr>
        <w:pStyle w:val="Default"/>
        <w:snapToGrid w:val="0"/>
        <w:spacing w:line="540" w:lineRule="exact"/>
        <w:ind w:firstLineChars="200" w:firstLine="640"/>
        <w:jc w:val="both"/>
        <w:rPr>
          <w:rFonts w:ascii="仿宋_GB2312" w:eastAsia="仿宋_GB2312" w:hAnsi="仿宋_GB2312" w:cs="仿宋_GB2312"/>
          <w:color w:val="auto"/>
          <w:spacing w:val="6"/>
          <w:sz w:val="32"/>
          <w:szCs w:val="32"/>
        </w:rPr>
      </w:pPr>
      <w:r>
        <w:rPr>
          <w:rFonts w:hAnsi="仿宋" w:hint="eastAsia"/>
          <w:sz w:val="32"/>
          <w:szCs w:val="32"/>
        </w:rPr>
        <w:t>按照</w:t>
      </w:r>
      <w:r w:rsidR="003C1925" w:rsidRPr="00DB34BD">
        <w:rPr>
          <w:rFonts w:hAnsi="仿宋" w:hint="eastAsia"/>
          <w:sz w:val="32"/>
          <w:szCs w:val="32"/>
        </w:rPr>
        <w:t>《北京市乡镇国土空间规划编制导则</w:t>
      </w:r>
      <w:r w:rsidR="003C1925" w:rsidRPr="00DB34BD">
        <w:rPr>
          <w:rFonts w:hAnsi="仿宋"/>
          <w:sz w:val="32"/>
          <w:szCs w:val="32"/>
        </w:rPr>
        <w:t>》</w:t>
      </w:r>
      <w:r w:rsidR="003C1925" w:rsidRPr="00DB34BD">
        <w:rPr>
          <w:rFonts w:hAnsi="仿宋" w:hint="eastAsia"/>
          <w:sz w:val="32"/>
          <w:szCs w:val="32"/>
        </w:rPr>
        <w:t>（2</w:t>
      </w:r>
      <w:r w:rsidR="003C1925" w:rsidRPr="00DB34BD">
        <w:rPr>
          <w:rFonts w:hAnsi="仿宋"/>
          <w:sz w:val="32"/>
          <w:szCs w:val="32"/>
        </w:rPr>
        <w:t>021</w:t>
      </w:r>
      <w:r w:rsidR="003C1925" w:rsidRPr="00DB34BD">
        <w:rPr>
          <w:rFonts w:hAnsi="仿宋" w:hint="eastAsia"/>
          <w:sz w:val="32"/>
          <w:szCs w:val="32"/>
        </w:rPr>
        <w:t>年8月修订版）中相关要求，</w:t>
      </w:r>
      <w:r>
        <w:rPr>
          <w:rFonts w:hAnsi="仿宋" w:hint="eastAsia"/>
          <w:sz w:val="32"/>
          <w:szCs w:val="32"/>
        </w:rPr>
        <w:t>规划期限为1</w:t>
      </w:r>
      <w:r>
        <w:rPr>
          <w:rFonts w:hAnsi="仿宋"/>
          <w:sz w:val="32"/>
          <w:szCs w:val="32"/>
        </w:rPr>
        <w:t>5年</w:t>
      </w:r>
      <w:r>
        <w:rPr>
          <w:rFonts w:ascii="仿宋_GB2312" w:eastAsia="仿宋_GB2312" w:hAnsi="仿宋_GB2312" w:cs="仿宋_GB2312" w:hint="eastAsia"/>
          <w:color w:val="auto"/>
          <w:spacing w:val="6"/>
          <w:sz w:val="32"/>
          <w:szCs w:val="32"/>
        </w:rPr>
        <w:t>（起止20</w:t>
      </w:r>
      <w:r w:rsidR="00B9792C">
        <w:rPr>
          <w:rFonts w:ascii="仿宋_GB2312" w:eastAsia="仿宋_GB2312" w:hAnsi="仿宋_GB2312" w:cs="仿宋_GB2312"/>
          <w:color w:val="auto"/>
          <w:spacing w:val="6"/>
          <w:sz w:val="32"/>
          <w:szCs w:val="32"/>
        </w:rPr>
        <w:t>20</w:t>
      </w:r>
      <w:r>
        <w:rPr>
          <w:rFonts w:ascii="仿宋_GB2312" w:eastAsia="仿宋_GB2312" w:hAnsi="仿宋_GB2312" w:cs="仿宋_GB2312" w:hint="eastAsia"/>
          <w:color w:val="auto"/>
          <w:spacing w:val="6"/>
          <w:sz w:val="32"/>
          <w:szCs w:val="32"/>
        </w:rPr>
        <w:t>年-203</w:t>
      </w:r>
      <w:r>
        <w:rPr>
          <w:rFonts w:ascii="仿宋_GB2312" w:eastAsia="仿宋_GB2312" w:hAnsi="仿宋_GB2312" w:cs="仿宋_GB2312"/>
          <w:color w:val="auto"/>
          <w:spacing w:val="6"/>
          <w:sz w:val="32"/>
          <w:szCs w:val="32"/>
        </w:rPr>
        <w:t>5</w:t>
      </w:r>
      <w:r>
        <w:rPr>
          <w:rFonts w:ascii="仿宋_GB2312" w:eastAsia="仿宋_GB2312" w:hAnsi="仿宋_GB2312" w:cs="仿宋_GB2312" w:hint="eastAsia"/>
          <w:color w:val="auto"/>
          <w:spacing w:val="6"/>
          <w:sz w:val="32"/>
          <w:szCs w:val="32"/>
        </w:rPr>
        <w:t>年）</w:t>
      </w:r>
      <w:r w:rsidRPr="00DB34BD">
        <w:rPr>
          <w:rFonts w:ascii="仿宋_GB2312" w:eastAsia="仿宋_GB2312" w:hAnsi="仿宋_GB2312" w:cs="仿宋_GB2312" w:hint="eastAsia"/>
          <w:color w:val="auto"/>
          <w:spacing w:val="6"/>
          <w:sz w:val="32"/>
          <w:szCs w:val="32"/>
        </w:rPr>
        <w:t>，近期规划年限为2025年。</w:t>
      </w:r>
    </w:p>
    <w:p w:rsidR="00DB34BD" w:rsidRDefault="00DB34BD" w:rsidP="00DB34BD">
      <w:pPr>
        <w:pStyle w:val="Default"/>
        <w:snapToGrid w:val="0"/>
        <w:spacing w:line="540" w:lineRule="exact"/>
        <w:ind w:firstLineChars="200" w:firstLine="643"/>
        <w:jc w:val="both"/>
        <w:rPr>
          <w:rFonts w:ascii="仿宋_GB2312" w:eastAsia="仿宋_GB2312"/>
          <w:b/>
          <w:bCs/>
          <w:sz w:val="32"/>
          <w:szCs w:val="32"/>
        </w:rPr>
      </w:pPr>
      <w:r>
        <w:rPr>
          <w:rFonts w:ascii="仿宋_GB2312" w:eastAsia="仿宋_GB2312" w:hint="eastAsia"/>
          <w:b/>
          <w:bCs/>
          <w:sz w:val="32"/>
          <w:szCs w:val="32"/>
        </w:rPr>
        <w:t>（一）前期准备阶段</w:t>
      </w:r>
    </w:p>
    <w:p w:rsidR="00DB34BD" w:rsidRDefault="00DB34BD" w:rsidP="00DB34BD">
      <w:pPr>
        <w:pStyle w:val="Default"/>
        <w:snapToGrid w:val="0"/>
        <w:spacing w:line="540" w:lineRule="exact"/>
        <w:ind w:firstLineChars="200" w:firstLine="640"/>
        <w:jc w:val="both"/>
        <w:rPr>
          <w:rFonts w:hAnsi="仿宋"/>
          <w:sz w:val="32"/>
          <w:szCs w:val="32"/>
        </w:rPr>
      </w:pPr>
      <w:r w:rsidRPr="00DB34BD">
        <w:rPr>
          <w:rFonts w:hAnsi="仿宋" w:hint="eastAsia"/>
          <w:sz w:val="32"/>
          <w:szCs w:val="32"/>
        </w:rPr>
        <w:t>为确保如期完成编制报审工作，</w:t>
      </w:r>
      <w:r w:rsidR="00B9792C">
        <w:rPr>
          <w:rFonts w:hAnsi="仿宋" w:hint="eastAsia"/>
          <w:sz w:val="32"/>
          <w:szCs w:val="32"/>
        </w:rPr>
        <w:t>韩村</w:t>
      </w:r>
      <w:r w:rsidR="003C1925" w:rsidRPr="00DB34BD">
        <w:rPr>
          <w:rFonts w:hAnsi="仿宋" w:hint="eastAsia"/>
          <w:sz w:val="32"/>
          <w:szCs w:val="32"/>
        </w:rPr>
        <w:t>镇人民政府</w:t>
      </w:r>
      <w:r>
        <w:rPr>
          <w:rFonts w:hAnsi="仿宋" w:hint="eastAsia"/>
          <w:sz w:val="32"/>
          <w:szCs w:val="32"/>
        </w:rPr>
        <w:t>聘请专业团队编制《规划》。</w:t>
      </w:r>
    </w:p>
    <w:p w:rsidR="00DB34BD" w:rsidRDefault="00DB34BD" w:rsidP="00DB34BD">
      <w:pPr>
        <w:spacing w:line="580" w:lineRule="exact"/>
        <w:ind w:firstLineChars="200" w:firstLine="643"/>
        <w:jc w:val="left"/>
        <w:rPr>
          <w:rFonts w:ascii="仿宋_GB2312" w:eastAsia="仿宋_GB2312" w:hAnsi="宋体"/>
          <w:b/>
          <w:bCs/>
          <w:sz w:val="32"/>
          <w:szCs w:val="28"/>
        </w:rPr>
      </w:pPr>
      <w:r>
        <w:rPr>
          <w:rFonts w:ascii="仿宋_GB2312" w:eastAsia="仿宋_GB2312" w:hAnsi="宋体" w:hint="eastAsia"/>
          <w:b/>
          <w:bCs/>
          <w:sz w:val="32"/>
          <w:szCs w:val="28"/>
        </w:rPr>
        <w:t>（二）规划起草阶段</w:t>
      </w:r>
    </w:p>
    <w:p w:rsidR="00DB34BD" w:rsidRDefault="00DB34BD" w:rsidP="00DB34BD">
      <w:pPr>
        <w:pStyle w:val="Default"/>
        <w:snapToGrid w:val="0"/>
        <w:spacing w:line="540" w:lineRule="exact"/>
        <w:ind w:firstLineChars="200" w:firstLine="640"/>
        <w:jc w:val="both"/>
        <w:rPr>
          <w:rFonts w:ascii="仿宋_GB2312" w:eastAsia="仿宋_GB2312" w:hAnsi="仿宋_GB2312" w:cs="仿宋_GB2312"/>
          <w:color w:val="auto"/>
          <w:spacing w:val="6"/>
          <w:sz w:val="32"/>
          <w:szCs w:val="32"/>
        </w:rPr>
      </w:pPr>
      <w:r>
        <w:rPr>
          <w:rFonts w:hAnsi="仿宋" w:hint="eastAsia"/>
          <w:sz w:val="32"/>
          <w:szCs w:val="32"/>
        </w:rPr>
        <w:t>按照</w:t>
      </w:r>
      <w:r w:rsidRPr="00DB34BD">
        <w:rPr>
          <w:rFonts w:hAnsi="仿宋" w:hint="eastAsia"/>
          <w:sz w:val="32"/>
          <w:szCs w:val="32"/>
        </w:rPr>
        <w:t>《北京市乡镇国土空间规划编制导则</w:t>
      </w:r>
      <w:r w:rsidRPr="00DB34BD">
        <w:rPr>
          <w:rFonts w:hAnsi="仿宋"/>
          <w:sz w:val="32"/>
          <w:szCs w:val="32"/>
        </w:rPr>
        <w:t>》</w:t>
      </w:r>
      <w:r w:rsidRPr="00DB34BD">
        <w:rPr>
          <w:rFonts w:hAnsi="仿宋" w:hint="eastAsia"/>
          <w:sz w:val="32"/>
          <w:szCs w:val="32"/>
        </w:rPr>
        <w:t>（2</w:t>
      </w:r>
      <w:r w:rsidRPr="00DB34BD">
        <w:rPr>
          <w:rFonts w:hAnsi="仿宋"/>
          <w:sz w:val="32"/>
          <w:szCs w:val="32"/>
        </w:rPr>
        <w:t>021</w:t>
      </w:r>
      <w:r w:rsidRPr="00DB34BD">
        <w:rPr>
          <w:rFonts w:hAnsi="仿宋" w:hint="eastAsia"/>
          <w:sz w:val="32"/>
          <w:szCs w:val="32"/>
        </w:rPr>
        <w:t>年8月修订版）</w:t>
      </w:r>
      <w:r>
        <w:rPr>
          <w:rFonts w:hAnsi="仿宋" w:hint="eastAsia"/>
          <w:sz w:val="32"/>
          <w:szCs w:val="32"/>
        </w:rPr>
        <w:t>编制要求，</w:t>
      </w:r>
      <w:r>
        <w:rPr>
          <w:rFonts w:ascii="仿宋_GB2312" w:eastAsia="仿宋_GB2312" w:hAnsi="仿宋_GB2312" w:cs="仿宋_GB2312" w:hint="eastAsia"/>
          <w:color w:val="auto"/>
          <w:spacing w:val="6"/>
          <w:sz w:val="32"/>
          <w:szCs w:val="32"/>
        </w:rPr>
        <w:t>专业团队在《规划》编制过程中，通过召开座谈会、实地调研、收集资料等形式，完成《规划》</w:t>
      </w:r>
      <w:r>
        <w:rPr>
          <w:rFonts w:ascii="仿宋_GB2312" w:eastAsia="仿宋_GB2312" w:hAnsi="仿宋_GB2312" w:cs="仿宋_GB2312" w:hint="eastAsia"/>
          <w:color w:val="auto"/>
          <w:spacing w:val="6"/>
          <w:sz w:val="32"/>
          <w:szCs w:val="32"/>
        </w:rPr>
        <w:lastRenderedPageBreak/>
        <w:t>初稿编制。</w:t>
      </w:r>
    </w:p>
    <w:p w:rsidR="00DB34BD" w:rsidRDefault="00DB34BD" w:rsidP="00DB34BD">
      <w:pPr>
        <w:numPr>
          <w:ilvl w:val="0"/>
          <w:numId w:val="1"/>
        </w:numPr>
        <w:spacing w:line="580" w:lineRule="exact"/>
        <w:ind w:firstLineChars="200" w:firstLine="643"/>
        <w:jc w:val="left"/>
        <w:rPr>
          <w:rFonts w:ascii="仿宋_GB2312" w:eastAsia="仿宋_GB2312" w:hAnsi="宋体"/>
          <w:b/>
          <w:bCs/>
          <w:sz w:val="32"/>
          <w:szCs w:val="28"/>
        </w:rPr>
      </w:pPr>
      <w:r>
        <w:rPr>
          <w:rFonts w:ascii="仿宋_GB2312" w:eastAsia="仿宋_GB2312" w:hAnsi="宋体" w:hint="eastAsia"/>
          <w:b/>
          <w:bCs/>
          <w:sz w:val="32"/>
          <w:szCs w:val="28"/>
        </w:rPr>
        <w:t>修改衔接阶段</w:t>
      </w:r>
    </w:p>
    <w:p w:rsidR="00DB34BD" w:rsidRPr="00DB34BD" w:rsidRDefault="00DB34BD" w:rsidP="00DB34BD">
      <w:pPr>
        <w:pStyle w:val="Default"/>
        <w:snapToGrid w:val="0"/>
        <w:spacing w:line="540" w:lineRule="exact"/>
        <w:ind w:firstLineChars="200" w:firstLine="640"/>
        <w:jc w:val="both"/>
        <w:rPr>
          <w:rFonts w:hAnsi="仿宋"/>
          <w:sz w:val="32"/>
          <w:szCs w:val="32"/>
        </w:rPr>
      </w:pPr>
      <w:r w:rsidRPr="00DB34BD">
        <w:rPr>
          <w:rFonts w:hAnsi="仿宋" w:hint="eastAsia"/>
          <w:sz w:val="32"/>
          <w:szCs w:val="32"/>
        </w:rPr>
        <w:t>2022年</w:t>
      </w:r>
      <w:r w:rsidR="00D95FA0">
        <w:rPr>
          <w:rFonts w:hAnsi="仿宋"/>
          <w:sz w:val="32"/>
          <w:szCs w:val="32"/>
        </w:rPr>
        <w:t>11</w:t>
      </w:r>
      <w:r w:rsidRPr="00DB34BD">
        <w:rPr>
          <w:rFonts w:hAnsi="仿宋" w:hint="eastAsia"/>
          <w:sz w:val="32"/>
          <w:szCs w:val="32"/>
        </w:rPr>
        <w:t>月，管理机构依据各相关部门反馈意见对《规划》进行了修改，完善后《规划》通过专家评审。</w:t>
      </w:r>
    </w:p>
    <w:p w:rsidR="00DB34BD" w:rsidRPr="006F3921" w:rsidRDefault="00DB34BD" w:rsidP="00DB34BD">
      <w:pPr>
        <w:adjustRightInd w:val="0"/>
        <w:snapToGrid w:val="0"/>
        <w:spacing w:line="560" w:lineRule="exact"/>
        <w:ind w:firstLineChars="200" w:firstLine="640"/>
        <w:rPr>
          <w:rFonts w:eastAsia="黑体"/>
          <w:sz w:val="32"/>
          <w:szCs w:val="32"/>
        </w:rPr>
      </w:pPr>
      <w:r w:rsidRPr="006F3921">
        <w:rPr>
          <w:rFonts w:eastAsia="黑体" w:hAnsi="黑体"/>
          <w:sz w:val="32"/>
          <w:szCs w:val="32"/>
        </w:rPr>
        <w:t>三、《规划》</w:t>
      </w:r>
      <w:r w:rsidRPr="006F3921">
        <w:rPr>
          <w:rFonts w:eastAsia="黑体" w:hAnsi="黑体" w:hint="eastAsia"/>
          <w:sz w:val="32"/>
          <w:szCs w:val="32"/>
        </w:rPr>
        <w:t>简要内容</w:t>
      </w:r>
    </w:p>
    <w:p w:rsidR="0058722B" w:rsidRDefault="006F3921" w:rsidP="00C106B9">
      <w:pPr>
        <w:pStyle w:val="Default"/>
        <w:snapToGrid w:val="0"/>
        <w:spacing w:line="540" w:lineRule="exact"/>
        <w:ind w:firstLineChars="200" w:firstLine="640"/>
        <w:jc w:val="both"/>
        <w:rPr>
          <w:rFonts w:hAnsi="仿宋"/>
          <w:sz w:val="32"/>
          <w:szCs w:val="32"/>
        </w:rPr>
      </w:pPr>
      <w:r>
        <w:rPr>
          <w:rFonts w:hAnsi="仿宋" w:hint="eastAsia"/>
          <w:sz w:val="32"/>
          <w:szCs w:val="32"/>
        </w:rPr>
        <w:t>韩村河</w:t>
      </w:r>
      <w:r w:rsidR="00C106B9" w:rsidRPr="00C106B9">
        <w:rPr>
          <w:rFonts w:hAnsi="仿宋" w:hint="eastAsia"/>
          <w:sz w:val="32"/>
          <w:szCs w:val="32"/>
        </w:rPr>
        <w:t>镇</w:t>
      </w:r>
      <w:r>
        <w:rPr>
          <w:rFonts w:hAnsi="仿宋" w:hint="eastAsia"/>
          <w:sz w:val="32"/>
          <w:szCs w:val="32"/>
        </w:rPr>
        <w:t>位于</w:t>
      </w:r>
      <w:r w:rsidR="00C106B9" w:rsidRPr="00C106B9">
        <w:rPr>
          <w:rFonts w:hAnsi="仿宋" w:hint="eastAsia"/>
          <w:sz w:val="32"/>
          <w:szCs w:val="32"/>
        </w:rPr>
        <w:t>房山区</w:t>
      </w:r>
      <w:r>
        <w:rPr>
          <w:rFonts w:hAnsi="仿宋" w:hint="eastAsia"/>
          <w:sz w:val="32"/>
          <w:szCs w:val="32"/>
        </w:rPr>
        <w:t>南部，</w:t>
      </w:r>
      <w:r w:rsidRPr="006F3921">
        <w:rPr>
          <w:rFonts w:hAnsi="仿宋" w:hint="eastAsia"/>
          <w:sz w:val="32"/>
          <w:szCs w:val="32"/>
        </w:rPr>
        <w:t>“两源一寺”三大文化功能组团的地理中心，京保石发展走廊上的特色小城镇，</w:t>
      </w:r>
      <w:r>
        <w:rPr>
          <w:rFonts w:hAnsi="仿宋" w:hint="eastAsia"/>
          <w:sz w:val="32"/>
          <w:szCs w:val="32"/>
        </w:rPr>
        <w:t>本次规划范围为韩村河行政辖区，</w:t>
      </w:r>
      <w:r w:rsidR="00C106B9" w:rsidRPr="00C106B9">
        <w:rPr>
          <w:rFonts w:hAnsi="仿宋" w:hint="eastAsia"/>
          <w:sz w:val="32"/>
          <w:szCs w:val="32"/>
        </w:rPr>
        <w:t>规划面积</w:t>
      </w:r>
      <w:r w:rsidR="004E10D0">
        <w:rPr>
          <w:rFonts w:hAnsi="仿宋"/>
          <w:sz w:val="32"/>
          <w:szCs w:val="32"/>
        </w:rPr>
        <w:t>100.75</w:t>
      </w:r>
      <w:r w:rsidR="00C106B9" w:rsidRPr="00C106B9">
        <w:rPr>
          <w:rFonts w:hAnsi="仿宋" w:hint="eastAsia"/>
          <w:sz w:val="32"/>
          <w:szCs w:val="32"/>
        </w:rPr>
        <w:t>平方公里。</w:t>
      </w:r>
    </w:p>
    <w:p w:rsidR="00C82877" w:rsidRPr="00C106B9" w:rsidRDefault="00C82877" w:rsidP="00C106B9">
      <w:pPr>
        <w:pStyle w:val="Default"/>
        <w:snapToGrid w:val="0"/>
        <w:spacing w:line="540" w:lineRule="exact"/>
        <w:ind w:firstLineChars="200" w:firstLine="640"/>
        <w:jc w:val="both"/>
        <w:rPr>
          <w:rFonts w:hAnsi="仿宋"/>
          <w:sz w:val="32"/>
          <w:szCs w:val="32"/>
        </w:rPr>
      </w:pPr>
      <w:r>
        <w:rPr>
          <w:rFonts w:hAnsi="仿宋"/>
          <w:sz w:val="32"/>
          <w:szCs w:val="32"/>
        </w:rPr>
        <w:t>本次规划</w:t>
      </w:r>
      <w:r w:rsidRPr="00C82877">
        <w:rPr>
          <w:rFonts w:hAnsi="仿宋"/>
          <w:sz w:val="32"/>
          <w:szCs w:val="32"/>
        </w:rPr>
        <w:t>抓住京津冀、北京市、房山区战略发展机遇，坚持“多规合一”，统筹城乡资源配置、</w:t>
      </w:r>
      <w:r w:rsidR="006F3921">
        <w:rPr>
          <w:rFonts w:hAnsi="仿宋" w:hint="eastAsia"/>
          <w:sz w:val="32"/>
          <w:szCs w:val="32"/>
        </w:rPr>
        <w:t>明确未来发展思路，</w:t>
      </w:r>
      <w:r w:rsidRPr="00C82877">
        <w:rPr>
          <w:rFonts w:hAnsi="仿宋"/>
          <w:sz w:val="32"/>
          <w:szCs w:val="32"/>
        </w:rPr>
        <w:t>促进产业融合</w:t>
      </w:r>
      <w:r w:rsidR="006F3921">
        <w:rPr>
          <w:rFonts w:hAnsi="仿宋" w:hint="eastAsia"/>
          <w:sz w:val="32"/>
          <w:szCs w:val="32"/>
        </w:rPr>
        <w:t>，</w:t>
      </w:r>
      <w:r w:rsidRPr="00C82877">
        <w:rPr>
          <w:rFonts w:hAnsi="仿宋"/>
          <w:sz w:val="32"/>
          <w:szCs w:val="32"/>
        </w:rPr>
        <w:t>带动</w:t>
      </w:r>
      <w:r w:rsidR="006F3921">
        <w:rPr>
          <w:rFonts w:hAnsi="仿宋" w:hint="eastAsia"/>
          <w:sz w:val="32"/>
          <w:szCs w:val="32"/>
        </w:rPr>
        <w:t>镇村平衡</w:t>
      </w:r>
      <w:r w:rsidRPr="00C82877">
        <w:rPr>
          <w:rFonts w:hAnsi="仿宋"/>
          <w:sz w:val="32"/>
          <w:szCs w:val="32"/>
        </w:rPr>
        <w:t>发展，加强公共服务设施建设、基础设施建设、社会治理等方面发展的重要作用，优化国土空间保护和开发利用格局。</w:t>
      </w:r>
      <w:r w:rsidR="00B95876" w:rsidRPr="00B95876">
        <w:rPr>
          <w:rFonts w:hAnsi="仿宋"/>
          <w:sz w:val="32"/>
          <w:szCs w:val="32"/>
        </w:rPr>
        <w:t>积极落实分区规划确定的</w:t>
      </w:r>
      <w:r w:rsidR="006F3921">
        <w:rPr>
          <w:rFonts w:hAnsi="仿宋" w:hint="eastAsia"/>
          <w:sz w:val="32"/>
          <w:szCs w:val="32"/>
        </w:rPr>
        <w:t>韩村河</w:t>
      </w:r>
      <w:r w:rsidR="00B95876" w:rsidRPr="00B95876">
        <w:rPr>
          <w:rFonts w:hAnsi="仿宋"/>
          <w:sz w:val="32"/>
          <w:szCs w:val="32"/>
        </w:rPr>
        <w:t>镇功能定位，因地制宜推动</w:t>
      </w:r>
      <w:r w:rsidR="006F3921">
        <w:rPr>
          <w:rFonts w:hAnsi="仿宋" w:hint="eastAsia"/>
          <w:sz w:val="32"/>
          <w:szCs w:val="32"/>
        </w:rPr>
        <w:t>韩村河</w:t>
      </w:r>
      <w:r w:rsidR="00B95876" w:rsidRPr="00B95876">
        <w:rPr>
          <w:rFonts w:hAnsi="仿宋"/>
          <w:sz w:val="32"/>
          <w:szCs w:val="32"/>
        </w:rPr>
        <w:t>镇新型城镇化建设，严格落实上位规划确定的刚性指标。</w:t>
      </w:r>
      <w:r w:rsidRPr="00C82877">
        <w:rPr>
          <w:rFonts w:hAnsi="仿宋"/>
          <w:sz w:val="32"/>
          <w:szCs w:val="32"/>
        </w:rPr>
        <w:t>坚持生态优先、可持续发展原则，在资源环境承载能力和国土空间开发适宜性评价的基础上，科学有序统筹布局生态、</w:t>
      </w:r>
      <w:r w:rsidR="006F3921">
        <w:rPr>
          <w:rFonts w:hAnsi="仿宋" w:hint="eastAsia"/>
          <w:sz w:val="32"/>
          <w:szCs w:val="32"/>
        </w:rPr>
        <w:t>生产</w:t>
      </w:r>
      <w:r w:rsidRPr="00C82877">
        <w:rPr>
          <w:rFonts w:hAnsi="仿宋"/>
          <w:sz w:val="32"/>
          <w:szCs w:val="32"/>
        </w:rPr>
        <w:t>、</w:t>
      </w:r>
      <w:r w:rsidR="006F3921">
        <w:rPr>
          <w:rFonts w:hAnsi="仿宋" w:hint="eastAsia"/>
          <w:sz w:val="32"/>
          <w:szCs w:val="32"/>
        </w:rPr>
        <w:t>生活</w:t>
      </w:r>
      <w:r w:rsidRPr="00C82877">
        <w:rPr>
          <w:rFonts w:hAnsi="仿宋"/>
          <w:sz w:val="32"/>
          <w:szCs w:val="32"/>
        </w:rPr>
        <w:t>等功能空间。强化自然资源统筹合理利用，以用途管控为主导，实现覆盖全镇的自然资源要素统一管控。坚持集中集约利用土地，优化土地利用结构，提高土地利用效率与质量促进城乡土地资源要素合理配置，促进特色产业培育和发展。坚持区域协调、城乡融合，延续历史文脉，加强风貌管控，突出</w:t>
      </w:r>
      <w:r w:rsidR="006F3921">
        <w:rPr>
          <w:rFonts w:hAnsi="仿宋" w:hint="eastAsia"/>
          <w:sz w:val="32"/>
          <w:szCs w:val="32"/>
        </w:rPr>
        <w:t>韩村河</w:t>
      </w:r>
      <w:r w:rsidRPr="00C82877">
        <w:rPr>
          <w:rFonts w:hAnsi="仿宋"/>
          <w:sz w:val="32"/>
          <w:szCs w:val="32"/>
        </w:rPr>
        <w:t>地域特色。</w:t>
      </w:r>
    </w:p>
    <w:sectPr w:rsidR="00C82877" w:rsidRPr="00C10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06C" w:rsidRDefault="000A006C" w:rsidP="002D2C84">
      <w:r>
        <w:separator/>
      </w:r>
    </w:p>
  </w:endnote>
  <w:endnote w:type="continuationSeparator" w:id="0">
    <w:p w:rsidR="000A006C" w:rsidRDefault="000A006C"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06C" w:rsidRDefault="000A006C" w:rsidP="002D2C84">
      <w:r>
        <w:separator/>
      </w:r>
    </w:p>
  </w:footnote>
  <w:footnote w:type="continuationSeparator" w:id="0">
    <w:p w:rsidR="000A006C" w:rsidRDefault="000A006C" w:rsidP="002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16cid:durableId="1347516153">
    <w:abstractNumId w:val="0"/>
  </w:num>
  <w:num w:numId="2" w16cid:durableId="65630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yOTliOWU4NWE4ZTdmNjFlYmU1YmY5ZGNiOGRhMzIifQ=="/>
  </w:docVars>
  <w:rsids>
    <w:rsidRoot w:val="60232C0D"/>
    <w:rsid w:val="000A006C"/>
    <w:rsid w:val="001553A0"/>
    <w:rsid w:val="00157B48"/>
    <w:rsid w:val="00245113"/>
    <w:rsid w:val="002D2C84"/>
    <w:rsid w:val="003C1925"/>
    <w:rsid w:val="003D1F60"/>
    <w:rsid w:val="004E10D0"/>
    <w:rsid w:val="0058722B"/>
    <w:rsid w:val="006F3921"/>
    <w:rsid w:val="008C1220"/>
    <w:rsid w:val="00973168"/>
    <w:rsid w:val="009F718D"/>
    <w:rsid w:val="00AA675D"/>
    <w:rsid w:val="00AC1AFB"/>
    <w:rsid w:val="00B95876"/>
    <w:rsid w:val="00B9792C"/>
    <w:rsid w:val="00BE01EF"/>
    <w:rsid w:val="00C106B9"/>
    <w:rsid w:val="00C82877"/>
    <w:rsid w:val="00CE5E78"/>
    <w:rsid w:val="00D17947"/>
    <w:rsid w:val="00D95FA0"/>
    <w:rsid w:val="00DB34BD"/>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17CE4"/>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a7"/>
    <w:rsid w:val="002D2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2D2C84"/>
    <w:rPr>
      <w:kern w:val="2"/>
      <w:sz w:val="18"/>
      <w:szCs w:val="18"/>
    </w:rPr>
  </w:style>
  <w:style w:type="paragraph" w:styleId="a8">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dc:creator>
  <cp:lastModifiedBy>sunlay</cp:lastModifiedBy>
  <cp:revision>5</cp:revision>
  <cp:lastPrinted>2019-04-22T01:32:00Z</cp:lastPrinted>
  <dcterms:created xsi:type="dcterms:W3CDTF">2022-11-25T11:15:00Z</dcterms:created>
  <dcterms:modified xsi:type="dcterms:W3CDTF">2022-11-25T11:34:00Z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