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color w:val="auto"/>
          <w:sz w:val="32"/>
          <w:szCs w:val="32"/>
          <w:u w:val="none"/>
          <w:lang w:val="en-US" w:eastAsia="zh-CN"/>
        </w:rPr>
      </w:pPr>
      <w:r>
        <w:rPr>
          <w:rFonts w:hint="eastAsia" w:ascii="黑体" w:hAnsi="黑体" w:eastAsia="黑体" w:cs="黑体"/>
          <w:color w:val="auto"/>
          <w:sz w:val="32"/>
          <w:szCs w:val="32"/>
          <w:u w:val="none"/>
          <w:lang w:val="en-US" w:eastAsia="zh-CN"/>
        </w:rPr>
        <w:t>附件1</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0" w:beforeAutospacing="0" w:after="0" w:afterAutospacing="0" w:line="560" w:lineRule="exact"/>
        <w:ind w:right="0"/>
        <w:jc w:val="center"/>
        <w:textAlignment w:val="baseline"/>
        <w:rPr>
          <w:rStyle w:val="6"/>
          <w:rFonts w:hint="eastAsia" w:ascii="方正小标宋简体" w:hAnsi="方正小标宋简体" w:eastAsia="方正小标宋简体" w:cs="方正小标宋简体"/>
          <w:b w:val="0"/>
          <w:bCs/>
          <w:i w:val="0"/>
          <w:caps w:val="0"/>
          <w:color w:val="auto"/>
          <w:spacing w:val="0"/>
          <w:sz w:val="44"/>
          <w:szCs w:val="44"/>
          <w:vertAlign w:val="baseline"/>
        </w:rPr>
      </w:pPr>
      <w:r>
        <w:rPr>
          <w:rStyle w:val="6"/>
          <w:rFonts w:hint="eastAsia" w:ascii="方正小标宋简体" w:hAnsi="方正小标宋简体" w:eastAsia="方正小标宋简体" w:cs="方正小标宋简体"/>
          <w:b w:val="0"/>
          <w:bCs/>
          <w:i w:val="0"/>
          <w:caps w:val="0"/>
          <w:color w:val="auto"/>
          <w:spacing w:val="0"/>
          <w:sz w:val="44"/>
          <w:szCs w:val="44"/>
          <w:vertAlign w:val="baseline"/>
          <w:lang w:eastAsia="zh-CN"/>
        </w:rPr>
        <w:t>顺义区</w:t>
      </w:r>
      <w:r>
        <w:rPr>
          <w:rStyle w:val="6"/>
          <w:rFonts w:hint="eastAsia" w:ascii="方正小标宋简体" w:hAnsi="方正小标宋简体" w:eastAsia="方正小标宋简体" w:cs="方正小标宋简体"/>
          <w:b w:val="0"/>
          <w:bCs/>
          <w:i w:val="0"/>
          <w:caps w:val="0"/>
          <w:color w:val="auto"/>
          <w:spacing w:val="0"/>
          <w:sz w:val="44"/>
          <w:szCs w:val="44"/>
          <w:vertAlign w:val="baseline"/>
        </w:rPr>
        <w:t>深入开展质量提升行动方案</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Style w:val="6"/>
          <w:rFonts w:hint="eastAsia" w:ascii="楷体_GB2312" w:hAnsi="楷体_GB2312" w:eastAsia="楷体_GB2312" w:cs="楷体_GB2312"/>
          <w:b w:val="0"/>
          <w:bCs/>
          <w:i w:val="0"/>
          <w:caps w:val="0"/>
          <w:color w:val="auto"/>
          <w:spacing w:val="0"/>
          <w:sz w:val="44"/>
          <w:szCs w:val="44"/>
          <w:vertAlign w:val="baseline"/>
        </w:rPr>
      </w:pPr>
      <w:r>
        <w:rPr>
          <w:rFonts w:hint="eastAsia" w:ascii="楷体_GB2312" w:hAnsi="楷体_GB2312" w:eastAsia="楷体_GB2312" w:cs="楷体_GB2312"/>
          <w:color w:val="auto"/>
          <w:sz w:val="32"/>
          <w:szCs w:val="32"/>
          <w:u w:val="none"/>
        </w:rPr>
        <w:t>（</w:t>
      </w:r>
      <w:r>
        <w:rPr>
          <w:rFonts w:hint="eastAsia" w:ascii="楷体_GB2312" w:hAnsi="楷体_GB2312" w:eastAsia="楷体_GB2312" w:cs="楷体_GB2312"/>
          <w:color w:val="auto"/>
          <w:sz w:val="32"/>
          <w:szCs w:val="32"/>
          <w:u w:val="none"/>
          <w:lang w:eastAsia="zh-CN"/>
        </w:rPr>
        <w:t>征求意见稿</w:t>
      </w:r>
      <w:r>
        <w:rPr>
          <w:rFonts w:hint="eastAsia" w:ascii="楷体_GB2312" w:hAnsi="楷体_GB2312" w:eastAsia="楷体_GB2312" w:cs="楷体_GB2312"/>
          <w:color w:val="auto"/>
          <w:sz w:val="32"/>
          <w:szCs w:val="32"/>
          <w:u w:val="none"/>
        </w:rPr>
        <w:t>）</w:t>
      </w:r>
      <w:bookmarkStart w:id="2" w:name="_GoBack"/>
      <w:bookmarkEnd w:id="2"/>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0" w:beforeAutospacing="0" w:after="0" w:afterAutospacing="0" w:line="560" w:lineRule="exact"/>
        <w:ind w:left="0" w:right="0" w:firstLine="480"/>
        <w:jc w:val="left"/>
        <w:textAlignment w:val="baseline"/>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为贯彻落实《北京市深入开展质量提升行动方案》，明确我区质量提升工作主要任务，深入开展质量提升行动，制定本方案。</w:t>
      </w:r>
    </w:p>
    <w:p>
      <w:pPr>
        <w:keepNext w:val="0"/>
        <w:keepLines w:val="0"/>
        <w:pageBreakBefore w:val="0"/>
        <w:kinsoku/>
        <w:wordWrap/>
        <w:overflowPunct/>
        <w:topLinePunct w:val="0"/>
        <w:autoSpaceDE/>
        <w:autoSpaceDN/>
        <w:bidi w:val="0"/>
        <w:adjustRightInd/>
        <w:snapToGrid/>
        <w:spacing w:afterAutospacing="0" w:line="560" w:lineRule="exact"/>
        <w:ind w:firstLine="640" w:firstLineChars="200"/>
        <w:rPr>
          <w:rFonts w:hint="eastAsia" w:ascii="黑体" w:hAnsi="黑体" w:eastAsia="黑体" w:cs="黑体"/>
          <w:color w:val="auto"/>
          <w:sz w:val="32"/>
          <w:szCs w:val="32"/>
        </w:rPr>
      </w:pPr>
      <w:r>
        <w:rPr>
          <w:rFonts w:hint="eastAsia" w:ascii="黑体" w:hAnsi="黑体" w:eastAsia="黑体" w:cs="黑体"/>
          <w:color w:val="auto"/>
          <w:sz w:val="32"/>
          <w:szCs w:val="32"/>
        </w:rPr>
        <w:t>一、总体要求</w:t>
      </w:r>
    </w:p>
    <w:p>
      <w:pPr>
        <w:keepNext w:val="0"/>
        <w:keepLines w:val="0"/>
        <w:pageBreakBefore w:val="0"/>
        <w:widowControl w:val="0"/>
        <w:kinsoku/>
        <w:wordWrap/>
        <w:overflowPunct/>
        <w:topLinePunct w:val="0"/>
        <w:autoSpaceDE/>
        <w:autoSpaceDN/>
        <w:bidi w:val="0"/>
        <w:adjustRightInd/>
        <w:snapToGrid/>
        <w:spacing w:afterAutospacing="0"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深入贯彻习近平总书记关于质量工作重要论述和对北京重要讲话精神，立足新发展阶段，贯彻新发展理念，融入新发展格局，落实首都城市战略定位和“四个中心”功能建设，以推动高质量发展为主题，深入开展质量提升行动，优化质量发展生态，提升质量治理能力，夯实质量发展基础，助推首都高质量发展。</w:t>
      </w:r>
    </w:p>
    <w:p>
      <w:pPr>
        <w:pStyle w:val="7"/>
        <w:keepNext w:val="0"/>
        <w:keepLines w:val="0"/>
        <w:pageBreakBefore w:val="0"/>
        <w:kinsoku/>
        <w:wordWrap/>
        <w:overflowPunct/>
        <w:topLinePunct w:val="0"/>
        <w:autoSpaceDE/>
        <w:autoSpaceDN/>
        <w:bidi w:val="0"/>
        <w:adjustRightInd/>
        <w:snapToGrid/>
        <w:spacing w:afterAutospacing="0" w:line="560" w:lineRule="exact"/>
        <w:rPr>
          <w:rFonts w:hint="eastAsia" w:ascii="黑体" w:hAnsi="黑体" w:eastAsia="黑体" w:cs="黑体"/>
          <w:color w:val="auto"/>
          <w:lang w:eastAsia="zh-CN"/>
        </w:rPr>
      </w:pPr>
      <w:r>
        <w:rPr>
          <w:rFonts w:hint="eastAsia" w:ascii="黑体" w:hAnsi="黑体" w:eastAsia="黑体" w:cs="黑体"/>
          <w:color w:val="auto"/>
          <w:sz w:val="32"/>
          <w:szCs w:val="32"/>
          <w:lang w:eastAsia="zh-CN"/>
        </w:rPr>
        <w:t>二、主要任务</w:t>
      </w:r>
    </w:p>
    <w:p>
      <w:pPr>
        <w:keepNext w:val="0"/>
        <w:keepLines w:val="0"/>
        <w:pageBreakBefore w:val="0"/>
        <w:kinsoku/>
        <w:wordWrap/>
        <w:overflowPunct/>
        <w:topLinePunct w:val="0"/>
        <w:autoSpaceDE/>
        <w:autoSpaceDN/>
        <w:bidi w:val="0"/>
        <w:adjustRightInd/>
        <w:snapToGrid/>
        <w:spacing w:afterAutospacing="0" w:line="560" w:lineRule="exact"/>
        <w:ind w:firstLine="640" w:firstLineChars="200"/>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（一）高标准引领提升行动</w:t>
      </w:r>
    </w:p>
    <w:p>
      <w:pPr>
        <w:keepNext w:val="0"/>
        <w:keepLines w:val="0"/>
        <w:pageBreakBefore w:val="0"/>
        <w:kinsoku/>
        <w:wordWrap/>
        <w:overflowPunct/>
        <w:topLinePunct w:val="0"/>
        <w:autoSpaceDE/>
        <w:autoSpaceDN/>
        <w:bidi w:val="0"/>
        <w:adjustRightInd/>
        <w:snapToGrid/>
        <w:spacing w:afterAutospacing="0" w:line="560" w:lineRule="exact"/>
        <w:ind w:firstLine="640" w:firstLineChars="20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1.推进标准化试点示范工作</w:t>
      </w:r>
    </w:p>
    <w:p>
      <w:pPr>
        <w:keepNext w:val="0"/>
        <w:keepLines w:val="0"/>
        <w:pageBreakBefore w:val="0"/>
        <w:kinsoku/>
        <w:wordWrap/>
        <w:overflowPunct/>
        <w:topLinePunct w:val="0"/>
        <w:autoSpaceDE/>
        <w:autoSpaceDN/>
        <w:bidi w:val="0"/>
        <w:adjustRightInd/>
        <w:snapToGrid/>
        <w:spacing w:afterAutospacing="0" w:line="560" w:lineRule="exact"/>
        <w:ind w:firstLine="640" w:firstLineChars="20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深入贯彻《国家标准化发展纲要》及《首都标准化战略纲要》，与行业主管部门协调联动，推进我区各行业建立完善与高质量发展相适应的标准化体系。继续推进顺义区北京天竺综合保税区跨境贸易便利化标准化试点、国家高效乳肉兼用牛良种繁育标准化示范区、北京市第二儿童福利院养教服务标准化试点三个国家级标准化试点项目。</w:t>
      </w:r>
      <w:r>
        <w:rPr>
          <w:rFonts w:hint="eastAsia" w:ascii="楷体_GB2312" w:hAnsi="楷体_GB2312" w:eastAsia="楷体_GB2312" w:cs="楷体_GB2312"/>
          <w:color w:val="auto"/>
          <w:kern w:val="2"/>
          <w:sz w:val="32"/>
          <w:szCs w:val="32"/>
          <w:lang w:val="en-US" w:eastAsia="zh-CN" w:bidi="ar-SA"/>
        </w:rPr>
        <w:t>（</w:t>
      </w:r>
      <w:r>
        <w:rPr>
          <w:rFonts w:hint="eastAsia" w:ascii="楷体_GB2312" w:hAnsi="楷体_GB2312" w:eastAsia="楷体_GB2312" w:cs="楷体_GB2312"/>
          <w:b w:val="0"/>
          <w:bCs/>
          <w:color w:val="auto"/>
          <w:sz w:val="32"/>
          <w:szCs w:val="32"/>
          <w:u w:val="none"/>
          <w:lang w:eastAsia="zh-CN"/>
        </w:rPr>
        <w:t>责任单位：</w:t>
      </w:r>
      <w:r>
        <w:rPr>
          <w:rFonts w:hint="eastAsia" w:ascii="楷体_GB2312" w:hAnsi="楷体_GB2312" w:eastAsia="楷体_GB2312" w:cs="楷体_GB2312"/>
          <w:b w:val="0"/>
          <w:bCs w:val="0"/>
          <w:color w:val="auto"/>
          <w:kern w:val="2"/>
          <w:sz w:val="32"/>
          <w:szCs w:val="32"/>
          <w:lang w:val="en-US" w:eastAsia="zh-CN" w:bidi="ar-SA"/>
        </w:rPr>
        <w:t>区市场监管局</w:t>
      </w:r>
      <w:r>
        <w:rPr>
          <w:rFonts w:hint="eastAsia" w:ascii="楷体_GB2312" w:hAnsi="楷体_GB2312" w:eastAsia="楷体_GB2312" w:cs="楷体_GB2312"/>
          <w:color w:val="auto"/>
          <w:kern w:val="2"/>
          <w:sz w:val="32"/>
          <w:szCs w:val="32"/>
          <w:lang w:val="en-US" w:eastAsia="zh-CN" w:bidi="ar-SA"/>
        </w:rPr>
        <w:t>）</w:t>
      </w:r>
    </w:p>
    <w:p>
      <w:pPr>
        <w:pStyle w:val="7"/>
        <w:keepNext w:val="0"/>
        <w:keepLines w:val="0"/>
        <w:pageBreakBefore w:val="0"/>
        <w:kinsoku/>
        <w:wordWrap/>
        <w:overflowPunct/>
        <w:topLinePunct w:val="0"/>
        <w:autoSpaceDE/>
        <w:autoSpaceDN/>
        <w:bidi w:val="0"/>
        <w:adjustRightInd/>
        <w:snapToGrid/>
        <w:spacing w:afterAutospacing="0" w:line="560" w:lineRule="exact"/>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2.</w:t>
      </w:r>
      <w:r>
        <w:rPr>
          <w:rFonts w:hint="eastAsia" w:ascii="仿宋_GB2312" w:hAnsi="仿宋_GB2312" w:cs="仿宋_GB2312"/>
          <w:color w:val="auto"/>
          <w:kern w:val="2"/>
          <w:sz w:val="32"/>
          <w:szCs w:val="32"/>
          <w:lang w:val="en-US" w:eastAsia="zh-CN" w:bidi="ar-SA"/>
        </w:rPr>
        <w:t>推进先进标准推广应用</w:t>
      </w:r>
    </w:p>
    <w:p>
      <w:pPr>
        <w:pStyle w:val="7"/>
        <w:keepNext w:val="0"/>
        <w:keepLines w:val="0"/>
        <w:pageBreakBefore w:val="0"/>
        <w:kinsoku/>
        <w:wordWrap/>
        <w:topLinePunct w:val="0"/>
        <w:autoSpaceDE/>
        <w:autoSpaceDN/>
        <w:bidi w:val="0"/>
        <w:spacing w:line="560" w:lineRule="exact"/>
        <w:rPr>
          <w:rFonts w:hint="eastAsia" w:ascii="仿宋_GB2312" w:hAnsi="仿宋_GB2312" w:eastAsia="仿宋_GB2312" w:cs="仿宋_GB2312"/>
          <w:b/>
          <w:bCs/>
          <w:color w:val="C00000"/>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鼓励社会团体制定团体标准，推动已实施团体标准在全国团体标准信息平台全面公开。发挥奖励激励机制作用，</w:t>
      </w:r>
      <w:r>
        <w:rPr>
          <w:rFonts w:hint="eastAsia" w:ascii="仿宋_GB2312" w:hAnsi="仿宋_GB2312" w:cs="仿宋_GB2312"/>
          <w:color w:val="auto"/>
          <w:kern w:val="2"/>
          <w:sz w:val="32"/>
          <w:szCs w:val="32"/>
          <w:lang w:val="en-US" w:eastAsia="zh-CN" w:bidi="ar-SA"/>
        </w:rPr>
        <w:t>团体</w:t>
      </w:r>
      <w:r>
        <w:rPr>
          <w:rFonts w:hint="eastAsia" w:ascii="仿宋_GB2312" w:hAnsi="仿宋_GB2312" w:eastAsia="仿宋_GB2312" w:cs="仿宋_GB2312"/>
          <w:color w:val="auto"/>
          <w:kern w:val="2"/>
          <w:sz w:val="32"/>
          <w:szCs w:val="32"/>
          <w:lang w:val="en-US" w:eastAsia="zh-CN" w:bidi="ar-SA"/>
        </w:rPr>
        <w:t>标准在产业政策制定、行政管理、政府采购、公共管理等工作中得到实际采信应用</w:t>
      </w:r>
      <w:r>
        <w:rPr>
          <w:rFonts w:hint="eastAsia" w:ascii="仿宋_GB2312" w:hAnsi="仿宋_GB2312" w:cs="仿宋_GB2312"/>
          <w:color w:val="auto"/>
          <w:kern w:val="2"/>
          <w:sz w:val="32"/>
          <w:szCs w:val="32"/>
          <w:lang w:val="en-US" w:eastAsia="zh-CN" w:bidi="ar-SA"/>
        </w:rPr>
        <w:t>的</w:t>
      </w:r>
      <w:r>
        <w:rPr>
          <w:rFonts w:hint="eastAsia" w:ascii="仿宋_GB2312" w:hAnsi="仿宋_GB2312" w:eastAsia="仿宋_GB2312" w:cs="仿宋_GB2312"/>
          <w:color w:val="auto"/>
          <w:kern w:val="2"/>
          <w:sz w:val="32"/>
          <w:szCs w:val="32"/>
          <w:lang w:val="en-US" w:eastAsia="zh-CN" w:bidi="ar-SA"/>
        </w:rPr>
        <w:t>，</w:t>
      </w:r>
      <w:r>
        <w:rPr>
          <w:rFonts w:hint="eastAsia" w:ascii="仿宋_GB2312" w:hAnsi="仿宋_GB2312" w:cs="仿宋_GB2312"/>
          <w:color w:val="auto"/>
          <w:kern w:val="2"/>
          <w:sz w:val="32"/>
          <w:szCs w:val="32"/>
          <w:lang w:val="en-US" w:eastAsia="zh-CN" w:bidi="ar-SA"/>
        </w:rPr>
        <w:t>推荐</w:t>
      </w:r>
      <w:r>
        <w:rPr>
          <w:rFonts w:hint="eastAsia" w:ascii="仿宋_GB2312" w:hAnsi="仿宋_GB2312" w:eastAsia="仿宋_GB2312" w:cs="仿宋_GB2312"/>
          <w:color w:val="auto"/>
          <w:kern w:val="2"/>
          <w:sz w:val="32"/>
          <w:szCs w:val="32"/>
          <w:lang w:val="en-US" w:eastAsia="zh-CN" w:bidi="ar-SA"/>
        </w:rPr>
        <w:t>申</w:t>
      </w:r>
      <w:r>
        <w:rPr>
          <w:rFonts w:hint="eastAsia" w:ascii="仿宋_GB2312" w:hAnsi="仿宋_GB2312" w:cs="仿宋_GB2312"/>
          <w:color w:val="auto"/>
          <w:kern w:val="2"/>
          <w:sz w:val="32"/>
          <w:szCs w:val="32"/>
          <w:lang w:val="en-US" w:eastAsia="zh-CN" w:bidi="ar-SA"/>
        </w:rPr>
        <w:t>领首都标准化战略补助资金。</w:t>
      </w:r>
      <w:r>
        <w:rPr>
          <w:rFonts w:hint="eastAsia" w:ascii="楷体_GB2312" w:hAnsi="楷体_GB2312" w:eastAsia="楷体_GB2312" w:cs="楷体_GB2312"/>
          <w:color w:val="auto"/>
          <w:kern w:val="2"/>
          <w:sz w:val="32"/>
          <w:szCs w:val="32"/>
          <w:lang w:val="en-US" w:eastAsia="zh-CN" w:bidi="ar-SA"/>
        </w:rPr>
        <w:t>（</w:t>
      </w:r>
      <w:r>
        <w:rPr>
          <w:rFonts w:hint="eastAsia" w:ascii="楷体_GB2312" w:hAnsi="楷体_GB2312" w:eastAsia="楷体_GB2312" w:cs="楷体_GB2312"/>
          <w:b w:val="0"/>
          <w:bCs/>
          <w:color w:val="auto"/>
          <w:sz w:val="32"/>
          <w:szCs w:val="32"/>
          <w:u w:val="none"/>
          <w:lang w:eastAsia="zh-CN"/>
        </w:rPr>
        <w:t>责任单位：</w:t>
      </w:r>
      <w:r>
        <w:rPr>
          <w:rFonts w:hint="eastAsia" w:ascii="楷体_GB2312" w:hAnsi="楷体_GB2312" w:eastAsia="楷体_GB2312" w:cs="楷体_GB2312"/>
          <w:color w:val="auto"/>
          <w:kern w:val="2"/>
          <w:sz w:val="32"/>
          <w:szCs w:val="32"/>
          <w:lang w:val="en-US" w:eastAsia="zh-CN" w:bidi="ar-SA"/>
        </w:rPr>
        <w:t>区市场监管局）</w:t>
      </w:r>
    </w:p>
    <w:p>
      <w:pPr>
        <w:keepNext w:val="0"/>
        <w:keepLines w:val="0"/>
        <w:pageBreakBefore w:val="0"/>
        <w:kinsoku/>
        <w:wordWrap/>
        <w:overflowPunct/>
        <w:topLinePunct w:val="0"/>
        <w:autoSpaceDE/>
        <w:autoSpaceDN/>
        <w:bidi w:val="0"/>
        <w:adjustRightInd/>
        <w:snapToGrid/>
        <w:spacing w:afterAutospacing="0" w:line="560" w:lineRule="exact"/>
        <w:ind w:firstLine="640" w:firstLineChars="200"/>
        <w:rPr>
          <w:rFonts w:hint="eastAsia" w:ascii="仿宋_GB2312" w:hAnsi="仿宋_GB2312" w:eastAsia="仿宋_GB2312" w:cs="仿宋_GB2312"/>
          <w:b w:val="0"/>
          <w:bCs w:val="0"/>
          <w:i w:val="0"/>
          <w:caps w:val="0"/>
          <w:color w:val="auto"/>
          <w:spacing w:val="0"/>
          <w:sz w:val="32"/>
          <w:szCs w:val="32"/>
          <w:lang w:eastAsia="zh-CN"/>
        </w:rPr>
      </w:pPr>
      <w:r>
        <w:rPr>
          <w:rFonts w:hint="eastAsia" w:ascii="仿宋_GB2312" w:hAnsi="仿宋_GB2312" w:eastAsia="仿宋_GB2312" w:cs="仿宋_GB2312"/>
          <w:b w:val="0"/>
          <w:bCs w:val="0"/>
          <w:i w:val="0"/>
          <w:caps w:val="0"/>
          <w:color w:val="auto"/>
          <w:spacing w:val="0"/>
          <w:sz w:val="32"/>
          <w:szCs w:val="32"/>
          <w:lang w:val="en-US" w:eastAsia="zh-CN"/>
        </w:rPr>
        <w:t>3.</w:t>
      </w:r>
      <w:r>
        <w:rPr>
          <w:rFonts w:hint="eastAsia" w:ascii="仿宋_GB2312" w:hAnsi="仿宋_GB2312" w:eastAsia="仿宋_GB2312" w:cs="仿宋_GB2312"/>
          <w:b w:val="0"/>
          <w:bCs w:val="0"/>
          <w:i w:val="0"/>
          <w:caps w:val="0"/>
          <w:color w:val="auto"/>
          <w:spacing w:val="0"/>
          <w:sz w:val="32"/>
          <w:szCs w:val="32"/>
          <w:lang w:eastAsia="zh-CN"/>
        </w:rPr>
        <w:t>培育企业标准“领跑者”</w:t>
      </w:r>
    </w:p>
    <w:p>
      <w:pPr>
        <w:keepNext w:val="0"/>
        <w:keepLines w:val="0"/>
        <w:pageBreakBefore w:val="0"/>
        <w:kinsoku/>
        <w:wordWrap/>
        <w:overflowPunct/>
        <w:topLinePunct w:val="0"/>
        <w:autoSpaceDE/>
        <w:autoSpaceDN/>
        <w:bidi w:val="0"/>
        <w:adjustRightInd/>
        <w:snapToGrid/>
        <w:spacing w:afterAutospacing="0" w:line="560" w:lineRule="exact"/>
        <w:ind w:firstLine="640" w:firstLineChars="200"/>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val="0"/>
          <w:bCs w:val="0"/>
          <w:i w:val="0"/>
          <w:caps w:val="0"/>
          <w:color w:val="auto"/>
          <w:spacing w:val="0"/>
          <w:sz w:val="32"/>
          <w:szCs w:val="32"/>
          <w:lang w:eastAsia="zh-CN"/>
        </w:rPr>
        <w:t>增强企业标准竞争力，加强与行业主管部门的沟通协作，结合区域发展特点和产业发展实际，深入企业调研指导，加强企业标准“领跑者”政策宣贯，指导企业明确“领跑者”参与规则，推动企业在全国标准信息公共服务平台自我声明公开执行的企业标准，推荐</w:t>
      </w:r>
      <w:r>
        <w:rPr>
          <w:rFonts w:hint="eastAsia" w:ascii="仿宋_GB2312" w:hAnsi="仿宋_GB2312" w:eastAsia="仿宋_GB2312" w:cs="仿宋_GB2312"/>
          <w:b w:val="0"/>
          <w:bCs w:val="0"/>
          <w:i w:val="0"/>
          <w:caps w:val="0"/>
          <w:color w:val="auto"/>
          <w:spacing w:val="0"/>
          <w:sz w:val="32"/>
          <w:szCs w:val="32"/>
          <w:lang w:val="en-US" w:eastAsia="zh-CN"/>
        </w:rPr>
        <w:t>优质企业争当企业标准“领跑者”，引导社会、企业制定执行先进标准。</w:t>
      </w:r>
      <w:r>
        <w:rPr>
          <w:rFonts w:hint="eastAsia" w:ascii="楷体_GB2312" w:hAnsi="楷体_GB2312" w:eastAsia="楷体_GB2312" w:cs="楷体_GB2312"/>
          <w:color w:val="auto"/>
          <w:kern w:val="2"/>
          <w:sz w:val="32"/>
          <w:szCs w:val="32"/>
          <w:lang w:val="en-US" w:eastAsia="zh-CN" w:bidi="ar-SA"/>
        </w:rPr>
        <w:t>（</w:t>
      </w:r>
      <w:r>
        <w:rPr>
          <w:rFonts w:hint="eastAsia" w:ascii="楷体_GB2312" w:hAnsi="楷体_GB2312" w:eastAsia="楷体_GB2312" w:cs="楷体_GB2312"/>
          <w:b w:val="0"/>
          <w:bCs/>
          <w:color w:val="auto"/>
          <w:sz w:val="32"/>
          <w:szCs w:val="32"/>
          <w:u w:val="none"/>
          <w:lang w:eastAsia="zh-CN"/>
        </w:rPr>
        <w:t>责任单位：</w:t>
      </w:r>
      <w:r>
        <w:rPr>
          <w:rFonts w:hint="eastAsia" w:ascii="楷体_GB2312" w:hAnsi="楷体_GB2312" w:eastAsia="楷体_GB2312" w:cs="楷体_GB2312"/>
          <w:color w:val="auto"/>
          <w:kern w:val="2"/>
          <w:sz w:val="32"/>
          <w:szCs w:val="32"/>
          <w:lang w:val="en-US" w:eastAsia="zh-CN" w:bidi="ar-SA"/>
        </w:rPr>
        <w:t>区市场监管局）</w:t>
      </w:r>
    </w:p>
    <w:p>
      <w:pPr>
        <w:pStyle w:val="7"/>
        <w:keepNext w:val="0"/>
        <w:keepLines w:val="0"/>
        <w:pageBreakBefore w:val="0"/>
        <w:kinsoku/>
        <w:wordWrap/>
        <w:topLinePunct w:val="0"/>
        <w:autoSpaceDE/>
        <w:autoSpaceDN/>
        <w:bidi w:val="0"/>
        <w:spacing w:line="560" w:lineRule="exact"/>
        <w:rPr>
          <w:rFonts w:hint="eastAsia" w:ascii="楷体_GB2312" w:hAnsi="楷体_GB2312" w:eastAsia="楷体_GB2312" w:cs="楷体_GB2312"/>
          <w:color w:val="auto"/>
          <w:lang w:val="en-US" w:eastAsia="zh-CN"/>
        </w:rPr>
      </w:pPr>
      <w:r>
        <w:rPr>
          <w:rFonts w:hint="eastAsia" w:ascii="楷体_GB2312" w:hAnsi="楷体_GB2312" w:eastAsia="楷体_GB2312" w:cs="楷体_GB2312"/>
          <w:color w:val="auto"/>
          <w:lang w:val="en-US" w:eastAsia="zh-CN"/>
        </w:rPr>
        <w:t>（二）体系化推进质量基础建设</w:t>
      </w:r>
    </w:p>
    <w:p>
      <w:pPr>
        <w:pStyle w:val="7"/>
        <w:keepNext w:val="0"/>
        <w:keepLines w:val="0"/>
        <w:pageBreakBefore w:val="0"/>
        <w:kinsoku/>
        <w:wordWrap/>
        <w:topLinePunct w:val="0"/>
        <w:autoSpaceDE/>
        <w:autoSpaceDN/>
        <w:bidi w:val="0"/>
        <w:spacing w:line="560" w:lineRule="exact"/>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4.强化民生计量监督管理</w:t>
      </w:r>
    </w:p>
    <w:p>
      <w:pPr>
        <w:pStyle w:val="7"/>
        <w:keepNext w:val="0"/>
        <w:keepLines w:val="0"/>
        <w:pageBreakBefore w:val="0"/>
        <w:kinsoku/>
        <w:wordWrap/>
        <w:topLinePunct w:val="0"/>
        <w:autoSpaceDE/>
        <w:autoSpaceDN/>
        <w:bidi w:val="0"/>
        <w:spacing w:line="560" w:lineRule="exact"/>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color w:val="auto"/>
          <w:sz w:val="32"/>
          <w:szCs w:val="32"/>
          <w:lang w:val="en-US" w:eastAsia="zh-CN"/>
        </w:rPr>
        <w:t>深入实施计量惠民工程，继续实施强制检定计量器具免费检定</w:t>
      </w:r>
      <w:r>
        <w:rPr>
          <w:rFonts w:hint="eastAsia" w:ascii="仿宋_GB2312" w:hAnsi="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加强计量器具强制检定能力建设，提升计量检测人员的技术能力</w:t>
      </w:r>
      <w:r>
        <w:rPr>
          <w:rFonts w:hint="eastAsia" w:ascii="仿宋_GB2312" w:hAnsi="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抓好计量服务民生工作，发挥计量技术支撑作用。持续开展对集贸市场、</w:t>
      </w:r>
      <w:r>
        <w:rPr>
          <w:rFonts w:hint="eastAsia" w:ascii="仿宋_GB2312" w:hAnsi="仿宋_GB2312" w:cs="仿宋_GB2312"/>
          <w:color w:val="auto"/>
          <w:sz w:val="32"/>
          <w:szCs w:val="32"/>
          <w:lang w:val="en-US" w:eastAsia="zh-CN"/>
        </w:rPr>
        <w:t>商店超市、</w:t>
      </w:r>
      <w:r>
        <w:rPr>
          <w:rFonts w:hint="eastAsia" w:ascii="仿宋_GB2312" w:hAnsi="仿宋_GB2312" w:eastAsia="仿宋_GB2312" w:cs="仿宋_GB2312"/>
          <w:color w:val="auto"/>
          <w:sz w:val="32"/>
          <w:szCs w:val="32"/>
          <w:lang w:val="en-US" w:eastAsia="zh-CN"/>
        </w:rPr>
        <w:t>餐饮业、加油站、眼镜</w:t>
      </w:r>
      <w:r>
        <w:rPr>
          <w:rFonts w:hint="eastAsia" w:ascii="仿宋_GB2312" w:hAnsi="仿宋_GB2312" w:cs="仿宋_GB2312"/>
          <w:color w:val="auto"/>
          <w:sz w:val="32"/>
          <w:szCs w:val="32"/>
          <w:lang w:val="en-US" w:eastAsia="zh-CN"/>
        </w:rPr>
        <w:t>制配等与民生密切相关重点领域的</w:t>
      </w:r>
      <w:r>
        <w:rPr>
          <w:rFonts w:hint="eastAsia" w:ascii="仿宋_GB2312" w:hAnsi="仿宋_GB2312" w:eastAsia="仿宋_GB2312" w:cs="仿宋_GB2312"/>
          <w:color w:val="auto"/>
          <w:sz w:val="32"/>
          <w:szCs w:val="32"/>
          <w:lang w:val="en-US" w:eastAsia="zh-CN"/>
        </w:rPr>
        <w:t>监督检查，加强对定量包装商品的计量监督。</w:t>
      </w:r>
      <w:r>
        <w:rPr>
          <w:rFonts w:hint="eastAsia" w:ascii="仿宋_GB2312" w:hAnsi="仿宋_GB2312" w:eastAsia="仿宋_GB2312" w:cs="仿宋_GB2312"/>
          <w:b w:val="0"/>
          <w:bCs w:val="0"/>
          <w:color w:val="auto"/>
          <w:kern w:val="2"/>
          <w:sz w:val="32"/>
          <w:szCs w:val="32"/>
          <w:lang w:val="en-US" w:eastAsia="zh-CN" w:bidi="ar-SA"/>
        </w:rPr>
        <w:t>（</w:t>
      </w:r>
      <w:r>
        <w:rPr>
          <w:rFonts w:hint="eastAsia" w:ascii="楷体_GB2312" w:hAnsi="楷体_GB2312" w:eastAsia="楷体_GB2312" w:cs="楷体_GB2312"/>
          <w:b w:val="0"/>
          <w:bCs w:val="0"/>
          <w:color w:val="auto"/>
          <w:sz w:val="32"/>
          <w:szCs w:val="32"/>
          <w:u w:val="none"/>
          <w:lang w:eastAsia="zh-CN"/>
        </w:rPr>
        <w:t>责任单位：</w:t>
      </w:r>
      <w:r>
        <w:rPr>
          <w:rFonts w:hint="eastAsia" w:ascii="仿宋_GB2312" w:hAnsi="仿宋_GB2312" w:eastAsia="仿宋_GB2312" w:cs="仿宋_GB2312"/>
          <w:b w:val="0"/>
          <w:bCs w:val="0"/>
          <w:color w:val="auto"/>
          <w:kern w:val="2"/>
          <w:sz w:val="32"/>
          <w:szCs w:val="32"/>
          <w:lang w:val="en-US" w:eastAsia="zh-CN" w:bidi="ar-SA"/>
        </w:rPr>
        <w:t>区市场监管局）</w:t>
      </w:r>
    </w:p>
    <w:p>
      <w:pPr>
        <w:pStyle w:val="7"/>
        <w:keepNext w:val="0"/>
        <w:keepLines w:val="0"/>
        <w:pageBreakBefore w:val="0"/>
        <w:kinsoku/>
        <w:wordWrap/>
        <w:topLinePunct w:val="0"/>
        <w:autoSpaceDE/>
        <w:autoSpaceDN/>
        <w:bidi w:val="0"/>
        <w:spacing w:line="560" w:lineRule="exact"/>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5.深化合格评定体系建设</w:t>
      </w:r>
    </w:p>
    <w:p>
      <w:pPr>
        <w:pStyle w:val="7"/>
        <w:keepNext w:val="0"/>
        <w:keepLines w:val="0"/>
        <w:pageBreakBefore w:val="0"/>
        <w:kinsoku/>
        <w:wordWrap/>
        <w:topLinePunct w:val="0"/>
        <w:autoSpaceDE/>
        <w:autoSpaceDN/>
        <w:bidi w:val="0"/>
        <w:spacing w:line="560" w:lineRule="exact"/>
        <w:rPr>
          <w:rFonts w:hint="eastAsia" w:ascii="仿宋_GB2312" w:hAnsi="仿宋_GB2312" w:cs="仿宋_GB2312"/>
          <w:b/>
          <w:bCs/>
          <w:color w:val="auto"/>
          <w:sz w:val="32"/>
          <w:szCs w:val="32"/>
          <w:lang w:val="en-US" w:eastAsia="zh-CN"/>
        </w:rPr>
      </w:pPr>
      <w:r>
        <w:rPr>
          <w:rFonts w:hint="eastAsia" w:ascii="仿宋_GB2312" w:hAnsi="仿宋_GB2312" w:eastAsia="仿宋_GB2312" w:cs="仿宋_GB2312"/>
          <w:color w:val="auto"/>
          <w:sz w:val="32"/>
          <w:szCs w:val="32"/>
          <w:lang w:val="en-US" w:eastAsia="zh-CN"/>
        </w:rPr>
        <w:t>鼓励企业参与自愿性认证，在市场采购、行业管理、行政监管、社会治理等领域广泛采信认证结果。完善检验检测市场监管体制机制，推进检验检测机构资质认定告知承诺制度。引导企业开展有机、绿色产品等高端品质认证，提升带动区域产品质量竞争力。</w:t>
      </w:r>
      <w:r>
        <w:rPr>
          <w:rFonts w:hint="eastAsia" w:ascii="仿宋_GB2312" w:hAnsi="仿宋_GB2312" w:eastAsia="仿宋_GB2312" w:cs="仿宋_GB2312"/>
          <w:b w:val="0"/>
          <w:bCs w:val="0"/>
          <w:color w:val="auto"/>
          <w:kern w:val="2"/>
          <w:sz w:val="32"/>
          <w:szCs w:val="32"/>
          <w:lang w:val="en-US" w:eastAsia="zh-CN" w:bidi="ar-SA"/>
        </w:rPr>
        <w:t>（</w:t>
      </w:r>
      <w:r>
        <w:rPr>
          <w:rFonts w:hint="eastAsia" w:ascii="楷体_GB2312" w:hAnsi="楷体_GB2312" w:eastAsia="楷体_GB2312" w:cs="楷体_GB2312"/>
          <w:b w:val="0"/>
          <w:bCs w:val="0"/>
          <w:color w:val="auto"/>
          <w:sz w:val="32"/>
          <w:szCs w:val="32"/>
          <w:u w:val="none"/>
          <w:lang w:eastAsia="zh-CN"/>
        </w:rPr>
        <w:t>责任单位：</w:t>
      </w:r>
      <w:r>
        <w:rPr>
          <w:rFonts w:hint="eastAsia" w:ascii="楷体_GB2312" w:hAnsi="楷体_GB2312" w:eastAsia="楷体_GB2312" w:cs="楷体_GB2312"/>
          <w:b w:val="0"/>
          <w:bCs w:val="0"/>
          <w:color w:val="auto"/>
          <w:sz w:val="32"/>
          <w:szCs w:val="32"/>
          <w:u w:val="none"/>
          <w:lang w:val="en-US" w:eastAsia="zh-CN"/>
        </w:rPr>
        <w:t>区市场监管局）</w:t>
      </w:r>
    </w:p>
    <w:p>
      <w:pPr>
        <w:pStyle w:val="7"/>
        <w:keepNext w:val="0"/>
        <w:keepLines w:val="0"/>
        <w:pageBreakBefore w:val="0"/>
        <w:kinsoku/>
        <w:wordWrap/>
        <w:topLinePunct w:val="0"/>
        <w:autoSpaceDE/>
        <w:autoSpaceDN/>
        <w:bidi w:val="0"/>
        <w:spacing w:line="560" w:lineRule="exact"/>
        <w:rPr>
          <w:rFonts w:hint="eastAsia"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6.统筹质量基础设施建设与应用</w:t>
      </w:r>
    </w:p>
    <w:p>
      <w:pPr>
        <w:pStyle w:val="7"/>
        <w:keepNext w:val="0"/>
        <w:keepLines w:val="0"/>
        <w:pageBreakBefore w:val="0"/>
        <w:kinsoku/>
        <w:wordWrap/>
        <w:topLinePunct w:val="0"/>
        <w:autoSpaceDE/>
        <w:autoSpaceDN/>
        <w:bidi w:val="0"/>
        <w:spacing w:line="560" w:lineRule="exact"/>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cs="仿宋_GB2312"/>
          <w:b w:val="0"/>
          <w:bCs w:val="0"/>
          <w:color w:val="auto"/>
          <w:sz w:val="32"/>
          <w:szCs w:val="32"/>
          <w:lang w:val="en-US" w:eastAsia="zh-CN"/>
        </w:rPr>
        <w:t>结合区域发展和生产力空间布局，围绕企业质量提升堵点和痛点，立足本地资源条件，推动“一站式”服务平台建设，有机融合计量、标准、认证认可、检验检测、质量管理等要素资源，面向企业、产业、区域，提供规范化、精准化、协同化的质量基础设施综合服务。因地制宜开展质量基础设施“一站式”服务试点，以“专精特新”中小微企业和民营企业为重点，为技术创新和产业高质量发展提供可靠性试验验证、计量测试、标准制修订、认证认可等专业支撑服务，帮扶企业提升创新能力和质量水平。</w:t>
      </w:r>
      <w:r>
        <w:rPr>
          <w:rFonts w:hint="eastAsia" w:ascii="楷体_GB2312" w:hAnsi="楷体_GB2312" w:eastAsia="楷体_GB2312" w:cs="楷体_GB2312"/>
          <w:b w:val="0"/>
          <w:bCs w:val="0"/>
          <w:color w:val="auto"/>
          <w:kern w:val="2"/>
          <w:sz w:val="32"/>
          <w:szCs w:val="32"/>
          <w:lang w:val="en-US" w:eastAsia="zh-CN" w:bidi="ar-SA"/>
        </w:rPr>
        <w:t>（</w:t>
      </w:r>
      <w:r>
        <w:rPr>
          <w:rFonts w:hint="eastAsia" w:ascii="楷体_GB2312" w:hAnsi="楷体_GB2312" w:eastAsia="楷体_GB2312" w:cs="楷体_GB2312"/>
          <w:b w:val="0"/>
          <w:bCs w:val="0"/>
          <w:color w:val="auto"/>
          <w:sz w:val="32"/>
          <w:szCs w:val="32"/>
          <w:u w:val="none"/>
          <w:lang w:eastAsia="zh-CN"/>
        </w:rPr>
        <w:t>责任单位：</w:t>
      </w:r>
      <w:r>
        <w:rPr>
          <w:rFonts w:hint="eastAsia" w:ascii="楷体_GB2312" w:hAnsi="楷体_GB2312" w:eastAsia="楷体_GB2312" w:cs="楷体_GB2312"/>
          <w:b w:val="0"/>
          <w:bCs w:val="0"/>
          <w:color w:val="auto"/>
          <w:kern w:val="2"/>
          <w:sz w:val="32"/>
          <w:szCs w:val="32"/>
          <w:lang w:val="en-US" w:eastAsia="zh-CN" w:bidi="ar-SA"/>
        </w:rPr>
        <w:t>区市场监管局）</w:t>
      </w:r>
    </w:p>
    <w:p>
      <w:pPr>
        <w:pStyle w:val="7"/>
        <w:keepNext w:val="0"/>
        <w:keepLines w:val="0"/>
        <w:pageBreakBefore w:val="0"/>
        <w:kinsoku/>
        <w:wordWrap/>
        <w:topLinePunct w:val="0"/>
        <w:autoSpaceDE/>
        <w:autoSpaceDN/>
        <w:bidi w:val="0"/>
        <w:spacing w:line="560" w:lineRule="exact"/>
        <w:rPr>
          <w:rFonts w:hint="eastAsia" w:ascii="楷体_GB2312" w:hAnsi="楷体_GB2312" w:eastAsia="楷体_GB2312" w:cs="楷体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（三）促进全面质量管理升级</w:t>
      </w:r>
    </w:p>
    <w:p>
      <w:pPr>
        <w:pStyle w:val="7"/>
        <w:keepNext w:val="0"/>
        <w:keepLines w:val="0"/>
        <w:pageBreakBefore w:val="0"/>
        <w:kinsoku/>
        <w:wordWrap/>
        <w:topLinePunct w:val="0"/>
        <w:autoSpaceDE/>
        <w:autoSpaceDN/>
        <w:bidi w:val="0"/>
        <w:spacing w:line="560" w:lineRule="exact"/>
        <w:rPr>
          <w:rFonts w:hint="eastAsia"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7.提升产业链供应链质量管理水平</w:t>
      </w:r>
    </w:p>
    <w:p>
      <w:pPr>
        <w:pStyle w:val="7"/>
        <w:keepNext w:val="0"/>
        <w:keepLines w:val="0"/>
        <w:pageBreakBefore w:val="0"/>
        <w:kinsoku/>
        <w:wordWrap/>
        <w:topLinePunct w:val="0"/>
        <w:autoSpaceDE/>
        <w:autoSpaceDN/>
        <w:bidi w:val="0"/>
        <w:spacing w:line="560" w:lineRule="exact"/>
        <w:rPr>
          <w:rFonts w:hint="eastAsia" w:ascii="楷体_GB2312" w:hAnsi="楷体_GB2312" w:eastAsia="楷体_GB2312" w:cs="楷体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0"/>
          <w:sz w:val="32"/>
          <w:szCs w:val="32"/>
          <w:lang w:val="en-US" w:eastAsia="zh-CN" w:bidi="ar-SA"/>
        </w:rPr>
        <w:t>发挥政府质量奖获奖企业、行业龙头企业示范引领作用，推广先进质量管理方法，加强对产业链供应链上下游企业的质量技术帮扶。开展计量服务中小企业行、对标达标专项行动、中小微企业质量管理体系认证提升行动等活动，为中小企业提供精准帮扶。支持中小企业纳入关键环节领军企业供应链体系，借助领军企业的质量管理体系全面提升中小企业产品服务品质。</w:t>
      </w:r>
      <w:r>
        <w:rPr>
          <w:rFonts w:hint="eastAsia" w:ascii="楷体_GB2312" w:hAnsi="楷体_GB2312" w:eastAsia="楷体_GB2312" w:cs="楷体_GB2312"/>
          <w:b w:val="0"/>
          <w:bCs w:val="0"/>
          <w:color w:val="auto"/>
          <w:kern w:val="2"/>
          <w:sz w:val="32"/>
          <w:szCs w:val="32"/>
          <w:lang w:val="en-US" w:eastAsia="zh-CN" w:bidi="ar-SA"/>
        </w:rPr>
        <w:t>（</w:t>
      </w:r>
      <w:r>
        <w:rPr>
          <w:rFonts w:hint="eastAsia" w:ascii="楷体_GB2312" w:hAnsi="楷体_GB2312" w:eastAsia="楷体_GB2312" w:cs="楷体_GB2312"/>
          <w:b w:val="0"/>
          <w:bCs w:val="0"/>
          <w:color w:val="auto"/>
          <w:sz w:val="32"/>
          <w:szCs w:val="32"/>
          <w:u w:val="none"/>
          <w:lang w:eastAsia="zh-CN"/>
        </w:rPr>
        <w:t>责任单位：</w:t>
      </w:r>
      <w:r>
        <w:rPr>
          <w:rFonts w:hint="eastAsia" w:ascii="楷体_GB2312" w:hAnsi="楷体_GB2312" w:eastAsia="楷体_GB2312" w:cs="楷体_GB2312"/>
          <w:b w:val="0"/>
          <w:bCs w:val="0"/>
          <w:color w:val="auto"/>
          <w:kern w:val="2"/>
          <w:sz w:val="32"/>
          <w:szCs w:val="32"/>
          <w:lang w:val="en-US" w:eastAsia="zh-CN" w:bidi="ar-SA"/>
        </w:rPr>
        <w:t>区市场监管局）</w:t>
      </w:r>
      <w:r>
        <w:rPr>
          <w:rFonts w:hint="eastAsia" w:ascii="仿宋_GB2312" w:hAnsi="仿宋_GB2312" w:cs="仿宋_GB2312"/>
          <w:b/>
          <w:bCs/>
          <w:color w:val="auto"/>
          <w:kern w:val="0"/>
          <w:sz w:val="32"/>
          <w:szCs w:val="32"/>
          <w:lang w:val="en-US" w:eastAsia="zh-CN" w:bidi="ar-SA"/>
        </w:rPr>
        <w:t xml:space="preserve"> </w:t>
      </w:r>
      <w:r>
        <w:rPr>
          <w:rFonts w:hint="eastAsia" w:ascii="仿宋_GB2312" w:hAnsi="仿宋_GB2312" w:cs="仿宋_GB2312"/>
          <w:b w:val="0"/>
          <w:bCs w:val="0"/>
          <w:color w:val="auto"/>
          <w:kern w:val="0"/>
          <w:sz w:val="32"/>
          <w:szCs w:val="32"/>
          <w:lang w:val="en-US" w:eastAsia="zh-CN" w:bidi="ar-SA"/>
        </w:rPr>
        <w:t>推广应用适应供应链管理需求的质量管理工具，推动供应链规范运行和质量改进优化。</w:t>
      </w:r>
      <w:r>
        <w:rPr>
          <w:rFonts w:hint="eastAsia" w:ascii="楷体_GB2312" w:hAnsi="楷体_GB2312" w:eastAsia="楷体_GB2312" w:cs="楷体_GB2312"/>
          <w:b w:val="0"/>
          <w:bCs w:val="0"/>
          <w:color w:val="auto"/>
          <w:kern w:val="2"/>
          <w:sz w:val="32"/>
          <w:szCs w:val="32"/>
          <w:lang w:val="en-US" w:eastAsia="zh-CN" w:bidi="ar-SA"/>
        </w:rPr>
        <w:t xml:space="preserve">（责任单位：区经信局） </w:t>
      </w:r>
    </w:p>
    <w:p>
      <w:pPr>
        <w:pStyle w:val="7"/>
        <w:keepNext w:val="0"/>
        <w:keepLines w:val="0"/>
        <w:pageBreakBefore w:val="0"/>
        <w:kinsoku/>
        <w:wordWrap/>
        <w:topLinePunct w:val="0"/>
        <w:autoSpaceDE/>
        <w:autoSpaceDN/>
        <w:bidi w:val="0"/>
        <w:spacing w:line="560" w:lineRule="exact"/>
        <w:rPr>
          <w:rFonts w:hint="eastAsia" w:ascii="仿宋_GB2312" w:hAnsi="仿宋_GB2312" w:eastAsia="仿宋_GB2312" w:cs="仿宋_GB2312"/>
          <w:b w:val="0"/>
          <w:bCs w:val="0"/>
          <w:color w:val="auto"/>
          <w:kern w:val="0"/>
          <w:sz w:val="32"/>
          <w:szCs w:val="32"/>
          <w:lang w:val="en-US" w:eastAsia="zh-CN" w:bidi="ar-SA"/>
        </w:rPr>
      </w:pPr>
      <w:r>
        <w:rPr>
          <w:rFonts w:hint="eastAsia" w:ascii="仿宋_GB2312" w:hAnsi="仿宋_GB2312" w:eastAsia="仿宋_GB2312" w:cs="仿宋_GB2312"/>
          <w:b w:val="0"/>
          <w:bCs w:val="0"/>
          <w:color w:val="auto"/>
          <w:kern w:val="0"/>
          <w:sz w:val="32"/>
          <w:szCs w:val="32"/>
          <w:lang w:val="en-US" w:eastAsia="zh-CN" w:bidi="ar-SA"/>
        </w:rPr>
        <w:t>8.健全质量管理政策措施</w:t>
      </w:r>
    </w:p>
    <w:p>
      <w:pPr>
        <w:pStyle w:val="7"/>
        <w:keepNext w:val="0"/>
        <w:keepLines w:val="0"/>
        <w:pageBreakBefore w:val="0"/>
        <w:kinsoku/>
        <w:wordWrap/>
        <w:topLinePunct w:val="0"/>
        <w:autoSpaceDE/>
        <w:autoSpaceDN/>
        <w:bidi w:val="0"/>
        <w:spacing w:line="560" w:lineRule="exact"/>
        <w:rPr>
          <w:rFonts w:hint="eastAsia" w:ascii="仿宋_GB2312" w:hAnsi="仿宋_GB2312" w:eastAsia="仿宋_GB2312" w:cs="仿宋_GB2312"/>
          <w:b/>
          <w:bCs/>
          <w:color w:val="4472C4" w:themeColor="accent5"/>
          <w:kern w:val="2"/>
          <w:sz w:val="32"/>
          <w:szCs w:val="32"/>
          <w:lang w:val="en-US" w:eastAsia="zh-CN" w:bidi="ar-SA"/>
          <w14:textFill>
            <w14:solidFill>
              <w14:schemeClr w14:val="accent5"/>
            </w14:solidFill>
          </w14:textFill>
        </w:rPr>
      </w:pPr>
      <w:r>
        <w:rPr>
          <w:rFonts w:hint="eastAsia" w:ascii="仿宋_GB2312" w:hAnsi="仿宋_GB2312" w:eastAsia="仿宋_GB2312" w:cs="仿宋_GB2312"/>
          <w:b w:val="0"/>
          <w:bCs w:val="0"/>
          <w:color w:val="auto"/>
          <w:kern w:val="0"/>
          <w:sz w:val="32"/>
          <w:szCs w:val="32"/>
          <w:lang w:val="en-US" w:eastAsia="zh-CN" w:bidi="ar-SA"/>
        </w:rPr>
        <w:t>推进实施质量激励制度，深化推广先进质量管理方法，加强优质企业培育，组织推荐区内企业参与北京市政府质量管理奖评选。加强缺陷产品召回管理，提升召回等信息收集力度和技术支撑能力建设，强化线索研判与处置，监督生产者开展调查分析、实施召回，实现信息及时向社会公布。进一步加强产品质量</w:t>
      </w:r>
      <w:r>
        <w:rPr>
          <w:rFonts w:hint="eastAsia" w:ascii="仿宋_GB2312" w:hAnsi="仿宋_GB2312" w:cs="仿宋_GB2312"/>
          <w:b w:val="0"/>
          <w:bCs w:val="0"/>
          <w:color w:val="auto"/>
          <w:kern w:val="0"/>
          <w:sz w:val="32"/>
          <w:szCs w:val="32"/>
          <w:lang w:val="en-US" w:eastAsia="zh-CN" w:bidi="ar-SA"/>
        </w:rPr>
        <w:t>监督抽查</w:t>
      </w:r>
      <w:r>
        <w:rPr>
          <w:rFonts w:hint="eastAsia" w:ascii="仿宋_GB2312" w:hAnsi="仿宋_GB2312" w:eastAsia="仿宋_GB2312" w:cs="仿宋_GB2312"/>
          <w:b w:val="0"/>
          <w:bCs w:val="0"/>
          <w:color w:val="auto"/>
          <w:kern w:val="0"/>
          <w:sz w:val="32"/>
          <w:szCs w:val="32"/>
          <w:lang w:val="en-US" w:eastAsia="zh-CN" w:bidi="ar-SA"/>
        </w:rPr>
        <w:t>，</w:t>
      </w:r>
      <w:r>
        <w:rPr>
          <w:rFonts w:hint="eastAsia" w:ascii="仿宋_GB2312" w:hAnsi="仿宋_GB2312" w:cs="仿宋_GB2312"/>
          <w:b w:val="0"/>
          <w:bCs w:val="0"/>
          <w:color w:val="auto"/>
          <w:kern w:val="0"/>
          <w:sz w:val="32"/>
          <w:szCs w:val="32"/>
          <w:lang w:val="en-US" w:eastAsia="zh-CN" w:bidi="ar-SA"/>
        </w:rPr>
        <w:t>争取行政、</w:t>
      </w:r>
      <w:r>
        <w:rPr>
          <w:rFonts w:hint="eastAsia" w:ascii="仿宋_GB2312" w:hAnsi="仿宋_GB2312" w:eastAsia="仿宋_GB2312" w:cs="仿宋_GB2312"/>
          <w:b w:val="0"/>
          <w:bCs w:val="0"/>
          <w:color w:val="auto"/>
          <w:kern w:val="0"/>
          <w:sz w:val="32"/>
          <w:szCs w:val="32"/>
          <w:lang w:val="en-US" w:eastAsia="zh-CN" w:bidi="ar-SA"/>
        </w:rPr>
        <w:t>财政资源</w:t>
      </w:r>
      <w:r>
        <w:rPr>
          <w:rFonts w:hint="eastAsia" w:ascii="仿宋_GB2312" w:hAnsi="仿宋_GB2312" w:cs="仿宋_GB2312"/>
          <w:b w:val="0"/>
          <w:bCs w:val="0"/>
          <w:color w:val="auto"/>
          <w:kern w:val="0"/>
          <w:sz w:val="32"/>
          <w:szCs w:val="32"/>
          <w:lang w:val="en-US" w:eastAsia="zh-CN" w:bidi="ar-SA"/>
        </w:rPr>
        <w:t>支持，提升产品质量抽查治理的地域覆盖性、行业代表性、产业典型性、门类丰富性、民生需求针对性</w:t>
      </w:r>
      <w:r>
        <w:rPr>
          <w:rFonts w:hint="eastAsia" w:ascii="仿宋_GB2312" w:hAnsi="仿宋_GB2312" w:eastAsia="仿宋_GB2312" w:cs="仿宋_GB2312"/>
          <w:b w:val="0"/>
          <w:bCs w:val="0"/>
          <w:color w:val="auto"/>
          <w:kern w:val="0"/>
          <w:sz w:val="32"/>
          <w:szCs w:val="32"/>
          <w:lang w:val="en-US" w:eastAsia="zh-CN" w:bidi="ar-SA"/>
        </w:rPr>
        <w:t>，</w:t>
      </w:r>
      <w:r>
        <w:rPr>
          <w:rFonts w:hint="eastAsia" w:ascii="仿宋_GB2312" w:hAnsi="仿宋_GB2312" w:cs="仿宋_GB2312"/>
          <w:b w:val="0"/>
          <w:bCs w:val="0"/>
          <w:color w:val="auto"/>
          <w:kern w:val="0"/>
          <w:sz w:val="32"/>
          <w:szCs w:val="32"/>
          <w:lang w:val="en-US" w:eastAsia="zh-CN" w:bidi="ar-SA"/>
        </w:rPr>
        <w:t>实现重点工业产品、重要民生消费品</w:t>
      </w:r>
      <w:r>
        <w:rPr>
          <w:rFonts w:hint="eastAsia" w:ascii="仿宋_GB2312" w:hAnsi="仿宋_GB2312" w:eastAsia="仿宋_GB2312" w:cs="仿宋_GB2312"/>
          <w:b w:val="0"/>
          <w:bCs w:val="0"/>
          <w:color w:val="auto"/>
          <w:kern w:val="0"/>
          <w:sz w:val="32"/>
          <w:szCs w:val="32"/>
          <w:lang w:val="en-US" w:eastAsia="zh-CN" w:bidi="ar-SA"/>
        </w:rPr>
        <w:t>质量监督抽查的“精确诊断”和“靶向施策”。</w:t>
      </w:r>
      <w:r>
        <w:rPr>
          <w:rFonts w:hint="eastAsia" w:ascii="楷体_GB2312" w:hAnsi="楷体_GB2312" w:eastAsia="楷体_GB2312" w:cs="楷体_GB2312"/>
          <w:b w:val="0"/>
          <w:bCs w:val="0"/>
          <w:color w:val="auto"/>
          <w:kern w:val="2"/>
          <w:sz w:val="32"/>
          <w:szCs w:val="32"/>
          <w:lang w:val="en-US" w:eastAsia="zh-CN" w:bidi="ar-SA"/>
        </w:rPr>
        <w:t>（责任单位：区市场监管局）</w:t>
      </w:r>
    </w:p>
    <w:p>
      <w:pPr>
        <w:pStyle w:val="7"/>
        <w:keepNext w:val="0"/>
        <w:keepLines w:val="0"/>
        <w:pageBreakBefore w:val="0"/>
        <w:kinsoku/>
        <w:wordWrap/>
        <w:topLinePunct w:val="0"/>
        <w:autoSpaceDE/>
        <w:autoSpaceDN/>
        <w:bidi w:val="0"/>
        <w:spacing w:line="560" w:lineRule="exact"/>
        <w:rPr>
          <w:rFonts w:hint="eastAsia" w:ascii="仿宋_GB2312" w:hAnsi="仿宋_GB2312" w:eastAsia="仿宋_GB2312" w:cs="仿宋_GB2312"/>
          <w:b w:val="0"/>
          <w:bCs w:val="0"/>
          <w:color w:val="auto"/>
          <w:kern w:val="0"/>
          <w:sz w:val="32"/>
          <w:szCs w:val="32"/>
          <w:lang w:val="en-US" w:eastAsia="zh-CN" w:bidi="ar-SA"/>
        </w:rPr>
      </w:pPr>
      <w:r>
        <w:rPr>
          <w:rFonts w:hint="eastAsia" w:ascii="仿宋_GB2312" w:hAnsi="仿宋_GB2312" w:eastAsia="仿宋_GB2312" w:cs="仿宋_GB2312"/>
          <w:b w:val="0"/>
          <w:bCs w:val="0"/>
          <w:color w:val="auto"/>
          <w:kern w:val="0"/>
          <w:sz w:val="32"/>
          <w:szCs w:val="32"/>
          <w:lang w:val="en-US" w:eastAsia="zh-CN" w:bidi="ar-SA"/>
        </w:rPr>
        <w:t>9.深化质量品牌建设</w:t>
      </w:r>
    </w:p>
    <w:p>
      <w:pPr>
        <w:pStyle w:val="7"/>
        <w:keepNext w:val="0"/>
        <w:keepLines w:val="0"/>
        <w:pageBreakBefore w:val="0"/>
        <w:kinsoku/>
        <w:wordWrap/>
        <w:topLinePunct w:val="0"/>
        <w:autoSpaceDE/>
        <w:autoSpaceDN/>
        <w:bidi w:val="0"/>
        <w:spacing w:line="560" w:lineRule="exact"/>
        <w:rPr>
          <w:rFonts w:hint="eastAsia" w:ascii="仿宋_GB2312" w:hAnsi="仿宋_GB2312" w:eastAsia="仿宋_GB2312" w:cs="仿宋_GB2312"/>
          <w:b/>
          <w:bCs/>
          <w:color w:val="auto"/>
          <w:kern w:val="0"/>
          <w:sz w:val="32"/>
          <w:szCs w:val="32"/>
          <w:lang w:val="en-US" w:eastAsia="zh-CN" w:bidi="ar-SA"/>
        </w:rPr>
      </w:pPr>
      <w:r>
        <w:rPr>
          <w:rFonts w:hint="eastAsia" w:ascii="仿宋_GB2312" w:hAnsi="仿宋_GB2312" w:eastAsia="仿宋_GB2312" w:cs="仿宋_GB2312"/>
          <w:b w:val="0"/>
          <w:bCs w:val="0"/>
          <w:color w:val="auto"/>
          <w:kern w:val="0"/>
          <w:sz w:val="32"/>
          <w:szCs w:val="32"/>
          <w:lang w:val="en-US" w:eastAsia="zh-CN" w:bidi="ar-SA"/>
        </w:rPr>
        <w:t>鼓励企业创新设计，丰富品牌差异化定位，打造特色鲜明、竞争力强的产品品牌、服务品牌、技术品牌、城市品牌。支持北京老字号传承和创新发展，落实市级商业发展资金支持政策，鼓励老字号企业积极申请项目资金。鼓励生活性服务业企业申请老字号认定，对区内企业获得北京市老字号协会北京市老字号认定的，给予一次性资金支持。结合地区优势，加强市场培育，打造特色街区，引导形成符合市场规律的商业模式，增加消费供给，提高商业服务业服务质量，挖掘消费潜力，促进消费增长，不断满足消费者个性化、多元化消费需求。</w:t>
      </w:r>
      <w:r>
        <w:rPr>
          <w:rFonts w:hint="eastAsia" w:ascii="楷体_GB2312" w:hAnsi="楷体_GB2312" w:eastAsia="楷体_GB2312" w:cs="楷体_GB2312"/>
          <w:b w:val="0"/>
          <w:bCs w:val="0"/>
          <w:color w:val="auto"/>
          <w:kern w:val="0"/>
          <w:sz w:val="32"/>
          <w:szCs w:val="32"/>
          <w:lang w:val="en-US" w:eastAsia="zh-CN" w:bidi="ar-SA"/>
        </w:rPr>
        <w:t>（</w:t>
      </w:r>
      <w:r>
        <w:rPr>
          <w:rFonts w:hint="eastAsia" w:ascii="楷体_GB2312" w:hAnsi="楷体_GB2312" w:eastAsia="楷体_GB2312" w:cs="楷体_GB2312"/>
          <w:b w:val="0"/>
          <w:bCs w:val="0"/>
          <w:color w:val="auto"/>
          <w:kern w:val="2"/>
          <w:sz w:val="32"/>
          <w:szCs w:val="32"/>
          <w:lang w:val="en-US" w:eastAsia="zh-CN" w:bidi="ar-SA"/>
        </w:rPr>
        <w:t>责任单位：</w:t>
      </w:r>
      <w:r>
        <w:rPr>
          <w:rFonts w:hint="eastAsia" w:ascii="楷体_GB2312" w:hAnsi="楷体_GB2312" w:eastAsia="楷体_GB2312" w:cs="楷体_GB2312"/>
          <w:b w:val="0"/>
          <w:bCs w:val="0"/>
          <w:color w:val="auto"/>
          <w:kern w:val="0"/>
          <w:sz w:val="32"/>
          <w:szCs w:val="32"/>
          <w:lang w:val="en-US" w:eastAsia="zh-CN" w:bidi="ar-SA"/>
        </w:rPr>
        <w:t>区商务局）</w:t>
      </w:r>
    </w:p>
    <w:p>
      <w:pPr>
        <w:pStyle w:val="7"/>
        <w:keepNext w:val="0"/>
        <w:keepLines w:val="0"/>
        <w:pageBreakBefore w:val="0"/>
        <w:kinsoku/>
        <w:wordWrap/>
        <w:topLinePunct w:val="0"/>
        <w:autoSpaceDE/>
        <w:autoSpaceDN/>
        <w:bidi w:val="0"/>
        <w:spacing w:line="560" w:lineRule="exact"/>
        <w:rPr>
          <w:rFonts w:hint="eastAsia" w:ascii="楷体_GB2312" w:hAnsi="楷体_GB2312" w:eastAsia="楷体_GB2312" w:cs="楷体_GB2312"/>
          <w:i w:val="0"/>
          <w:caps w:val="0"/>
          <w:color w:val="auto"/>
          <w:spacing w:val="0"/>
          <w:sz w:val="32"/>
          <w:szCs w:val="32"/>
          <w:vertAlign w:val="baseline"/>
        </w:rPr>
      </w:pPr>
      <w:r>
        <w:rPr>
          <w:rFonts w:hint="eastAsia" w:ascii="楷体_GB2312" w:hAnsi="楷体_GB2312" w:eastAsia="楷体_GB2312" w:cs="楷体_GB2312"/>
          <w:i w:val="0"/>
          <w:caps w:val="0"/>
          <w:color w:val="auto"/>
          <w:spacing w:val="0"/>
          <w:sz w:val="32"/>
          <w:szCs w:val="32"/>
          <w:vertAlign w:val="baseline"/>
        </w:rPr>
        <w:t>（四）升级服务供给品质</w:t>
      </w:r>
    </w:p>
    <w:p>
      <w:pPr>
        <w:pStyle w:val="7"/>
        <w:keepNext w:val="0"/>
        <w:keepLines w:val="0"/>
        <w:pageBreakBefore w:val="0"/>
        <w:kinsoku/>
        <w:wordWrap/>
        <w:topLinePunct w:val="0"/>
        <w:autoSpaceDE/>
        <w:autoSpaceDN/>
        <w:bidi w:val="0"/>
        <w:spacing w:line="560" w:lineRule="exact"/>
        <w:rPr>
          <w:rFonts w:hint="eastAsia" w:ascii="仿宋_GB2312" w:hAnsi="仿宋_GB2312" w:eastAsia="仿宋_GB2312" w:cs="仿宋_GB2312"/>
          <w:b w:val="0"/>
          <w:bCs w:val="0"/>
          <w:color w:val="auto"/>
          <w:kern w:val="0"/>
          <w:sz w:val="32"/>
          <w:szCs w:val="32"/>
          <w:lang w:val="en-US" w:eastAsia="zh-CN" w:bidi="ar-SA"/>
        </w:rPr>
      </w:pPr>
      <w:r>
        <w:rPr>
          <w:rFonts w:hint="eastAsia" w:ascii="仿宋_GB2312" w:hAnsi="仿宋_GB2312" w:eastAsia="仿宋_GB2312" w:cs="仿宋_GB2312"/>
          <w:b w:val="0"/>
          <w:bCs w:val="0"/>
          <w:color w:val="auto"/>
          <w:kern w:val="0"/>
          <w:sz w:val="32"/>
          <w:szCs w:val="32"/>
          <w:lang w:val="en-US" w:eastAsia="zh-CN" w:bidi="ar-SA"/>
        </w:rPr>
        <w:t>10.推动生产性服务业高端化发展</w:t>
      </w:r>
    </w:p>
    <w:p>
      <w:pPr>
        <w:pStyle w:val="7"/>
        <w:keepNext w:val="0"/>
        <w:keepLines w:val="0"/>
        <w:pageBreakBefore w:val="0"/>
        <w:kinsoku/>
        <w:wordWrap/>
        <w:topLinePunct w:val="0"/>
        <w:autoSpaceDE/>
        <w:autoSpaceDN/>
        <w:bidi w:val="0"/>
        <w:spacing w:line="560" w:lineRule="exact"/>
        <w:rPr>
          <w:rFonts w:hint="eastAsia" w:ascii="仿宋_GB2312" w:hAnsi="仿宋_GB2312" w:eastAsia="仿宋_GB2312" w:cs="仿宋_GB2312"/>
          <w:b w:val="0"/>
          <w:bCs w:val="0"/>
          <w:color w:val="auto"/>
          <w:kern w:val="0"/>
          <w:sz w:val="32"/>
          <w:szCs w:val="32"/>
          <w:lang w:val="en-US" w:eastAsia="zh-CN" w:bidi="ar-SA"/>
        </w:rPr>
      </w:pPr>
      <w:r>
        <w:rPr>
          <w:rFonts w:hint="eastAsia" w:ascii="仿宋_GB2312" w:hAnsi="仿宋_GB2312" w:eastAsia="仿宋_GB2312" w:cs="仿宋_GB2312"/>
          <w:b w:val="0"/>
          <w:bCs w:val="0"/>
          <w:color w:val="auto"/>
          <w:kern w:val="0"/>
          <w:sz w:val="32"/>
          <w:szCs w:val="32"/>
          <w:lang w:val="en-US" w:eastAsia="zh-CN" w:bidi="ar-SA"/>
        </w:rPr>
        <w:t>推动科技服务、现代物流、商贸、人力资源、知识产权等现代服务业高标准高质量发展。</w:t>
      </w:r>
      <w:r>
        <w:rPr>
          <w:rFonts w:hint="eastAsia" w:ascii="仿宋_GB2312" w:hAnsi="仿宋_GB2312" w:cs="仿宋_GB2312"/>
          <w:b w:val="0"/>
          <w:bCs w:val="0"/>
          <w:color w:val="auto"/>
          <w:kern w:val="0"/>
          <w:sz w:val="32"/>
          <w:szCs w:val="32"/>
          <w:lang w:val="en-US" w:eastAsia="zh-CN" w:bidi="ar-SA"/>
        </w:rPr>
        <w:t>继续</w:t>
      </w:r>
      <w:r>
        <w:rPr>
          <w:rFonts w:hint="eastAsia" w:ascii="仿宋_GB2312" w:hAnsi="仿宋_GB2312" w:eastAsia="仿宋_GB2312" w:cs="仿宋_GB2312"/>
          <w:b w:val="0"/>
          <w:bCs w:val="0"/>
          <w:color w:val="auto"/>
          <w:kern w:val="0"/>
          <w:sz w:val="32"/>
          <w:szCs w:val="32"/>
          <w:lang w:val="en-US" w:eastAsia="zh-CN" w:bidi="ar-SA"/>
        </w:rPr>
        <w:t>鼓励</w:t>
      </w:r>
      <w:r>
        <w:rPr>
          <w:rFonts w:hint="eastAsia" w:ascii="仿宋_GB2312" w:hAnsi="仿宋_GB2312" w:cs="仿宋_GB2312"/>
          <w:b w:val="0"/>
          <w:bCs w:val="0"/>
          <w:color w:val="auto"/>
          <w:kern w:val="0"/>
          <w:sz w:val="32"/>
          <w:szCs w:val="32"/>
          <w:lang w:val="en-US" w:eastAsia="zh-CN" w:bidi="ar-SA"/>
        </w:rPr>
        <w:t>支持</w:t>
      </w:r>
      <w:r>
        <w:rPr>
          <w:rFonts w:hint="eastAsia" w:ascii="仿宋_GB2312" w:hAnsi="仿宋_GB2312" w:eastAsia="仿宋_GB2312" w:cs="仿宋_GB2312"/>
          <w:b w:val="0"/>
          <w:bCs w:val="0"/>
          <w:color w:val="auto"/>
          <w:kern w:val="0"/>
          <w:sz w:val="32"/>
          <w:szCs w:val="32"/>
          <w:lang w:val="en-US" w:eastAsia="zh-CN" w:bidi="ar-SA"/>
        </w:rPr>
        <w:t>建立产业技术联盟</w:t>
      </w:r>
      <w:r>
        <w:rPr>
          <w:rFonts w:hint="eastAsia" w:ascii="仿宋_GB2312" w:hAnsi="仿宋_GB2312" w:cs="仿宋_GB2312"/>
          <w:b w:val="0"/>
          <w:bCs w:val="0"/>
          <w:color w:val="auto"/>
          <w:kern w:val="0"/>
          <w:sz w:val="32"/>
          <w:szCs w:val="32"/>
          <w:lang w:val="en-US" w:eastAsia="zh-CN" w:bidi="ar-SA"/>
        </w:rPr>
        <w:t>，提升标准验证、计量检测、知识产权产业分析和综合运用、产业运行监测等综合性公共服务能力。（</w:t>
      </w:r>
      <w:r>
        <w:rPr>
          <w:rFonts w:hint="eastAsia" w:ascii="楷体_GB2312" w:hAnsi="楷体_GB2312" w:eastAsia="楷体_GB2312" w:cs="楷体_GB2312"/>
          <w:b w:val="0"/>
          <w:bCs w:val="0"/>
          <w:color w:val="auto"/>
          <w:kern w:val="2"/>
          <w:sz w:val="32"/>
          <w:szCs w:val="32"/>
          <w:lang w:val="en-US" w:eastAsia="zh-CN" w:bidi="ar-SA"/>
        </w:rPr>
        <w:t>责任单位：区科委、区商务局、区交通局、区人力社保局、区市场监管局</w:t>
      </w:r>
      <w:r>
        <w:rPr>
          <w:rFonts w:hint="eastAsia" w:ascii="仿宋_GB2312" w:hAnsi="仿宋_GB2312" w:cs="仿宋_GB2312"/>
          <w:b w:val="0"/>
          <w:bCs w:val="0"/>
          <w:color w:val="auto"/>
          <w:kern w:val="0"/>
          <w:sz w:val="32"/>
          <w:szCs w:val="32"/>
          <w:lang w:val="en-US" w:eastAsia="zh-CN" w:bidi="ar-SA"/>
        </w:rPr>
        <w:t>）着力提升金融服务水平，加强“云端”招商机制，通过线上会议等形式与重点金融机构加强联络，以优质的营商环境和金融服务吸引企业落地。</w:t>
      </w:r>
      <w:r>
        <w:rPr>
          <w:rFonts w:hint="eastAsia" w:ascii="楷体_GB2312" w:hAnsi="楷体_GB2312" w:eastAsia="楷体_GB2312" w:cs="楷体_GB2312"/>
          <w:b w:val="0"/>
          <w:bCs w:val="0"/>
          <w:color w:val="auto"/>
          <w:kern w:val="2"/>
          <w:sz w:val="32"/>
          <w:szCs w:val="32"/>
          <w:lang w:val="en-US" w:eastAsia="zh-CN" w:bidi="ar-SA"/>
        </w:rPr>
        <w:t>（责任单位：区金融办）</w:t>
      </w:r>
    </w:p>
    <w:p>
      <w:pPr>
        <w:pStyle w:val="7"/>
        <w:keepNext w:val="0"/>
        <w:keepLines w:val="0"/>
        <w:pageBreakBefore w:val="0"/>
        <w:kinsoku/>
        <w:wordWrap/>
        <w:topLinePunct w:val="0"/>
        <w:autoSpaceDE/>
        <w:autoSpaceDN/>
        <w:bidi w:val="0"/>
        <w:spacing w:line="560" w:lineRule="exact"/>
        <w:rPr>
          <w:rFonts w:hint="eastAsia" w:ascii="仿宋_GB2312" w:hAnsi="仿宋_GB2312" w:eastAsia="仿宋_GB2312" w:cs="仿宋_GB2312"/>
          <w:b w:val="0"/>
          <w:bCs w:val="0"/>
          <w:color w:val="auto"/>
          <w:kern w:val="0"/>
          <w:sz w:val="32"/>
          <w:szCs w:val="32"/>
          <w:lang w:val="en-US" w:eastAsia="zh-CN" w:bidi="ar-SA"/>
        </w:rPr>
      </w:pPr>
      <w:r>
        <w:rPr>
          <w:rFonts w:hint="eastAsia" w:ascii="仿宋_GB2312" w:hAnsi="仿宋_GB2312" w:eastAsia="仿宋_GB2312" w:cs="仿宋_GB2312"/>
          <w:b w:val="0"/>
          <w:bCs w:val="0"/>
          <w:color w:val="auto"/>
          <w:kern w:val="0"/>
          <w:sz w:val="32"/>
          <w:szCs w:val="32"/>
          <w:lang w:val="en-US" w:eastAsia="zh-CN" w:bidi="ar-SA"/>
        </w:rPr>
        <w:t>11.促进生活性服务业品质化发展</w:t>
      </w:r>
    </w:p>
    <w:p>
      <w:pPr>
        <w:pStyle w:val="7"/>
        <w:keepNext w:val="0"/>
        <w:keepLines w:val="0"/>
        <w:pageBreakBefore w:val="0"/>
        <w:kinsoku/>
        <w:wordWrap/>
        <w:topLinePunct w:val="0"/>
        <w:autoSpaceDE/>
        <w:autoSpaceDN/>
        <w:bidi w:val="0"/>
        <w:spacing w:line="560" w:lineRule="exact"/>
        <w:rPr>
          <w:rFonts w:hint="eastAsia" w:ascii="仿宋_GB2312" w:hAnsi="仿宋_GB2312" w:eastAsia="仿宋_GB2312" w:cs="仿宋_GB2312"/>
          <w:b/>
          <w:bCs/>
          <w:color w:val="auto"/>
          <w:kern w:val="0"/>
          <w:sz w:val="32"/>
          <w:szCs w:val="32"/>
          <w:lang w:val="en-US" w:eastAsia="zh-CN" w:bidi="ar-SA"/>
        </w:rPr>
      </w:pPr>
      <w:r>
        <w:rPr>
          <w:rFonts w:hint="eastAsia" w:ascii="仿宋_GB2312" w:hAnsi="仿宋_GB2312" w:eastAsia="仿宋_GB2312" w:cs="仿宋_GB2312"/>
          <w:b w:val="0"/>
          <w:bCs w:val="0"/>
          <w:color w:val="auto"/>
          <w:kern w:val="0"/>
          <w:sz w:val="32"/>
          <w:szCs w:val="32"/>
          <w:lang w:val="en-US" w:eastAsia="zh-CN" w:bidi="ar-SA"/>
        </w:rPr>
        <w:t>聚焦文化、健康、旅游等重点服务消费领域，支持龙头企业、社会组织围绕服务流程、服务时效、服务人员技能、服务机构管理等方向开展创新，促进生活性服务业规范化、连锁化、便利化、品牌化、特色化、智能化发展。</w:t>
      </w:r>
      <w:r>
        <w:rPr>
          <w:rFonts w:hint="eastAsia" w:ascii="楷体_GB2312" w:hAnsi="楷体_GB2312" w:eastAsia="楷体_GB2312" w:cs="楷体_GB2312"/>
          <w:b w:val="0"/>
          <w:bCs w:val="0"/>
          <w:color w:val="auto"/>
          <w:kern w:val="2"/>
          <w:sz w:val="32"/>
          <w:szCs w:val="32"/>
          <w:lang w:val="en-US" w:eastAsia="zh-CN" w:bidi="ar-SA"/>
        </w:rPr>
        <w:t>（责任单位：区文旅局、区卫生健康委）</w:t>
      </w:r>
      <w:r>
        <w:rPr>
          <w:rFonts w:hint="eastAsia" w:ascii="仿宋_GB2312" w:hAnsi="仿宋_GB2312" w:eastAsia="仿宋_GB2312" w:cs="仿宋_GB2312"/>
          <w:b w:val="0"/>
          <w:bCs w:val="0"/>
          <w:color w:val="auto"/>
          <w:kern w:val="0"/>
          <w:sz w:val="32"/>
          <w:szCs w:val="32"/>
          <w:lang w:val="en-US" w:eastAsia="zh-CN" w:bidi="ar-SA"/>
        </w:rPr>
        <w:t>推进旅游商品质量提升和餐饮住宿业品质升级，规范和优化在线旅游经营服务。依据《顺义区促进文化和旅游业发展扶持办法》，鼓励我区文旅企业参与文旅产业投资建设，促进文旅产品品质升级</w:t>
      </w:r>
      <w:r>
        <w:rPr>
          <w:rFonts w:hint="eastAsia" w:ascii="仿宋_GB2312" w:hAnsi="仿宋_GB2312" w:cs="仿宋_GB2312"/>
          <w:b w:val="0"/>
          <w:bCs w:val="0"/>
          <w:color w:val="auto"/>
          <w:kern w:val="0"/>
          <w:sz w:val="32"/>
          <w:szCs w:val="32"/>
          <w:lang w:val="en-US" w:eastAsia="zh-CN" w:bidi="ar-SA"/>
        </w:rPr>
        <w:t>。每年对等级旅游景区和星级饭店开展复核，提升等级旅游景区和星级饭店服务质量。组织文化旅游行业人才培训和技能大赛，推动服务质量不断进步。</w:t>
      </w:r>
      <w:r>
        <w:rPr>
          <w:rFonts w:hint="eastAsia" w:ascii="仿宋_GB2312" w:hAnsi="仿宋_GB2312" w:eastAsia="仿宋_GB2312" w:cs="仿宋_GB2312"/>
          <w:b w:val="0"/>
          <w:bCs w:val="0"/>
          <w:color w:val="auto"/>
          <w:kern w:val="0"/>
          <w:sz w:val="32"/>
          <w:szCs w:val="32"/>
          <w:lang w:val="en-US" w:eastAsia="zh-CN" w:bidi="ar-SA"/>
        </w:rPr>
        <w:t>优化“顺意好礼”线上展示平台，促进“顺意好礼”提质升级。</w:t>
      </w:r>
      <w:r>
        <w:rPr>
          <w:rFonts w:hint="eastAsia" w:ascii="楷体_GB2312" w:hAnsi="楷体_GB2312" w:eastAsia="楷体_GB2312" w:cs="楷体_GB2312"/>
          <w:b w:val="0"/>
          <w:bCs w:val="0"/>
          <w:color w:val="auto"/>
          <w:kern w:val="2"/>
          <w:sz w:val="32"/>
          <w:szCs w:val="32"/>
          <w:lang w:val="en-US" w:eastAsia="zh-CN" w:bidi="ar-SA"/>
        </w:rPr>
        <w:t>（责任单位：区文旅局）</w:t>
      </w:r>
      <w:r>
        <w:rPr>
          <w:rFonts w:hint="eastAsia" w:ascii="仿宋_GB2312" w:hAnsi="仿宋_GB2312" w:eastAsia="仿宋_GB2312" w:cs="仿宋_GB2312"/>
          <w:b w:val="0"/>
          <w:bCs w:val="0"/>
          <w:color w:val="auto"/>
          <w:kern w:val="0"/>
          <w:sz w:val="32"/>
          <w:szCs w:val="32"/>
          <w:lang w:val="en-US" w:eastAsia="zh-CN" w:bidi="ar-SA"/>
        </w:rPr>
        <w:t>围绕消费品质提升、群众生活便利，加强商业网点布局，推进商业网点建设提升，补充优化社区稀少业态，扩大八类业态覆盖范围，增强服务社区能力。推动便民商业设施进社区，推进城市一刻钟便民生活圈建设。</w:t>
      </w:r>
      <w:r>
        <w:rPr>
          <w:rFonts w:hint="eastAsia" w:ascii="楷体_GB2312" w:hAnsi="楷体_GB2312" w:eastAsia="楷体_GB2312" w:cs="楷体_GB2312"/>
          <w:b w:val="0"/>
          <w:bCs w:val="0"/>
          <w:color w:val="auto"/>
          <w:kern w:val="2"/>
          <w:sz w:val="32"/>
          <w:szCs w:val="32"/>
          <w:lang w:val="en-US" w:eastAsia="zh-CN" w:bidi="ar-SA"/>
        </w:rPr>
        <w:t>（责任单位：区商务局）</w:t>
      </w:r>
    </w:p>
    <w:p>
      <w:pPr>
        <w:pStyle w:val="7"/>
        <w:keepNext w:val="0"/>
        <w:keepLines w:val="0"/>
        <w:pageBreakBefore w:val="0"/>
        <w:kinsoku/>
        <w:wordWrap/>
        <w:topLinePunct w:val="0"/>
        <w:autoSpaceDE/>
        <w:autoSpaceDN/>
        <w:bidi w:val="0"/>
        <w:spacing w:line="560" w:lineRule="exact"/>
        <w:rPr>
          <w:rFonts w:hint="eastAsia" w:ascii="仿宋_GB2312" w:hAnsi="仿宋_GB2312" w:eastAsia="仿宋_GB2312" w:cs="仿宋_GB2312"/>
          <w:b w:val="0"/>
          <w:bCs w:val="0"/>
          <w:color w:val="auto"/>
          <w:kern w:val="0"/>
          <w:sz w:val="32"/>
          <w:szCs w:val="32"/>
          <w:lang w:val="en-US" w:eastAsia="zh-CN" w:bidi="ar-SA"/>
        </w:rPr>
      </w:pPr>
      <w:r>
        <w:rPr>
          <w:rFonts w:hint="eastAsia" w:ascii="仿宋_GB2312" w:hAnsi="仿宋_GB2312" w:eastAsia="仿宋_GB2312" w:cs="仿宋_GB2312"/>
          <w:b w:val="0"/>
          <w:bCs w:val="0"/>
          <w:color w:val="auto"/>
          <w:kern w:val="0"/>
          <w:sz w:val="32"/>
          <w:szCs w:val="32"/>
          <w:lang w:val="en-US" w:eastAsia="zh-CN" w:bidi="ar-SA"/>
        </w:rPr>
        <w:t>12.提升政府服务专业化协同水平</w:t>
      </w:r>
    </w:p>
    <w:p>
      <w:pPr>
        <w:pStyle w:val="7"/>
        <w:keepNext w:val="0"/>
        <w:keepLines w:val="0"/>
        <w:pageBreakBefore w:val="0"/>
        <w:kinsoku/>
        <w:wordWrap/>
        <w:topLinePunct w:val="0"/>
        <w:autoSpaceDE/>
        <w:autoSpaceDN/>
        <w:bidi w:val="0"/>
        <w:spacing w:line="560" w:lineRule="exact"/>
        <w:rPr>
          <w:rFonts w:hint="eastAsia" w:ascii="楷体_GB2312" w:hAnsi="楷体_GB2312" w:eastAsia="楷体_GB2312" w:cs="楷体_GB2312"/>
          <w:b w:val="0"/>
          <w:bCs w:val="0"/>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推进政务服务标准化建设，落实北京市《政务服务事项编码及要素规范》、《政务服务中心服务与管理规范》两个地方标准，持续做好北京市政务服务事项管理系统中政务服务事项要素信息更新维护，实现各事项标准统一。</w:t>
      </w:r>
      <w:r>
        <w:rPr>
          <w:rFonts w:hint="eastAsia" w:ascii="楷体_GB2312" w:hAnsi="楷体_GB2312" w:eastAsia="楷体_GB2312" w:cs="楷体_GB2312"/>
          <w:b w:val="0"/>
          <w:bCs w:val="0"/>
          <w:color w:val="auto"/>
          <w:kern w:val="2"/>
          <w:sz w:val="32"/>
          <w:szCs w:val="32"/>
          <w:lang w:val="en-US" w:eastAsia="zh-CN" w:bidi="ar-SA"/>
        </w:rPr>
        <w:t>（责任单位：区政务服务局）</w:t>
      </w:r>
      <w:r>
        <w:rPr>
          <w:rFonts w:hint="eastAsia" w:ascii="仿宋_GB2312" w:hAnsi="仿宋_GB2312" w:eastAsia="仿宋_GB2312" w:cs="仿宋_GB2312"/>
          <w:color w:val="auto"/>
          <w:kern w:val="2"/>
          <w:sz w:val="32"/>
          <w:szCs w:val="32"/>
          <w:lang w:val="en-US" w:eastAsia="zh-CN" w:bidi="ar-SA"/>
        </w:rPr>
        <w:t>加强主要贸易国市场准入要求、标准、合格评定规则等的信息服务，对出口型企业实施针对性技术帮扶。</w:t>
      </w:r>
      <w:r>
        <w:rPr>
          <w:rFonts w:hint="eastAsia" w:ascii="楷体_GB2312" w:hAnsi="楷体_GB2312" w:eastAsia="楷体_GB2312" w:cs="楷体_GB2312"/>
          <w:b w:val="0"/>
          <w:bCs w:val="0"/>
          <w:color w:val="auto"/>
          <w:kern w:val="2"/>
          <w:sz w:val="32"/>
          <w:szCs w:val="32"/>
          <w:lang w:val="en-US" w:eastAsia="zh-CN" w:bidi="ar-SA"/>
        </w:rPr>
        <w:t>（责任单位：区商务局）</w:t>
      </w:r>
    </w:p>
    <w:p>
      <w:pPr>
        <w:pStyle w:val="7"/>
        <w:keepNext w:val="0"/>
        <w:keepLines w:val="0"/>
        <w:pageBreakBefore w:val="0"/>
        <w:kinsoku/>
        <w:wordWrap/>
        <w:topLinePunct w:val="0"/>
        <w:autoSpaceDE/>
        <w:autoSpaceDN/>
        <w:bidi w:val="0"/>
        <w:spacing w:line="560" w:lineRule="exact"/>
        <w:rPr>
          <w:rFonts w:hint="eastAsia" w:ascii="楷体_GB2312" w:hAnsi="楷体_GB2312" w:eastAsia="楷体_GB2312" w:cs="楷体_GB2312"/>
          <w:b w:val="0"/>
          <w:bCs w:val="0"/>
          <w:color w:val="auto"/>
          <w:kern w:val="2"/>
          <w:sz w:val="32"/>
          <w:szCs w:val="32"/>
          <w:lang w:val="en-US" w:eastAsia="zh-CN" w:bidi="ar-SA"/>
        </w:rPr>
      </w:pPr>
      <w:r>
        <w:rPr>
          <w:rFonts w:hint="eastAsia" w:ascii="楷体_GB2312" w:hAnsi="楷体_GB2312" w:eastAsia="楷体_GB2312" w:cs="楷体_GB2312"/>
          <w:b w:val="0"/>
          <w:bCs w:val="0"/>
          <w:color w:val="auto"/>
          <w:kern w:val="2"/>
          <w:sz w:val="32"/>
          <w:szCs w:val="32"/>
          <w:lang w:val="en-US" w:eastAsia="zh-CN" w:bidi="ar-SA"/>
        </w:rPr>
        <w:t>（五）强化质量创新能力</w:t>
      </w:r>
    </w:p>
    <w:p>
      <w:pPr>
        <w:pStyle w:val="7"/>
        <w:keepNext w:val="0"/>
        <w:keepLines w:val="0"/>
        <w:pageBreakBefore w:val="0"/>
        <w:kinsoku/>
        <w:wordWrap/>
        <w:topLinePunct w:val="0"/>
        <w:autoSpaceDE/>
        <w:autoSpaceDN/>
        <w:bidi w:val="0"/>
        <w:spacing w:line="560" w:lineRule="exact"/>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13.整合科技创新优势</w:t>
      </w:r>
    </w:p>
    <w:p>
      <w:pPr>
        <w:pStyle w:val="7"/>
        <w:keepNext w:val="0"/>
        <w:keepLines w:val="0"/>
        <w:pageBreakBefore w:val="0"/>
        <w:kinsoku/>
        <w:wordWrap/>
        <w:topLinePunct w:val="0"/>
        <w:autoSpaceDE/>
        <w:autoSpaceDN/>
        <w:bidi w:val="0"/>
        <w:spacing w:line="560" w:lineRule="exact"/>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构建高精尖产业链联动协同发展新格局，推动先进特色工艺产线布局，形成若干协作配套、联动发展的高端特色产业集群，推动科技创新和质量提升融合发展。支持企业联合高等院校、科研院所等共建产业技术创新联盟</w:t>
      </w:r>
      <w:r>
        <w:rPr>
          <w:rFonts w:hint="eastAsia" w:ascii="仿宋_GB2312" w:hAnsi="仿宋_GB2312" w:cs="仿宋_GB2312"/>
          <w:b w:val="0"/>
          <w:bCs w:val="0"/>
          <w:color w:val="auto"/>
          <w:kern w:val="2"/>
          <w:sz w:val="32"/>
          <w:szCs w:val="32"/>
          <w:lang w:val="en-US" w:eastAsia="zh-CN" w:bidi="ar-SA"/>
        </w:rPr>
        <w:t>。</w:t>
      </w:r>
      <w:r>
        <w:rPr>
          <w:rFonts w:hint="eastAsia" w:ascii="楷体_GB2312" w:hAnsi="楷体_GB2312" w:eastAsia="楷体_GB2312" w:cs="楷体_GB2312"/>
          <w:b w:val="0"/>
          <w:bCs w:val="0"/>
          <w:color w:val="auto"/>
          <w:kern w:val="2"/>
          <w:sz w:val="32"/>
          <w:szCs w:val="32"/>
          <w:lang w:val="en-US" w:eastAsia="zh-CN" w:bidi="ar-SA"/>
        </w:rPr>
        <w:t>(责任单位：区科委、区经信局)</w:t>
      </w:r>
      <w:r>
        <w:rPr>
          <w:rFonts w:hint="eastAsia" w:ascii="仿宋_GB2312" w:hAnsi="仿宋_GB2312" w:eastAsia="仿宋_GB2312" w:cs="仿宋_GB2312"/>
          <w:b w:val="0"/>
          <w:bCs w:val="0"/>
          <w:color w:val="auto"/>
          <w:kern w:val="2"/>
          <w:sz w:val="32"/>
          <w:szCs w:val="32"/>
          <w:lang w:val="en-US" w:eastAsia="zh-CN" w:bidi="ar-SA"/>
        </w:rPr>
        <w:t>在消费品、装备、原材料等领域开展质量提升行动，加大质量升级技术改造和技术创新支持力度。</w:t>
      </w:r>
      <w:r>
        <w:rPr>
          <w:rFonts w:hint="eastAsia" w:ascii="楷体_GB2312" w:hAnsi="楷体_GB2312" w:eastAsia="楷体_GB2312" w:cs="楷体_GB2312"/>
          <w:b w:val="0"/>
          <w:bCs w:val="0"/>
          <w:color w:val="auto"/>
          <w:kern w:val="2"/>
          <w:sz w:val="32"/>
          <w:szCs w:val="32"/>
          <w:lang w:val="en-US" w:eastAsia="zh-CN" w:bidi="ar-SA"/>
        </w:rPr>
        <w:t>（责任单位：区经信局）</w:t>
      </w:r>
    </w:p>
    <w:p>
      <w:pPr>
        <w:pStyle w:val="7"/>
        <w:keepNext w:val="0"/>
        <w:keepLines w:val="0"/>
        <w:pageBreakBefore w:val="0"/>
        <w:kinsoku/>
        <w:wordWrap/>
        <w:topLinePunct w:val="0"/>
        <w:autoSpaceDE/>
        <w:autoSpaceDN/>
        <w:bidi w:val="0"/>
        <w:spacing w:line="560" w:lineRule="exact"/>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14.加强知识产权保护与创新发展</w:t>
      </w:r>
    </w:p>
    <w:p>
      <w:pPr>
        <w:keepNext w:val="0"/>
        <w:keepLines w:val="0"/>
        <w:pageBreakBefore w:val="0"/>
        <w:kinsoku/>
        <w:wordWrap/>
        <w:overflowPunct/>
        <w:topLinePunct w:val="0"/>
        <w:autoSpaceDE/>
        <w:autoSpaceDN/>
        <w:bidi w:val="0"/>
        <w:adjustRightInd/>
        <w:snapToGrid/>
        <w:spacing w:afterAutospacing="0" w:line="560" w:lineRule="exact"/>
        <w:ind w:firstLine="640" w:firstLineChars="200"/>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color w:val="auto"/>
          <w:sz w:val="32"/>
          <w:szCs w:val="32"/>
          <w:lang w:val="en-US" w:eastAsia="zh-CN"/>
        </w:rPr>
        <w:t>着力推进知识产权促进与保护管理。持续完善“两区”知识产权服务布局，增设园区服务机构，统筹布局知识产权公共服务工作站，提升重点园区知识产权公共服务效能，完善知识产权保护体系。</w:t>
      </w:r>
      <w:r>
        <w:rPr>
          <w:rFonts w:hint="eastAsia" w:ascii="仿宋_GB2312" w:hAnsi="仿宋_GB2312" w:eastAsia="仿宋_GB2312" w:cs="仿宋_GB2312"/>
          <w:b w:val="0"/>
          <w:bCs w:val="0"/>
          <w:color w:val="auto"/>
          <w:sz w:val="32"/>
          <w:szCs w:val="32"/>
          <w:highlight w:val="none"/>
          <w:lang w:val="en-US" w:eastAsia="zh-CN"/>
        </w:rPr>
        <w:t>持续推动知识产权质押融资，健全完善知识产权质押贷款风险处置机制，鼓励知识产权促进、运用和转化。依托知识产权质押贷款风险处置资金池，助力企业盘活无形资产，实现知识产权市场价值，解决企业融资难题，激发创新活力。</w:t>
      </w:r>
      <w:r>
        <w:rPr>
          <w:rFonts w:hint="eastAsia" w:ascii="楷体_GB2312" w:hAnsi="楷体_GB2312" w:eastAsia="楷体_GB2312" w:cs="楷体_GB2312"/>
          <w:b w:val="0"/>
          <w:bCs w:val="0"/>
          <w:color w:val="auto"/>
          <w:kern w:val="2"/>
          <w:sz w:val="32"/>
          <w:szCs w:val="32"/>
          <w:lang w:val="en-US" w:eastAsia="zh-CN" w:bidi="ar-SA"/>
        </w:rPr>
        <w:t>（责任单位：区市场监管局）</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autoSpaceDE/>
        <w:autoSpaceDN/>
        <w:bidi w:val="0"/>
        <w:spacing w:before="300" w:beforeAutospacing="0" w:after="0" w:afterAutospacing="0" w:line="560" w:lineRule="exact"/>
        <w:ind w:left="0" w:right="0" w:firstLine="480"/>
        <w:jc w:val="left"/>
        <w:textAlignment w:val="baseline"/>
        <w:rPr>
          <w:rFonts w:hint="eastAsia" w:ascii="楷体_GB2312" w:hAnsi="楷体_GB2312" w:eastAsia="楷体_GB2312" w:cs="楷体_GB2312"/>
          <w:color w:val="auto"/>
          <w:sz w:val="32"/>
          <w:szCs w:val="32"/>
        </w:rPr>
      </w:pPr>
      <w:r>
        <w:rPr>
          <w:rFonts w:hint="eastAsia" w:ascii="楷体_GB2312" w:hAnsi="楷体_GB2312" w:eastAsia="楷体_GB2312" w:cs="楷体_GB2312"/>
          <w:i w:val="0"/>
          <w:caps w:val="0"/>
          <w:color w:val="auto"/>
          <w:spacing w:val="0"/>
          <w:sz w:val="32"/>
          <w:szCs w:val="32"/>
          <w:vertAlign w:val="baseline"/>
        </w:rPr>
        <w:t>（六）优化质量发展生态</w:t>
      </w:r>
    </w:p>
    <w:p>
      <w:pPr>
        <w:keepNext w:val="0"/>
        <w:keepLines w:val="0"/>
        <w:pageBreakBefore w:val="0"/>
        <w:kinsoku/>
        <w:wordWrap/>
        <w:overflowPunct/>
        <w:topLinePunct w:val="0"/>
        <w:autoSpaceDE/>
        <w:autoSpaceDN/>
        <w:bidi w:val="0"/>
        <w:adjustRightInd/>
        <w:snapToGrid/>
        <w:spacing w:afterAutospacing="0"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15.</w:t>
      </w:r>
      <w:r>
        <w:rPr>
          <w:rFonts w:hint="eastAsia" w:ascii="仿宋_GB2312" w:hAnsi="仿宋_GB2312" w:eastAsia="仿宋_GB2312" w:cs="仿宋_GB2312"/>
          <w:color w:val="auto"/>
          <w:sz w:val="32"/>
          <w:szCs w:val="32"/>
        </w:rPr>
        <w:t>持续优化营商环境。</w:t>
      </w:r>
    </w:p>
    <w:p>
      <w:pPr>
        <w:pStyle w:val="7"/>
        <w:keepNext w:val="0"/>
        <w:keepLines w:val="0"/>
        <w:pageBreakBefore w:val="0"/>
        <w:kinsoku/>
        <w:wordWrap/>
        <w:overflowPunct/>
        <w:topLinePunct w:val="0"/>
        <w:autoSpaceDE/>
        <w:autoSpaceDN/>
        <w:bidi w:val="0"/>
        <w:adjustRightInd/>
        <w:snapToGrid/>
        <w:spacing w:afterAutospacing="0" w:line="560" w:lineRule="exact"/>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color w:val="auto"/>
          <w:sz w:val="32"/>
          <w:szCs w:val="32"/>
        </w:rPr>
        <w:t>落实北京优化营商环境条例，完善营商环境优化改革措施。</w:t>
      </w:r>
      <w:r>
        <w:rPr>
          <w:rFonts w:hint="eastAsia" w:ascii="楷体_GB2312" w:hAnsi="楷体_GB2312" w:eastAsia="楷体_GB2312" w:cs="楷体_GB2312"/>
          <w:b w:val="0"/>
          <w:bCs w:val="0"/>
          <w:color w:val="auto"/>
          <w:kern w:val="2"/>
          <w:sz w:val="32"/>
          <w:szCs w:val="32"/>
          <w:lang w:val="en-US" w:eastAsia="zh-CN" w:bidi="ar-SA"/>
        </w:rPr>
        <w:t>（责任单位：</w:t>
      </w:r>
      <w:r>
        <w:rPr>
          <w:rFonts w:hint="eastAsia" w:ascii="楷体_GB2312" w:hAnsi="楷体_GB2312" w:eastAsia="楷体_GB2312" w:cs="楷体_GB2312"/>
          <w:b w:val="0"/>
          <w:bCs w:val="0"/>
          <w:color w:val="auto"/>
          <w:sz w:val="32"/>
          <w:szCs w:val="32"/>
          <w:lang w:eastAsia="zh-CN"/>
        </w:rPr>
        <w:t>区发改委</w:t>
      </w:r>
      <w:r>
        <w:rPr>
          <w:rFonts w:hint="eastAsia" w:ascii="楷体_GB2312" w:hAnsi="楷体_GB2312" w:eastAsia="楷体_GB2312" w:cs="楷体_GB2312"/>
          <w:b w:val="0"/>
          <w:bCs w:val="0"/>
          <w:color w:val="auto"/>
          <w:kern w:val="2"/>
          <w:sz w:val="32"/>
          <w:szCs w:val="32"/>
          <w:lang w:val="en-US" w:eastAsia="zh-CN" w:bidi="ar-SA"/>
        </w:rPr>
        <w:t>）</w:t>
      </w:r>
      <w:r>
        <w:rPr>
          <w:rFonts w:hint="eastAsia" w:ascii="仿宋_GB2312" w:hAnsi="仿宋_GB2312" w:cs="仿宋_GB2312"/>
          <w:color w:val="auto"/>
          <w:sz w:val="32"/>
          <w:szCs w:val="32"/>
          <w:lang w:eastAsia="zh-CN"/>
        </w:rPr>
        <w:t>配合</w:t>
      </w:r>
      <w:r>
        <w:rPr>
          <w:rFonts w:hint="eastAsia" w:ascii="仿宋_GB2312" w:hAnsi="仿宋_GB2312" w:eastAsia="仿宋_GB2312" w:cs="仿宋_GB2312"/>
          <w:color w:val="auto"/>
          <w:sz w:val="32"/>
          <w:szCs w:val="32"/>
          <w:lang w:eastAsia="zh-CN"/>
        </w:rPr>
        <w:t>市级一体化平台建设，</w:t>
      </w:r>
      <w:r>
        <w:rPr>
          <w:rFonts w:hint="eastAsia" w:ascii="仿宋_GB2312" w:hAnsi="仿宋_GB2312" w:cs="仿宋_GB2312"/>
          <w:color w:val="auto"/>
          <w:sz w:val="32"/>
          <w:szCs w:val="32"/>
          <w:lang w:eastAsia="zh-CN"/>
        </w:rPr>
        <w:t>实现</w:t>
      </w:r>
      <w:r>
        <w:rPr>
          <w:rFonts w:hint="eastAsia" w:ascii="仿宋_GB2312" w:hAnsi="仿宋_GB2312" w:eastAsia="仿宋_GB2312" w:cs="仿宋_GB2312"/>
          <w:color w:val="auto"/>
          <w:sz w:val="32"/>
          <w:szCs w:val="32"/>
          <w:lang w:eastAsia="zh-CN"/>
        </w:rPr>
        <w:t>“顺意办”</w:t>
      </w:r>
      <w:r>
        <w:rPr>
          <w:rFonts w:hint="eastAsia" w:ascii="仿宋_GB2312" w:hAnsi="仿宋_GB2312" w:eastAsia="仿宋_GB2312" w:cs="仿宋_GB2312"/>
          <w:color w:val="auto"/>
          <w:sz w:val="32"/>
          <w:szCs w:val="32"/>
          <w:lang w:val="en-US" w:eastAsia="zh-CN"/>
        </w:rPr>
        <w:t>与全市统一政务服务移动端对接</w:t>
      </w:r>
      <w:r>
        <w:rPr>
          <w:rFonts w:hint="eastAsia" w:ascii="仿宋_GB2312" w:hAnsi="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区级业务系统与市级电子印章、电子证照、电子档案系统对接。持续推动各部门政务服务事项“全程网办”，实现“不见面”审批事项</w:t>
      </w:r>
      <w:r>
        <w:rPr>
          <w:rFonts w:hint="eastAsia" w:ascii="仿宋_GB2312" w:hAnsi="仿宋_GB2312" w:cs="仿宋_GB2312"/>
          <w:color w:val="auto"/>
          <w:sz w:val="32"/>
          <w:szCs w:val="32"/>
          <w:lang w:val="en-US" w:eastAsia="zh-CN"/>
        </w:rPr>
        <w:t>拓展</w:t>
      </w:r>
      <w:r>
        <w:rPr>
          <w:rFonts w:hint="eastAsia" w:ascii="仿宋_GB2312" w:hAnsi="仿宋_GB2312" w:eastAsia="仿宋_GB2312" w:cs="仿宋_GB2312"/>
          <w:color w:val="auto"/>
          <w:sz w:val="32"/>
          <w:szCs w:val="32"/>
          <w:lang w:val="en-US" w:eastAsia="zh-CN"/>
        </w:rPr>
        <w:t>。</w:t>
      </w:r>
      <w:r>
        <w:rPr>
          <w:rFonts w:hint="eastAsia" w:ascii="楷体_GB2312" w:hAnsi="楷体_GB2312" w:eastAsia="楷体_GB2312" w:cs="楷体_GB2312"/>
          <w:b w:val="0"/>
          <w:bCs w:val="0"/>
          <w:color w:val="auto"/>
          <w:kern w:val="2"/>
          <w:sz w:val="32"/>
          <w:szCs w:val="32"/>
          <w:lang w:val="en-US" w:eastAsia="zh-CN" w:bidi="ar-SA"/>
        </w:rPr>
        <w:t>（责任单位：区政务服务局）</w:t>
      </w:r>
      <w:r>
        <w:rPr>
          <w:rFonts w:hint="eastAsia" w:ascii="仿宋_GB2312" w:hAnsi="仿宋_GB2312" w:eastAsia="仿宋_GB2312" w:cs="仿宋_GB2312"/>
          <w:color w:val="auto"/>
          <w:sz w:val="32"/>
          <w:szCs w:val="32"/>
        </w:rPr>
        <w:t>推进中国(北京)自由贸易试验区（北京天竺综合保税区）食品生产监管领域“证照分离”改革举措落地，承接辖区食品和食品添加剂(以下简称食品)生产许可的新办、变更、延续、注销等许可工作。创新准入服务助力市场主体发展，全力推进允许“一照多址”政策落实，持续释放住所（经营场所）资源，扩大企业自由度。推进“证照分离”改革</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发放营业执照时，做好“证照分离”改革事项</w:t>
      </w:r>
      <w:r>
        <w:rPr>
          <w:rFonts w:hint="eastAsia" w:ascii="仿宋_GB2312" w:hAnsi="仿宋_GB2312" w:eastAsia="仿宋_GB2312" w:cs="仿宋_GB2312"/>
          <w:color w:val="auto"/>
          <w:sz w:val="32"/>
          <w:szCs w:val="32"/>
          <w:lang w:eastAsia="zh-CN"/>
        </w:rPr>
        <w:t>面向</w:t>
      </w:r>
      <w:r>
        <w:rPr>
          <w:rFonts w:hint="eastAsia" w:ascii="仿宋_GB2312" w:hAnsi="仿宋_GB2312" w:eastAsia="仿宋_GB2312" w:cs="仿宋_GB2312"/>
          <w:color w:val="auto"/>
          <w:sz w:val="32"/>
          <w:szCs w:val="32"/>
        </w:rPr>
        <w:t>申请人、相关许可部门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双告知</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w:t>
      </w:r>
      <w:r>
        <w:rPr>
          <w:rFonts w:hint="eastAsia" w:ascii="楷体_GB2312" w:hAnsi="楷体_GB2312" w:eastAsia="楷体_GB2312" w:cs="楷体_GB2312"/>
          <w:b w:val="0"/>
          <w:bCs w:val="0"/>
          <w:color w:val="auto"/>
          <w:kern w:val="2"/>
          <w:sz w:val="32"/>
          <w:szCs w:val="32"/>
          <w:lang w:val="en-US" w:eastAsia="zh-CN" w:bidi="ar-SA"/>
        </w:rPr>
        <w:t>（责任单位：区市场监管局）</w:t>
      </w:r>
    </w:p>
    <w:p>
      <w:pPr>
        <w:pStyle w:val="7"/>
        <w:keepNext w:val="0"/>
        <w:keepLines w:val="0"/>
        <w:pageBreakBefore w:val="0"/>
        <w:kinsoku/>
        <w:wordWrap/>
        <w:overflowPunct/>
        <w:topLinePunct w:val="0"/>
        <w:autoSpaceDE/>
        <w:autoSpaceDN/>
        <w:bidi w:val="0"/>
        <w:adjustRightInd/>
        <w:snapToGrid/>
        <w:spacing w:afterAutospacing="0" w:line="560" w:lineRule="exact"/>
        <w:rPr>
          <w:rFonts w:hint="eastAsia" w:ascii="仿宋_GB2312" w:hAnsi="仿宋_GB2312" w:cs="仿宋_GB2312"/>
          <w:b w:val="0"/>
          <w:bCs w:val="0"/>
          <w:color w:val="auto"/>
          <w:sz w:val="32"/>
          <w:szCs w:val="32"/>
          <w:highlight w:val="none"/>
          <w:lang w:eastAsia="zh-CN"/>
        </w:rPr>
      </w:pPr>
      <w:r>
        <w:rPr>
          <w:rFonts w:hint="eastAsia" w:ascii="仿宋_GB2312" w:hAnsi="仿宋_GB2312" w:cs="仿宋_GB2312"/>
          <w:b w:val="0"/>
          <w:bCs w:val="0"/>
          <w:color w:val="auto"/>
          <w:sz w:val="32"/>
          <w:szCs w:val="32"/>
          <w:highlight w:val="none"/>
          <w:lang w:eastAsia="zh-CN"/>
        </w:rPr>
        <w:t>16.构建质量共治发展格局</w:t>
      </w:r>
    </w:p>
    <w:p>
      <w:pPr>
        <w:pStyle w:val="7"/>
        <w:keepNext w:val="0"/>
        <w:keepLines w:val="0"/>
        <w:pageBreakBefore w:val="0"/>
        <w:kinsoku/>
        <w:wordWrap/>
        <w:overflowPunct/>
        <w:topLinePunct w:val="0"/>
        <w:autoSpaceDE/>
        <w:autoSpaceDN/>
        <w:bidi w:val="0"/>
        <w:adjustRightInd/>
        <w:snapToGrid/>
        <w:spacing w:afterAutospacing="0" w:line="560" w:lineRule="exact"/>
        <w:rPr>
          <w:rFonts w:hint="eastAsia" w:ascii="楷体_GB2312" w:hAnsi="楷体_GB2312" w:eastAsia="楷体_GB2312" w:cs="楷体_GB2312"/>
          <w:b w:val="0"/>
          <w:bCs w:val="0"/>
          <w:color w:val="auto"/>
          <w:kern w:val="2"/>
          <w:sz w:val="32"/>
          <w:szCs w:val="32"/>
          <w:lang w:val="en-US" w:eastAsia="zh-CN" w:bidi="ar-SA"/>
        </w:rPr>
      </w:pPr>
      <w:r>
        <w:rPr>
          <w:rFonts w:hint="eastAsia" w:ascii="仿宋_GB2312" w:hAnsi="仿宋_GB2312" w:cs="仿宋_GB2312"/>
          <w:b w:val="0"/>
          <w:bCs w:val="0"/>
          <w:color w:val="auto"/>
          <w:sz w:val="32"/>
          <w:szCs w:val="32"/>
          <w:highlight w:val="none"/>
          <w:lang w:eastAsia="zh-CN"/>
        </w:rPr>
        <w:t>健全“党委领导、政府主导、部门联合、企业主责、社会参与”的质量工作机制。开展放心消费创建活动，全面优化消费环境。弘扬企业家精神和工匠精神，发挥企业质量官特别是首席质量官、企业首席技师作用，创新质量管理。推动行业诚信建设，引导和督促市场主体落实质量主体责任。引导大众传播媒介做好质量宣传，对质量问题进行舆论监督。落实社会质量监督员制度，以接诉即办为重要抓手，畅通投诉举报渠道。建立健全消费者投诉信息公示制度。</w:t>
      </w:r>
      <w:r>
        <w:rPr>
          <w:rFonts w:hint="eastAsia" w:ascii="楷体_GB2312" w:hAnsi="楷体_GB2312" w:eastAsia="楷体_GB2312" w:cs="楷体_GB2312"/>
          <w:b w:val="0"/>
          <w:bCs w:val="0"/>
          <w:color w:val="auto"/>
          <w:kern w:val="2"/>
          <w:sz w:val="32"/>
          <w:szCs w:val="32"/>
          <w:lang w:val="en-US" w:eastAsia="zh-CN" w:bidi="ar-SA"/>
        </w:rPr>
        <w:t>（责任单位：顺义区质量发展工作领导小组成员单位）</w:t>
      </w:r>
    </w:p>
    <w:p>
      <w:pPr>
        <w:pStyle w:val="7"/>
        <w:keepNext w:val="0"/>
        <w:keepLines w:val="0"/>
        <w:pageBreakBefore w:val="0"/>
        <w:kinsoku/>
        <w:wordWrap/>
        <w:overflowPunct/>
        <w:topLinePunct w:val="0"/>
        <w:autoSpaceDE/>
        <w:autoSpaceDN/>
        <w:bidi w:val="0"/>
        <w:adjustRightInd/>
        <w:snapToGrid/>
        <w:spacing w:afterAutospacing="0" w:line="560" w:lineRule="exact"/>
        <w:rPr>
          <w:rFonts w:hint="eastAsia" w:ascii="仿宋_GB2312" w:hAnsi="仿宋_GB2312" w:cs="仿宋_GB2312"/>
          <w:b w:val="0"/>
          <w:bCs w:val="0"/>
          <w:color w:val="auto"/>
          <w:sz w:val="32"/>
          <w:szCs w:val="32"/>
          <w:highlight w:val="none"/>
          <w:lang w:val="en-US" w:eastAsia="zh-CN"/>
        </w:rPr>
      </w:pPr>
      <w:r>
        <w:rPr>
          <w:rFonts w:hint="eastAsia" w:ascii="仿宋_GB2312" w:hAnsi="仿宋_GB2312" w:cs="仿宋_GB2312"/>
          <w:b w:val="0"/>
          <w:bCs w:val="0"/>
          <w:color w:val="auto"/>
          <w:sz w:val="32"/>
          <w:szCs w:val="32"/>
          <w:highlight w:val="none"/>
          <w:lang w:val="en-US" w:eastAsia="zh-CN"/>
        </w:rPr>
        <w:t>17.提升质量治理能力</w:t>
      </w:r>
    </w:p>
    <w:p>
      <w:pPr>
        <w:pStyle w:val="7"/>
        <w:keepNext w:val="0"/>
        <w:keepLines w:val="0"/>
        <w:pageBreakBefore w:val="0"/>
        <w:kinsoku/>
        <w:wordWrap/>
        <w:overflowPunct/>
        <w:topLinePunct w:val="0"/>
        <w:autoSpaceDE/>
        <w:autoSpaceDN/>
        <w:bidi w:val="0"/>
        <w:adjustRightInd/>
        <w:snapToGrid/>
        <w:spacing w:afterAutospacing="0" w:line="560" w:lineRule="exact"/>
        <w:rPr>
          <w:rFonts w:hint="eastAsia" w:ascii="楷体_GB2312" w:hAnsi="楷体_GB2312" w:eastAsia="楷体_GB2312" w:cs="楷体_GB2312"/>
          <w:b w:val="0"/>
          <w:bCs w:val="0"/>
          <w:color w:val="auto"/>
          <w:kern w:val="2"/>
          <w:sz w:val="32"/>
          <w:szCs w:val="32"/>
          <w:lang w:val="en-US" w:eastAsia="zh-CN" w:bidi="ar-SA"/>
        </w:rPr>
      </w:pPr>
      <w:r>
        <w:rPr>
          <w:rFonts w:hint="eastAsia" w:ascii="仿宋_GB2312" w:hAnsi="仿宋_GB2312" w:cs="仿宋_GB2312"/>
          <w:b w:val="0"/>
          <w:bCs w:val="0"/>
          <w:color w:val="auto"/>
          <w:sz w:val="32"/>
          <w:szCs w:val="32"/>
          <w:highlight w:val="none"/>
          <w:lang w:eastAsia="zh-CN"/>
        </w:rPr>
        <w:t>深化“互联网+监管”，积极开展风险监测、识别、预警，深入推进信用监管，精准实施分级分类监管，强化数字赋能智慧监管，加快构建以风险监测、信用监管、智慧监管、联合惩戒为支撑的现代质量监管体系。加大对重要消费品、农产品、食品药品、特种设备等民生产品的质量、安全监管，提升工程质量安全监管效能，严厉打击各种侵权假冒违法行为。健全公平竞争审查制度，</w:t>
      </w:r>
      <w:bookmarkStart w:id="0" w:name="_Toc693"/>
      <w:bookmarkStart w:id="1" w:name="_Toc9876"/>
      <w:r>
        <w:rPr>
          <w:rFonts w:hint="eastAsia" w:ascii="仿宋_GB2312" w:hAnsi="仿宋_GB2312" w:cs="仿宋_GB2312"/>
          <w:b w:val="0"/>
          <w:bCs w:val="0"/>
          <w:color w:val="auto"/>
          <w:sz w:val="32"/>
          <w:szCs w:val="32"/>
          <w:highlight w:val="none"/>
          <w:lang w:val="en-US" w:eastAsia="zh-CN"/>
        </w:rPr>
        <w:t>加强和改进反不正当竞争执法。</w:t>
      </w:r>
      <w:r>
        <w:rPr>
          <w:rFonts w:hint="eastAsia" w:ascii="楷体_GB2312" w:hAnsi="楷体_GB2312" w:eastAsia="楷体_GB2312" w:cs="楷体_GB2312"/>
          <w:b w:val="0"/>
          <w:bCs w:val="0"/>
          <w:color w:val="auto"/>
          <w:kern w:val="2"/>
          <w:sz w:val="32"/>
          <w:szCs w:val="32"/>
          <w:lang w:val="en-US" w:eastAsia="zh-CN" w:bidi="ar-SA"/>
        </w:rPr>
        <w:t>（责任单位：顺义区质量发展工作领导小组成员单位）</w:t>
      </w:r>
    </w:p>
    <w:p>
      <w:pPr>
        <w:pStyle w:val="7"/>
        <w:keepNext w:val="0"/>
        <w:keepLines w:val="0"/>
        <w:pageBreakBefore w:val="0"/>
        <w:kinsoku/>
        <w:wordWrap/>
        <w:overflowPunct/>
        <w:topLinePunct w:val="0"/>
        <w:autoSpaceDE/>
        <w:autoSpaceDN/>
        <w:bidi w:val="0"/>
        <w:adjustRightInd/>
        <w:snapToGrid/>
        <w:spacing w:afterAutospacing="0" w:line="560" w:lineRule="exact"/>
        <w:rPr>
          <w:rStyle w:val="6"/>
          <w:rFonts w:hint="eastAsia" w:ascii="黑体" w:hAnsi="黑体" w:eastAsia="黑体" w:cs="黑体"/>
          <w:b w:val="0"/>
          <w:bCs/>
          <w:i w:val="0"/>
          <w:caps w:val="0"/>
          <w:color w:val="auto"/>
          <w:spacing w:val="0"/>
          <w:sz w:val="32"/>
          <w:szCs w:val="32"/>
          <w:vertAlign w:val="baseline"/>
        </w:rPr>
      </w:pPr>
      <w:r>
        <w:rPr>
          <w:rStyle w:val="6"/>
          <w:rFonts w:hint="eastAsia" w:ascii="黑体" w:hAnsi="黑体" w:eastAsia="黑体" w:cs="黑体"/>
          <w:b w:val="0"/>
          <w:bCs/>
          <w:i w:val="0"/>
          <w:caps w:val="0"/>
          <w:color w:val="auto"/>
          <w:spacing w:val="0"/>
          <w:sz w:val="32"/>
          <w:szCs w:val="32"/>
          <w:vertAlign w:val="baseline"/>
        </w:rPr>
        <w:t>三、保障措施</w:t>
      </w:r>
    </w:p>
    <w:p>
      <w:pPr>
        <w:pStyle w:val="7"/>
        <w:keepNext w:val="0"/>
        <w:keepLines w:val="0"/>
        <w:pageBreakBefore w:val="0"/>
        <w:kinsoku/>
        <w:wordWrap/>
        <w:overflowPunct/>
        <w:topLinePunct w:val="0"/>
        <w:autoSpaceDE/>
        <w:autoSpaceDN/>
        <w:bidi w:val="0"/>
        <w:adjustRightInd/>
        <w:snapToGrid/>
        <w:spacing w:afterAutospacing="0" w:line="560" w:lineRule="exact"/>
        <w:rPr>
          <w:rStyle w:val="6"/>
          <w:rFonts w:hint="eastAsia" w:ascii="楷体_GB2312" w:hAnsi="楷体_GB2312" w:eastAsia="楷体_GB2312" w:cs="楷体_GB2312"/>
          <w:b w:val="0"/>
          <w:bCs/>
          <w:i w:val="0"/>
          <w:caps w:val="0"/>
          <w:color w:val="auto"/>
          <w:spacing w:val="0"/>
          <w:sz w:val="32"/>
          <w:szCs w:val="32"/>
          <w:vertAlign w:val="baseline"/>
          <w:lang w:eastAsia="zh-CN"/>
        </w:rPr>
      </w:pPr>
      <w:r>
        <w:rPr>
          <w:rStyle w:val="6"/>
          <w:rFonts w:hint="eastAsia" w:ascii="楷体_GB2312" w:hAnsi="楷体_GB2312" w:eastAsia="楷体_GB2312" w:cs="楷体_GB2312"/>
          <w:b w:val="0"/>
          <w:bCs/>
          <w:i w:val="0"/>
          <w:caps w:val="0"/>
          <w:color w:val="auto"/>
          <w:spacing w:val="0"/>
          <w:sz w:val="32"/>
          <w:szCs w:val="32"/>
          <w:vertAlign w:val="baseline"/>
        </w:rPr>
        <w:t>（一）</w:t>
      </w:r>
      <w:r>
        <w:rPr>
          <w:rStyle w:val="6"/>
          <w:rFonts w:hint="eastAsia" w:ascii="楷体_GB2312" w:hAnsi="楷体_GB2312" w:eastAsia="楷体_GB2312" w:cs="楷体_GB2312"/>
          <w:b w:val="0"/>
          <w:bCs/>
          <w:i w:val="0"/>
          <w:caps w:val="0"/>
          <w:color w:val="auto"/>
          <w:spacing w:val="0"/>
          <w:sz w:val="32"/>
          <w:szCs w:val="32"/>
          <w:vertAlign w:val="baseline"/>
          <w:lang w:eastAsia="zh-CN"/>
        </w:rPr>
        <w:t>加强组织领导</w:t>
      </w:r>
    </w:p>
    <w:p>
      <w:pPr>
        <w:pStyle w:val="7"/>
        <w:keepNext w:val="0"/>
        <w:keepLines w:val="0"/>
        <w:pageBreakBefore w:val="0"/>
        <w:kinsoku/>
        <w:wordWrap/>
        <w:overflowPunct/>
        <w:topLinePunct w:val="0"/>
        <w:autoSpaceDE/>
        <w:autoSpaceDN/>
        <w:bidi w:val="0"/>
        <w:adjustRightInd/>
        <w:snapToGrid/>
        <w:spacing w:afterAutospacing="0" w:line="560" w:lineRule="exact"/>
        <w:rPr>
          <w:rFonts w:hint="eastAsia" w:ascii="仿宋_GB2312" w:hAnsi="仿宋_GB2312" w:eastAsia="仿宋_GB2312" w:cs="仿宋_GB2312"/>
          <w:color w:val="auto"/>
          <w:sz w:val="32"/>
          <w:szCs w:val="32"/>
        </w:rPr>
      </w:pPr>
      <w:r>
        <w:rPr>
          <w:rStyle w:val="6"/>
          <w:rFonts w:hint="eastAsia" w:ascii="仿宋_GB2312" w:hAnsi="仿宋_GB2312" w:eastAsia="仿宋_GB2312" w:cs="仿宋_GB2312"/>
          <w:b w:val="0"/>
          <w:bCs/>
          <w:i w:val="0"/>
          <w:caps w:val="0"/>
          <w:color w:val="auto"/>
          <w:spacing w:val="0"/>
          <w:sz w:val="32"/>
          <w:szCs w:val="32"/>
          <w:vertAlign w:val="baseline"/>
        </w:rPr>
        <w:t>发挥</w:t>
      </w:r>
      <w:r>
        <w:rPr>
          <w:rStyle w:val="6"/>
          <w:rFonts w:hint="eastAsia" w:ascii="仿宋_GB2312" w:hAnsi="仿宋_GB2312" w:cs="仿宋_GB2312"/>
          <w:b w:val="0"/>
          <w:bCs/>
          <w:i w:val="0"/>
          <w:caps w:val="0"/>
          <w:color w:val="auto"/>
          <w:spacing w:val="0"/>
          <w:sz w:val="32"/>
          <w:szCs w:val="32"/>
          <w:vertAlign w:val="baseline"/>
          <w:lang w:eastAsia="zh-CN"/>
        </w:rPr>
        <w:t>顺义区质量发展工作领导小组机制作用，加强对本区深入开展质量提升行动的组织领导和统筹谋划。结合我区产业发展实际，组织开展重点产品、行业、区域质量提升，推进质量强区建设。</w:t>
      </w:r>
      <w:r>
        <w:rPr>
          <w:rStyle w:val="6"/>
          <w:rFonts w:hint="eastAsia" w:ascii="仿宋_GB2312" w:hAnsi="仿宋_GB2312" w:eastAsia="仿宋_GB2312" w:cs="仿宋_GB2312"/>
          <w:b w:val="0"/>
          <w:bCs/>
          <w:i w:val="0"/>
          <w:caps w:val="0"/>
          <w:color w:val="auto"/>
          <w:spacing w:val="0"/>
          <w:sz w:val="32"/>
          <w:szCs w:val="32"/>
          <w:vertAlign w:val="baseline"/>
        </w:rPr>
        <w:t>各有关部门结合方案任务分工，明确工作目标，落实工作责任，制定本部门具体措施。密切部门协作，加强部门沟通，落实目标责任，</w:t>
      </w:r>
      <w:r>
        <w:rPr>
          <w:rStyle w:val="6"/>
          <w:rFonts w:hint="eastAsia" w:ascii="仿宋_GB2312" w:hAnsi="仿宋_GB2312" w:cs="仿宋_GB2312"/>
          <w:b w:val="0"/>
          <w:bCs/>
          <w:i w:val="0"/>
          <w:caps w:val="0"/>
          <w:color w:val="auto"/>
          <w:spacing w:val="0"/>
          <w:sz w:val="32"/>
          <w:szCs w:val="32"/>
          <w:vertAlign w:val="baseline"/>
          <w:lang w:eastAsia="zh-CN"/>
        </w:rPr>
        <w:t>共同推进任务落实</w:t>
      </w:r>
      <w:r>
        <w:rPr>
          <w:rStyle w:val="6"/>
          <w:rFonts w:hint="eastAsia" w:ascii="仿宋_GB2312" w:hAnsi="仿宋_GB2312" w:eastAsia="仿宋_GB2312" w:cs="仿宋_GB2312"/>
          <w:b w:val="0"/>
          <w:bCs/>
          <w:i w:val="0"/>
          <w:caps w:val="0"/>
          <w:color w:val="auto"/>
          <w:spacing w:val="0"/>
          <w:sz w:val="32"/>
          <w:szCs w:val="32"/>
          <w:vertAlign w:val="baseline"/>
        </w:rPr>
        <w:t>。</w:t>
      </w:r>
    </w:p>
    <w:p>
      <w:pPr>
        <w:keepNext w:val="0"/>
        <w:keepLines w:val="0"/>
        <w:pageBreakBefore w:val="0"/>
        <w:kinsoku/>
        <w:wordWrap/>
        <w:topLinePunct w:val="0"/>
        <w:autoSpaceDE/>
        <w:autoSpaceDN/>
        <w:bidi w:val="0"/>
        <w:spacing w:line="560" w:lineRule="exact"/>
        <w:ind w:firstLine="640" w:firstLineChars="200"/>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w:t>
      </w:r>
      <w:r>
        <w:rPr>
          <w:rFonts w:hint="eastAsia" w:ascii="楷体_GB2312" w:hAnsi="楷体_GB2312" w:eastAsia="楷体_GB2312" w:cs="楷体_GB2312"/>
          <w:color w:val="auto"/>
          <w:sz w:val="32"/>
          <w:szCs w:val="32"/>
          <w:lang w:eastAsia="zh-CN"/>
        </w:rPr>
        <w:t>二</w:t>
      </w:r>
      <w:r>
        <w:rPr>
          <w:rFonts w:hint="eastAsia" w:ascii="楷体_GB2312" w:hAnsi="楷体_GB2312" w:eastAsia="楷体_GB2312" w:cs="楷体_GB2312"/>
          <w:color w:val="auto"/>
          <w:sz w:val="32"/>
          <w:szCs w:val="32"/>
        </w:rPr>
        <w:t>）</w:t>
      </w:r>
      <w:r>
        <w:rPr>
          <w:rStyle w:val="6"/>
          <w:rFonts w:hint="eastAsia" w:ascii="楷体_GB2312" w:hAnsi="楷体_GB2312" w:eastAsia="楷体_GB2312" w:cs="楷体_GB2312"/>
          <w:b w:val="0"/>
          <w:bCs/>
          <w:i w:val="0"/>
          <w:caps w:val="0"/>
          <w:color w:val="auto"/>
          <w:spacing w:val="0"/>
          <w:kern w:val="0"/>
          <w:sz w:val="32"/>
          <w:szCs w:val="32"/>
          <w:vertAlign w:val="baseline"/>
          <w:lang w:val="en-US" w:eastAsia="zh-CN" w:bidi="ar-SA"/>
        </w:rPr>
        <w:t>营造良好氛围</w:t>
      </w:r>
    </w:p>
    <w:p>
      <w:pPr>
        <w:keepNext w:val="0"/>
        <w:keepLines w:val="0"/>
        <w:pageBreakBefore w:val="0"/>
        <w:kinsoku/>
        <w:wordWrap/>
        <w:topLinePunct w:val="0"/>
        <w:autoSpaceDE/>
        <w:autoSpaceDN/>
        <w:bidi w:val="0"/>
        <w:spacing w:line="560" w:lineRule="exact"/>
        <w:ind w:firstLine="640" w:firstLineChars="200"/>
        <w:rPr>
          <w:rFonts w:hint="eastAsia" w:ascii="仿宋_GB2312" w:hAnsi="仿宋_GB2312" w:cs="仿宋_GB2312"/>
          <w:color w:val="auto"/>
          <w:sz w:val="32"/>
          <w:szCs w:val="32"/>
          <w:highlight w:val="red"/>
          <w:lang w:eastAsia="zh-CN"/>
        </w:rPr>
      </w:pPr>
      <w:r>
        <w:rPr>
          <w:rFonts w:hint="eastAsia" w:ascii="仿宋_GB2312" w:hAnsi="仿宋_GB2312" w:eastAsia="仿宋_GB2312" w:cs="仿宋_GB2312"/>
          <w:color w:val="auto"/>
          <w:sz w:val="32"/>
          <w:szCs w:val="32"/>
        </w:rPr>
        <w:t>组织开展质量文化宣传，传播诚实守信、持续改进、创新发展、追求卓越的质量精神，倡导科学理性、优质安全、绿色环保的消费理念，促进先进质量文化传承发展。鼓励企业一线班组实施质量攻关、质量改进、质量提升，牢固树立质量第一意识。利用全国“质量月”、“3·15”消费者权益保护日、中国品牌日、世界计量日、世界标准日、国际认可日等时段，多措并举组织开展群众性质量活动，加强质量主题宣传和知识普及，提升全民质量意识和素养。</w:t>
      </w:r>
      <w:bookmarkEnd w:id="0"/>
      <w:bookmarkEnd w:id="1"/>
    </w:p>
    <w:p>
      <w:pPr>
        <w:keepNext w:val="0"/>
        <w:keepLines w:val="0"/>
        <w:pageBreakBefore w:val="0"/>
        <w:kinsoku/>
        <w:wordWrap/>
        <w:overflowPunct w:val="0"/>
        <w:topLinePunct w:val="0"/>
        <w:autoSpaceDE/>
        <w:autoSpaceDN/>
        <w:bidi w:val="0"/>
        <w:adjustRightInd w:val="0"/>
        <w:snapToGrid w:val="0"/>
        <w:spacing w:line="560" w:lineRule="exact"/>
        <w:textAlignment w:val="center"/>
        <w:rPr>
          <w:rFonts w:hint="eastAsia" w:ascii="黑体" w:hAnsi="黑体" w:eastAsia="黑体"/>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1D7ED9"/>
    <w:rsid w:val="00010BD9"/>
    <w:rsid w:val="00011339"/>
    <w:rsid w:val="000F7FCB"/>
    <w:rsid w:val="003545BD"/>
    <w:rsid w:val="0037255A"/>
    <w:rsid w:val="00450943"/>
    <w:rsid w:val="0049308F"/>
    <w:rsid w:val="004B651A"/>
    <w:rsid w:val="00590F29"/>
    <w:rsid w:val="00675205"/>
    <w:rsid w:val="006E3DC6"/>
    <w:rsid w:val="006F1447"/>
    <w:rsid w:val="00870198"/>
    <w:rsid w:val="00A34E86"/>
    <w:rsid w:val="00B2332B"/>
    <w:rsid w:val="00B669C6"/>
    <w:rsid w:val="00CC3E07"/>
    <w:rsid w:val="00D33A73"/>
    <w:rsid w:val="00D70667"/>
    <w:rsid w:val="00DC33BA"/>
    <w:rsid w:val="00F233FC"/>
    <w:rsid w:val="00F91FD5"/>
    <w:rsid w:val="010C62B6"/>
    <w:rsid w:val="010D4A14"/>
    <w:rsid w:val="01396E7E"/>
    <w:rsid w:val="015E1B36"/>
    <w:rsid w:val="015E65DB"/>
    <w:rsid w:val="016B0294"/>
    <w:rsid w:val="017E7F1C"/>
    <w:rsid w:val="017F62CE"/>
    <w:rsid w:val="018A7347"/>
    <w:rsid w:val="0191689A"/>
    <w:rsid w:val="01953E2B"/>
    <w:rsid w:val="01A45DD3"/>
    <w:rsid w:val="01BE2044"/>
    <w:rsid w:val="01CB58BB"/>
    <w:rsid w:val="01CB6DFB"/>
    <w:rsid w:val="01CC65C6"/>
    <w:rsid w:val="01D41674"/>
    <w:rsid w:val="01E666DC"/>
    <w:rsid w:val="01E72D24"/>
    <w:rsid w:val="01EF11F1"/>
    <w:rsid w:val="01F125F7"/>
    <w:rsid w:val="021D12AB"/>
    <w:rsid w:val="02235A9B"/>
    <w:rsid w:val="02296AE1"/>
    <w:rsid w:val="02317881"/>
    <w:rsid w:val="023804A1"/>
    <w:rsid w:val="02576007"/>
    <w:rsid w:val="025B7489"/>
    <w:rsid w:val="0267132C"/>
    <w:rsid w:val="027B2E52"/>
    <w:rsid w:val="027B3416"/>
    <w:rsid w:val="02867E2A"/>
    <w:rsid w:val="02873A55"/>
    <w:rsid w:val="029A522B"/>
    <w:rsid w:val="02A47983"/>
    <w:rsid w:val="02C51B88"/>
    <w:rsid w:val="02C64D11"/>
    <w:rsid w:val="02C709C8"/>
    <w:rsid w:val="02D2049D"/>
    <w:rsid w:val="02DD459B"/>
    <w:rsid w:val="02E04B6B"/>
    <w:rsid w:val="02E779D7"/>
    <w:rsid w:val="02F420DF"/>
    <w:rsid w:val="03217C14"/>
    <w:rsid w:val="0324434F"/>
    <w:rsid w:val="03275A5B"/>
    <w:rsid w:val="033B6F5F"/>
    <w:rsid w:val="033D6C8C"/>
    <w:rsid w:val="033D7203"/>
    <w:rsid w:val="03434193"/>
    <w:rsid w:val="034C5372"/>
    <w:rsid w:val="03584932"/>
    <w:rsid w:val="035D4D9A"/>
    <w:rsid w:val="036A2E68"/>
    <w:rsid w:val="038240DF"/>
    <w:rsid w:val="03A73372"/>
    <w:rsid w:val="03B12AB7"/>
    <w:rsid w:val="03C71527"/>
    <w:rsid w:val="03CA4FD2"/>
    <w:rsid w:val="03D03DF8"/>
    <w:rsid w:val="03ED6301"/>
    <w:rsid w:val="03F50784"/>
    <w:rsid w:val="03F749BA"/>
    <w:rsid w:val="03FB2AE6"/>
    <w:rsid w:val="04011A91"/>
    <w:rsid w:val="041D7ED9"/>
    <w:rsid w:val="04240DFE"/>
    <w:rsid w:val="042505B8"/>
    <w:rsid w:val="04530FF1"/>
    <w:rsid w:val="04665C62"/>
    <w:rsid w:val="046702BF"/>
    <w:rsid w:val="0490140C"/>
    <w:rsid w:val="04B71ADF"/>
    <w:rsid w:val="04CF243D"/>
    <w:rsid w:val="04E92B4D"/>
    <w:rsid w:val="04FA1C4E"/>
    <w:rsid w:val="04FD1544"/>
    <w:rsid w:val="05014069"/>
    <w:rsid w:val="051C32EF"/>
    <w:rsid w:val="052622D6"/>
    <w:rsid w:val="052A64EA"/>
    <w:rsid w:val="052E2014"/>
    <w:rsid w:val="05454A48"/>
    <w:rsid w:val="05523837"/>
    <w:rsid w:val="0555619F"/>
    <w:rsid w:val="055E0FB9"/>
    <w:rsid w:val="05704963"/>
    <w:rsid w:val="057D19EC"/>
    <w:rsid w:val="059D4277"/>
    <w:rsid w:val="05AA3B05"/>
    <w:rsid w:val="05B21B22"/>
    <w:rsid w:val="05D30024"/>
    <w:rsid w:val="05D33C20"/>
    <w:rsid w:val="05EE0627"/>
    <w:rsid w:val="05FB7441"/>
    <w:rsid w:val="05FF54DF"/>
    <w:rsid w:val="06137B88"/>
    <w:rsid w:val="063B01C9"/>
    <w:rsid w:val="06410E06"/>
    <w:rsid w:val="064F68AA"/>
    <w:rsid w:val="066B5D6A"/>
    <w:rsid w:val="06740510"/>
    <w:rsid w:val="06767630"/>
    <w:rsid w:val="068629AA"/>
    <w:rsid w:val="0696491B"/>
    <w:rsid w:val="06F10D0F"/>
    <w:rsid w:val="06F22B17"/>
    <w:rsid w:val="07061D75"/>
    <w:rsid w:val="07120AC8"/>
    <w:rsid w:val="071B0CEA"/>
    <w:rsid w:val="07224808"/>
    <w:rsid w:val="07230DAC"/>
    <w:rsid w:val="072A01B9"/>
    <w:rsid w:val="072B4AFC"/>
    <w:rsid w:val="07312525"/>
    <w:rsid w:val="073C5ABE"/>
    <w:rsid w:val="07461B10"/>
    <w:rsid w:val="0777169B"/>
    <w:rsid w:val="078E4583"/>
    <w:rsid w:val="07A05692"/>
    <w:rsid w:val="07A92001"/>
    <w:rsid w:val="07BE2925"/>
    <w:rsid w:val="07F41524"/>
    <w:rsid w:val="08332DD3"/>
    <w:rsid w:val="083B45C0"/>
    <w:rsid w:val="0853149E"/>
    <w:rsid w:val="08795E59"/>
    <w:rsid w:val="088861F8"/>
    <w:rsid w:val="088D564E"/>
    <w:rsid w:val="08A36B7C"/>
    <w:rsid w:val="08BD09CB"/>
    <w:rsid w:val="08D3684B"/>
    <w:rsid w:val="08E34170"/>
    <w:rsid w:val="08E64D7A"/>
    <w:rsid w:val="08F01BB9"/>
    <w:rsid w:val="091E4956"/>
    <w:rsid w:val="0930789C"/>
    <w:rsid w:val="09313AD8"/>
    <w:rsid w:val="09493BC6"/>
    <w:rsid w:val="09783D20"/>
    <w:rsid w:val="097B1428"/>
    <w:rsid w:val="09817E93"/>
    <w:rsid w:val="099E0A86"/>
    <w:rsid w:val="09A71F75"/>
    <w:rsid w:val="09AD1614"/>
    <w:rsid w:val="09AD5173"/>
    <w:rsid w:val="09B36776"/>
    <w:rsid w:val="09B46AFC"/>
    <w:rsid w:val="09C367D5"/>
    <w:rsid w:val="09D40085"/>
    <w:rsid w:val="09DB36CF"/>
    <w:rsid w:val="09DD3EAB"/>
    <w:rsid w:val="09DE341C"/>
    <w:rsid w:val="09E42B7C"/>
    <w:rsid w:val="09E47033"/>
    <w:rsid w:val="0A1B4D14"/>
    <w:rsid w:val="0A2B6F84"/>
    <w:rsid w:val="0A2E7D4F"/>
    <w:rsid w:val="0A500556"/>
    <w:rsid w:val="0A672E09"/>
    <w:rsid w:val="0A6C6A03"/>
    <w:rsid w:val="0A750FEF"/>
    <w:rsid w:val="0AB23AA0"/>
    <w:rsid w:val="0AB76A3A"/>
    <w:rsid w:val="0ABD1789"/>
    <w:rsid w:val="0B1B32D2"/>
    <w:rsid w:val="0B2303B6"/>
    <w:rsid w:val="0B426FF6"/>
    <w:rsid w:val="0BB5485D"/>
    <w:rsid w:val="0BD50FE3"/>
    <w:rsid w:val="0BE470DA"/>
    <w:rsid w:val="0BE9750C"/>
    <w:rsid w:val="0BEF27E9"/>
    <w:rsid w:val="0C0D4587"/>
    <w:rsid w:val="0C231F37"/>
    <w:rsid w:val="0C313B2D"/>
    <w:rsid w:val="0C631187"/>
    <w:rsid w:val="0C6F628F"/>
    <w:rsid w:val="0C7470E8"/>
    <w:rsid w:val="0C753DFB"/>
    <w:rsid w:val="0C790470"/>
    <w:rsid w:val="0C7C5421"/>
    <w:rsid w:val="0C86158E"/>
    <w:rsid w:val="0CB06C0B"/>
    <w:rsid w:val="0CBA116A"/>
    <w:rsid w:val="0CBB4858"/>
    <w:rsid w:val="0CFB7EEA"/>
    <w:rsid w:val="0CFF66DF"/>
    <w:rsid w:val="0D3A0D49"/>
    <w:rsid w:val="0D3B3202"/>
    <w:rsid w:val="0D4A3843"/>
    <w:rsid w:val="0D534FA4"/>
    <w:rsid w:val="0D5614CC"/>
    <w:rsid w:val="0D5909CF"/>
    <w:rsid w:val="0D5A78C9"/>
    <w:rsid w:val="0D640C9F"/>
    <w:rsid w:val="0D720C12"/>
    <w:rsid w:val="0D8B6F28"/>
    <w:rsid w:val="0DAB1110"/>
    <w:rsid w:val="0DB50D03"/>
    <w:rsid w:val="0DB94FE7"/>
    <w:rsid w:val="0DC1714C"/>
    <w:rsid w:val="0DCC4389"/>
    <w:rsid w:val="0DD84EA0"/>
    <w:rsid w:val="0E0E5C00"/>
    <w:rsid w:val="0E1104DE"/>
    <w:rsid w:val="0E4468BB"/>
    <w:rsid w:val="0E4E05F3"/>
    <w:rsid w:val="0E7713B7"/>
    <w:rsid w:val="0EAD62C4"/>
    <w:rsid w:val="0EAD6BEF"/>
    <w:rsid w:val="0ED15876"/>
    <w:rsid w:val="0ED26C8E"/>
    <w:rsid w:val="0EE200FC"/>
    <w:rsid w:val="0EFB27F2"/>
    <w:rsid w:val="0EFD49E3"/>
    <w:rsid w:val="0F063254"/>
    <w:rsid w:val="0F0875DD"/>
    <w:rsid w:val="0F247403"/>
    <w:rsid w:val="0F2743DC"/>
    <w:rsid w:val="0F2F6C98"/>
    <w:rsid w:val="0F372072"/>
    <w:rsid w:val="0F4C5C2B"/>
    <w:rsid w:val="0F630B29"/>
    <w:rsid w:val="0F67324D"/>
    <w:rsid w:val="0F715A94"/>
    <w:rsid w:val="0FAA547D"/>
    <w:rsid w:val="0FBF207D"/>
    <w:rsid w:val="0FC82025"/>
    <w:rsid w:val="0FCC744D"/>
    <w:rsid w:val="0FCE7836"/>
    <w:rsid w:val="0FFB1E0A"/>
    <w:rsid w:val="0FFF4808"/>
    <w:rsid w:val="100E5AF7"/>
    <w:rsid w:val="102A0D03"/>
    <w:rsid w:val="10345CB3"/>
    <w:rsid w:val="10385CBF"/>
    <w:rsid w:val="1039052C"/>
    <w:rsid w:val="10497916"/>
    <w:rsid w:val="10570396"/>
    <w:rsid w:val="105C5052"/>
    <w:rsid w:val="105E088B"/>
    <w:rsid w:val="10633457"/>
    <w:rsid w:val="10657275"/>
    <w:rsid w:val="10833375"/>
    <w:rsid w:val="10875C03"/>
    <w:rsid w:val="10A770C7"/>
    <w:rsid w:val="10AB4AFB"/>
    <w:rsid w:val="10C33CFA"/>
    <w:rsid w:val="10CE2A44"/>
    <w:rsid w:val="10E40A68"/>
    <w:rsid w:val="10F40A6F"/>
    <w:rsid w:val="10F9483B"/>
    <w:rsid w:val="1103152E"/>
    <w:rsid w:val="1103232F"/>
    <w:rsid w:val="11085C00"/>
    <w:rsid w:val="111E2D36"/>
    <w:rsid w:val="112B49FC"/>
    <w:rsid w:val="112F0957"/>
    <w:rsid w:val="1135138F"/>
    <w:rsid w:val="1157351C"/>
    <w:rsid w:val="116109E2"/>
    <w:rsid w:val="116C7A37"/>
    <w:rsid w:val="117000C9"/>
    <w:rsid w:val="1177679D"/>
    <w:rsid w:val="11A91930"/>
    <w:rsid w:val="11BA4617"/>
    <w:rsid w:val="11FE4A97"/>
    <w:rsid w:val="120137D4"/>
    <w:rsid w:val="12084F90"/>
    <w:rsid w:val="12102945"/>
    <w:rsid w:val="12102965"/>
    <w:rsid w:val="122C0219"/>
    <w:rsid w:val="123460EA"/>
    <w:rsid w:val="12500848"/>
    <w:rsid w:val="1258637C"/>
    <w:rsid w:val="125E4EE7"/>
    <w:rsid w:val="12705191"/>
    <w:rsid w:val="127B6A85"/>
    <w:rsid w:val="127B6FAC"/>
    <w:rsid w:val="1284289B"/>
    <w:rsid w:val="12883B8F"/>
    <w:rsid w:val="12972451"/>
    <w:rsid w:val="129B7823"/>
    <w:rsid w:val="12A17DC7"/>
    <w:rsid w:val="12AE16DD"/>
    <w:rsid w:val="12B12F46"/>
    <w:rsid w:val="12B347A7"/>
    <w:rsid w:val="12B87469"/>
    <w:rsid w:val="12BC4B3C"/>
    <w:rsid w:val="12CC4FB3"/>
    <w:rsid w:val="12CE63D2"/>
    <w:rsid w:val="12DA7B0F"/>
    <w:rsid w:val="12EA7246"/>
    <w:rsid w:val="12ED7069"/>
    <w:rsid w:val="12F37F9F"/>
    <w:rsid w:val="12FE6B23"/>
    <w:rsid w:val="13041E76"/>
    <w:rsid w:val="130757B1"/>
    <w:rsid w:val="130E2F8F"/>
    <w:rsid w:val="1316575D"/>
    <w:rsid w:val="131A2115"/>
    <w:rsid w:val="131E7AAA"/>
    <w:rsid w:val="132122FF"/>
    <w:rsid w:val="13236039"/>
    <w:rsid w:val="13256D8B"/>
    <w:rsid w:val="132B2AE5"/>
    <w:rsid w:val="132E283A"/>
    <w:rsid w:val="13326072"/>
    <w:rsid w:val="13674A69"/>
    <w:rsid w:val="137244D0"/>
    <w:rsid w:val="1379128F"/>
    <w:rsid w:val="13892A2C"/>
    <w:rsid w:val="139321CE"/>
    <w:rsid w:val="13977363"/>
    <w:rsid w:val="13BD6F41"/>
    <w:rsid w:val="13C55FCC"/>
    <w:rsid w:val="13DE619E"/>
    <w:rsid w:val="13E5557B"/>
    <w:rsid w:val="13EA5C7C"/>
    <w:rsid w:val="13FE7865"/>
    <w:rsid w:val="14082633"/>
    <w:rsid w:val="14153D8D"/>
    <w:rsid w:val="141A1D50"/>
    <w:rsid w:val="143B1E53"/>
    <w:rsid w:val="143E6A37"/>
    <w:rsid w:val="145C246F"/>
    <w:rsid w:val="146773EA"/>
    <w:rsid w:val="14694F25"/>
    <w:rsid w:val="146B16A2"/>
    <w:rsid w:val="1480709B"/>
    <w:rsid w:val="1483140F"/>
    <w:rsid w:val="148F65ED"/>
    <w:rsid w:val="14971794"/>
    <w:rsid w:val="14D615C9"/>
    <w:rsid w:val="14EA36D0"/>
    <w:rsid w:val="14FB1C32"/>
    <w:rsid w:val="150C77D0"/>
    <w:rsid w:val="152019F5"/>
    <w:rsid w:val="153A2F8C"/>
    <w:rsid w:val="15655E94"/>
    <w:rsid w:val="15656C7A"/>
    <w:rsid w:val="15673B9A"/>
    <w:rsid w:val="156C0CBF"/>
    <w:rsid w:val="15902D2B"/>
    <w:rsid w:val="1598624F"/>
    <w:rsid w:val="15AE748D"/>
    <w:rsid w:val="15BE6EFC"/>
    <w:rsid w:val="15C773B7"/>
    <w:rsid w:val="15CC33FC"/>
    <w:rsid w:val="15D7646F"/>
    <w:rsid w:val="15DA5DA1"/>
    <w:rsid w:val="15DF4F1E"/>
    <w:rsid w:val="15E12D07"/>
    <w:rsid w:val="15F5199A"/>
    <w:rsid w:val="15FE2DE7"/>
    <w:rsid w:val="160F150A"/>
    <w:rsid w:val="16412F96"/>
    <w:rsid w:val="16422DF4"/>
    <w:rsid w:val="164F3EE4"/>
    <w:rsid w:val="1654605A"/>
    <w:rsid w:val="165E041E"/>
    <w:rsid w:val="168379DA"/>
    <w:rsid w:val="16864947"/>
    <w:rsid w:val="1696656F"/>
    <w:rsid w:val="16A84BC6"/>
    <w:rsid w:val="16BD1AEB"/>
    <w:rsid w:val="16CC69BE"/>
    <w:rsid w:val="16E12708"/>
    <w:rsid w:val="16E66BAE"/>
    <w:rsid w:val="16F2325F"/>
    <w:rsid w:val="16F65A91"/>
    <w:rsid w:val="170B4C27"/>
    <w:rsid w:val="17160714"/>
    <w:rsid w:val="171A7808"/>
    <w:rsid w:val="171F2E4D"/>
    <w:rsid w:val="17363CF1"/>
    <w:rsid w:val="175766EB"/>
    <w:rsid w:val="17777368"/>
    <w:rsid w:val="1784222F"/>
    <w:rsid w:val="17900C96"/>
    <w:rsid w:val="179B2635"/>
    <w:rsid w:val="17A805CB"/>
    <w:rsid w:val="17AC35A6"/>
    <w:rsid w:val="17B71828"/>
    <w:rsid w:val="17CE7B00"/>
    <w:rsid w:val="17DA2429"/>
    <w:rsid w:val="17E06F6D"/>
    <w:rsid w:val="17E50BE2"/>
    <w:rsid w:val="17E53438"/>
    <w:rsid w:val="18014A22"/>
    <w:rsid w:val="180C1CA7"/>
    <w:rsid w:val="182857C1"/>
    <w:rsid w:val="182C4C0D"/>
    <w:rsid w:val="1843570B"/>
    <w:rsid w:val="184858D2"/>
    <w:rsid w:val="1851476D"/>
    <w:rsid w:val="187D4DF6"/>
    <w:rsid w:val="188B797B"/>
    <w:rsid w:val="189E09C7"/>
    <w:rsid w:val="18A44CED"/>
    <w:rsid w:val="18D2626E"/>
    <w:rsid w:val="18D4482D"/>
    <w:rsid w:val="18D84E2B"/>
    <w:rsid w:val="18F617E3"/>
    <w:rsid w:val="1908517F"/>
    <w:rsid w:val="190A29B4"/>
    <w:rsid w:val="190C4655"/>
    <w:rsid w:val="19126A55"/>
    <w:rsid w:val="195C18B3"/>
    <w:rsid w:val="196F36FA"/>
    <w:rsid w:val="19745E22"/>
    <w:rsid w:val="19974D94"/>
    <w:rsid w:val="19AC385B"/>
    <w:rsid w:val="19AE7AD7"/>
    <w:rsid w:val="19B969B0"/>
    <w:rsid w:val="19EC6094"/>
    <w:rsid w:val="19FF3BB9"/>
    <w:rsid w:val="1A0618A7"/>
    <w:rsid w:val="1A1031DF"/>
    <w:rsid w:val="1A225EBD"/>
    <w:rsid w:val="1A2B188C"/>
    <w:rsid w:val="1A443EB1"/>
    <w:rsid w:val="1A7D0113"/>
    <w:rsid w:val="1A832362"/>
    <w:rsid w:val="1A9811EB"/>
    <w:rsid w:val="1A9F6634"/>
    <w:rsid w:val="1AAA60D1"/>
    <w:rsid w:val="1AB63F05"/>
    <w:rsid w:val="1ABF6483"/>
    <w:rsid w:val="1AC12A3B"/>
    <w:rsid w:val="1ACE31E8"/>
    <w:rsid w:val="1AD16F3B"/>
    <w:rsid w:val="1ADA471B"/>
    <w:rsid w:val="1AFE5725"/>
    <w:rsid w:val="1B047DB6"/>
    <w:rsid w:val="1B164E8A"/>
    <w:rsid w:val="1B282FD1"/>
    <w:rsid w:val="1B2C5DBC"/>
    <w:rsid w:val="1B444E85"/>
    <w:rsid w:val="1B561020"/>
    <w:rsid w:val="1B5F7F02"/>
    <w:rsid w:val="1B6665F5"/>
    <w:rsid w:val="1B710068"/>
    <w:rsid w:val="1B9133C0"/>
    <w:rsid w:val="1B943F72"/>
    <w:rsid w:val="1BAB25F8"/>
    <w:rsid w:val="1BB0025D"/>
    <w:rsid w:val="1BB53B6E"/>
    <w:rsid w:val="1BB81A21"/>
    <w:rsid w:val="1BD55426"/>
    <w:rsid w:val="1BD84787"/>
    <w:rsid w:val="1BDE1AC6"/>
    <w:rsid w:val="1BEC347B"/>
    <w:rsid w:val="1BFA395A"/>
    <w:rsid w:val="1C0B1159"/>
    <w:rsid w:val="1C243BD9"/>
    <w:rsid w:val="1C470C91"/>
    <w:rsid w:val="1C77594B"/>
    <w:rsid w:val="1C8E790E"/>
    <w:rsid w:val="1C96445A"/>
    <w:rsid w:val="1CA6664B"/>
    <w:rsid w:val="1CA802EB"/>
    <w:rsid w:val="1CAB4533"/>
    <w:rsid w:val="1CB8387B"/>
    <w:rsid w:val="1CB94495"/>
    <w:rsid w:val="1CBB3787"/>
    <w:rsid w:val="1CC604AA"/>
    <w:rsid w:val="1CCE5EE2"/>
    <w:rsid w:val="1CD307B0"/>
    <w:rsid w:val="1CF6406D"/>
    <w:rsid w:val="1CF65580"/>
    <w:rsid w:val="1D0D7A88"/>
    <w:rsid w:val="1D265D37"/>
    <w:rsid w:val="1D2A7A66"/>
    <w:rsid w:val="1D2B28AA"/>
    <w:rsid w:val="1D456C6B"/>
    <w:rsid w:val="1D4A5CE3"/>
    <w:rsid w:val="1D4E0E60"/>
    <w:rsid w:val="1D6355CE"/>
    <w:rsid w:val="1D640EFD"/>
    <w:rsid w:val="1D660A8D"/>
    <w:rsid w:val="1D67751A"/>
    <w:rsid w:val="1D71655D"/>
    <w:rsid w:val="1D842325"/>
    <w:rsid w:val="1D854C78"/>
    <w:rsid w:val="1D8824AC"/>
    <w:rsid w:val="1D957509"/>
    <w:rsid w:val="1DAD3BDE"/>
    <w:rsid w:val="1DB4619F"/>
    <w:rsid w:val="1DB91E29"/>
    <w:rsid w:val="1DC05F87"/>
    <w:rsid w:val="1DCA178E"/>
    <w:rsid w:val="1DCE409B"/>
    <w:rsid w:val="1DF4185C"/>
    <w:rsid w:val="1E005916"/>
    <w:rsid w:val="1E0D3F8B"/>
    <w:rsid w:val="1E20113F"/>
    <w:rsid w:val="1E2B3018"/>
    <w:rsid w:val="1E2B526F"/>
    <w:rsid w:val="1E3133F7"/>
    <w:rsid w:val="1E3576FF"/>
    <w:rsid w:val="1E3F33E8"/>
    <w:rsid w:val="1E400014"/>
    <w:rsid w:val="1E402602"/>
    <w:rsid w:val="1E4B0E73"/>
    <w:rsid w:val="1E4B6CA8"/>
    <w:rsid w:val="1E511017"/>
    <w:rsid w:val="1E53629B"/>
    <w:rsid w:val="1E687AE0"/>
    <w:rsid w:val="1E691933"/>
    <w:rsid w:val="1E723DC0"/>
    <w:rsid w:val="1E775DE1"/>
    <w:rsid w:val="1E7A7A5C"/>
    <w:rsid w:val="1E901197"/>
    <w:rsid w:val="1E921C4A"/>
    <w:rsid w:val="1E982AF5"/>
    <w:rsid w:val="1EA728F1"/>
    <w:rsid w:val="1EAB60F8"/>
    <w:rsid w:val="1EB65BCE"/>
    <w:rsid w:val="1EBF4668"/>
    <w:rsid w:val="1EDD0A39"/>
    <w:rsid w:val="1EE13D1C"/>
    <w:rsid w:val="1EEA70FC"/>
    <w:rsid w:val="1EFF1940"/>
    <w:rsid w:val="1F04711B"/>
    <w:rsid w:val="1F0F4195"/>
    <w:rsid w:val="1F1C6858"/>
    <w:rsid w:val="1F1E00DD"/>
    <w:rsid w:val="1F1E6EB3"/>
    <w:rsid w:val="1F1E7B20"/>
    <w:rsid w:val="1F3A64B5"/>
    <w:rsid w:val="1F3D083B"/>
    <w:rsid w:val="1F4C00E5"/>
    <w:rsid w:val="1F6D2700"/>
    <w:rsid w:val="1F794C06"/>
    <w:rsid w:val="1F7A57DB"/>
    <w:rsid w:val="1F896573"/>
    <w:rsid w:val="1F8B64D4"/>
    <w:rsid w:val="1F9077A6"/>
    <w:rsid w:val="1F953F35"/>
    <w:rsid w:val="1FAC39EE"/>
    <w:rsid w:val="1FB42F1F"/>
    <w:rsid w:val="1FB43855"/>
    <w:rsid w:val="1FBF1990"/>
    <w:rsid w:val="1FD3250E"/>
    <w:rsid w:val="1FD816D2"/>
    <w:rsid w:val="1FE1359E"/>
    <w:rsid w:val="1FE51FA9"/>
    <w:rsid w:val="201F3FC9"/>
    <w:rsid w:val="201F68AC"/>
    <w:rsid w:val="202142E8"/>
    <w:rsid w:val="20352394"/>
    <w:rsid w:val="203C1ABD"/>
    <w:rsid w:val="205D6B44"/>
    <w:rsid w:val="206A7174"/>
    <w:rsid w:val="208B1BCD"/>
    <w:rsid w:val="20A33C64"/>
    <w:rsid w:val="20A44BA6"/>
    <w:rsid w:val="20A7045C"/>
    <w:rsid w:val="20BA7DFC"/>
    <w:rsid w:val="20C11EDA"/>
    <w:rsid w:val="20CF1951"/>
    <w:rsid w:val="20D47FCB"/>
    <w:rsid w:val="20F07033"/>
    <w:rsid w:val="20F5201F"/>
    <w:rsid w:val="210C0FBA"/>
    <w:rsid w:val="210D32D3"/>
    <w:rsid w:val="210F1849"/>
    <w:rsid w:val="212E1272"/>
    <w:rsid w:val="21447311"/>
    <w:rsid w:val="214A3544"/>
    <w:rsid w:val="21577CD2"/>
    <w:rsid w:val="216A25E2"/>
    <w:rsid w:val="216D1CC1"/>
    <w:rsid w:val="2185491E"/>
    <w:rsid w:val="218E12B2"/>
    <w:rsid w:val="219109D9"/>
    <w:rsid w:val="21910AA5"/>
    <w:rsid w:val="219812C9"/>
    <w:rsid w:val="21AB051F"/>
    <w:rsid w:val="21AD69DB"/>
    <w:rsid w:val="21B37305"/>
    <w:rsid w:val="21B81DA4"/>
    <w:rsid w:val="21BB3E18"/>
    <w:rsid w:val="21BC670B"/>
    <w:rsid w:val="21C905FB"/>
    <w:rsid w:val="21D36727"/>
    <w:rsid w:val="21D73B71"/>
    <w:rsid w:val="21E04577"/>
    <w:rsid w:val="21EB4168"/>
    <w:rsid w:val="21F85E8C"/>
    <w:rsid w:val="21FE4B22"/>
    <w:rsid w:val="22133647"/>
    <w:rsid w:val="224B1034"/>
    <w:rsid w:val="22592CCB"/>
    <w:rsid w:val="225C04C6"/>
    <w:rsid w:val="226402F2"/>
    <w:rsid w:val="22672E16"/>
    <w:rsid w:val="227033D3"/>
    <w:rsid w:val="22760F89"/>
    <w:rsid w:val="22815831"/>
    <w:rsid w:val="2285749A"/>
    <w:rsid w:val="22871E93"/>
    <w:rsid w:val="228C3CBF"/>
    <w:rsid w:val="229547B9"/>
    <w:rsid w:val="22BB52DB"/>
    <w:rsid w:val="22BE1E31"/>
    <w:rsid w:val="22DE7B8A"/>
    <w:rsid w:val="22E26225"/>
    <w:rsid w:val="22E417D0"/>
    <w:rsid w:val="23022E4F"/>
    <w:rsid w:val="231216F8"/>
    <w:rsid w:val="231A155C"/>
    <w:rsid w:val="2322461C"/>
    <w:rsid w:val="2329678E"/>
    <w:rsid w:val="232F06A8"/>
    <w:rsid w:val="23346236"/>
    <w:rsid w:val="233C035A"/>
    <w:rsid w:val="234C135D"/>
    <w:rsid w:val="23974967"/>
    <w:rsid w:val="23A260E5"/>
    <w:rsid w:val="23AC4F1B"/>
    <w:rsid w:val="23CD5308"/>
    <w:rsid w:val="23EB7A73"/>
    <w:rsid w:val="23F17E89"/>
    <w:rsid w:val="23F90B9F"/>
    <w:rsid w:val="24362946"/>
    <w:rsid w:val="24506FB6"/>
    <w:rsid w:val="2454281C"/>
    <w:rsid w:val="24607F3A"/>
    <w:rsid w:val="246F7A9A"/>
    <w:rsid w:val="248007B7"/>
    <w:rsid w:val="248454E9"/>
    <w:rsid w:val="24886E1C"/>
    <w:rsid w:val="24AD07DD"/>
    <w:rsid w:val="24AE27BB"/>
    <w:rsid w:val="24B13C0E"/>
    <w:rsid w:val="24B678C3"/>
    <w:rsid w:val="24C644EC"/>
    <w:rsid w:val="24C65C31"/>
    <w:rsid w:val="24D110B1"/>
    <w:rsid w:val="24EF766A"/>
    <w:rsid w:val="24F80A65"/>
    <w:rsid w:val="250B039E"/>
    <w:rsid w:val="250C3795"/>
    <w:rsid w:val="25284FEB"/>
    <w:rsid w:val="252C0B88"/>
    <w:rsid w:val="252C4047"/>
    <w:rsid w:val="25342D52"/>
    <w:rsid w:val="25410692"/>
    <w:rsid w:val="25467ED5"/>
    <w:rsid w:val="256B261F"/>
    <w:rsid w:val="257C5B33"/>
    <w:rsid w:val="258A289F"/>
    <w:rsid w:val="258A41F2"/>
    <w:rsid w:val="258B0898"/>
    <w:rsid w:val="25926444"/>
    <w:rsid w:val="25AA46BB"/>
    <w:rsid w:val="25B06A37"/>
    <w:rsid w:val="25BD3494"/>
    <w:rsid w:val="25C865B3"/>
    <w:rsid w:val="25C97EC8"/>
    <w:rsid w:val="25CF5B03"/>
    <w:rsid w:val="25D75F2F"/>
    <w:rsid w:val="25DC0799"/>
    <w:rsid w:val="25E119D5"/>
    <w:rsid w:val="25FB08E4"/>
    <w:rsid w:val="26036E6E"/>
    <w:rsid w:val="26056278"/>
    <w:rsid w:val="26093981"/>
    <w:rsid w:val="26104D6A"/>
    <w:rsid w:val="2623349E"/>
    <w:rsid w:val="262A0420"/>
    <w:rsid w:val="262E54E4"/>
    <w:rsid w:val="263956D0"/>
    <w:rsid w:val="26551D5D"/>
    <w:rsid w:val="26587269"/>
    <w:rsid w:val="266E7D1E"/>
    <w:rsid w:val="267173D0"/>
    <w:rsid w:val="267B5738"/>
    <w:rsid w:val="269C5BBB"/>
    <w:rsid w:val="26A22B1C"/>
    <w:rsid w:val="26A71815"/>
    <w:rsid w:val="26BD370A"/>
    <w:rsid w:val="26D162FE"/>
    <w:rsid w:val="26F401F9"/>
    <w:rsid w:val="270B6551"/>
    <w:rsid w:val="270B6970"/>
    <w:rsid w:val="27294312"/>
    <w:rsid w:val="27354FE9"/>
    <w:rsid w:val="27695275"/>
    <w:rsid w:val="277E3093"/>
    <w:rsid w:val="27887B03"/>
    <w:rsid w:val="278C5955"/>
    <w:rsid w:val="279373D5"/>
    <w:rsid w:val="27951A95"/>
    <w:rsid w:val="27995CDB"/>
    <w:rsid w:val="279A6E16"/>
    <w:rsid w:val="27A926EA"/>
    <w:rsid w:val="27D41470"/>
    <w:rsid w:val="27D73284"/>
    <w:rsid w:val="28186DC1"/>
    <w:rsid w:val="28294191"/>
    <w:rsid w:val="282A1A80"/>
    <w:rsid w:val="28417290"/>
    <w:rsid w:val="2847107D"/>
    <w:rsid w:val="285D023B"/>
    <w:rsid w:val="285D404D"/>
    <w:rsid w:val="28656F0B"/>
    <w:rsid w:val="28662AF3"/>
    <w:rsid w:val="286E09D2"/>
    <w:rsid w:val="287462C6"/>
    <w:rsid w:val="287848C9"/>
    <w:rsid w:val="287A3C49"/>
    <w:rsid w:val="28955796"/>
    <w:rsid w:val="28A12E37"/>
    <w:rsid w:val="28A96E8B"/>
    <w:rsid w:val="28D31FB1"/>
    <w:rsid w:val="28D55D53"/>
    <w:rsid w:val="28D64EC7"/>
    <w:rsid w:val="28D93821"/>
    <w:rsid w:val="28E0062E"/>
    <w:rsid w:val="28E23D24"/>
    <w:rsid w:val="28F82DC6"/>
    <w:rsid w:val="29530210"/>
    <w:rsid w:val="29671D35"/>
    <w:rsid w:val="296C3760"/>
    <w:rsid w:val="297646E1"/>
    <w:rsid w:val="29842008"/>
    <w:rsid w:val="298879A4"/>
    <w:rsid w:val="299E536A"/>
    <w:rsid w:val="29A14AA4"/>
    <w:rsid w:val="29B13B66"/>
    <w:rsid w:val="29B83966"/>
    <w:rsid w:val="29BB4BAA"/>
    <w:rsid w:val="29C43E5B"/>
    <w:rsid w:val="29CC590D"/>
    <w:rsid w:val="29CD3CB7"/>
    <w:rsid w:val="29D009A9"/>
    <w:rsid w:val="29D475D2"/>
    <w:rsid w:val="29D6010C"/>
    <w:rsid w:val="29E04668"/>
    <w:rsid w:val="29ED0154"/>
    <w:rsid w:val="29F25EAD"/>
    <w:rsid w:val="29F86D5D"/>
    <w:rsid w:val="29F94FA0"/>
    <w:rsid w:val="29FA2EC9"/>
    <w:rsid w:val="2A001D0F"/>
    <w:rsid w:val="2A0B762A"/>
    <w:rsid w:val="2A0F20B7"/>
    <w:rsid w:val="2A0F79BE"/>
    <w:rsid w:val="2A234721"/>
    <w:rsid w:val="2A243D79"/>
    <w:rsid w:val="2A2A596B"/>
    <w:rsid w:val="2A2D25A0"/>
    <w:rsid w:val="2A2D461D"/>
    <w:rsid w:val="2A3B6A1D"/>
    <w:rsid w:val="2A3F6E43"/>
    <w:rsid w:val="2A4957C4"/>
    <w:rsid w:val="2A5603BA"/>
    <w:rsid w:val="2A616160"/>
    <w:rsid w:val="2A634DF0"/>
    <w:rsid w:val="2A9A33C2"/>
    <w:rsid w:val="2A9D63C1"/>
    <w:rsid w:val="2AB33568"/>
    <w:rsid w:val="2AB772B2"/>
    <w:rsid w:val="2ABC6250"/>
    <w:rsid w:val="2AD72F75"/>
    <w:rsid w:val="2AFB23C7"/>
    <w:rsid w:val="2B0611D9"/>
    <w:rsid w:val="2B094F6C"/>
    <w:rsid w:val="2B1A603F"/>
    <w:rsid w:val="2B1F712F"/>
    <w:rsid w:val="2B440A7A"/>
    <w:rsid w:val="2B5647CC"/>
    <w:rsid w:val="2B597A3A"/>
    <w:rsid w:val="2B6307B1"/>
    <w:rsid w:val="2B726981"/>
    <w:rsid w:val="2B7C568E"/>
    <w:rsid w:val="2B7F1859"/>
    <w:rsid w:val="2B9D515B"/>
    <w:rsid w:val="2B9D64B6"/>
    <w:rsid w:val="2BB47E13"/>
    <w:rsid w:val="2BBC1E82"/>
    <w:rsid w:val="2BBF457F"/>
    <w:rsid w:val="2BC13A3D"/>
    <w:rsid w:val="2BD50E28"/>
    <w:rsid w:val="2BD55370"/>
    <w:rsid w:val="2BDC15C0"/>
    <w:rsid w:val="2BE03D7D"/>
    <w:rsid w:val="2BE21966"/>
    <w:rsid w:val="2BED1644"/>
    <w:rsid w:val="2BED60FE"/>
    <w:rsid w:val="2BFF0C17"/>
    <w:rsid w:val="2C217519"/>
    <w:rsid w:val="2C28044D"/>
    <w:rsid w:val="2C2D3289"/>
    <w:rsid w:val="2C365558"/>
    <w:rsid w:val="2C3F16A4"/>
    <w:rsid w:val="2C44515E"/>
    <w:rsid w:val="2C471258"/>
    <w:rsid w:val="2C482B15"/>
    <w:rsid w:val="2C581B97"/>
    <w:rsid w:val="2C587DE7"/>
    <w:rsid w:val="2C5F5B79"/>
    <w:rsid w:val="2C6A6648"/>
    <w:rsid w:val="2C960949"/>
    <w:rsid w:val="2CAA390D"/>
    <w:rsid w:val="2CAA5D0F"/>
    <w:rsid w:val="2CAD2520"/>
    <w:rsid w:val="2CD07984"/>
    <w:rsid w:val="2CD70472"/>
    <w:rsid w:val="2CD912CE"/>
    <w:rsid w:val="2CE319B8"/>
    <w:rsid w:val="2D0C46B5"/>
    <w:rsid w:val="2D260F5E"/>
    <w:rsid w:val="2D323C70"/>
    <w:rsid w:val="2D353134"/>
    <w:rsid w:val="2D3C1DFE"/>
    <w:rsid w:val="2D451F37"/>
    <w:rsid w:val="2D4F4494"/>
    <w:rsid w:val="2D5C7C2F"/>
    <w:rsid w:val="2D654F54"/>
    <w:rsid w:val="2D68521A"/>
    <w:rsid w:val="2D6E747B"/>
    <w:rsid w:val="2D95015E"/>
    <w:rsid w:val="2DB566E0"/>
    <w:rsid w:val="2DD150DA"/>
    <w:rsid w:val="2DF058DB"/>
    <w:rsid w:val="2DF84748"/>
    <w:rsid w:val="2E0B5DB3"/>
    <w:rsid w:val="2E0C7A30"/>
    <w:rsid w:val="2E143107"/>
    <w:rsid w:val="2E363995"/>
    <w:rsid w:val="2E4D0107"/>
    <w:rsid w:val="2E50608E"/>
    <w:rsid w:val="2E575907"/>
    <w:rsid w:val="2E5E27E9"/>
    <w:rsid w:val="2E610B5F"/>
    <w:rsid w:val="2E982E89"/>
    <w:rsid w:val="2E9A03E8"/>
    <w:rsid w:val="2E9B436D"/>
    <w:rsid w:val="2EB47BEA"/>
    <w:rsid w:val="2EC66CED"/>
    <w:rsid w:val="2EC713D5"/>
    <w:rsid w:val="2EC92E4D"/>
    <w:rsid w:val="2ECE289A"/>
    <w:rsid w:val="2ED1195A"/>
    <w:rsid w:val="2ED4415D"/>
    <w:rsid w:val="2ED506EB"/>
    <w:rsid w:val="2ED64695"/>
    <w:rsid w:val="2F171296"/>
    <w:rsid w:val="2F177E77"/>
    <w:rsid w:val="2F205F96"/>
    <w:rsid w:val="2F3F5AC2"/>
    <w:rsid w:val="2F443769"/>
    <w:rsid w:val="2F4A2CAD"/>
    <w:rsid w:val="2F7506AD"/>
    <w:rsid w:val="2F7C5A94"/>
    <w:rsid w:val="2F887480"/>
    <w:rsid w:val="2F892D4A"/>
    <w:rsid w:val="2F9D7CEE"/>
    <w:rsid w:val="2FA25858"/>
    <w:rsid w:val="2FB06C89"/>
    <w:rsid w:val="2FBF728C"/>
    <w:rsid w:val="2FED7413"/>
    <w:rsid w:val="2FEE6FB5"/>
    <w:rsid w:val="30074083"/>
    <w:rsid w:val="30336A8C"/>
    <w:rsid w:val="30423D4F"/>
    <w:rsid w:val="304F4AC5"/>
    <w:rsid w:val="30667139"/>
    <w:rsid w:val="3090209D"/>
    <w:rsid w:val="30B30340"/>
    <w:rsid w:val="30BE3092"/>
    <w:rsid w:val="30DC3427"/>
    <w:rsid w:val="311032AA"/>
    <w:rsid w:val="312153D4"/>
    <w:rsid w:val="31325BE2"/>
    <w:rsid w:val="31336BAA"/>
    <w:rsid w:val="315E7602"/>
    <w:rsid w:val="316C1FC2"/>
    <w:rsid w:val="31826271"/>
    <w:rsid w:val="3192796F"/>
    <w:rsid w:val="319913ED"/>
    <w:rsid w:val="31B530DA"/>
    <w:rsid w:val="31BF58E0"/>
    <w:rsid w:val="31D47763"/>
    <w:rsid w:val="31D76312"/>
    <w:rsid w:val="31DA341F"/>
    <w:rsid w:val="31E00777"/>
    <w:rsid w:val="31E44BBB"/>
    <w:rsid w:val="320076D7"/>
    <w:rsid w:val="32026EF0"/>
    <w:rsid w:val="322804A3"/>
    <w:rsid w:val="32411C30"/>
    <w:rsid w:val="324A0585"/>
    <w:rsid w:val="32695125"/>
    <w:rsid w:val="32754B8A"/>
    <w:rsid w:val="327B1C87"/>
    <w:rsid w:val="32AD07BB"/>
    <w:rsid w:val="32B0754A"/>
    <w:rsid w:val="32D651BE"/>
    <w:rsid w:val="32EF43F4"/>
    <w:rsid w:val="33007778"/>
    <w:rsid w:val="330C73A5"/>
    <w:rsid w:val="330C7F58"/>
    <w:rsid w:val="332D22A7"/>
    <w:rsid w:val="33306E24"/>
    <w:rsid w:val="334E1E3B"/>
    <w:rsid w:val="33512DEC"/>
    <w:rsid w:val="33555CD5"/>
    <w:rsid w:val="336F4402"/>
    <w:rsid w:val="33CA4D8C"/>
    <w:rsid w:val="33CB05C3"/>
    <w:rsid w:val="33EA5B19"/>
    <w:rsid w:val="33F24337"/>
    <w:rsid w:val="34064C37"/>
    <w:rsid w:val="343A46A8"/>
    <w:rsid w:val="343D4402"/>
    <w:rsid w:val="34485644"/>
    <w:rsid w:val="3457029F"/>
    <w:rsid w:val="347C5127"/>
    <w:rsid w:val="347F3B81"/>
    <w:rsid w:val="349C54F2"/>
    <w:rsid w:val="34B77098"/>
    <w:rsid w:val="34B80A6D"/>
    <w:rsid w:val="34CE08D8"/>
    <w:rsid w:val="34D57D71"/>
    <w:rsid w:val="34D8797D"/>
    <w:rsid w:val="34EC7830"/>
    <w:rsid w:val="35134CE4"/>
    <w:rsid w:val="354052CF"/>
    <w:rsid w:val="35463FB3"/>
    <w:rsid w:val="354A2D69"/>
    <w:rsid w:val="355511F8"/>
    <w:rsid w:val="355F5368"/>
    <w:rsid w:val="35783634"/>
    <w:rsid w:val="35990DE8"/>
    <w:rsid w:val="359E7D27"/>
    <w:rsid w:val="359F6341"/>
    <w:rsid w:val="35BF5B98"/>
    <w:rsid w:val="35C87BAC"/>
    <w:rsid w:val="35CC31FA"/>
    <w:rsid w:val="35DC57EA"/>
    <w:rsid w:val="35DF666F"/>
    <w:rsid w:val="35E02494"/>
    <w:rsid w:val="35F06B22"/>
    <w:rsid w:val="35F6654C"/>
    <w:rsid w:val="36074832"/>
    <w:rsid w:val="3625094A"/>
    <w:rsid w:val="363857A6"/>
    <w:rsid w:val="363F05C4"/>
    <w:rsid w:val="36455800"/>
    <w:rsid w:val="36536279"/>
    <w:rsid w:val="365D624E"/>
    <w:rsid w:val="36712B7A"/>
    <w:rsid w:val="36905ED5"/>
    <w:rsid w:val="36A85FB9"/>
    <w:rsid w:val="36B21A14"/>
    <w:rsid w:val="36B733B8"/>
    <w:rsid w:val="36D54601"/>
    <w:rsid w:val="36E014C6"/>
    <w:rsid w:val="36E15365"/>
    <w:rsid w:val="36EE7E53"/>
    <w:rsid w:val="37050975"/>
    <w:rsid w:val="371158BE"/>
    <w:rsid w:val="371B337B"/>
    <w:rsid w:val="3730553D"/>
    <w:rsid w:val="3740675E"/>
    <w:rsid w:val="375C16FF"/>
    <w:rsid w:val="376744E7"/>
    <w:rsid w:val="37680DC2"/>
    <w:rsid w:val="37843FF9"/>
    <w:rsid w:val="37975AD7"/>
    <w:rsid w:val="37A75E04"/>
    <w:rsid w:val="37AA18A8"/>
    <w:rsid w:val="37B5661F"/>
    <w:rsid w:val="37C5426B"/>
    <w:rsid w:val="37D91216"/>
    <w:rsid w:val="37FE3300"/>
    <w:rsid w:val="37FF2FD6"/>
    <w:rsid w:val="38131684"/>
    <w:rsid w:val="381F7F13"/>
    <w:rsid w:val="3824550C"/>
    <w:rsid w:val="38274CE1"/>
    <w:rsid w:val="38355FBD"/>
    <w:rsid w:val="38412AEC"/>
    <w:rsid w:val="38490FCC"/>
    <w:rsid w:val="384B4BFF"/>
    <w:rsid w:val="38514A9D"/>
    <w:rsid w:val="38741656"/>
    <w:rsid w:val="387E28C1"/>
    <w:rsid w:val="387F5DFF"/>
    <w:rsid w:val="3899694F"/>
    <w:rsid w:val="38B4460C"/>
    <w:rsid w:val="38DA38D6"/>
    <w:rsid w:val="38EF7447"/>
    <w:rsid w:val="390A3A4D"/>
    <w:rsid w:val="390E31C3"/>
    <w:rsid w:val="3910499F"/>
    <w:rsid w:val="391872C6"/>
    <w:rsid w:val="391F5CF7"/>
    <w:rsid w:val="39266747"/>
    <w:rsid w:val="3926780B"/>
    <w:rsid w:val="393408FE"/>
    <w:rsid w:val="39410011"/>
    <w:rsid w:val="39453511"/>
    <w:rsid w:val="39470839"/>
    <w:rsid w:val="3957410D"/>
    <w:rsid w:val="397100AA"/>
    <w:rsid w:val="397A76CF"/>
    <w:rsid w:val="39854538"/>
    <w:rsid w:val="39A1691F"/>
    <w:rsid w:val="39A25C54"/>
    <w:rsid w:val="39A74BF5"/>
    <w:rsid w:val="39A849F6"/>
    <w:rsid w:val="39B04C79"/>
    <w:rsid w:val="39D41523"/>
    <w:rsid w:val="39D5432E"/>
    <w:rsid w:val="39D6205C"/>
    <w:rsid w:val="39DA2DA3"/>
    <w:rsid w:val="39FC4A12"/>
    <w:rsid w:val="3A2B0C70"/>
    <w:rsid w:val="3A2B7940"/>
    <w:rsid w:val="3A2C5C4A"/>
    <w:rsid w:val="3A2D74CD"/>
    <w:rsid w:val="3A560077"/>
    <w:rsid w:val="3A725C54"/>
    <w:rsid w:val="3A9409FF"/>
    <w:rsid w:val="3A9661F6"/>
    <w:rsid w:val="3A9B2BAB"/>
    <w:rsid w:val="3AA21124"/>
    <w:rsid w:val="3AAB02C4"/>
    <w:rsid w:val="3AAB3E2C"/>
    <w:rsid w:val="3ABE755B"/>
    <w:rsid w:val="3AD4452D"/>
    <w:rsid w:val="3ADA01DE"/>
    <w:rsid w:val="3AE86216"/>
    <w:rsid w:val="3AEE693D"/>
    <w:rsid w:val="3AEF6546"/>
    <w:rsid w:val="3AF17DAC"/>
    <w:rsid w:val="3AFD405F"/>
    <w:rsid w:val="3B040D98"/>
    <w:rsid w:val="3B120091"/>
    <w:rsid w:val="3B1C53BD"/>
    <w:rsid w:val="3B5C7DF4"/>
    <w:rsid w:val="3B6C0480"/>
    <w:rsid w:val="3B746370"/>
    <w:rsid w:val="3B8042FE"/>
    <w:rsid w:val="3B864C6A"/>
    <w:rsid w:val="3BA22474"/>
    <w:rsid w:val="3BB265D7"/>
    <w:rsid w:val="3BBD2C9B"/>
    <w:rsid w:val="3BD22DE4"/>
    <w:rsid w:val="3BD57893"/>
    <w:rsid w:val="3BDA6E15"/>
    <w:rsid w:val="3BEE2C3F"/>
    <w:rsid w:val="3BFA2D39"/>
    <w:rsid w:val="3C0336F3"/>
    <w:rsid w:val="3C217C8B"/>
    <w:rsid w:val="3C512E76"/>
    <w:rsid w:val="3C545174"/>
    <w:rsid w:val="3C5B6877"/>
    <w:rsid w:val="3C68115C"/>
    <w:rsid w:val="3C6B0070"/>
    <w:rsid w:val="3C6D7939"/>
    <w:rsid w:val="3C6E109D"/>
    <w:rsid w:val="3C8670AC"/>
    <w:rsid w:val="3C8A5883"/>
    <w:rsid w:val="3C933DB7"/>
    <w:rsid w:val="3C9D6BC1"/>
    <w:rsid w:val="3C9E63CC"/>
    <w:rsid w:val="3CB21903"/>
    <w:rsid w:val="3CC7316A"/>
    <w:rsid w:val="3CDC3FA3"/>
    <w:rsid w:val="3CE64EEE"/>
    <w:rsid w:val="3CE719D5"/>
    <w:rsid w:val="3D19639C"/>
    <w:rsid w:val="3D24249D"/>
    <w:rsid w:val="3D25420F"/>
    <w:rsid w:val="3D4B112C"/>
    <w:rsid w:val="3D561A76"/>
    <w:rsid w:val="3D5F2DEF"/>
    <w:rsid w:val="3D662FF9"/>
    <w:rsid w:val="3D6F2AAE"/>
    <w:rsid w:val="3D7C4184"/>
    <w:rsid w:val="3D7F3A17"/>
    <w:rsid w:val="3D8B6D77"/>
    <w:rsid w:val="3D9D73DD"/>
    <w:rsid w:val="3DA10B4A"/>
    <w:rsid w:val="3DA37703"/>
    <w:rsid w:val="3DC318EC"/>
    <w:rsid w:val="3DC424ED"/>
    <w:rsid w:val="3DD646C6"/>
    <w:rsid w:val="3DEE71AC"/>
    <w:rsid w:val="3E1C5412"/>
    <w:rsid w:val="3E2244ED"/>
    <w:rsid w:val="3E2B73F1"/>
    <w:rsid w:val="3E2C1453"/>
    <w:rsid w:val="3E441C10"/>
    <w:rsid w:val="3E4C0E9D"/>
    <w:rsid w:val="3E603815"/>
    <w:rsid w:val="3E6146DC"/>
    <w:rsid w:val="3E651A4A"/>
    <w:rsid w:val="3E747656"/>
    <w:rsid w:val="3E9C7DED"/>
    <w:rsid w:val="3EB2134C"/>
    <w:rsid w:val="3EB74D93"/>
    <w:rsid w:val="3EBF5F1F"/>
    <w:rsid w:val="3EC672C2"/>
    <w:rsid w:val="3ECF057D"/>
    <w:rsid w:val="3ED25859"/>
    <w:rsid w:val="3EEA3CDF"/>
    <w:rsid w:val="3F0040CD"/>
    <w:rsid w:val="3F365432"/>
    <w:rsid w:val="3F3839EE"/>
    <w:rsid w:val="3F3841F5"/>
    <w:rsid w:val="3F3D4AB1"/>
    <w:rsid w:val="3F43095D"/>
    <w:rsid w:val="3F4939C4"/>
    <w:rsid w:val="3F5321D5"/>
    <w:rsid w:val="3F610ED5"/>
    <w:rsid w:val="3F620684"/>
    <w:rsid w:val="3F664806"/>
    <w:rsid w:val="3F6A2177"/>
    <w:rsid w:val="3F70597D"/>
    <w:rsid w:val="3F72124F"/>
    <w:rsid w:val="3F754DCF"/>
    <w:rsid w:val="3F797D4B"/>
    <w:rsid w:val="3F7A3676"/>
    <w:rsid w:val="3FA22394"/>
    <w:rsid w:val="3FA77B83"/>
    <w:rsid w:val="3FA93420"/>
    <w:rsid w:val="3FDF023A"/>
    <w:rsid w:val="3FF300B5"/>
    <w:rsid w:val="400471CA"/>
    <w:rsid w:val="400A5707"/>
    <w:rsid w:val="4020503D"/>
    <w:rsid w:val="404174AB"/>
    <w:rsid w:val="404C6C2E"/>
    <w:rsid w:val="405468D1"/>
    <w:rsid w:val="405A427F"/>
    <w:rsid w:val="405D2197"/>
    <w:rsid w:val="407D7B7F"/>
    <w:rsid w:val="409A0036"/>
    <w:rsid w:val="40AE4480"/>
    <w:rsid w:val="40B311BC"/>
    <w:rsid w:val="40C711BE"/>
    <w:rsid w:val="40CF3FAE"/>
    <w:rsid w:val="40DA69A0"/>
    <w:rsid w:val="40EB0570"/>
    <w:rsid w:val="40F07B70"/>
    <w:rsid w:val="40FD2C21"/>
    <w:rsid w:val="40FF25B8"/>
    <w:rsid w:val="410D3B28"/>
    <w:rsid w:val="412B60D3"/>
    <w:rsid w:val="413833D0"/>
    <w:rsid w:val="41437C50"/>
    <w:rsid w:val="414D1A97"/>
    <w:rsid w:val="41615616"/>
    <w:rsid w:val="41797194"/>
    <w:rsid w:val="419033E4"/>
    <w:rsid w:val="41AE165E"/>
    <w:rsid w:val="41B46086"/>
    <w:rsid w:val="41DD422F"/>
    <w:rsid w:val="41E0013B"/>
    <w:rsid w:val="4206035D"/>
    <w:rsid w:val="42067947"/>
    <w:rsid w:val="42070D9B"/>
    <w:rsid w:val="42111A12"/>
    <w:rsid w:val="42196652"/>
    <w:rsid w:val="421E43EF"/>
    <w:rsid w:val="421E6247"/>
    <w:rsid w:val="422154F9"/>
    <w:rsid w:val="42286881"/>
    <w:rsid w:val="423839D4"/>
    <w:rsid w:val="424203B3"/>
    <w:rsid w:val="424C258F"/>
    <w:rsid w:val="425529DF"/>
    <w:rsid w:val="42683D71"/>
    <w:rsid w:val="426C2E42"/>
    <w:rsid w:val="42725D01"/>
    <w:rsid w:val="429D34C3"/>
    <w:rsid w:val="42A12D57"/>
    <w:rsid w:val="42DA571A"/>
    <w:rsid w:val="42DB4BE1"/>
    <w:rsid w:val="42E00799"/>
    <w:rsid w:val="42F52E9D"/>
    <w:rsid w:val="42FF6A7F"/>
    <w:rsid w:val="43010F7D"/>
    <w:rsid w:val="432066A6"/>
    <w:rsid w:val="433372C5"/>
    <w:rsid w:val="4340469E"/>
    <w:rsid w:val="435B38B0"/>
    <w:rsid w:val="436570D3"/>
    <w:rsid w:val="43754F86"/>
    <w:rsid w:val="43790F9A"/>
    <w:rsid w:val="437D7862"/>
    <w:rsid w:val="43840600"/>
    <w:rsid w:val="438976BF"/>
    <w:rsid w:val="438F0F74"/>
    <w:rsid w:val="43A9231E"/>
    <w:rsid w:val="43B31089"/>
    <w:rsid w:val="43BB0376"/>
    <w:rsid w:val="43C04615"/>
    <w:rsid w:val="43C43FF2"/>
    <w:rsid w:val="43C636C6"/>
    <w:rsid w:val="43C91FC6"/>
    <w:rsid w:val="43CA47AC"/>
    <w:rsid w:val="440557BE"/>
    <w:rsid w:val="440A2D55"/>
    <w:rsid w:val="441825BB"/>
    <w:rsid w:val="441D5C71"/>
    <w:rsid w:val="4421632F"/>
    <w:rsid w:val="44424A62"/>
    <w:rsid w:val="44491E56"/>
    <w:rsid w:val="4463197C"/>
    <w:rsid w:val="446B68A6"/>
    <w:rsid w:val="44867066"/>
    <w:rsid w:val="448E0AE4"/>
    <w:rsid w:val="449400FA"/>
    <w:rsid w:val="449B4A1C"/>
    <w:rsid w:val="44A12149"/>
    <w:rsid w:val="44A35B35"/>
    <w:rsid w:val="44A665AC"/>
    <w:rsid w:val="44B26902"/>
    <w:rsid w:val="44BD3ABC"/>
    <w:rsid w:val="44D27F06"/>
    <w:rsid w:val="44F06712"/>
    <w:rsid w:val="44FC0AD0"/>
    <w:rsid w:val="450F6C02"/>
    <w:rsid w:val="45172DBF"/>
    <w:rsid w:val="45210524"/>
    <w:rsid w:val="452303AB"/>
    <w:rsid w:val="452316A1"/>
    <w:rsid w:val="45287BDB"/>
    <w:rsid w:val="453577BE"/>
    <w:rsid w:val="45361136"/>
    <w:rsid w:val="454727FC"/>
    <w:rsid w:val="454D768E"/>
    <w:rsid w:val="454E1DC4"/>
    <w:rsid w:val="45526BA8"/>
    <w:rsid w:val="456F3B41"/>
    <w:rsid w:val="457C68BD"/>
    <w:rsid w:val="45907A52"/>
    <w:rsid w:val="45B414BE"/>
    <w:rsid w:val="45BB29EC"/>
    <w:rsid w:val="45C52A08"/>
    <w:rsid w:val="45D02A83"/>
    <w:rsid w:val="45E3125B"/>
    <w:rsid w:val="45E616F1"/>
    <w:rsid w:val="45F00783"/>
    <w:rsid w:val="45FF14AE"/>
    <w:rsid w:val="464775F3"/>
    <w:rsid w:val="464B6E71"/>
    <w:rsid w:val="466E2F45"/>
    <w:rsid w:val="466E7874"/>
    <w:rsid w:val="46700CCC"/>
    <w:rsid w:val="46707921"/>
    <w:rsid w:val="46740F39"/>
    <w:rsid w:val="467C161E"/>
    <w:rsid w:val="4681465B"/>
    <w:rsid w:val="4691176E"/>
    <w:rsid w:val="46A12BFC"/>
    <w:rsid w:val="46A74B28"/>
    <w:rsid w:val="46B071B4"/>
    <w:rsid w:val="46D62BAF"/>
    <w:rsid w:val="46DC4C24"/>
    <w:rsid w:val="46E76F8E"/>
    <w:rsid w:val="46E83F76"/>
    <w:rsid w:val="46F01C29"/>
    <w:rsid w:val="46F21876"/>
    <w:rsid w:val="471A1F49"/>
    <w:rsid w:val="471E1126"/>
    <w:rsid w:val="47336430"/>
    <w:rsid w:val="47405764"/>
    <w:rsid w:val="4754571E"/>
    <w:rsid w:val="475F67B3"/>
    <w:rsid w:val="47832E9D"/>
    <w:rsid w:val="479263ED"/>
    <w:rsid w:val="47997659"/>
    <w:rsid w:val="47A375CC"/>
    <w:rsid w:val="47AD6EDF"/>
    <w:rsid w:val="47BC2D23"/>
    <w:rsid w:val="47C82D53"/>
    <w:rsid w:val="47DB15E7"/>
    <w:rsid w:val="47F71830"/>
    <w:rsid w:val="48085A58"/>
    <w:rsid w:val="48107FE2"/>
    <w:rsid w:val="48317C55"/>
    <w:rsid w:val="4841178B"/>
    <w:rsid w:val="485A7B50"/>
    <w:rsid w:val="486025A8"/>
    <w:rsid w:val="4877309C"/>
    <w:rsid w:val="48791DD9"/>
    <w:rsid w:val="48A53E80"/>
    <w:rsid w:val="48AC2384"/>
    <w:rsid w:val="48B70039"/>
    <w:rsid w:val="48BC2182"/>
    <w:rsid w:val="48C42062"/>
    <w:rsid w:val="48C567DA"/>
    <w:rsid w:val="48D05C78"/>
    <w:rsid w:val="48D14892"/>
    <w:rsid w:val="48DC6408"/>
    <w:rsid w:val="48EA426F"/>
    <w:rsid w:val="48F04AFE"/>
    <w:rsid w:val="48F14328"/>
    <w:rsid w:val="48F26A0C"/>
    <w:rsid w:val="48FE2ABC"/>
    <w:rsid w:val="490215C1"/>
    <w:rsid w:val="49032015"/>
    <w:rsid w:val="49171F78"/>
    <w:rsid w:val="493766A7"/>
    <w:rsid w:val="493E5DA1"/>
    <w:rsid w:val="494310F0"/>
    <w:rsid w:val="495D0127"/>
    <w:rsid w:val="49B0287A"/>
    <w:rsid w:val="49C175CA"/>
    <w:rsid w:val="49C3793E"/>
    <w:rsid w:val="49CC1CCE"/>
    <w:rsid w:val="49D01A51"/>
    <w:rsid w:val="49D87A81"/>
    <w:rsid w:val="49E90EDC"/>
    <w:rsid w:val="49F23305"/>
    <w:rsid w:val="49FA524D"/>
    <w:rsid w:val="49FF16FC"/>
    <w:rsid w:val="4A1841E3"/>
    <w:rsid w:val="4A3E4A0A"/>
    <w:rsid w:val="4A3E66D0"/>
    <w:rsid w:val="4A4709A3"/>
    <w:rsid w:val="4A651D85"/>
    <w:rsid w:val="4A856E15"/>
    <w:rsid w:val="4AA531C3"/>
    <w:rsid w:val="4AAC734D"/>
    <w:rsid w:val="4AAF1C8C"/>
    <w:rsid w:val="4AC03B91"/>
    <w:rsid w:val="4AE9574B"/>
    <w:rsid w:val="4B14003B"/>
    <w:rsid w:val="4B28135C"/>
    <w:rsid w:val="4B2B07F4"/>
    <w:rsid w:val="4B3A231D"/>
    <w:rsid w:val="4B3D4FEE"/>
    <w:rsid w:val="4B4A3230"/>
    <w:rsid w:val="4B59275C"/>
    <w:rsid w:val="4B5D0AD3"/>
    <w:rsid w:val="4B7E1B47"/>
    <w:rsid w:val="4B8005FA"/>
    <w:rsid w:val="4B864A21"/>
    <w:rsid w:val="4B8953FD"/>
    <w:rsid w:val="4B954D0D"/>
    <w:rsid w:val="4BC44CB7"/>
    <w:rsid w:val="4BC7169C"/>
    <w:rsid w:val="4BD22A7F"/>
    <w:rsid w:val="4BD34F31"/>
    <w:rsid w:val="4BE91BB2"/>
    <w:rsid w:val="4BEF3CA6"/>
    <w:rsid w:val="4BF65FC1"/>
    <w:rsid w:val="4C021AAB"/>
    <w:rsid w:val="4C176B7B"/>
    <w:rsid w:val="4C1E1E5E"/>
    <w:rsid w:val="4C4D28AC"/>
    <w:rsid w:val="4C4E5566"/>
    <w:rsid w:val="4C4E7AB0"/>
    <w:rsid w:val="4C524267"/>
    <w:rsid w:val="4C6B0876"/>
    <w:rsid w:val="4C7277A0"/>
    <w:rsid w:val="4CA33CFF"/>
    <w:rsid w:val="4CB4490B"/>
    <w:rsid w:val="4CB61B8C"/>
    <w:rsid w:val="4CBF541E"/>
    <w:rsid w:val="4CC64179"/>
    <w:rsid w:val="4CE566BB"/>
    <w:rsid w:val="4CEE1C4B"/>
    <w:rsid w:val="4CF52C31"/>
    <w:rsid w:val="4D0921C6"/>
    <w:rsid w:val="4D174859"/>
    <w:rsid w:val="4D2F0872"/>
    <w:rsid w:val="4D365F42"/>
    <w:rsid w:val="4D55264D"/>
    <w:rsid w:val="4D583870"/>
    <w:rsid w:val="4D754901"/>
    <w:rsid w:val="4D7854FE"/>
    <w:rsid w:val="4D822D71"/>
    <w:rsid w:val="4D85231A"/>
    <w:rsid w:val="4D990BC6"/>
    <w:rsid w:val="4DD046A4"/>
    <w:rsid w:val="4DD303B7"/>
    <w:rsid w:val="4DF778A3"/>
    <w:rsid w:val="4E025135"/>
    <w:rsid w:val="4E0A010C"/>
    <w:rsid w:val="4E0C5813"/>
    <w:rsid w:val="4E3577CE"/>
    <w:rsid w:val="4E483292"/>
    <w:rsid w:val="4E49461A"/>
    <w:rsid w:val="4E555093"/>
    <w:rsid w:val="4E5B3ADB"/>
    <w:rsid w:val="4E98765C"/>
    <w:rsid w:val="4EA32DA1"/>
    <w:rsid w:val="4EAC00A5"/>
    <w:rsid w:val="4EB25F94"/>
    <w:rsid w:val="4EB3342E"/>
    <w:rsid w:val="4EB67C72"/>
    <w:rsid w:val="4ED25063"/>
    <w:rsid w:val="4EDE76FB"/>
    <w:rsid w:val="4EE726AF"/>
    <w:rsid w:val="4EF23014"/>
    <w:rsid w:val="4EF5150F"/>
    <w:rsid w:val="4F017BD1"/>
    <w:rsid w:val="4F0470A7"/>
    <w:rsid w:val="4F210D71"/>
    <w:rsid w:val="4F3C3248"/>
    <w:rsid w:val="4F493B65"/>
    <w:rsid w:val="4F776E06"/>
    <w:rsid w:val="4F784790"/>
    <w:rsid w:val="4F7E768C"/>
    <w:rsid w:val="4FA81F9D"/>
    <w:rsid w:val="4FB26A4C"/>
    <w:rsid w:val="4FB3032D"/>
    <w:rsid w:val="4FC56087"/>
    <w:rsid w:val="4FCC46F3"/>
    <w:rsid w:val="4FCD77AC"/>
    <w:rsid w:val="4FD615E7"/>
    <w:rsid w:val="4FDE3E9E"/>
    <w:rsid w:val="4FE533EE"/>
    <w:rsid w:val="4FF604F9"/>
    <w:rsid w:val="4FFA1C11"/>
    <w:rsid w:val="50073BA0"/>
    <w:rsid w:val="501C01A6"/>
    <w:rsid w:val="501C7873"/>
    <w:rsid w:val="50220F1A"/>
    <w:rsid w:val="502609CD"/>
    <w:rsid w:val="50312826"/>
    <w:rsid w:val="504413C5"/>
    <w:rsid w:val="504A5C70"/>
    <w:rsid w:val="50533523"/>
    <w:rsid w:val="50545309"/>
    <w:rsid w:val="50562207"/>
    <w:rsid w:val="5059065B"/>
    <w:rsid w:val="50626D4A"/>
    <w:rsid w:val="506C756F"/>
    <w:rsid w:val="506F6691"/>
    <w:rsid w:val="50714950"/>
    <w:rsid w:val="508A0E6F"/>
    <w:rsid w:val="508B7F77"/>
    <w:rsid w:val="509A0EDD"/>
    <w:rsid w:val="50A6755B"/>
    <w:rsid w:val="50B4396B"/>
    <w:rsid w:val="50BD1DCA"/>
    <w:rsid w:val="50C2127B"/>
    <w:rsid w:val="50D42E15"/>
    <w:rsid w:val="50DA116E"/>
    <w:rsid w:val="50F03B9D"/>
    <w:rsid w:val="50F6105B"/>
    <w:rsid w:val="50FA294D"/>
    <w:rsid w:val="51004CCF"/>
    <w:rsid w:val="51037330"/>
    <w:rsid w:val="510F61B0"/>
    <w:rsid w:val="5126764F"/>
    <w:rsid w:val="512D0F9F"/>
    <w:rsid w:val="51493DF8"/>
    <w:rsid w:val="514D6414"/>
    <w:rsid w:val="515C7166"/>
    <w:rsid w:val="51652230"/>
    <w:rsid w:val="519152A7"/>
    <w:rsid w:val="51933D94"/>
    <w:rsid w:val="519405F5"/>
    <w:rsid w:val="519A13F4"/>
    <w:rsid w:val="519D6D06"/>
    <w:rsid w:val="51C13AF6"/>
    <w:rsid w:val="51C57E18"/>
    <w:rsid w:val="51D2017E"/>
    <w:rsid w:val="51DE3CAB"/>
    <w:rsid w:val="51F129F0"/>
    <w:rsid w:val="51F21243"/>
    <w:rsid w:val="51F6080D"/>
    <w:rsid w:val="520A009A"/>
    <w:rsid w:val="520F7CEF"/>
    <w:rsid w:val="521D7478"/>
    <w:rsid w:val="52210D34"/>
    <w:rsid w:val="523E406C"/>
    <w:rsid w:val="524F17DA"/>
    <w:rsid w:val="526216E4"/>
    <w:rsid w:val="526F3FA8"/>
    <w:rsid w:val="528524E5"/>
    <w:rsid w:val="52895E7C"/>
    <w:rsid w:val="52AD7BA3"/>
    <w:rsid w:val="52C55B7E"/>
    <w:rsid w:val="52E12C48"/>
    <w:rsid w:val="52F224EA"/>
    <w:rsid w:val="52FB0726"/>
    <w:rsid w:val="531A1BA9"/>
    <w:rsid w:val="53293811"/>
    <w:rsid w:val="534023C8"/>
    <w:rsid w:val="5348056C"/>
    <w:rsid w:val="5351210C"/>
    <w:rsid w:val="53531E61"/>
    <w:rsid w:val="535435CB"/>
    <w:rsid w:val="538D1F01"/>
    <w:rsid w:val="53915727"/>
    <w:rsid w:val="539C59E7"/>
    <w:rsid w:val="53A33B6E"/>
    <w:rsid w:val="53B015D9"/>
    <w:rsid w:val="53D52B30"/>
    <w:rsid w:val="53D8200A"/>
    <w:rsid w:val="53DD0B6E"/>
    <w:rsid w:val="53E92CB7"/>
    <w:rsid w:val="53F5110B"/>
    <w:rsid w:val="53F52F99"/>
    <w:rsid w:val="540207A3"/>
    <w:rsid w:val="54032F34"/>
    <w:rsid w:val="54114F2C"/>
    <w:rsid w:val="541E7343"/>
    <w:rsid w:val="54232FEC"/>
    <w:rsid w:val="54370DFD"/>
    <w:rsid w:val="543E0414"/>
    <w:rsid w:val="54411C5F"/>
    <w:rsid w:val="5448396A"/>
    <w:rsid w:val="544E4CB6"/>
    <w:rsid w:val="54651E92"/>
    <w:rsid w:val="54851CA0"/>
    <w:rsid w:val="548D3B2C"/>
    <w:rsid w:val="549B688B"/>
    <w:rsid w:val="54A30D83"/>
    <w:rsid w:val="54A706A2"/>
    <w:rsid w:val="54AD3DBC"/>
    <w:rsid w:val="54B76EBD"/>
    <w:rsid w:val="54BF4116"/>
    <w:rsid w:val="54D2735B"/>
    <w:rsid w:val="54D80ADD"/>
    <w:rsid w:val="54EE0740"/>
    <w:rsid w:val="54EF598D"/>
    <w:rsid w:val="54F268E5"/>
    <w:rsid w:val="54FC0DD3"/>
    <w:rsid w:val="54FD31CC"/>
    <w:rsid w:val="55055FA1"/>
    <w:rsid w:val="550F2DC0"/>
    <w:rsid w:val="55120CEA"/>
    <w:rsid w:val="552A2D19"/>
    <w:rsid w:val="55554D81"/>
    <w:rsid w:val="55837223"/>
    <w:rsid w:val="55913A40"/>
    <w:rsid w:val="55953AAB"/>
    <w:rsid w:val="559D718B"/>
    <w:rsid w:val="55A4699F"/>
    <w:rsid w:val="55A86848"/>
    <w:rsid w:val="55AE27A5"/>
    <w:rsid w:val="55BF0A6B"/>
    <w:rsid w:val="55D54F20"/>
    <w:rsid w:val="55D80DAF"/>
    <w:rsid w:val="55DB074D"/>
    <w:rsid w:val="55F22DC3"/>
    <w:rsid w:val="55F92CD1"/>
    <w:rsid w:val="55FF5724"/>
    <w:rsid w:val="56092CD9"/>
    <w:rsid w:val="561F1BC1"/>
    <w:rsid w:val="56373BB3"/>
    <w:rsid w:val="565852D1"/>
    <w:rsid w:val="56722643"/>
    <w:rsid w:val="56920871"/>
    <w:rsid w:val="569251E8"/>
    <w:rsid w:val="569D00D0"/>
    <w:rsid w:val="56A46262"/>
    <w:rsid w:val="56AE35D8"/>
    <w:rsid w:val="56D3748C"/>
    <w:rsid w:val="56F0277F"/>
    <w:rsid w:val="56F7220B"/>
    <w:rsid w:val="56FF0AA8"/>
    <w:rsid w:val="57036581"/>
    <w:rsid w:val="573D011E"/>
    <w:rsid w:val="573D5CE7"/>
    <w:rsid w:val="573E6A83"/>
    <w:rsid w:val="574145E0"/>
    <w:rsid w:val="57431195"/>
    <w:rsid w:val="57517A1A"/>
    <w:rsid w:val="57667A52"/>
    <w:rsid w:val="5783663B"/>
    <w:rsid w:val="578C4D0C"/>
    <w:rsid w:val="57A37D35"/>
    <w:rsid w:val="57A9630C"/>
    <w:rsid w:val="57AD7F93"/>
    <w:rsid w:val="57B1264E"/>
    <w:rsid w:val="57C3259B"/>
    <w:rsid w:val="57CB384D"/>
    <w:rsid w:val="57CE2A7F"/>
    <w:rsid w:val="57CE7109"/>
    <w:rsid w:val="57F942BF"/>
    <w:rsid w:val="57FD4811"/>
    <w:rsid w:val="5833357A"/>
    <w:rsid w:val="585870EE"/>
    <w:rsid w:val="58612075"/>
    <w:rsid w:val="58650459"/>
    <w:rsid w:val="58776574"/>
    <w:rsid w:val="587D678F"/>
    <w:rsid w:val="58866285"/>
    <w:rsid w:val="58961401"/>
    <w:rsid w:val="58A81308"/>
    <w:rsid w:val="58AE0861"/>
    <w:rsid w:val="58B60B2B"/>
    <w:rsid w:val="58CE37E8"/>
    <w:rsid w:val="58D85977"/>
    <w:rsid w:val="58DC4056"/>
    <w:rsid w:val="58E60364"/>
    <w:rsid w:val="58E9109A"/>
    <w:rsid w:val="58EA06B2"/>
    <w:rsid w:val="592E1ABB"/>
    <w:rsid w:val="59387ADE"/>
    <w:rsid w:val="59415405"/>
    <w:rsid w:val="59422A8F"/>
    <w:rsid w:val="595D3019"/>
    <w:rsid w:val="59672D75"/>
    <w:rsid w:val="59837E5B"/>
    <w:rsid w:val="5987357F"/>
    <w:rsid w:val="59964159"/>
    <w:rsid w:val="59A939AB"/>
    <w:rsid w:val="59AE7413"/>
    <w:rsid w:val="59B84F27"/>
    <w:rsid w:val="59BB2B5E"/>
    <w:rsid w:val="59BD7B16"/>
    <w:rsid w:val="59E47979"/>
    <w:rsid w:val="59E66567"/>
    <w:rsid w:val="5A0B7C41"/>
    <w:rsid w:val="5A194B2C"/>
    <w:rsid w:val="5A1D7F15"/>
    <w:rsid w:val="5A245B12"/>
    <w:rsid w:val="5A376D06"/>
    <w:rsid w:val="5A45006E"/>
    <w:rsid w:val="5A600635"/>
    <w:rsid w:val="5A651ADC"/>
    <w:rsid w:val="5A7239E4"/>
    <w:rsid w:val="5A7353E6"/>
    <w:rsid w:val="5A773457"/>
    <w:rsid w:val="5A885EE5"/>
    <w:rsid w:val="5A8E2706"/>
    <w:rsid w:val="5A911770"/>
    <w:rsid w:val="5AA83FBB"/>
    <w:rsid w:val="5AB94963"/>
    <w:rsid w:val="5ABA2EB9"/>
    <w:rsid w:val="5AD024A1"/>
    <w:rsid w:val="5ADE511D"/>
    <w:rsid w:val="5AE82E5D"/>
    <w:rsid w:val="5B1069C9"/>
    <w:rsid w:val="5B121C73"/>
    <w:rsid w:val="5B16344D"/>
    <w:rsid w:val="5B2607F0"/>
    <w:rsid w:val="5B312298"/>
    <w:rsid w:val="5B443602"/>
    <w:rsid w:val="5B581AC5"/>
    <w:rsid w:val="5B6533A7"/>
    <w:rsid w:val="5B69025C"/>
    <w:rsid w:val="5B9027B7"/>
    <w:rsid w:val="5B943C11"/>
    <w:rsid w:val="5B951333"/>
    <w:rsid w:val="5B9E2D48"/>
    <w:rsid w:val="5BB825E1"/>
    <w:rsid w:val="5BCB23B0"/>
    <w:rsid w:val="5BEB5A94"/>
    <w:rsid w:val="5BEF44DE"/>
    <w:rsid w:val="5C056FA0"/>
    <w:rsid w:val="5C1C7DD7"/>
    <w:rsid w:val="5C213AB5"/>
    <w:rsid w:val="5C38051F"/>
    <w:rsid w:val="5C3E24B2"/>
    <w:rsid w:val="5C4740A4"/>
    <w:rsid w:val="5C6528A2"/>
    <w:rsid w:val="5C6820C3"/>
    <w:rsid w:val="5C692AAF"/>
    <w:rsid w:val="5C7B57B9"/>
    <w:rsid w:val="5C7F1FA4"/>
    <w:rsid w:val="5C886B16"/>
    <w:rsid w:val="5C9016DD"/>
    <w:rsid w:val="5C983FC0"/>
    <w:rsid w:val="5C9B5E68"/>
    <w:rsid w:val="5CB15834"/>
    <w:rsid w:val="5CB65E63"/>
    <w:rsid w:val="5CC33BE1"/>
    <w:rsid w:val="5CD03FAF"/>
    <w:rsid w:val="5CDB116A"/>
    <w:rsid w:val="5CE278D4"/>
    <w:rsid w:val="5CE579A3"/>
    <w:rsid w:val="5CFA1EDD"/>
    <w:rsid w:val="5CFA4D93"/>
    <w:rsid w:val="5D082EDD"/>
    <w:rsid w:val="5D2173F2"/>
    <w:rsid w:val="5D226574"/>
    <w:rsid w:val="5D3E7A0F"/>
    <w:rsid w:val="5D405EAE"/>
    <w:rsid w:val="5D4B78BE"/>
    <w:rsid w:val="5D4E26C9"/>
    <w:rsid w:val="5D612B4B"/>
    <w:rsid w:val="5D6566F1"/>
    <w:rsid w:val="5D6E18B7"/>
    <w:rsid w:val="5D6E5D2A"/>
    <w:rsid w:val="5D746811"/>
    <w:rsid w:val="5D8B3DCD"/>
    <w:rsid w:val="5D9626B5"/>
    <w:rsid w:val="5DA44FB5"/>
    <w:rsid w:val="5DA57989"/>
    <w:rsid w:val="5DB40EB4"/>
    <w:rsid w:val="5DBC0485"/>
    <w:rsid w:val="5DCB38B4"/>
    <w:rsid w:val="5DD654ED"/>
    <w:rsid w:val="5DDE6EA4"/>
    <w:rsid w:val="5DDF0B43"/>
    <w:rsid w:val="5DE5403C"/>
    <w:rsid w:val="5DE74C36"/>
    <w:rsid w:val="5DE829D3"/>
    <w:rsid w:val="5DEF41A7"/>
    <w:rsid w:val="5E013492"/>
    <w:rsid w:val="5E4411BC"/>
    <w:rsid w:val="5E484758"/>
    <w:rsid w:val="5E556420"/>
    <w:rsid w:val="5E6B744A"/>
    <w:rsid w:val="5EA122E8"/>
    <w:rsid w:val="5EA410E4"/>
    <w:rsid w:val="5EAB20B1"/>
    <w:rsid w:val="5EB06478"/>
    <w:rsid w:val="5EC56A9E"/>
    <w:rsid w:val="5ECF45E9"/>
    <w:rsid w:val="5ED15799"/>
    <w:rsid w:val="5EE042D5"/>
    <w:rsid w:val="5EE32F62"/>
    <w:rsid w:val="5EF849E1"/>
    <w:rsid w:val="5F092C47"/>
    <w:rsid w:val="5F222C44"/>
    <w:rsid w:val="5F2A69C3"/>
    <w:rsid w:val="5F4B76D9"/>
    <w:rsid w:val="5F534BB6"/>
    <w:rsid w:val="5F5E7739"/>
    <w:rsid w:val="5F69437E"/>
    <w:rsid w:val="5F6E55DD"/>
    <w:rsid w:val="5F7F4316"/>
    <w:rsid w:val="5F8B54A6"/>
    <w:rsid w:val="5F943934"/>
    <w:rsid w:val="5FA01F7D"/>
    <w:rsid w:val="5FC31444"/>
    <w:rsid w:val="5FC64E7F"/>
    <w:rsid w:val="5FC730EB"/>
    <w:rsid w:val="5FD020DA"/>
    <w:rsid w:val="5FD37E88"/>
    <w:rsid w:val="5FD41C09"/>
    <w:rsid w:val="601C27CE"/>
    <w:rsid w:val="601D0EEB"/>
    <w:rsid w:val="602A1645"/>
    <w:rsid w:val="602F7B6F"/>
    <w:rsid w:val="60315B85"/>
    <w:rsid w:val="60370C32"/>
    <w:rsid w:val="603D6663"/>
    <w:rsid w:val="604B0CBD"/>
    <w:rsid w:val="60562BC7"/>
    <w:rsid w:val="605E3F4A"/>
    <w:rsid w:val="608151B2"/>
    <w:rsid w:val="608732BD"/>
    <w:rsid w:val="6088735F"/>
    <w:rsid w:val="608C46B4"/>
    <w:rsid w:val="608E635F"/>
    <w:rsid w:val="609A7098"/>
    <w:rsid w:val="60B47D68"/>
    <w:rsid w:val="60B561A3"/>
    <w:rsid w:val="60C67EFA"/>
    <w:rsid w:val="60C862D8"/>
    <w:rsid w:val="60CA6029"/>
    <w:rsid w:val="60F1168D"/>
    <w:rsid w:val="60F97DD0"/>
    <w:rsid w:val="610214D4"/>
    <w:rsid w:val="610270E2"/>
    <w:rsid w:val="610B18FA"/>
    <w:rsid w:val="610C50F7"/>
    <w:rsid w:val="611F6F6D"/>
    <w:rsid w:val="61315E90"/>
    <w:rsid w:val="6145631C"/>
    <w:rsid w:val="614D3EB8"/>
    <w:rsid w:val="614E3348"/>
    <w:rsid w:val="61553630"/>
    <w:rsid w:val="61680BE7"/>
    <w:rsid w:val="617F2000"/>
    <w:rsid w:val="618A1F81"/>
    <w:rsid w:val="61943839"/>
    <w:rsid w:val="61A9065B"/>
    <w:rsid w:val="61AE3ED6"/>
    <w:rsid w:val="61C268AD"/>
    <w:rsid w:val="61D91B6C"/>
    <w:rsid w:val="61DC3E25"/>
    <w:rsid w:val="61DE4F44"/>
    <w:rsid w:val="61DE52B9"/>
    <w:rsid w:val="62154D3E"/>
    <w:rsid w:val="623018EA"/>
    <w:rsid w:val="623A5FBC"/>
    <w:rsid w:val="6252138F"/>
    <w:rsid w:val="625A2773"/>
    <w:rsid w:val="62691B88"/>
    <w:rsid w:val="627478AA"/>
    <w:rsid w:val="627E3EA3"/>
    <w:rsid w:val="629058F1"/>
    <w:rsid w:val="62B64800"/>
    <w:rsid w:val="62E91748"/>
    <w:rsid w:val="62EA4AF2"/>
    <w:rsid w:val="62FE0131"/>
    <w:rsid w:val="631A6B5B"/>
    <w:rsid w:val="63283551"/>
    <w:rsid w:val="632948AB"/>
    <w:rsid w:val="632B1EDF"/>
    <w:rsid w:val="6354588C"/>
    <w:rsid w:val="639B38DB"/>
    <w:rsid w:val="63AD73A0"/>
    <w:rsid w:val="63AE34F0"/>
    <w:rsid w:val="63C94043"/>
    <w:rsid w:val="63CF7C68"/>
    <w:rsid w:val="63D62B03"/>
    <w:rsid w:val="63DF04C8"/>
    <w:rsid w:val="6400694E"/>
    <w:rsid w:val="640C0A27"/>
    <w:rsid w:val="641B1E03"/>
    <w:rsid w:val="643925A7"/>
    <w:rsid w:val="643B30AF"/>
    <w:rsid w:val="643E2FF5"/>
    <w:rsid w:val="644C09A4"/>
    <w:rsid w:val="645D11AA"/>
    <w:rsid w:val="64742B96"/>
    <w:rsid w:val="647D3C7C"/>
    <w:rsid w:val="648F6446"/>
    <w:rsid w:val="649112D4"/>
    <w:rsid w:val="64A91F61"/>
    <w:rsid w:val="64F50D4A"/>
    <w:rsid w:val="64F539F7"/>
    <w:rsid w:val="65137433"/>
    <w:rsid w:val="65207BA1"/>
    <w:rsid w:val="652F24DA"/>
    <w:rsid w:val="653575C5"/>
    <w:rsid w:val="655A3797"/>
    <w:rsid w:val="65745D6A"/>
    <w:rsid w:val="65865AE9"/>
    <w:rsid w:val="65866BDC"/>
    <w:rsid w:val="659D7855"/>
    <w:rsid w:val="65A2517C"/>
    <w:rsid w:val="65B2254B"/>
    <w:rsid w:val="65BF1DC7"/>
    <w:rsid w:val="65C715DE"/>
    <w:rsid w:val="65DC5A0C"/>
    <w:rsid w:val="65E50B32"/>
    <w:rsid w:val="65F41889"/>
    <w:rsid w:val="65F65829"/>
    <w:rsid w:val="66032E62"/>
    <w:rsid w:val="662A297B"/>
    <w:rsid w:val="662E576A"/>
    <w:rsid w:val="663E658F"/>
    <w:rsid w:val="664B4B7E"/>
    <w:rsid w:val="664C7271"/>
    <w:rsid w:val="66581AB8"/>
    <w:rsid w:val="665D7963"/>
    <w:rsid w:val="66651A3A"/>
    <w:rsid w:val="667727C1"/>
    <w:rsid w:val="667D5799"/>
    <w:rsid w:val="668A33A7"/>
    <w:rsid w:val="668E59FD"/>
    <w:rsid w:val="669036DC"/>
    <w:rsid w:val="669B21CB"/>
    <w:rsid w:val="66AE7263"/>
    <w:rsid w:val="66B74444"/>
    <w:rsid w:val="66BE773A"/>
    <w:rsid w:val="66C236A6"/>
    <w:rsid w:val="66CC313E"/>
    <w:rsid w:val="66D843CF"/>
    <w:rsid w:val="66E120E7"/>
    <w:rsid w:val="66E22B85"/>
    <w:rsid w:val="66E62C9F"/>
    <w:rsid w:val="66F13591"/>
    <w:rsid w:val="670E3760"/>
    <w:rsid w:val="6717786B"/>
    <w:rsid w:val="672A3AB9"/>
    <w:rsid w:val="67362B34"/>
    <w:rsid w:val="673B2B26"/>
    <w:rsid w:val="67485D10"/>
    <w:rsid w:val="674B3F04"/>
    <w:rsid w:val="674D5C80"/>
    <w:rsid w:val="675570AA"/>
    <w:rsid w:val="675C21BD"/>
    <w:rsid w:val="67732A7B"/>
    <w:rsid w:val="677964EB"/>
    <w:rsid w:val="67B7548F"/>
    <w:rsid w:val="67B94009"/>
    <w:rsid w:val="67BB15E0"/>
    <w:rsid w:val="67D60241"/>
    <w:rsid w:val="67EA500B"/>
    <w:rsid w:val="67FC5676"/>
    <w:rsid w:val="68070541"/>
    <w:rsid w:val="6809446C"/>
    <w:rsid w:val="680B32C8"/>
    <w:rsid w:val="68237F17"/>
    <w:rsid w:val="682817D5"/>
    <w:rsid w:val="68354D93"/>
    <w:rsid w:val="6840502E"/>
    <w:rsid w:val="684D61A7"/>
    <w:rsid w:val="685023B4"/>
    <w:rsid w:val="686115A9"/>
    <w:rsid w:val="68696858"/>
    <w:rsid w:val="686A3993"/>
    <w:rsid w:val="686B1F2B"/>
    <w:rsid w:val="686F7248"/>
    <w:rsid w:val="687413C9"/>
    <w:rsid w:val="68754496"/>
    <w:rsid w:val="6892084E"/>
    <w:rsid w:val="68961B96"/>
    <w:rsid w:val="68972DEB"/>
    <w:rsid w:val="68976BD7"/>
    <w:rsid w:val="689B4449"/>
    <w:rsid w:val="68C60BA3"/>
    <w:rsid w:val="68CB26D6"/>
    <w:rsid w:val="68F90BA1"/>
    <w:rsid w:val="69286AA2"/>
    <w:rsid w:val="6932748E"/>
    <w:rsid w:val="69350E43"/>
    <w:rsid w:val="693A095E"/>
    <w:rsid w:val="69476638"/>
    <w:rsid w:val="694E60D6"/>
    <w:rsid w:val="6967707D"/>
    <w:rsid w:val="697F0152"/>
    <w:rsid w:val="6982519B"/>
    <w:rsid w:val="69926271"/>
    <w:rsid w:val="699C2F46"/>
    <w:rsid w:val="69B96910"/>
    <w:rsid w:val="69BC1529"/>
    <w:rsid w:val="69C23EDD"/>
    <w:rsid w:val="69C54693"/>
    <w:rsid w:val="69D10CD0"/>
    <w:rsid w:val="69E1054B"/>
    <w:rsid w:val="69E52A85"/>
    <w:rsid w:val="69E63C86"/>
    <w:rsid w:val="6A12220E"/>
    <w:rsid w:val="6A16611E"/>
    <w:rsid w:val="6A211FC6"/>
    <w:rsid w:val="6A2F6727"/>
    <w:rsid w:val="6A384D75"/>
    <w:rsid w:val="6A403BDB"/>
    <w:rsid w:val="6A661EB1"/>
    <w:rsid w:val="6A6816ED"/>
    <w:rsid w:val="6A6B66DE"/>
    <w:rsid w:val="6A720E26"/>
    <w:rsid w:val="6A7B423D"/>
    <w:rsid w:val="6A883061"/>
    <w:rsid w:val="6A956963"/>
    <w:rsid w:val="6A9630A0"/>
    <w:rsid w:val="6AA7275E"/>
    <w:rsid w:val="6AB65F93"/>
    <w:rsid w:val="6ABA51DD"/>
    <w:rsid w:val="6ABE6FC4"/>
    <w:rsid w:val="6AC016B0"/>
    <w:rsid w:val="6AC655EB"/>
    <w:rsid w:val="6AD94C77"/>
    <w:rsid w:val="6AF510F5"/>
    <w:rsid w:val="6AF91116"/>
    <w:rsid w:val="6B020154"/>
    <w:rsid w:val="6B0E35BA"/>
    <w:rsid w:val="6B243C52"/>
    <w:rsid w:val="6B2A3F6F"/>
    <w:rsid w:val="6B2F610D"/>
    <w:rsid w:val="6B3D5E3E"/>
    <w:rsid w:val="6B3E4DF0"/>
    <w:rsid w:val="6B4D18D7"/>
    <w:rsid w:val="6B506B90"/>
    <w:rsid w:val="6B5876E8"/>
    <w:rsid w:val="6B7019CC"/>
    <w:rsid w:val="6B7A3CBD"/>
    <w:rsid w:val="6B7F7196"/>
    <w:rsid w:val="6BA44099"/>
    <w:rsid w:val="6BA51DF0"/>
    <w:rsid w:val="6BA72155"/>
    <w:rsid w:val="6BC14288"/>
    <w:rsid w:val="6BCA575C"/>
    <w:rsid w:val="6BDD2C97"/>
    <w:rsid w:val="6BDE4FDF"/>
    <w:rsid w:val="6BF70DD0"/>
    <w:rsid w:val="6C005F35"/>
    <w:rsid w:val="6C21516A"/>
    <w:rsid w:val="6C267151"/>
    <w:rsid w:val="6C2A0B98"/>
    <w:rsid w:val="6C302500"/>
    <w:rsid w:val="6C356985"/>
    <w:rsid w:val="6C4C1037"/>
    <w:rsid w:val="6C4C5F21"/>
    <w:rsid w:val="6C6306DA"/>
    <w:rsid w:val="6C645C2E"/>
    <w:rsid w:val="6C6531B9"/>
    <w:rsid w:val="6C694FFB"/>
    <w:rsid w:val="6C6E72B3"/>
    <w:rsid w:val="6C707CE2"/>
    <w:rsid w:val="6C747208"/>
    <w:rsid w:val="6C7A140F"/>
    <w:rsid w:val="6C7B63D2"/>
    <w:rsid w:val="6CA94D38"/>
    <w:rsid w:val="6CAC6506"/>
    <w:rsid w:val="6CB86690"/>
    <w:rsid w:val="6CBC1915"/>
    <w:rsid w:val="6CD2049C"/>
    <w:rsid w:val="6CF04611"/>
    <w:rsid w:val="6CF422BB"/>
    <w:rsid w:val="6D0A7309"/>
    <w:rsid w:val="6D0B42BF"/>
    <w:rsid w:val="6D0E0BE3"/>
    <w:rsid w:val="6D1238B0"/>
    <w:rsid w:val="6D306396"/>
    <w:rsid w:val="6D5C1839"/>
    <w:rsid w:val="6D603D84"/>
    <w:rsid w:val="6D6146F1"/>
    <w:rsid w:val="6D6A0201"/>
    <w:rsid w:val="6D6F4175"/>
    <w:rsid w:val="6D724254"/>
    <w:rsid w:val="6D79680B"/>
    <w:rsid w:val="6D8D2FFF"/>
    <w:rsid w:val="6D9A52A2"/>
    <w:rsid w:val="6D9A650B"/>
    <w:rsid w:val="6DA37244"/>
    <w:rsid w:val="6DA75B4D"/>
    <w:rsid w:val="6DB619DD"/>
    <w:rsid w:val="6DD11DF8"/>
    <w:rsid w:val="6DD840B1"/>
    <w:rsid w:val="6DE3372C"/>
    <w:rsid w:val="6DEB6F59"/>
    <w:rsid w:val="6DEB75A1"/>
    <w:rsid w:val="6DFA42C0"/>
    <w:rsid w:val="6E1128F4"/>
    <w:rsid w:val="6E2731AB"/>
    <w:rsid w:val="6E291C72"/>
    <w:rsid w:val="6E294684"/>
    <w:rsid w:val="6E2C7A8B"/>
    <w:rsid w:val="6E4B4ED6"/>
    <w:rsid w:val="6E4E3C90"/>
    <w:rsid w:val="6E514C96"/>
    <w:rsid w:val="6E585DCE"/>
    <w:rsid w:val="6E645D05"/>
    <w:rsid w:val="6E652567"/>
    <w:rsid w:val="6E677231"/>
    <w:rsid w:val="6E706899"/>
    <w:rsid w:val="6E750D31"/>
    <w:rsid w:val="6E933590"/>
    <w:rsid w:val="6E9B4738"/>
    <w:rsid w:val="6E9E189E"/>
    <w:rsid w:val="6EA03A5E"/>
    <w:rsid w:val="6EAB0824"/>
    <w:rsid w:val="6EC31814"/>
    <w:rsid w:val="6EDA3E77"/>
    <w:rsid w:val="6EDB3CF3"/>
    <w:rsid w:val="6EE71EC8"/>
    <w:rsid w:val="6EF172FC"/>
    <w:rsid w:val="6F094CC6"/>
    <w:rsid w:val="6F133FF4"/>
    <w:rsid w:val="6F1850F8"/>
    <w:rsid w:val="6F274841"/>
    <w:rsid w:val="6F293221"/>
    <w:rsid w:val="6F2E6804"/>
    <w:rsid w:val="6F2E69C8"/>
    <w:rsid w:val="6F2F56BF"/>
    <w:rsid w:val="6F404806"/>
    <w:rsid w:val="6F556873"/>
    <w:rsid w:val="6F852819"/>
    <w:rsid w:val="6FAD7F06"/>
    <w:rsid w:val="6FB25079"/>
    <w:rsid w:val="6FBF4E22"/>
    <w:rsid w:val="6FD50C88"/>
    <w:rsid w:val="6FD92456"/>
    <w:rsid w:val="7001105E"/>
    <w:rsid w:val="702A431C"/>
    <w:rsid w:val="702F46DB"/>
    <w:rsid w:val="708346EF"/>
    <w:rsid w:val="7084302E"/>
    <w:rsid w:val="70876565"/>
    <w:rsid w:val="708E4192"/>
    <w:rsid w:val="70A572CF"/>
    <w:rsid w:val="70CA2F61"/>
    <w:rsid w:val="70D13BC0"/>
    <w:rsid w:val="710E647C"/>
    <w:rsid w:val="712C6CC7"/>
    <w:rsid w:val="71357817"/>
    <w:rsid w:val="714267FF"/>
    <w:rsid w:val="714468EC"/>
    <w:rsid w:val="71590AB0"/>
    <w:rsid w:val="715B4C19"/>
    <w:rsid w:val="717171D3"/>
    <w:rsid w:val="717313C4"/>
    <w:rsid w:val="717732AA"/>
    <w:rsid w:val="717A6CD0"/>
    <w:rsid w:val="717A6E3C"/>
    <w:rsid w:val="717F080F"/>
    <w:rsid w:val="718139A0"/>
    <w:rsid w:val="718441BC"/>
    <w:rsid w:val="71A64AD1"/>
    <w:rsid w:val="71B02526"/>
    <w:rsid w:val="71BE7A8D"/>
    <w:rsid w:val="71E745FD"/>
    <w:rsid w:val="720211FF"/>
    <w:rsid w:val="721C605D"/>
    <w:rsid w:val="72241F6B"/>
    <w:rsid w:val="722A5A0F"/>
    <w:rsid w:val="723403D6"/>
    <w:rsid w:val="72526A93"/>
    <w:rsid w:val="725368C5"/>
    <w:rsid w:val="72621015"/>
    <w:rsid w:val="72635BA7"/>
    <w:rsid w:val="726E67EF"/>
    <w:rsid w:val="72740822"/>
    <w:rsid w:val="72816153"/>
    <w:rsid w:val="72A24491"/>
    <w:rsid w:val="72A459DF"/>
    <w:rsid w:val="72B14D74"/>
    <w:rsid w:val="72B47307"/>
    <w:rsid w:val="72E66645"/>
    <w:rsid w:val="72EC6FCA"/>
    <w:rsid w:val="72F02BA3"/>
    <w:rsid w:val="72F42FD0"/>
    <w:rsid w:val="72F918EF"/>
    <w:rsid w:val="73077D0B"/>
    <w:rsid w:val="73095789"/>
    <w:rsid w:val="732A13F6"/>
    <w:rsid w:val="732B0300"/>
    <w:rsid w:val="733906E8"/>
    <w:rsid w:val="733C3EA1"/>
    <w:rsid w:val="734B5CB9"/>
    <w:rsid w:val="735634DE"/>
    <w:rsid w:val="735A7211"/>
    <w:rsid w:val="735C7FF0"/>
    <w:rsid w:val="73652AC6"/>
    <w:rsid w:val="7370566E"/>
    <w:rsid w:val="7377495B"/>
    <w:rsid w:val="7379548A"/>
    <w:rsid w:val="737D7143"/>
    <w:rsid w:val="7384399E"/>
    <w:rsid w:val="7393450A"/>
    <w:rsid w:val="73A60340"/>
    <w:rsid w:val="73AA4975"/>
    <w:rsid w:val="73B36514"/>
    <w:rsid w:val="73BA0F89"/>
    <w:rsid w:val="73D07137"/>
    <w:rsid w:val="73E40028"/>
    <w:rsid w:val="73F056CA"/>
    <w:rsid w:val="73F37700"/>
    <w:rsid w:val="73FE57A7"/>
    <w:rsid w:val="740F7068"/>
    <w:rsid w:val="741421C2"/>
    <w:rsid w:val="74161590"/>
    <w:rsid w:val="74473477"/>
    <w:rsid w:val="744D4172"/>
    <w:rsid w:val="745624D9"/>
    <w:rsid w:val="746C15E3"/>
    <w:rsid w:val="748F25C6"/>
    <w:rsid w:val="74A20C2E"/>
    <w:rsid w:val="74AF2103"/>
    <w:rsid w:val="74B220B8"/>
    <w:rsid w:val="74CC7480"/>
    <w:rsid w:val="74CF4B38"/>
    <w:rsid w:val="74D00AFE"/>
    <w:rsid w:val="74D10356"/>
    <w:rsid w:val="74D1730D"/>
    <w:rsid w:val="74E109E6"/>
    <w:rsid w:val="74F717AF"/>
    <w:rsid w:val="74FF00CA"/>
    <w:rsid w:val="75293834"/>
    <w:rsid w:val="75523978"/>
    <w:rsid w:val="756013C3"/>
    <w:rsid w:val="756F362D"/>
    <w:rsid w:val="75786B6F"/>
    <w:rsid w:val="757F257B"/>
    <w:rsid w:val="75893333"/>
    <w:rsid w:val="75A4184E"/>
    <w:rsid w:val="75B37C0A"/>
    <w:rsid w:val="75C42AB1"/>
    <w:rsid w:val="75DC695E"/>
    <w:rsid w:val="75DF165A"/>
    <w:rsid w:val="75E048F9"/>
    <w:rsid w:val="75E47611"/>
    <w:rsid w:val="75E81485"/>
    <w:rsid w:val="75E92F69"/>
    <w:rsid w:val="75EE4783"/>
    <w:rsid w:val="75F666F4"/>
    <w:rsid w:val="75F8119C"/>
    <w:rsid w:val="760D0DCA"/>
    <w:rsid w:val="760D6CA9"/>
    <w:rsid w:val="76367FDE"/>
    <w:rsid w:val="76390025"/>
    <w:rsid w:val="764E0145"/>
    <w:rsid w:val="76581ABD"/>
    <w:rsid w:val="766A03FC"/>
    <w:rsid w:val="766E0F70"/>
    <w:rsid w:val="767043DD"/>
    <w:rsid w:val="767507A0"/>
    <w:rsid w:val="76881749"/>
    <w:rsid w:val="76922364"/>
    <w:rsid w:val="76A42026"/>
    <w:rsid w:val="76A61346"/>
    <w:rsid w:val="76AB08ED"/>
    <w:rsid w:val="76CC26F9"/>
    <w:rsid w:val="76D92EA2"/>
    <w:rsid w:val="76F1743B"/>
    <w:rsid w:val="76F82EE0"/>
    <w:rsid w:val="76FB55A9"/>
    <w:rsid w:val="76FF752A"/>
    <w:rsid w:val="77031898"/>
    <w:rsid w:val="77230DB6"/>
    <w:rsid w:val="772E76E3"/>
    <w:rsid w:val="7737777B"/>
    <w:rsid w:val="775B4792"/>
    <w:rsid w:val="775E7A8A"/>
    <w:rsid w:val="776B3873"/>
    <w:rsid w:val="776D2F0D"/>
    <w:rsid w:val="7784085C"/>
    <w:rsid w:val="778F0C12"/>
    <w:rsid w:val="77967164"/>
    <w:rsid w:val="77AC401D"/>
    <w:rsid w:val="77BA07B9"/>
    <w:rsid w:val="77D0618B"/>
    <w:rsid w:val="77D42AF5"/>
    <w:rsid w:val="77D567AE"/>
    <w:rsid w:val="77E4204F"/>
    <w:rsid w:val="77ED60E4"/>
    <w:rsid w:val="77EF3CAC"/>
    <w:rsid w:val="77F50167"/>
    <w:rsid w:val="78097FBB"/>
    <w:rsid w:val="781C5176"/>
    <w:rsid w:val="78247730"/>
    <w:rsid w:val="78250D3A"/>
    <w:rsid w:val="782A077E"/>
    <w:rsid w:val="78334F86"/>
    <w:rsid w:val="783443F9"/>
    <w:rsid w:val="78415094"/>
    <w:rsid w:val="78460380"/>
    <w:rsid w:val="784A0207"/>
    <w:rsid w:val="78527F7F"/>
    <w:rsid w:val="785414B2"/>
    <w:rsid w:val="786E3BBC"/>
    <w:rsid w:val="786F1343"/>
    <w:rsid w:val="788929F2"/>
    <w:rsid w:val="788F05F4"/>
    <w:rsid w:val="78974207"/>
    <w:rsid w:val="78996BE8"/>
    <w:rsid w:val="78A33A03"/>
    <w:rsid w:val="78BC28A8"/>
    <w:rsid w:val="78C02DC2"/>
    <w:rsid w:val="78C6720D"/>
    <w:rsid w:val="78D84B4D"/>
    <w:rsid w:val="78EB43F1"/>
    <w:rsid w:val="78F4340F"/>
    <w:rsid w:val="79524FF6"/>
    <w:rsid w:val="795D4157"/>
    <w:rsid w:val="796D07E5"/>
    <w:rsid w:val="79735B67"/>
    <w:rsid w:val="79B22D2B"/>
    <w:rsid w:val="79BA321E"/>
    <w:rsid w:val="79BE56C7"/>
    <w:rsid w:val="79E876D7"/>
    <w:rsid w:val="79ED5878"/>
    <w:rsid w:val="79FD1F2F"/>
    <w:rsid w:val="79FD63AE"/>
    <w:rsid w:val="7A14676A"/>
    <w:rsid w:val="7A175DF1"/>
    <w:rsid w:val="7A2C51B2"/>
    <w:rsid w:val="7A3E4FEB"/>
    <w:rsid w:val="7A4C05AE"/>
    <w:rsid w:val="7A4F3206"/>
    <w:rsid w:val="7A665A49"/>
    <w:rsid w:val="7A7111A5"/>
    <w:rsid w:val="7A7B4DDA"/>
    <w:rsid w:val="7A7F1E8E"/>
    <w:rsid w:val="7A825ECC"/>
    <w:rsid w:val="7AAB0B41"/>
    <w:rsid w:val="7ADD5650"/>
    <w:rsid w:val="7AFC17F7"/>
    <w:rsid w:val="7B1456AA"/>
    <w:rsid w:val="7B24284F"/>
    <w:rsid w:val="7B3516D7"/>
    <w:rsid w:val="7B4C0497"/>
    <w:rsid w:val="7B587732"/>
    <w:rsid w:val="7B8E03C3"/>
    <w:rsid w:val="7B9A17FE"/>
    <w:rsid w:val="7BAC6B07"/>
    <w:rsid w:val="7BB5664C"/>
    <w:rsid w:val="7BC06536"/>
    <w:rsid w:val="7BC42C8C"/>
    <w:rsid w:val="7BC5242C"/>
    <w:rsid w:val="7BE9100B"/>
    <w:rsid w:val="7BF030D7"/>
    <w:rsid w:val="7BF40A2D"/>
    <w:rsid w:val="7BF76BA6"/>
    <w:rsid w:val="7BFC5686"/>
    <w:rsid w:val="7C205AF6"/>
    <w:rsid w:val="7C216B97"/>
    <w:rsid w:val="7C3C327E"/>
    <w:rsid w:val="7C454240"/>
    <w:rsid w:val="7C565E8F"/>
    <w:rsid w:val="7C63659C"/>
    <w:rsid w:val="7C90399C"/>
    <w:rsid w:val="7C9847C3"/>
    <w:rsid w:val="7CA3639D"/>
    <w:rsid w:val="7CA433E9"/>
    <w:rsid w:val="7CB7073A"/>
    <w:rsid w:val="7CC42B9D"/>
    <w:rsid w:val="7CD23EA9"/>
    <w:rsid w:val="7CD37C14"/>
    <w:rsid w:val="7CEB23A7"/>
    <w:rsid w:val="7CED0A28"/>
    <w:rsid w:val="7CF35051"/>
    <w:rsid w:val="7D1F5C89"/>
    <w:rsid w:val="7D1F710C"/>
    <w:rsid w:val="7D2015CD"/>
    <w:rsid w:val="7D283D65"/>
    <w:rsid w:val="7D2B5C40"/>
    <w:rsid w:val="7D3423A5"/>
    <w:rsid w:val="7D4933A4"/>
    <w:rsid w:val="7D573B77"/>
    <w:rsid w:val="7D5774B7"/>
    <w:rsid w:val="7D667113"/>
    <w:rsid w:val="7D820978"/>
    <w:rsid w:val="7D94043D"/>
    <w:rsid w:val="7D9A3EF5"/>
    <w:rsid w:val="7D9C75B4"/>
    <w:rsid w:val="7DA32437"/>
    <w:rsid w:val="7DA60135"/>
    <w:rsid w:val="7DAB7FCB"/>
    <w:rsid w:val="7DBD7442"/>
    <w:rsid w:val="7DCA4153"/>
    <w:rsid w:val="7DE75073"/>
    <w:rsid w:val="7DEC505C"/>
    <w:rsid w:val="7E1E5F6F"/>
    <w:rsid w:val="7E2C66DE"/>
    <w:rsid w:val="7E3D4284"/>
    <w:rsid w:val="7E402A21"/>
    <w:rsid w:val="7E531FF6"/>
    <w:rsid w:val="7E741FAA"/>
    <w:rsid w:val="7E814BE0"/>
    <w:rsid w:val="7E950A9B"/>
    <w:rsid w:val="7E96386F"/>
    <w:rsid w:val="7EA253F9"/>
    <w:rsid w:val="7EA31A8C"/>
    <w:rsid w:val="7EA658F4"/>
    <w:rsid w:val="7EB1328D"/>
    <w:rsid w:val="7EB930A9"/>
    <w:rsid w:val="7EC06239"/>
    <w:rsid w:val="7ED14300"/>
    <w:rsid w:val="7EDF43AC"/>
    <w:rsid w:val="7F0A0969"/>
    <w:rsid w:val="7F13475E"/>
    <w:rsid w:val="7F1A2EA9"/>
    <w:rsid w:val="7F231565"/>
    <w:rsid w:val="7F4D3B33"/>
    <w:rsid w:val="7F5774CB"/>
    <w:rsid w:val="7F7435D1"/>
    <w:rsid w:val="7FB0002D"/>
    <w:rsid w:val="7FB16842"/>
    <w:rsid w:val="7FC57502"/>
    <w:rsid w:val="7FCF7730"/>
    <w:rsid w:val="7FDC7210"/>
    <w:rsid w:val="7FE70A46"/>
    <w:rsid w:val="7FF147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Times New Roman"/>
      <w:kern w:val="2"/>
      <w:sz w:val="32"/>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5">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3">
    <w:name w:val="Normal (Web)"/>
    <w:basedOn w:val="1"/>
    <w:qFormat/>
    <w:uiPriority w:val="0"/>
    <w:pPr>
      <w:widowControl/>
      <w:spacing w:before="100" w:beforeAutospacing="1" w:after="100" w:afterAutospacing="1"/>
      <w:jc w:val="left"/>
    </w:pPr>
    <w:rPr>
      <w:rFonts w:ascii="宋体" w:hAnsi="宋体" w:eastAsia="宋体" w:cs="宋体"/>
      <w:kern w:val="0"/>
      <w:sz w:val="24"/>
    </w:rPr>
  </w:style>
  <w:style w:type="character" w:styleId="6">
    <w:name w:val="Strong"/>
    <w:basedOn w:val="5"/>
    <w:qFormat/>
    <w:uiPriority w:val="0"/>
    <w:rPr>
      <w:b/>
    </w:rPr>
  </w:style>
  <w:style w:type="paragraph" w:customStyle="1" w:styleId="7">
    <w:name w:val=" 正文"/>
    <w:qFormat/>
    <w:uiPriority w:val="0"/>
    <w:pPr>
      <w:spacing w:line="555" w:lineRule="atLeast"/>
      <w:ind w:firstLine="623"/>
      <w:jc w:val="both"/>
      <w:textAlignment w:val="baseline"/>
    </w:pPr>
    <w:rPr>
      <w:rFonts w:ascii="Times New Roman" w:hAnsi="Times New Roman" w:eastAsia="仿宋_GB2312" w:cs="Times New Roman"/>
      <w:color w:val="000000"/>
      <w:sz w:val="3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Office_11.8.2.8555_F1E327BC-269C-435d-A152-05C5408002CA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2022-11-07T01:45:00Z</dcterms:created>
  <dc:creator>admin</dc:creator>
  <cp:lastModifiedBy>admin</cp:lastModifiedBy>
  <dcterms:modified xsi:type="dcterms:W3CDTF">2022-11-07T01:46:50Z</dcterms:modified>
  <dc:title>附件1</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ies>
</file>