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0"/>
          <w:szCs w:val="40"/>
          <w:highlight w:val="none"/>
          <w:u w:val="none"/>
          <w:lang w:val="en-US" w:eastAsia="zh-CN"/>
        </w:rPr>
      </w:pPr>
      <w:bookmarkStart w:id="0" w:name="_GoBack"/>
      <w:bookmarkEnd w:id="0"/>
      <w:r>
        <w:rPr>
          <w:rFonts w:hint="eastAsia" w:ascii="方正小标宋简体" w:hAnsi="方正小标宋简体" w:eastAsia="方正小标宋简体" w:cs="方正小标宋简体"/>
          <w:b w:val="0"/>
          <w:bCs w:val="0"/>
          <w:color w:val="auto"/>
          <w:sz w:val="40"/>
          <w:szCs w:val="40"/>
          <w:highlight w:val="none"/>
          <w:u w:val="none"/>
          <w:lang w:val="en-US" w:eastAsia="zh-CN"/>
        </w:rPr>
        <w:t>东城区平房（院落）保护性修缮和恢复性修建</w:t>
      </w:r>
    </w:p>
    <w:p>
      <w:pPr>
        <w:jc w:val="center"/>
        <w:rPr>
          <w:rFonts w:hint="eastAsia" w:ascii="方正小标宋简体" w:hAnsi="方正小标宋简体" w:eastAsia="方正小标宋简体" w:cs="方正小标宋简体"/>
          <w:b w:val="0"/>
          <w:bCs w:val="0"/>
          <w:color w:val="auto"/>
          <w:sz w:val="40"/>
          <w:szCs w:val="40"/>
          <w:highlight w:val="none"/>
          <w:u w:val="none"/>
          <w:lang w:val="en-US" w:eastAsia="zh-CN"/>
        </w:rPr>
      </w:pPr>
      <w:r>
        <w:rPr>
          <w:rFonts w:hint="eastAsia" w:ascii="方正小标宋简体" w:hAnsi="方正小标宋简体" w:eastAsia="方正小标宋简体" w:cs="方正小标宋简体"/>
          <w:b w:val="0"/>
          <w:bCs w:val="0"/>
          <w:color w:val="auto"/>
          <w:sz w:val="40"/>
          <w:szCs w:val="40"/>
          <w:highlight w:val="none"/>
          <w:u w:val="none"/>
          <w:lang w:val="en-US" w:eastAsia="zh-CN"/>
        </w:rPr>
        <w:t>试点项目工作细则（征求意见稿）</w:t>
      </w:r>
    </w:p>
    <w:p>
      <w:pPr>
        <w:rPr>
          <w:rFonts w:ascii="Times New Roman" w:hAnsi="Times New Roman" w:eastAsia="宋体"/>
          <w:b/>
          <w:bCs/>
          <w:color w:val="auto"/>
          <w:sz w:val="36"/>
          <w:szCs w:val="36"/>
          <w:highlight w:val="none"/>
          <w:u w:val="none"/>
        </w:rPr>
      </w:pPr>
    </w:p>
    <w:p>
      <w:pPr>
        <w:tabs>
          <w:tab w:val="left" w:pos="2178"/>
          <w:tab w:val="center" w:pos="4304"/>
          <w:tab w:val="left" w:pos="6298"/>
        </w:tabs>
        <w:jc w:val="left"/>
        <w:rPr>
          <w:rFonts w:hint="eastAsia" w:ascii="黑体" w:hAnsi="黑体" w:eastAsia="黑体" w:cs="黑体"/>
          <w:b/>
          <w:bCs/>
          <w:color w:val="auto"/>
          <w:sz w:val="36"/>
          <w:szCs w:val="36"/>
          <w:highlight w:val="none"/>
          <w:u w:val="none"/>
          <w:lang w:val="en-US" w:eastAsia="zh-CN"/>
        </w:rPr>
      </w:pPr>
      <w:r>
        <w:rPr>
          <w:rFonts w:hint="eastAsia" w:ascii="黑体" w:hAnsi="黑体" w:eastAsia="黑体" w:cs="黑体"/>
          <w:b/>
          <w:bCs/>
          <w:color w:val="auto"/>
          <w:sz w:val="36"/>
          <w:szCs w:val="36"/>
          <w:highlight w:val="none"/>
          <w:u w:val="none"/>
          <w:lang w:eastAsia="zh-CN"/>
        </w:rPr>
        <w:tab/>
      </w:r>
      <w:r>
        <w:rPr>
          <w:rFonts w:hint="eastAsia" w:ascii="黑体" w:hAnsi="黑体" w:eastAsia="黑体" w:cs="黑体"/>
          <w:b/>
          <w:bCs/>
          <w:color w:val="auto"/>
          <w:sz w:val="36"/>
          <w:szCs w:val="36"/>
          <w:highlight w:val="none"/>
          <w:u w:val="none"/>
          <w:lang w:eastAsia="zh-CN"/>
        </w:rPr>
        <w:tab/>
      </w:r>
      <w:r>
        <w:rPr>
          <w:rFonts w:hint="eastAsia" w:ascii="黑体" w:hAnsi="黑体" w:eastAsia="黑体" w:cs="黑体"/>
          <w:b/>
          <w:bCs/>
          <w:color w:val="auto"/>
          <w:sz w:val="36"/>
          <w:szCs w:val="36"/>
          <w:highlight w:val="none"/>
          <w:u w:val="none"/>
        </w:rPr>
        <w:t>第一章  总 则</w:t>
      </w:r>
      <w:r>
        <w:rPr>
          <w:rFonts w:hint="eastAsia" w:ascii="黑体" w:hAnsi="黑体" w:eastAsia="黑体" w:cs="黑体"/>
          <w:b/>
          <w:bCs/>
          <w:color w:val="auto"/>
          <w:sz w:val="36"/>
          <w:szCs w:val="36"/>
          <w:highlight w:val="none"/>
          <w:u w:val="none"/>
          <w:lang w:val="en-US" w:eastAsia="zh-CN"/>
        </w:rPr>
        <w:t xml:space="preserve"> </w:t>
      </w:r>
      <w:r>
        <w:rPr>
          <w:rFonts w:hint="eastAsia" w:ascii="黑体" w:hAnsi="黑体" w:eastAsia="黑体" w:cs="黑体"/>
          <w:b/>
          <w:bCs/>
          <w:color w:val="auto"/>
          <w:sz w:val="36"/>
          <w:szCs w:val="36"/>
          <w:highlight w:val="none"/>
          <w:u w:val="none"/>
          <w:lang w:val="en-US" w:eastAsia="zh-CN"/>
        </w:rPr>
        <w:tab/>
      </w:r>
    </w:p>
    <w:p>
      <w:pPr>
        <w:pStyle w:val="3"/>
        <w:widowControl/>
        <w:pBdr>
          <w:top w:val="none" w:color="auto" w:sz="0" w:space="0"/>
          <w:left w:val="none" w:color="auto" w:sz="0" w:space="0"/>
          <w:bottom w:val="none" w:color="auto" w:sz="0" w:space="0"/>
          <w:right w:val="none" w:color="auto" w:sz="0" w:space="0"/>
        </w:pBdr>
        <w:shd w:val="clear" w:color="060000"/>
        <w:spacing w:before="0" w:beforeAutospacing="0" w:after="36" w:afterAutospacing="0"/>
        <w:ind w:left="0" w:right="0" w:firstLine="643" w:firstLineChars="200"/>
        <w:jc w:val="left"/>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第一条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b w:val="0"/>
          <w:color w:val="auto"/>
          <w:kern w:val="2"/>
          <w:sz w:val="32"/>
          <w:szCs w:val="32"/>
          <w:highlight w:val="none"/>
          <w:u w:val="none"/>
          <w:lang w:val="en-US" w:eastAsia="zh-CN" w:bidi="ar-SA"/>
        </w:rPr>
        <w:t>为落实《北京历史文化名城保护条例》及《北京城市总体规划（2016年—2035年）》、《核心区控制性详细规划（2018年—2035年）》要求，严格保护历史文化名城、延续传统风貌，促进东城区平房（院落）保护和活化利用，根据</w:t>
      </w:r>
      <w:r>
        <w:rPr>
          <w:rFonts w:hint="default" w:ascii="仿宋_GB2312" w:hAnsi="仿宋_GB2312" w:eastAsia="仿宋_GB2312" w:cs="仿宋_GB2312"/>
          <w:b w:val="0"/>
          <w:color w:val="auto"/>
          <w:kern w:val="2"/>
          <w:sz w:val="32"/>
          <w:szCs w:val="32"/>
          <w:highlight w:val="none"/>
          <w:u w:val="none"/>
          <w:lang w:val="en-US" w:eastAsia="zh-CN" w:bidi="ar-SA"/>
        </w:rPr>
        <w:fldChar w:fldCharType="begin"/>
      </w:r>
      <w:r>
        <w:rPr>
          <w:rFonts w:hint="default" w:ascii="仿宋_GB2312" w:hAnsi="仿宋_GB2312" w:eastAsia="仿宋_GB2312" w:cs="仿宋_GB2312"/>
          <w:b w:val="0"/>
          <w:color w:val="auto"/>
          <w:kern w:val="2"/>
          <w:sz w:val="32"/>
          <w:szCs w:val="32"/>
          <w:highlight w:val="none"/>
          <w:u w:val="none"/>
          <w:lang w:val="en-US" w:eastAsia="zh-CN" w:bidi="ar-SA"/>
        </w:rPr>
        <w:instrText xml:space="preserve"> HYPERLINK "https://www.so.com/link?m=bbfYFCw/mKvPR1bQuxSybc5UNtJ0yMBieAoKnvjtxZdnAyWImhbr1e2Hr7TkpxzFvqbBYcXSsepPBhU0Ghh9XkkfVY/zQxWLVy7jOuKJ3UGqCK7oxqBCHGIrnmslez3TRNOjQ0AbaIniO9ZCNrivmLbCtCHGu4pKficGFgx9zOPYmA94Sw/sMLVVYgr0/uzOqpAjGu6GRsDwu2HusavKkQv6gQjWV3IzZMRwR2QaFudIGnAztyYyP5dE0TfR9lgiXFjbUT3U06EeGuSBmixD0CR+WQ8bF9aT1fBA+SWLYgSc=" \t "https://www.so.com/_blank" </w:instrText>
      </w:r>
      <w:r>
        <w:rPr>
          <w:rFonts w:hint="default" w:ascii="仿宋_GB2312" w:hAnsi="仿宋_GB2312" w:eastAsia="仿宋_GB2312" w:cs="仿宋_GB2312"/>
          <w:b w:val="0"/>
          <w:color w:val="auto"/>
          <w:kern w:val="2"/>
          <w:sz w:val="32"/>
          <w:szCs w:val="32"/>
          <w:highlight w:val="none"/>
          <w:u w:val="none"/>
          <w:lang w:val="en-US" w:eastAsia="zh-CN" w:bidi="ar-SA"/>
        </w:rPr>
        <w:fldChar w:fldCharType="separate"/>
      </w:r>
      <w:r>
        <w:rPr>
          <w:rFonts w:hint="default" w:ascii="仿宋_GB2312" w:hAnsi="仿宋_GB2312" w:eastAsia="仿宋_GB2312" w:cs="仿宋_GB2312"/>
          <w:b w:val="0"/>
          <w:color w:val="auto"/>
          <w:kern w:val="2"/>
          <w:sz w:val="32"/>
          <w:szCs w:val="32"/>
          <w:highlight w:val="none"/>
          <w:u w:val="none"/>
          <w:lang w:val="en-US" w:eastAsia="zh-CN" w:bidi="ar-SA"/>
        </w:rPr>
        <w:t>《行政事业性国有资产管理条例》</w:t>
      </w:r>
      <w:r>
        <w:rPr>
          <w:rFonts w:hint="default" w:ascii="仿宋_GB2312" w:hAnsi="仿宋_GB2312" w:eastAsia="仿宋_GB2312" w:cs="仿宋_GB2312"/>
          <w:b w:val="0"/>
          <w:color w:val="auto"/>
          <w:kern w:val="2"/>
          <w:sz w:val="32"/>
          <w:szCs w:val="32"/>
          <w:highlight w:val="none"/>
          <w:u w:val="none"/>
          <w:lang w:val="en-US" w:eastAsia="zh-CN" w:bidi="ar-SA"/>
        </w:rPr>
        <w:fldChar w:fldCharType="end"/>
      </w:r>
      <w:r>
        <w:rPr>
          <w:rFonts w:hint="eastAsia" w:ascii="仿宋_GB2312" w:hAnsi="仿宋_GB2312" w:eastAsia="仿宋_GB2312" w:cs="仿宋_GB2312"/>
          <w:b w:val="0"/>
          <w:color w:val="auto"/>
          <w:kern w:val="2"/>
          <w:sz w:val="32"/>
          <w:szCs w:val="32"/>
          <w:highlight w:val="none"/>
          <w:u w:val="none"/>
          <w:lang w:val="en-US" w:eastAsia="zh-CN" w:bidi="ar-SA"/>
        </w:rPr>
        <w:t>、《北京市人民政府关于实施城市更新行动的指导意见》（京政发〔2021〕10号）、《关于首都功能核心区平房（院落）保护性修缮和恢复性修建工作的意见》（京规自发〔2021〕114号）、《关于疏解腾退老城房屋办理不动产登记及土地有偿使用的工作意见》（京规自函〔2019〕1315号）等，制定《东城区平房（院落）保护性修缮和恢复性修建试点项目工作细则》（以下简称《细则》）。</w:t>
      </w:r>
    </w:p>
    <w:p>
      <w:pPr>
        <w:widowControl w:val="0"/>
        <w:wordWrap/>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 xml:space="preserve">第二条 </w:t>
      </w:r>
      <w:r>
        <w:rPr>
          <w:rFonts w:hint="eastAsia" w:ascii="仿宋_GB2312" w:hAnsi="仿宋_GB2312" w:eastAsia="仿宋_GB2312" w:cs="仿宋_GB2312"/>
          <w:color w:val="auto"/>
          <w:sz w:val="32"/>
          <w:szCs w:val="32"/>
          <w:highlight w:val="none"/>
          <w:u w:val="none"/>
        </w:rPr>
        <w:t>本《细则》适用于东城区</w:t>
      </w:r>
      <w:r>
        <w:rPr>
          <w:rFonts w:hint="eastAsia" w:ascii="仿宋_GB2312" w:hAnsi="仿宋_GB2312" w:eastAsia="仿宋_GB2312" w:cs="仿宋_GB2312"/>
          <w:color w:val="auto"/>
          <w:sz w:val="32"/>
          <w:szCs w:val="32"/>
          <w:highlight w:val="none"/>
          <w:u w:val="none"/>
          <w:lang w:eastAsia="zh-CN"/>
        </w:rPr>
        <w:t>政府确定的</w:t>
      </w:r>
      <w:r>
        <w:rPr>
          <w:rFonts w:hint="eastAsia" w:ascii="仿宋_GB2312" w:hAnsi="仿宋_GB2312" w:eastAsia="仿宋_GB2312" w:cs="仿宋_GB2312"/>
          <w:color w:val="auto"/>
          <w:sz w:val="32"/>
          <w:szCs w:val="32"/>
          <w:highlight w:val="none"/>
          <w:u w:val="none"/>
        </w:rPr>
        <w:t>老城平房区</w:t>
      </w:r>
      <w:r>
        <w:rPr>
          <w:rFonts w:hint="eastAsia" w:ascii="仿宋_GB2312" w:hAnsi="仿宋_GB2312" w:eastAsia="仿宋_GB2312" w:cs="仿宋_GB2312"/>
          <w:color w:val="auto"/>
          <w:sz w:val="32"/>
          <w:szCs w:val="32"/>
          <w:highlight w:val="none"/>
          <w:u w:val="none"/>
          <w:lang w:eastAsia="zh-CN"/>
        </w:rPr>
        <w:t>城市更新试点项目范围</w:t>
      </w:r>
      <w:r>
        <w:rPr>
          <w:rFonts w:hint="eastAsia" w:ascii="仿宋_GB2312" w:hAnsi="仿宋_GB2312" w:eastAsia="仿宋_GB2312" w:cs="仿宋_GB2312"/>
          <w:color w:val="auto"/>
          <w:sz w:val="32"/>
          <w:szCs w:val="32"/>
          <w:highlight w:val="none"/>
          <w:u w:val="none"/>
        </w:rPr>
        <w:t>内，除</w:t>
      </w:r>
      <w:r>
        <w:rPr>
          <w:rFonts w:hint="eastAsia" w:ascii="仿宋_GB2312" w:hAnsi="仿宋_GB2312" w:eastAsia="仿宋_GB2312" w:cs="仿宋_GB2312"/>
          <w:color w:val="auto"/>
          <w:sz w:val="32"/>
          <w:szCs w:val="32"/>
          <w:highlight w:val="none"/>
          <w:u w:val="none"/>
          <w:lang w:eastAsia="zh-CN"/>
        </w:rPr>
        <w:t>不可移动文物</w:t>
      </w:r>
      <w:r>
        <w:rPr>
          <w:rFonts w:hint="eastAsia" w:ascii="仿宋_GB2312" w:hAnsi="仿宋_GB2312" w:eastAsia="仿宋_GB2312" w:cs="仿宋_GB2312"/>
          <w:color w:val="auto"/>
          <w:sz w:val="32"/>
          <w:szCs w:val="32"/>
          <w:highlight w:val="none"/>
          <w:u w:val="none"/>
        </w:rPr>
        <w:t>、历史建筑</w:t>
      </w:r>
      <w:r>
        <w:rPr>
          <w:rFonts w:hint="eastAsia" w:ascii="仿宋_GB2312" w:hAnsi="仿宋_GB2312" w:eastAsia="仿宋_GB2312" w:cs="仿宋_GB2312"/>
          <w:color w:val="auto"/>
          <w:sz w:val="32"/>
          <w:szCs w:val="32"/>
          <w:highlight w:val="none"/>
          <w:u w:val="none"/>
          <w:lang w:eastAsia="zh-CN"/>
        </w:rPr>
        <w:t>（含挂牌院落）</w:t>
      </w:r>
      <w:r>
        <w:rPr>
          <w:rFonts w:hint="eastAsia" w:ascii="仿宋_GB2312" w:hAnsi="仿宋_GB2312" w:eastAsia="仿宋_GB2312" w:cs="仿宋_GB2312"/>
          <w:color w:val="auto"/>
          <w:sz w:val="32"/>
          <w:szCs w:val="32"/>
          <w:highlight w:val="none"/>
          <w:u w:val="none"/>
        </w:rPr>
        <w:t>以外</w:t>
      </w:r>
      <w:r>
        <w:rPr>
          <w:rFonts w:hint="eastAsia" w:ascii="仿宋_GB2312" w:hAnsi="仿宋_GB2312" w:eastAsia="仿宋_GB2312" w:cs="仿宋_GB2312"/>
          <w:color w:val="auto"/>
          <w:sz w:val="32"/>
          <w:szCs w:val="32"/>
          <w:highlight w:val="none"/>
          <w:u w:val="none"/>
          <w:lang w:eastAsia="zh-CN"/>
        </w:rPr>
        <w:t>，平房（院落）保护性修缮和恢复性修建工作（以下简称“试点项目”）</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试点项目由区政府研究确定。</w:t>
      </w:r>
    </w:p>
    <w:p>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保护性修缮是指对现存建筑格局完整，建筑质量较好、建筑结构安全的房屋院落进行修缮，对存在安全隐患的房屋进行维修，通过结构加固、设施设备维修和改造提升等方式，恢复传统风貌、优化居住及使用功能。保护性修缮项目原则上不增加原房屋产权面积、建筑高度，不改变原房屋位置、布局及性质。保护性修缮包括翻建、大修、中修、小修和综合维修。</w:t>
      </w:r>
    </w:p>
    <w:p>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eastAsia="zh-CN"/>
        </w:rPr>
      </w:pPr>
      <w:r>
        <w:rPr>
          <w:rFonts w:hint="eastAsia" w:ascii="仿宋_GB2312" w:hAnsi="仿宋_GB2312" w:eastAsia="仿宋_GB2312" w:cs="仿宋_GB2312"/>
          <w:color w:val="auto"/>
          <w:sz w:val="32"/>
          <w:szCs w:val="32"/>
          <w:highlight w:val="none"/>
          <w:u w:val="none"/>
          <w:lang w:eastAsia="zh-CN"/>
        </w:rPr>
        <w:t>恢复性修建是指对传统格局和风貌已发生不可逆改变或无法通过修缮、改善等方式继续维持传统风貌的区域，依据史料研究与传统民居形态特征规律，对传统格局和风貌样式进行辨析，选取有价值的要素，适度采用新材料新技术新工艺，进行传统风貌恢复的建设行为。</w:t>
      </w:r>
      <w:r>
        <w:rPr>
          <w:rFonts w:hint="eastAsia" w:ascii="仿宋_GB2312" w:hAnsi="仿宋_GB2312" w:eastAsia="仿宋_GB2312" w:cs="仿宋_GB2312"/>
          <w:color w:val="auto"/>
          <w:sz w:val="32"/>
          <w:szCs w:val="32"/>
          <w:highlight w:val="none"/>
          <w:u w:val="none"/>
          <w:shd w:val="clear" w:color="auto" w:fill="auto"/>
          <w:lang w:eastAsia="zh-CN"/>
        </w:rPr>
        <w:t>恢复性修建包括改建、扩建和新建。</w:t>
      </w:r>
    </w:p>
    <w:p>
      <w:pPr>
        <w:widowControl w:val="0"/>
        <w:wordWrap/>
        <w:adjustRightInd/>
        <w:snapToGrid/>
        <w:spacing w:line="600" w:lineRule="exact"/>
        <w:ind w:firstLine="643" w:firstLineChars="200"/>
        <w:jc w:val="left"/>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u w:val="none"/>
        </w:rPr>
        <w:t>第三条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kern w:val="2"/>
          <w:sz w:val="32"/>
          <w:szCs w:val="32"/>
          <w:highlight w:val="none"/>
          <w:u w:val="none"/>
          <w:lang w:val="en-US" w:eastAsia="zh-CN" w:bidi="ar-SA"/>
        </w:rPr>
        <w:t>在符合北京城市总体规划、核心区控规的前提下，试点项目应按照以下原则开展相关工作。</w:t>
      </w:r>
    </w:p>
    <w:p>
      <w:pPr>
        <w:widowControl w:val="0"/>
        <w:wordWrap/>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严格</w:t>
      </w:r>
      <w:r>
        <w:rPr>
          <w:rFonts w:hint="eastAsia" w:ascii="仿宋_GB2312" w:hAnsi="仿宋_GB2312" w:eastAsia="仿宋_GB2312" w:cs="仿宋_GB2312"/>
          <w:color w:val="auto"/>
          <w:sz w:val="32"/>
          <w:szCs w:val="32"/>
          <w:highlight w:val="none"/>
          <w:u w:val="none"/>
        </w:rPr>
        <w:t>保护原则。</w:t>
      </w:r>
      <w:r>
        <w:rPr>
          <w:rFonts w:hint="eastAsia" w:ascii="仿宋_GB2312" w:hAnsi="仿宋_GB2312" w:eastAsia="仿宋_GB2312" w:cs="仿宋_GB2312"/>
          <w:color w:val="auto"/>
          <w:sz w:val="32"/>
          <w:szCs w:val="32"/>
          <w:highlight w:val="none"/>
          <w:u w:val="none"/>
          <w:lang w:eastAsia="zh-CN"/>
        </w:rPr>
        <w:t>在工作过程中做到应保尽保，严禁擅自拆除有房产证和直管公房租赁合同的房屋，保护老城传统空间格局，延续和恢复胡同肌理及四合院形态，通过系统的、规范的保护性修缮和恢复性修建，不断强化传统风貌。鼓励腾退空间用于传统文化展示等。</w:t>
      </w:r>
    </w:p>
    <w:p>
      <w:pPr>
        <w:pStyle w:val="2"/>
        <w:ind w:firstLine="640" w:firstLineChars="200"/>
        <w:rPr>
          <w:rFonts w:hint="eastAsia" w:hAnsi="仿宋_GB2312" w:cs="仿宋_GB2312"/>
          <w:color w:val="auto"/>
          <w:sz w:val="32"/>
          <w:szCs w:val="32"/>
          <w:highlight w:val="none"/>
          <w:u w:val="none"/>
          <w:lang w:eastAsia="zh-CN"/>
        </w:rPr>
      </w:pPr>
      <w:r>
        <w:rPr>
          <w:rFonts w:hint="eastAsia" w:hAnsi="仿宋_GB2312" w:cs="仿宋_GB2312"/>
          <w:color w:val="auto"/>
          <w:sz w:val="32"/>
          <w:szCs w:val="32"/>
          <w:highlight w:val="none"/>
          <w:u w:val="none"/>
          <w:lang w:eastAsia="zh-CN"/>
        </w:rPr>
        <w:t>政务保障原则。腾退空间优先用于政务保障，服务中央机关，营造安全、整洁、有序的政务环境。</w:t>
      </w:r>
    </w:p>
    <w:p>
      <w:pPr>
        <w:pStyle w:val="2"/>
        <w:ind w:firstLine="640" w:firstLineChars="200"/>
        <w:rPr>
          <w:rFonts w:hint="eastAsia" w:hAnsi="仿宋_GB2312" w:cs="仿宋_GB2312"/>
          <w:color w:val="auto"/>
          <w:sz w:val="32"/>
          <w:szCs w:val="32"/>
          <w:highlight w:val="none"/>
          <w:u w:val="none"/>
          <w:lang w:eastAsia="zh-CN"/>
        </w:rPr>
      </w:pPr>
      <w:r>
        <w:rPr>
          <w:rFonts w:hint="eastAsia" w:hAnsi="仿宋_GB2312" w:cs="仿宋_GB2312"/>
          <w:color w:val="auto"/>
          <w:sz w:val="32"/>
          <w:szCs w:val="32"/>
          <w:highlight w:val="none"/>
          <w:u w:val="none"/>
          <w:lang w:eastAsia="zh-CN"/>
        </w:rPr>
        <w:t>民生改善原则。根据试点项目及周边情况，腾退空间鼓励用于完善地区公共服务设施，补齐民生短板，改善留住居民的居住条件。</w:t>
      </w:r>
    </w:p>
    <w:p>
      <w:pPr>
        <w:widowControl w:val="0"/>
        <w:wordWrap/>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精细</w:t>
      </w:r>
      <w:r>
        <w:rPr>
          <w:rFonts w:hint="eastAsia" w:ascii="仿宋_GB2312" w:hAnsi="仿宋_GB2312" w:eastAsia="仿宋_GB2312" w:cs="仿宋_GB2312"/>
          <w:color w:val="auto"/>
          <w:sz w:val="32"/>
          <w:szCs w:val="32"/>
          <w:highlight w:val="none"/>
          <w:u w:val="none"/>
          <w:lang w:eastAsia="zh-CN"/>
        </w:rPr>
        <w:t>实施</w:t>
      </w:r>
      <w:r>
        <w:rPr>
          <w:rFonts w:hint="eastAsia" w:ascii="仿宋_GB2312" w:hAnsi="仿宋_GB2312" w:eastAsia="仿宋_GB2312" w:cs="仿宋_GB2312"/>
          <w:color w:val="auto"/>
          <w:sz w:val="32"/>
          <w:szCs w:val="32"/>
          <w:highlight w:val="none"/>
          <w:u w:val="none"/>
        </w:rPr>
        <w:t>原则。</w:t>
      </w:r>
      <w:r>
        <w:rPr>
          <w:rFonts w:hint="eastAsia" w:ascii="仿宋_GB2312" w:hAnsi="仿宋_GB2312" w:eastAsia="仿宋_GB2312" w:cs="仿宋_GB2312"/>
          <w:color w:val="auto"/>
          <w:sz w:val="32"/>
          <w:szCs w:val="32"/>
          <w:highlight w:val="none"/>
          <w:u w:val="none"/>
          <w:lang w:eastAsia="zh-CN"/>
        </w:rPr>
        <w:t>按照多部门、多专业、全流程的设计、审查、施工及监管机制，实现</w:t>
      </w:r>
      <w:r>
        <w:rPr>
          <w:rFonts w:hint="eastAsia" w:ascii="仿宋_GB2312" w:hAnsi="仿宋_GB2312" w:eastAsia="仿宋_GB2312" w:cs="仿宋_GB2312"/>
          <w:color w:val="auto"/>
          <w:sz w:val="32"/>
          <w:szCs w:val="32"/>
          <w:highlight w:val="none"/>
          <w:u w:val="none"/>
        </w:rPr>
        <w:t>院落环境、绿化、景观、市政、设施设备等同步</w:t>
      </w:r>
      <w:r>
        <w:rPr>
          <w:rFonts w:hint="eastAsia" w:ascii="仿宋_GB2312" w:hAnsi="仿宋_GB2312" w:eastAsia="仿宋_GB2312" w:cs="仿宋_GB2312"/>
          <w:strike w:val="0"/>
          <w:dstrike w:val="0"/>
          <w:color w:val="auto"/>
          <w:sz w:val="32"/>
          <w:szCs w:val="32"/>
          <w:highlight w:val="none"/>
          <w:u w:val="none"/>
          <w:lang w:eastAsia="zh-CN"/>
        </w:rPr>
        <w:t>方案</w:t>
      </w:r>
      <w:r>
        <w:rPr>
          <w:rFonts w:hint="eastAsia" w:ascii="仿宋_GB2312" w:hAnsi="仿宋_GB2312" w:eastAsia="仿宋_GB2312" w:cs="仿宋_GB2312"/>
          <w:color w:val="auto"/>
          <w:sz w:val="32"/>
          <w:szCs w:val="32"/>
          <w:highlight w:val="none"/>
          <w:u w:val="none"/>
        </w:rPr>
        <w:t>设计</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trike w:val="0"/>
          <w:dstrike w:val="0"/>
          <w:color w:val="auto"/>
          <w:sz w:val="32"/>
          <w:szCs w:val="32"/>
          <w:highlight w:val="none"/>
          <w:u w:val="none"/>
          <w:lang w:eastAsia="zh-CN"/>
        </w:rPr>
        <w:t>统筹</w:t>
      </w:r>
      <w:r>
        <w:rPr>
          <w:rFonts w:hint="eastAsia" w:ascii="仿宋_GB2312" w:hAnsi="仿宋_GB2312" w:eastAsia="仿宋_GB2312" w:cs="仿宋_GB2312"/>
          <w:color w:val="auto"/>
          <w:sz w:val="32"/>
          <w:szCs w:val="32"/>
          <w:highlight w:val="none"/>
          <w:u w:val="none"/>
        </w:rPr>
        <w:t>施工，</w:t>
      </w:r>
      <w:r>
        <w:rPr>
          <w:rFonts w:hint="eastAsia" w:ascii="仿宋_GB2312" w:hAnsi="仿宋_GB2312" w:eastAsia="仿宋_GB2312" w:cs="仿宋_GB2312"/>
          <w:color w:val="auto"/>
          <w:sz w:val="32"/>
          <w:szCs w:val="32"/>
          <w:highlight w:val="none"/>
          <w:u w:val="none"/>
          <w:lang w:eastAsia="zh-CN"/>
        </w:rPr>
        <w:t>提倡绿色节能，推进精细化实施</w:t>
      </w:r>
      <w:r>
        <w:rPr>
          <w:rFonts w:hint="eastAsia" w:ascii="仿宋_GB2312" w:hAnsi="仿宋_GB2312" w:eastAsia="仿宋_GB2312" w:cs="仿宋_GB2312"/>
          <w:color w:val="auto"/>
          <w:sz w:val="32"/>
          <w:szCs w:val="32"/>
          <w:highlight w:val="none"/>
          <w:u w:val="none"/>
        </w:rPr>
        <w:t>。</w:t>
      </w:r>
    </w:p>
    <w:p>
      <w:pPr>
        <w:widowControl w:val="0"/>
        <w:wordWrap/>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第四条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平台统筹。实施项目所在街道</w:t>
      </w:r>
      <w:r>
        <w:rPr>
          <w:rFonts w:hint="eastAsia" w:ascii="仿宋_GB2312" w:hAnsi="仿宋_GB2312" w:eastAsia="仿宋_GB2312" w:cs="仿宋_GB2312"/>
          <w:color w:val="auto"/>
          <w:sz w:val="32"/>
          <w:szCs w:val="32"/>
          <w:highlight w:val="none"/>
          <w:u w:val="none"/>
          <w:lang w:eastAsia="zh-CN"/>
        </w:rPr>
        <w:t>组建</w:t>
      </w:r>
      <w:r>
        <w:rPr>
          <w:rFonts w:hint="eastAsia" w:ascii="仿宋_GB2312" w:hAnsi="仿宋_GB2312" w:eastAsia="仿宋_GB2312" w:cs="仿宋_GB2312"/>
          <w:color w:val="auto"/>
          <w:sz w:val="32"/>
          <w:szCs w:val="32"/>
          <w:highlight w:val="none"/>
          <w:u w:val="none"/>
        </w:rPr>
        <w:t>街区更新指挥部牵头搭建工作平台，包括专家（名城保护、建筑、市政</w:t>
      </w:r>
      <w:r>
        <w:rPr>
          <w:rFonts w:hint="eastAsia" w:ascii="仿宋_GB2312" w:hAnsi="仿宋_GB2312" w:eastAsia="仿宋_GB2312" w:cs="仿宋_GB2312"/>
          <w:color w:val="auto"/>
          <w:sz w:val="32"/>
          <w:szCs w:val="32"/>
          <w:highlight w:val="none"/>
          <w:u w:val="none"/>
          <w:lang w:eastAsia="zh-CN"/>
        </w:rPr>
        <w:t>、传统建筑技术</w:t>
      </w:r>
      <w:r>
        <w:rPr>
          <w:rFonts w:hint="eastAsia" w:ascii="仿宋_GB2312" w:hAnsi="仿宋_GB2312" w:eastAsia="仿宋_GB2312" w:cs="仿宋_GB2312"/>
          <w:color w:val="auto"/>
          <w:sz w:val="32"/>
          <w:szCs w:val="32"/>
          <w:highlight w:val="none"/>
          <w:u w:val="none"/>
        </w:rPr>
        <w:t>等）、政府部门（</w:t>
      </w:r>
      <w:r>
        <w:rPr>
          <w:rFonts w:hint="eastAsia" w:ascii="仿宋_GB2312" w:hAnsi="仿宋_GB2312" w:eastAsia="仿宋_GB2312" w:cs="仿宋_GB2312"/>
          <w:color w:val="auto"/>
          <w:sz w:val="32"/>
          <w:szCs w:val="32"/>
          <w:highlight w:val="none"/>
          <w:u w:val="none"/>
          <w:lang w:eastAsia="zh-CN"/>
        </w:rPr>
        <w:t>发改、财政、</w:t>
      </w:r>
      <w:r>
        <w:rPr>
          <w:rFonts w:hint="eastAsia" w:ascii="仿宋_GB2312" w:hAnsi="仿宋_GB2312" w:eastAsia="仿宋_GB2312" w:cs="仿宋_GB2312"/>
          <w:color w:val="auto"/>
          <w:sz w:val="32"/>
          <w:szCs w:val="32"/>
          <w:highlight w:val="none"/>
          <w:u w:val="none"/>
        </w:rPr>
        <w:t>住建、规自、文旅、</w:t>
      </w:r>
      <w:r>
        <w:rPr>
          <w:rFonts w:hint="eastAsia" w:ascii="仿宋_GB2312" w:hAnsi="仿宋_GB2312" w:eastAsia="仿宋_GB2312" w:cs="仿宋_GB2312"/>
          <w:color w:val="auto"/>
          <w:sz w:val="32"/>
          <w:szCs w:val="32"/>
          <w:highlight w:val="none"/>
          <w:u w:val="none"/>
          <w:lang w:eastAsia="zh-CN"/>
        </w:rPr>
        <w:t>城管、园林绿化、消防、市场监管</w:t>
      </w:r>
      <w:r>
        <w:rPr>
          <w:rFonts w:hint="eastAsia" w:ascii="仿宋_GB2312" w:hAnsi="仿宋_GB2312" w:eastAsia="仿宋_GB2312" w:cs="仿宋_GB2312"/>
          <w:color w:val="auto"/>
          <w:sz w:val="32"/>
          <w:szCs w:val="32"/>
          <w:highlight w:val="none"/>
          <w:u w:val="none"/>
        </w:rPr>
        <w:t>等）、实施主体、责任规划师</w:t>
      </w:r>
      <w:r>
        <w:rPr>
          <w:rFonts w:hint="eastAsia" w:ascii="仿宋_GB2312" w:hAnsi="仿宋_GB2312" w:eastAsia="仿宋_GB2312" w:cs="仿宋_GB2312"/>
          <w:color w:val="auto"/>
          <w:sz w:val="32"/>
          <w:szCs w:val="32"/>
          <w:highlight w:val="none"/>
          <w:u w:val="none"/>
          <w:lang w:eastAsia="zh-CN"/>
        </w:rPr>
        <w:t>、总责任建筑师、</w:t>
      </w:r>
      <w:r>
        <w:rPr>
          <w:rFonts w:hint="eastAsia" w:ascii="仿宋_GB2312" w:hAnsi="仿宋_GB2312" w:eastAsia="仿宋_GB2312" w:cs="仿宋_GB2312"/>
          <w:color w:val="auto"/>
          <w:sz w:val="32"/>
          <w:szCs w:val="32"/>
          <w:highlight w:val="none"/>
          <w:u w:val="none"/>
        </w:rPr>
        <w:t>设计团队、</w:t>
      </w:r>
      <w:r>
        <w:rPr>
          <w:rFonts w:hint="eastAsia" w:ascii="仿宋_GB2312" w:hAnsi="仿宋_GB2312" w:eastAsia="仿宋_GB2312" w:cs="仿宋_GB2312"/>
          <w:color w:val="auto"/>
          <w:sz w:val="32"/>
          <w:szCs w:val="32"/>
          <w:highlight w:val="none"/>
          <w:u w:val="none"/>
          <w:lang w:eastAsia="zh-CN"/>
        </w:rPr>
        <w:t>施工团队</w:t>
      </w:r>
      <w:r>
        <w:rPr>
          <w:rFonts w:hint="eastAsia" w:ascii="仿宋_GB2312" w:hAnsi="仿宋_GB2312" w:eastAsia="仿宋_GB2312" w:cs="仿宋_GB2312"/>
          <w:color w:val="auto"/>
          <w:sz w:val="32"/>
          <w:szCs w:val="32"/>
          <w:highlight w:val="none"/>
          <w:u w:val="none"/>
        </w:rPr>
        <w:t>等，</w:t>
      </w:r>
      <w:r>
        <w:rPr>
          <w:rFonts w:hint="eastAsia" w:ascii="仿宋_GB2312" w:hAnsi="仿宋_GB2312" w:eastAsia="仿宋_GB2312" w:cs="仿宋_GB2312"/>
          <w:color w:val="auto"/>
          <w:sz w:val="32"/>
          <w:szCs w:val="32"/>
          <w:highlight w:val="none"/>
          <w:u w:val="none"/>
          <w:lang w:eastAsia="zh-CN"/>
        </w:rPr>
        <w:t>统筹推进</w:t>
      </w:r>
      <w:r>
        <w:rPr>
          <w:rFonts w:hint="eastAsia" w:ascii="仿宋_GB2312" w:hAnsi="仿宋_GB2312" w:eastAsia="仿宋_GB2312" w:cs="仿宋_GB2312"/>
          <w:color w:val="auto"/>
          <w:sz w:val="32"/>
          <w:szCs w:val="32"/>
          <w:highlight w:val="none"/>
          <w:u w:val="none"/>
        </w:rPr>
        <w:t>方案设计、研究论证、审查及施工等</w:t>
      </w:r>
      <w:r>
        <w:rPr>
          <w:rFonts w:hint="eastAsia" w:ascii="仿宋_GB2312" w:hAnsi="仿宋_GB2312" w:eastAsia="仿宋_GB2312" w:cs="仿宋_GB2312"/>
          <w:color w:val="auto"/>
          <w:sz w:val="32"/>
          <w:szCs w:val="32"/>
          <w:highlight w:val="none"/>
          <w:u w:val="none"/>
          <w:lang w:eastAsia="zh-CN"/>
        </w:rPr>
        <w:t>工作</w:t>
      </w:r>
      <w:r>
        <w:rPr>
          <w:rFonts w:hint="eastAsia" w:ascii="仿宋_GB2312" w:hAnsi="仿宋_GB2312" w:eastAsia="仿宋_GB2312" w:cs="仿宋_GB2312"/>
          <w:color w:val="auto"/>
          <w:sz w:val="32"/>
          <w:szCs w:val="32"/>
          <w:highlight w:val="none"/>
          <w:u w:val="none"/>
        </w:rPr>
        <w:t>。</w:t>
      </w:r>
    </w:p>
    <w:p>
      <w:pPr>
        <w:widowControl w:val="0"/>
        <w:wordWrap/>
        <w:adjustRightInd/>
        <w:snapToGrid/>
        <w:spacing w:line="600" w:lineRule="exact"/>
        <w:ind w:firstLine="640" w:firstLineChars="200"/>
        <w:jc w:val="left"/>
        <w:textAlignment w:val="auto"/>
        <w:outlineLvl w:val="9"/>
        <w:rPr>
          <w:rFonts w:hint="default"/>
          <w:color w:val="auto"/>
          <w:highlight w:val="none"/>
          <w:u w:val="none"/>
          <w:lang w:val="en-US" w:eastAsia="zh-CN"/>
        </w:rPr>
      </w:pPr>
      <w:r>
        <w:rPr>
          <w:rFonts w:hint="eastAsia" w:ascii="仿宋_GB2312" w:hAnsi="仿宋_GB2312" w:eastAsia="仿宋_GB2312" w:cs="仿宋_GB2312"/>
          <w:color w:val="auto"/>
          <w:sz w:val="32"/>
          <w:szCs w:val="32"/>
          <w:highlight w:val="none"/>
          <w:u w:val="none"/>
        </w:rPr>
        <w:t>团队</w:t>
      </w:r>
      <w:r>
        <w:rPr>
          <w:rFonts w:hint="eastAsia" w:ascii="仿宋_GB2312" w:hAnsi="仿宋_GB2312" w:eastAsia="仿宋_GB2312" w:cs="仿宋_GB2312"/>
          <w:color w:val="auto"/>
          <w:sz w:val="32"/>
          <w:szCs w:val="32"/>
          <w:highlight w:val="none"/>
          <w:u w:val="none"/>
          <w:lang w:eastAsia="zh-CN"/>
        </w:rPr>
        <w:t>负责</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应选取具有丰富老城保护类工程工作经验的设计、施工团队负责相关工作，同时充分发挥专家、责任规划师和总责任建筑师团队作用。专家团队对项目方案设计、审查及施工等重点环节提供咨询服务；</w:t>
      </w:r>
      <w:r>
        <w:rPr>
          <w:rFonts w:hint="eastAsia" w:ascii="仿宋_GB2312" w:hAnsi="仿宋_GB2312" w:eastAsia="仿宋_GB2312" w:cs="仿宋_GB2312"/>
          <w:color w:val="auto"/>
          <w:kern w:val="2"/>
          <w:sz w:val="32"/>
          <w:szCs w:val="32"/>
          <w:highlight w:val="none"/>
          <w:u w:val="none"/>
          <w:lang w:val="en-US" w:eastAsia="zh-CN" w:bidi="ar-SA"/>
        </w:rPr>
        <w:t>责任规划师重点把控方案对新总规和核心区控规的落实情况，在街区风貌、补充民生短板等方面进行技术支持；总责任建筑师团队统筹各设计师团队开展工作，为项目提供全流程、全周期的陪伴式服务，负责统筹落实设计条件、平衡项目指标、把控整体风貌等，享有方案审查及适当调整、施工过程监督等权力，未正确履行职责的应承担相应责任</w:t>
      </w:r>
      <w:r>
        <w:rPr>
          <w:rFonts w:hint="eastAsia" w:ascii="仿宋_GB2312" w:hAnsi="仿宋_GB2312" w:eastAsia="仿宋_GB2312" w:cs="仿宋_GB2312"/>
          <w:color w:val="auto"/>
          <w:kern w:val="2"/>
          <w:sz w:val="32"/>
          <w:szCs w:val="32"/>
          <w:highlight w:val="none"/>
          <w:u w:val="none"/>
          <w:lang w:val="en" w:eastAsia="zh-CN" w:bidi="ar-SA"/>
        </w:rPr>
        <w:t>；</w:t>
      </w:r>
      <w:r>
        <w:rPr>
          <w:rFonts w:hint="eastAsia" w:ascii="仿宋_GB2312" w:hAnsi="仿宋_GB2312" w:eastAsia="仿宋_GB2312" w:cs="仿宋_GB2312"/>
          <w:color w:val="auto"/>
          <w:kern w:val="2"/>
          <w:sz w:val="32"/>
          <w:szCs w:val="32"/>
          <w:highlight w:val="none"/>
          <w:u w:val="none"/>
          <w:lang w:val="en-US" w:eastAsia="zh-CN" w:bidi="ar-SA"/>
        </w:rPr>
        <w:t>项目建筑师对设计方案的完整性、准确性及工程设计质量终身负责</w:t>
      </w:r>
      <w:r>
        <w:rPr>
          <w:rFonts w:hint="default" w:ascii="仿宋_GB2312" w:hAnsi="仿宋_GB2312" w:eastAsia="仿宋_GB2312" w:cs="仿宋_GB2312"/>
          <w:color w:val="auto"/>
          <w:kern w:val="2"/>
          <w:sz w:val="32"/>
          <w:szCs w:val="32"/>
          <w:highlight w:val="none"/>
          <w:u w:val="none"/>
          <w:lang w:val="en" w:eastAsia="zh-CN" w:bidi="ar-SA"/>
        </w:rPr>
        <w:t>,</w:t>
      </w:r>
      <w:r>
        <w:rPr>
          <w:rFonts w:hint="eastAsia" w:ascii="仿宋_GB2312" w:hAnsi="仿宋_GB2312" w:eastAsia="仿宋_GB2312" w:cs="仿宋_GB2312"/>
          <w:color w:val="auto"/>
          <w:kern w:val="2"/>
          <w:sz w:val="32"/>
          <w:szCs w:val="32"/>
          <w:highlight w:val="none"/>
          <w:u w:val="none"/>
          <w:lang w:val="en-US" w:eastAsia="zh-CN" w:bidi="ar-SA"/>
        </w:rPr>
        <w:t>行业主管部门和执业人员管理部门加强对相关建筑师团队和注册人员的日常监管和信用管理。</w:t>
      </w:r>
    </w:p>
    <w:p>
      <w:pPr>
        <w:pStyle w:val="2"/>
        <w:widowControl w:val="0"/>
        <w:wordWrap/>
        <w:adjustRightInd/>
        <w:snapToGrid/>
        <w:spacing w:line="560" w:lineRule="exact"/>
        <w:ind w:firstLine="643" w:firstLineChars="200"/>
        <w:textAlignment w:val="auto"/>
        <w:rPr>
          <w:rFonts w:hint="eastAsia" w:hAnsi="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w:t>
      </w:r>
      <w:r>
        <w:rPr>
          <w:rFonts w:hint="eastAsia" w:hAnsi="仿宋_GB2312" w:cs="仿宋_GB2312"/>
          <w:b/>
          <w:bCs/>
          <w:color w:val="auto"/>
          <w:sz w:val="32"/>
          <w:szCs w:val="32"/>
          <w:highlight w:val="none"/>
          <w:u w:val="none"/>
          <w:lang w:eastAsia="zh-CN"/>
        </w:rPr>
        <w:t>五</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hAnsi="仿宋_GB2312" w:cs="仿宋_GB2312"/>
          <w:color w:val="auto"/>
          <w:sz w:val="32"/>
          <w:szCs w:val="32"/>
          <w:highlight w:val="none"/>
          <w:u w:val="none"/>
          <w:lang w:eastAsia="zh-CN"/>
        </w:rPr>
        <w:t>落实核心区控规中</w:t>
      </w:r>
      <w:r>
        <w:rPr>
          <w:rFonts w:hint="eastAsia" w:ascii="仿宋_GB2312" w:hAnsi="仿宋_GB2312" w:eastAsia="仿宋_GB2312" w:cs="仿宋_GB2312"/>
          <w:color w:val="auto"/>
          <w:sz w:val="32"/>
          <w:szCs w:val="32"/>
          <w:highlight w:val="none"/>
          <w:u w:val="none"/>
          <w:lang w:eastAsia="zh-CN"/>
        </w:rPr>
        <w:t>建筑规模总量控制</w:t>
      </w:r>
      <w:r>
        <w:rPr>
          <w:rFonts w:hint="eastAsia" w:hAnsi="仿宋_GB2312" w:cs="仿宋_GB2312"/>
          <w:color w:val="auto"/>
          <w:sz w:val="32"/>
          <w:szCs w:val="32"/>
          <w:highlight w:val="none"/>
          <w:u w:val="none"/>
          <w:lang w:eastAsia="zh-CN"/>
        </w:rPr>
        <w:t>要求，以保护传统风貌为前提，为支持项目实现自身资金平衡，在现有产权房屋证载规模与仅有租赁合同的直管公房建筑规模之和的基础上</w:t>
      </w:r>
      <w:r>
        <w:rPr>
          <w:rFonts w:hint="eastAsia" w:ascii="仿宋_GB2312" w:hAnsi="仿宋_GB2312" w:eastAsia="仿宋_GB2312" w:cs="仿宋_GB2312"/>
          <w:color w:val="auto"/>
          <w:sz w:val="32"/>
          <w:szCs w:val="32"/>
          <w:highlight w:val="none"/>
          <w:u w:val="none"/>
          <w:lang w:eastAsia="zh-CN"/>
        </w:rPr>
        <w:t>，</w:t>
      </w:r>
      <w:r>
        <w:rPr>
          <w:rFonts w:hint="eastAsia" w:hAnsi="仿宋_GB2312" w:cs="仿宋_GB2312"/>
          <w:color w:val="auto"/>
          <w:sz w:val="32"/>
          <w:szCs w:val="32"/>
          <w:highlight w:val="none"/>
          <w:u w:val="none"/>
          <w:lang w:eastAsia="zh-CN"/>
        </w:rPr>
        <w:t>可适当增加建筑</w:t>
      </w:r>
      <w:r>
        <w:rPr>
          <w:rFonts w:hint="eastAsia" w:ascii="仿宋_GB2312" w:hAnsi="仿宋_GB2312" w:eastAsia="仿宋_GB2312" w:cs="仿宋_GB2312"/>
          <w:color w:val="auto"/>
          <w:sz w:val="32"/>
          <w:szCs w:val="32"/>
          <w:highlight w:val="none"/>
          <w:u w:val="none"/>
          <w:lang w:eastAsia="zh-CN"/>
        </w:rPr>
        <w:t>规模</w:t>
      </w:r>
      <w:r>
        <w:rPr>
          <w:rFonts w:hint="eastAsia" w:hAnsi="仿宋_GB2312" w:cs="仿宋_GB2312"/>
          <w:color w:val="auto"/>
          <w:sz w:val="32"/>
          <w:szCs w:val="32"/>
          <w:highlight w:val="none"/>
          <w:u w:val="none"/>
          <w:lang w:eastAsia="zh-CN"/>
        </w:rPr>
        <w:t>用于</w:t>
      </w:r>
      <w:r>
        <w:rPr>
          <w:rFonts w:hint="eastAsia" w:ascii="仿宋_GB2312" w:hAnsi="仿宋_GB2312" w:eastAsia="仿宋_GB2312" w:cs="仿宋_GB2312"/>
          <w:color w:val="auto"/>
          <w:sz w:val="32"/>
          <w:szCs w:val="32"/>
          <w:highlight w:val="none"/>
          <w:u w:val="none"/>
          <w:lang w:eastAsia="zh-CN"/>
        </w:rPr>
        <w:t>补齐民生短板</w:t>
      </w:r>
      <w:r>
        <w:rPr>
          <w:rFonts w:hint="eastAsia" w:hAnsi="仿宋_GB2312" w:cs="仿宋_GB2312"/>
          <w:color w:val="auto"/>
          <w:sz w:val="32"/>
          <w:szCs w:val="32"/>
          <w:highlight w:val="none"/>
          <w:u w:val="none"/>
          <w:lang w:eastAsia="zh-CN"/>
        </w:rPr>
        <w:t>，此规模</w:t>
      </w:r>
      <w:r>
        <w:rPr>
          <w:rFonts w:hint="eastAsia" w:ascii="仿宋_GB2312" w:hAnsi="仿宋_GB2312" w:eastAsia="仿宋_GB2312" w:cs="仿宋_GB2312"/>
          <w:color w:val="auto"/>
          <w:sz w:val="32"/>
          <w:szCs w:val="32"/>
          <w:highlight w:val="none"/>
          <w:u w:val="none"/>
          <w:lang w:eastAsia="zh-CN"/>
        </w:rPr>
        <w:t>与拆除自建房屋规模实行挂钩，</w:t>
      </w:r>
      <w:r>
        <w:rPr>
          <w:rFonts w:hint="eastAsia" w:hAnsi="仿宋_GB2312" w:cs="仿宋_GB2312"/>
          <w:color w:val="auto"/>
          <w:sz w:val="32"/>
          <w:szCs w:val="32"/>
          <w:highlight w:val="none"/>
          <w:u w:val="none"/>
          <w:lang w:eastAsia="zh-CN"/>
        </w:rPr>
        <w:t>实现总体</w:t>
      </w:r>
      <w:r>
        <w:rPr>
          <w:rFonts w:hint="eastAsia" w:ascii="仿宋_GB2312" w:hAnsi="仿宋_GB2312" w:eastAsia="仿宋_GB2312" w:cs="仿宋_GB2312"/>
          <w:color w:val="auto"/>
          <w:sz w:val="32"/>
          <w:szCs w:val="32"/>
          <w:highlight w:val="none"/>
          <w:u w:val="none"/>
          <w:lang w:eastAsia="zh-CN"/>
        </w:rPr>
        <w:t>减量</w:t>
      </w:r>
      <w:r>
        <w:rPr>
          <w:rFonts w:hint="eastAsia" w:hAnsi="仿宋_GB2312" w:cs="仿宋_GB2312"/>
          <w:color w:val="auto"/>
          <w:sz w:val="32"/>
          <w:szCs w:val="32"/>
          <w:highlight w:val="none"/>
          <w:u w:val="none"/>
          <w:lang w:eastAsia="zh-CN"/>
        </w:rPr>
        <w:t>。</w:t>
      </w:r>
    </w:p>
    <w:p>
      <w:pPr>
        <w:pStyle w:val="2"/>
        <w:ind w:firstLine="643"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第六条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实施主体由</w:t>
      </w:r>
      <w:r>
        <w:rPr>
          <w:rFonts w:hint="eastAsia" w:ascii="仿宋_GB2312" w:hAnsi="仿宋_GB2312" w:eastAsia="仿宋_GB2312" w:cs="仿宋_GB2312"/>
          <w:color w:val="auto"/>
          <w:sz w:val="32"/>
          <w:szCs w:val="32"/>
          <w:highlight w:val="none"/>
          <w:u w:val="none"/>
          <w:lang w:eastAsia="zh-CN"/>
        </w:rPr>
        <w:t>政府确定</w:t>
      </w:r>
      <w:r>
        <w:rPr>
          <w:rFonts w:hint="eastAsia" w:ascii="仿宋_GB2312" w:hAnsi="仿宋_GB2312" w:eastAsia="仿宋_GB2312" w:cs="仿宋_GB2312"/>
          <w:color w:val="auto"/>
          <w:sz w:val="32"/>
          <w:szCs w:val="32"/>
          <w:highlight w:val="none"/>
          <w:u w:val="none"/>
        </w:rPr>
        <w:t>。实施主体可为产权清晰的产权单位、片区房屋经营管理单位，也可直接委托或通过公开竞争方式选择资金实力强、信用等级高的社会单位。由实施主体</w:t>
      </w:r>
      <w:r>
        <w:rPr>
          <w:rFonts w:hint="eastAsia" w:ascii="仿宋_GB2312" w:hAnsi="仿宋_GB2312" w:eastAsia="仿宋_GB2312" w:cs="仿宋_GB2312"/>
          <w:color w:val="auto"/>
          <w:sz w:val="32"/>
          <w:szCs w:val="32"/>
          <w:highlight w:val="none"/>
          <w:u w:val="none"/>
          <w:lang w:eastAsia="zh-CN"/>
        </w:rPr>
        <w:t>办理相关审批</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登记等手续,</w:t>
      </w:r>
      <w:r>
        <w:rPr>
          <w:rFonts w:hint="eastAsia" w:hAnsi="仿宋_GB2312" w:cs="仿宋_GB2312"/>
          <w:color w:val="auto"/>
          <w:sz w:val="32"/>
          <w:szCs w:val="32"/>
          <w:highlight w:val="none"/>
          <w:u w:val="none"/>
          <w:lang w:val="en-US" w:eastAsia="zh-CN"/>
        </w:rPr>
        <w:t>涉及土地权属的，由政府出具土地权属证明文件。实施主体</w:t>
      </w:r>
      <w:r>
        <w:rPr>
          <w:rFonts w:hint="eastAsia" w:ascii="仿宋_GB2312" w:hAnsi="仿宋_GB2312" w:eastAsia="仿宋_GB2312" w:cs="仿宋_GB2312"/>
          <w:color w:val="auto"/>
          <w:sz w:val="32"/>
          <w:szCs w:val="32"/>
          <w:highlight w:val="none"/>
          <w:u w:val="none"/>
          <w:lang w:val="en-US" w:eastAsia="zh-CN"/>
        </w:rPr>
        <w:t>应</w:t>
      </w:r>
      <w:r>
        <w:rPr>
          <w:rFonts w:hint="eastAsia" w:ascii="仿宋_GB2312" w:hAnsi="仿宋_GB2312" w:eastAsia="仿宋_GB2312" w:cs="仿宋_GB2312"/>
          <w:color w:val="auto"/>
          <w:sz w:val="32"/>
          <w:szCs w:val="32"/>
          <w:highlight w:val="none"/>
          <w:u w:val="none"/>
        </w:rPr>
        <w:t>对项目实施范围内未退租</w:t>
      </w:r>
      <w:r>
        <w:rPr>
          <w:rFonts w:hint="eastAsia" w:ascii="仿宋_GB2312" w:hAnsi="仿宋_GB2312" w:eastAsia="仿宋_GB2312" w:cs="仿宋_GB2312"/>
          <w:color w:val="auto"/>
          <w:sz w:val="32"/>
          <w:szCs w:val="32"/>
          <w:highlight w:val="none"/>
          <w:u w:val="none"/>
          <w:lang w:eastAsia="zh-CN"/>
        </w:rPr>
        <w:t>直管公房</w:t>
      </w:r>
      <w:r>
        <w:rPr>
          <w:rFonts w:hint="eastAsia" w:ascii="仿宋_GB2312" w:hAnsi="仿宋_GB2312" w:eastAsia="仿宋_GB2312" w:cs="仿宋_GB2312"/>
          <w:color w:val="auto"/>
          <w:sz w:val="32"/>
          <w:szCs w:val="32"/>
          <w:highlight w:val="none"/>
          <w:u w:val="none"/>
        </w:rPr>
        <w:t>进行日常管理。</w:t>
      </w:r>
    </w:p>
    <w:p>
      <w:pPr>
        <w:widowControl w:val="0"/>
        <w:wordWrap/>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第七条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退租后的直管公房产权由政府与实施主体共有，</w:t>
      </w:r>
      <w:r>
        <w:rPr>
          <w:rFonts w:hint="eastAsia" w:ascii="仿宋_GB2312" w:hAnsi="仿宋_GB2312" w:eastAsia="仿宋_GB2312" w:cs="仿宋_GB2312"/>
          <w:color w:val="auto"/>
          <w:sz w:val="32"/>
          <w:szCs w:val="32"/>
          <w:highlight w:val="none"/>
          <w:u w:val="none"/>
          <w:lang w:eastAsia="zh-CN"/>
        </w:rPr>
        <w:t>并应签署共有产权协议，双方份额应按照退租和后期修缮建设过程中出资比例确定，同时应约定，授权期满后实施主体将房屋产权无偿划转至政府。</w:t>
      </w:r>
    </w:p>
    <w:p>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涉及转移</w:t>
      </w:r>
      <w:r>
        <w:rPr>
          <w:rFonts w:hint="eastAsia" w:ascii="仿宋_GB2312" w:hAnsi="仿宋_GB2312" w:eastAsia="仿宋_GB2312" w:cs="仿宋_GB2312"/>
          <w:color w:val="auto"/>
          <w:sz w:val="32"/>
          <w:szCs w:val="32"/>
          <w:highlight w:val="none"/>
          <w:u w:val="none"/>
          <w:lang w:val="en-US" w:eastAsia="zh-CN"/>
        </w:rPr>
        <w:t>登记的，实施主体需持产权划转文件、政府授权文件等材料办理转移登记，可先行登记房屋所有权，并备注此为共有产权房屋</w:t>
      </w:r>
      <w:r>
        <w:rPr>
          <w:rFonts w:hint="eastAsia" w:ascii="仿宋_GB2312" w:hAnsi="仿宋_GB2312" w:eastAsia="仿宋_GB2312" w:cs="仿宋_GB2312"/>
          <w:color w:val="auto"/>
          <w:sz w:val="32"/>
          <w:szCs w:val="32"/>
          <w:highlight w:val="none"/>
          <w:u w:val="none"/>
          <w:lang w:eastAsia="zh-CN"/>
        </w:rPr>
        <w:t>，实施主体不得自行处置</w:t>
      </w:r>
      <w:r>
        <w:rPr>
          <w:rFonts w:hint="eastAsia" w:ascii="仿宋_GB2312" w:hAnsi="仿宋_GB2312" w:eastAsia="仿宋_GB2312" w:cs="仿宋_GB2312"/>
          <w:color w:val="auto"/>
          <w:sz w:val="32"/>
          <w:szCs w:val="32"/>
          <w:highlight w:val="none"/>
          <w:u w:val="none"/>
          <w:lang w:val="en-US" w:eastAsia="zh-CN"/>
        </w:rPr>
        <w:t>，仅作为</w:t>
      </w:r>
      <w:r>
        <w:rPr>
          <w:rFonts w:hint="eastAsia" w:ascii="仿宋_GB2312" w:hAnsi="仿宋_GB2312" w:eastAsia="仿宋_GB2312" w:cs="仿宋_GB2312"/>
          <w:color w:val="auto"/>
          <w:sz w:val="32"/>
          <w:szCs w:val="32"/>
          <w:highlight w:val="none"/>
          <w:u w:val="none"/>
        </w:rPr>
        <w:t>国有资产记账</w:t>
      </w:r>
      <w:r>
        <w:rPr>
          <w:rFonts w:hint="eastAsia" w:ascii="仿宋_GB2312" w:hAnsi="仿宋_GB2312" w:eastAsia="仿宋_GB2312" w:cs="仿宋_GB2312"/>
          <w:color w:val="auto"/>
          <w:sz w:val="32"/>
          <w:szCs w:val="32"/>
          <w:highlight w:val="none"/>
          <w:u w:val="none"/>
          <w:lang w:eastAsia="zh-CN"/>
        </w:rPr>
        <w:t>、办理审批手续</w:t>
      </w:r>
      <w:r>
        <w:rPr>
          <w:rFonts w:hint="eastAsia" w:ascii="仿宋_GB2312" w:hAnsi="仿宋_GB2312" w:eastAsia="仿宋_GB2312" w:cs="仿宋_GB2312"/>
          <w:color w:val="auto"/>
          <w:sz w:val="32"/>
          <w:szCs w:val="32"/>
          <w:highlight w:val="none"/>
          <w:u w:val="none"/>
        </w:rPr>
        <w:t>使用</w:t>
      </w:r>
      <w:r>
        <w:rPr>
          <w:rFonts w:hint="eastAsia" w:ascii="仿宋_GB2312" w:hAnsi="仿宋_GB2312" w:eastAsia="仿宋_GB2312" w:cs="仿宋_GB2312"/>
          <w:color w:val="auto"/>
          <w:sz w:val="32"/>
          <w:szCs w:val="32"/>
          <w:highlight w:val="none"/>
          <w:u w:val="none"/>
          <w:lang w:val="en-US" w:eastAsia="zh-CN"/>
        </w:rPr>
        <w:t>。仅有承租合同的直管公房院落房屋，由住建部门出具意见,报街区指挥部同意后,按程序开展房屋初始登记及后续转移登记手续。</w:t>
      </w:r>
    </w:p>
    <w:p>
      <w:pPr>
        <w:jc w:val="center"/>
        <w:rPr>
          <w:rFonts w:hint="eastAsia" w:ascii="黑体" w:hAnsi="黑体" w:eastAsia="黑体" w:cs="黑体"/>
          <w:b/>
          <w:bCs/>
          <w:color w:val="auto"/>
          <w:sz w:val="36"/>
          <w:szCs w:val="36"/>
          <w:highlight w:val="none"/>
          <w:u w:val="none"/>
        </w:rPr>
      </w:pPr>
    </w:p>
    <w:p>
      <w:pPr>
        <w:jc w:val="center"/>
        <w:rPr>
          <w:rFonts w:hint="eastAsia" w:ascii="黑体" w:hAnsi="黑体" w:eastAsia="黑体" w:cs="黑体"/>
          <w:b/>
          <w:bCs/>
          <w:color w:val="auto"/>
          <w:sz w:val="36"/>
          <w:szCs w:val="36"/>
          <w:highlight w:val="none"/>
          <w:u w:val="none"/>
        </w:rPr>
      </w:pPr>
      <w:r>
        <w:rPr>
          <w:rFonts w:hint="eastAsia" w:ascii="黑体" w:hAnsi="黑体" w:eastAsia="黑体" w:cs="黑体"/>
          <w:b/>
          <w:bCs/>
          <w:color w:val="auto"/>
          <w:sz w:val="36"/>
          <w:szCs w:val="36"/>
          <w:highlight w:val="none"/>
          <w:u w:val="none"/>
        </w:rPr>
        <w:t>第</w:t>
      </w:r>
      <w:r>
        <w:rPr>
          <w:rFonts w:hint="eastAsia" w:ascii="黑体" w:hAnsi="黑体" w:eastAsia="黑体" w:cs="黑体"/>
          <w:b/>
          <w:bCs/>
          <w:color w:val="auto"/>
          <w:sz w:val="36"/>
          <w:szCs w:val="36"/>
          <w:highlight w:val="none"/>
          <w:u w:val="none"/>
          <w:lang w:eastAsia="zh-CN"/>
        </w:rPr>
        <w:t>二</w:t>
      </w:r>
      <w:r>
        <w:rPr>
          <w:rFonts w:hint="eastAsia" w:ascii="黑体" w:hAnsi="黑体" w:eastAsia="黑体" w:cs="黑体"/>
          <w:b/>
          <w:bCs/>
          <w:color w:val="auto"/>
          <w:sz w:val="36"/>
          <w:szCs w:val="36"/>
          <w:highlight w:val="none"/>
          <w:u w:val="none"/>
        </w:rPr>
        <w:t>章  流 程</w:t>
      </w:r>
    </w:p>
    <w:p>
      <w:pPr>
        <w:widowControl w:val="0"/>
        <w:wordWrap/>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八</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lang w:eastAsia="zh-CN"/>
        </w:rPr>
        <w:t>街区更新指挥部组织</w:t>
      </w:r>
      <w:r>
        <w:rPr>
          <w:rFonts w:hint="eastAsia" w:ascii="仿宋_GB2312" w:hAnsi="仿宋_GB2312" w:eastAsia="仿宋_GB2312" w:cs="仿宋_GB2312"/>
          <w:color w:val="auto"/>
          <w:sz w:val="32"/>
          <w:szCs w:val="32"/>
          <w:highlight w:val="none"/>
          <w:u w:val="none"/>
        </w:rPr>
        <w:t>实施主体对</w:t>
      </w:r>
      <w:r>
        <w:rPr>
          <w:rFonts w:hint="eastAsia" w:ascii="仿宋_GB2312" w:hAnsi="仿宋_GB2312" w:eastAsia="仿宋_GB2312" w:cs="仿宋_GB2312"/>
          <w:color w:val="auto"/>
          <w:sz w:val="32"/>
          <w:szCs w:val="32"/>
          <w:highlight w:val="none"/>
          <w:u w:val="none"/>
          <w:lang w:eastAsia="zh-CN"/>
        </w:rPr>
        <w:t>试点</w:t>
      </w:r>
      <w:r>
        <w:rPr>
          <w:rFonts w:hint="eastAsia" w:ascii="仿宋_GB2312" w:hAnsi="仿宋_GB2312" w:eastAsia="仿宋_GB2312" w:cs="仿宋_GB2312"/>
          <w:color w:val="auto"/>
          <w:sz w:val="32"/>
          <w:szCs w:val="32"/>
          <w:highlight w:val="none"/>
          <w:u w:val="none"/>
        </w:rPr>
        <w:t>项目院落、房屋现状情况（包括土地及房屋权属状况、房屋面积、位置、高度、结构、材质、危险等级等）进行调查、测绘</w:t>
      </w:r>
      <w:r>
        <w:rPr>
          <w:rFonts w:hint="eastAsia" w:ascii="仿宋_GB2312" w:hAnsi="仿宋_GB2312" w:eastAsia="仿宋_GB2312" w:cs="仿宋_GB2312"/>
          <w:color w:val="auto"/>
          <w:sz w:val="32"/>
          <w:szCs w:val="32"/>
          <w:highlight w:val="none"/>
          <w:u w:val="none"/>
          <w:lang w:eastAsia="zh-CN"/>
        </w:rPr>
        <w:t>，同时进行建筑风貌等方面的历史文化保护要素评估</w:t>
      </w:r>
      <w:r>
        <w:rPr>
          <w:rFonts w:hint="eastAsia" w:ascii="仿宋_GB2312" w:hAnsi="仿宋_GB2312" w:eastAsia="仿宋_GB2312" w:cs="仿宋_GB2312"/>
          <w:color w:val="auto"/>
          <w:sz w:val="32"/>
          <w:szCs w:val="32"/>
          <w:highlight w:val="none"/>
          <w:u w:val="none"/>
        </w:rPr>
        <w:t>。</w:t>
      </w:r>
    </w:p>
    <w:p>
      <w:pPr>
        <w:widowControl w:val="0"/>
        <w:wordWrap/>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九</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如项目所在街区保护更新综合实施方案及历史文化街区保护规划已经区政府同意或批复，可按照相关内容和条件，直接编制项目实施方案。如无已经区政府同意或批复的保护更新实施方案及历史文化街区保护规划，则</w:t>
      </w:r>
      <w:r>
        <w:rPr>
          <w:rFonts w:hint="eastAsia" w:ascii="仿宋_GB2312" w:hAnsi="仿宋_GB2312" w:eastAsia="仿宋_GB2312" w:cs="仿宋_GB2312"/>
          <w:color w:val="auto"/>
          <w:sz w:val="32"/>
          <w:szCs w:val="32"/>
          <w:highlight w:val="none"/>
          <w:u w:val="none"/>
        </w:rPr>
        <w:t>在编制</w:t>
      </w:r>
      <w:r>
        <w:rPr>
          <w:rFonts w:hint="eastAsia" w:ascii="仿宋_GB2312" w:hAnsi="仿宋_GB2312" w:eastAsia="仿宋_GB2312" w:cs="仿宋_GB2312"/>
          <w:color w:val="auto"/>
          <w:sz w:val="32"/>
          <w:szCs w:val="32"/>
          <w:highlight w:val="none"/>
          <w:u w:val="none"/>
          <w:lang w:eastAsia="zh-CN"/>
        </w:rPr>
        <w:t>项目实施方案</w:t>
      </w:r>
      <w:r>
        <w:rPr>
          <w:rFonts w:hint="eastAsia" w:ascii="仿宋_GB2312" w:hAnsi="仿宋_GB2312" w:eastAsia="仿宋_GB2312" w:cs="仿宋_GB2312"/>
          <w:color w:val="auto"/>
          <w:sz w:val="32"/>
          <w:szCs w:val="32"/>
          <w:highlight w:val="none"/>
          <w:u w:val="none"/>
        </w:rPr>
        <w:t>前，街区更新指挥部</w:t>
      </w:r>
      <w:r>
        <w:rPr>
          <w:rFonts w:hint="eastAsia" w:ascii="仿宋_GB2312" w:hAnsi="仿宋_GB2312" w:eastAsia="仿宋_GB2312" w:cs="仿宋_GB2312"/>
          <w:color w:val="auto"/>
          <w:sz w:val="32"/>
          <w:szCs w:val="32"/>
          <w:highlight w:val="none"/>
          <w:u w:val="none"/>
          <w:lang w:eastAsia="zh-CN"/>
        </w:rPr>
        <w:t>应</w:t>
      </w:r>
      <w:r>
        <w:rPr>
          <w:rFonts w:hint="eastAsia" w:ascii="仿宋_GB2312" w:hAnsi="仿宋_GB2312" w:eastAsia="仿宋_GB2312" w:cs="仿宋_GB2312"/>
          <w:color w:val="auto"/>
          <w:sz w:val="32"/>
          <w:szCs w:val="32"/>
          <w:highlight w:val="none"/>
          <w:u w:val="none"/>
        </w:rPr>
        <w:t>利用工作平台</w:t>
      </w:r>
      <w:r>
        <w:rPr>
          <w:rFonts w:hint="eastAsia" w:ascii="仿宋_GB2312" w:hAnsi="仿宋_GB2312" w:eastAsia="仿宋_GB2312" w:cs="仿宋_GB2312"/>
          <w:color w:val="auto"/>
          <w:sz w:val="32"/>
          <w:szCs w:val="32"/>
          <w:highlight w:val="none"/>
          <w:u w:val="none"/>
          <w:lang w:eastAsia="zh-CN"/>
        </w:rPr>
        <w:t>综合</w:t>
      </w:r>
      <w:r>
        <w:rPr>
          <w:rFonts w:hint="eastAsia" w:ascii="仿宋_GB2312" w:hAnsi="仿宋_GB2312" w:eastAsia="仿宋_GB2312" w:cs="仿宋_GB2312"/>
          <w:color w:val="auto"/>
          <w:sz w:val="32"/>
          <w:szCs w:val="32"/>
          <w:highlight w:val="none"/>
          <w:u w:val="none"/>
        </w:rPr>
        <w:t>相关</w:t>
      </w:r>
      <w:r>
        <w:rPr>
          <w:rFonts w:hint="eastAsia" w:ascii="仿宋_GB2312" w:hAnsi="仿宋_GB2312" w:eastAsia="仿宋_GB2312" w:cs="仿宋_GB2312"/>
          <w:color w:val="auto"/>
          <w:sz w:val="32"/>
          <w:szCs w:val="32"/>
          <w:highlight w:val="none"/>
          <w:u w:val="none"/>
          <w:lang w:eastAsia="zh-CN"/>
        </w:rPr>
        <w:t>职能</w:t>
      </w:r>
      <w:r>
        <w:rPr>
          <w:rFonts w:hint="eastAsia" w:ascii="仿宋_GB2312" w:hAnsi="仿宋_GB2312" w:eastAsia="仿宋_GB2312" w:cs="仿宋_GB2312"/>
          <w:color w:val="auto"/>
          <w:sz w:val="32"/>
          <w:szCs w:val="32"/>
          <w:highlight w:val="none"/>
          <w:u w:val="none"/>
        </w:rPr>
        <w:t>部门、</w:t>
      </w:r>
      <w:r>
        <w:rPr>
          <w:rFonts w:hint="eastAsia" w:ascii="仿宋_GB2312" w:hAnsi="仿宋_GB2312" w:eastAsia="仿宋_GB2312" w:cs="仿宋_GB2312"/>
          <w:color w:val="auto"/>
          <w:sz w:val="32"/>
          <w:szCs w:val="32"/>
          <w:highlight w:val="none"/>
          <w:u w:val="none"/>
          <w:lang w:eastAsia="zh-CN"/>
        </w:rPr>
        <w:t>上位规划编制部门、</w:t>
      </w:r>
      <w:r>
        <w:rPr>
          <w:rFonts w:hint="eastAsia" w:ascii="仿宋_GB2312" w:hAnsi="仿宋_GB2312" w:eastAsia="仿宋_GB2312" w:cs="仿宋_GB2312"/>
          <w:color w:val="auto"/>
          <w:sz w:val="32"/>
          <w:szCs w:val="32"/>
          <w:highlight w:val="none"/>
          <w:u w:val="none"/>
        </w:rPr>
        <w:t>社区</w:t>
      </w:r>
      <w:r>
        <w:rPr>
          <w:rFonts w:hint="eastAsia" w:ascii="仿宋_GB2312" w:hAnsi="仿宋_GB2312" w:eastAsia="仿宋_GB2312" w:cs="仿宋_GB2312"/>
          <w:color w:val="auto"/>
          <w:sz w:val="32"/>
          <w:szCs w:val="32"/>
          <w:highlight w:val="none"/>
          <w:u w:val="none"/>
          <w:lang w:eastAsia="zh-CN"/>
        </w:rPr>
        <w:t>意见，结合政务保障要求及居民情况，组织确定试点项目</w:t>
      </w:r>
      <w:r>
        <w:rPr>
          <w:rFonts w:hint="eastAsia" w:ascii="仿宋_GB2312" w:hAnsi="仿宋_GB2312" w:eastAsia="仿宋_GB2312" w:cs="仿宋_GB2312"/>
          <w:color w:val="auto"/>
          <w:sz w:val="32"/>
          <w:szCs w:val="32"/>
          <w:highlight w:val="none"/>
          <w:u w:val="none"/>
        </w:rPr>
        <w:t>设计条件。</w:t>
      </w:r>
    </w:p>
    <w:p>
      <w:pPr>
        <w:pStyle w:val="2"/>
        <w:widowControl w:val="0"/>
        <w:wordWrap/>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w:t>
      </w:r>
      <w:r>
        <w:rPr>
          <w:rFonts w:hint="eastAsia" w:hAnsi="仿宋_GB2312" w:cs="仿宋_GB2312"/>
          <w:b/>
          <w:bCs/>
          <w:color w:val="auto"/>
          <w:sz w:val="32"/>
          <w:szCs w:val="32"/>
          <w:highlight w:val="none"/>
          <w:u w:val="none"/>
          <w:lang w:eastAsia="zh-CN"/>
        </w:rPr>
        <w:t>十</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实施主体</w:t>
      </w:r>
      <w:r>
        <w:rPr>
          <w:rFonts w:hint="eastAsia" w:hAnsi="仿宋_GB2312" w:cs="仿宋_GB2312"/>
          <w:color w:val="auto"/>
          <w:sz w:val="32"/>
          <w:szCs w:val="32"/>
          <w:highlight w:val="none"/>
          <w:u w:val="none"/>
          <w:lang w:eastAsia="zh-CN"/>
        </w:rPr>
        <w:t>在总建筑师协助下组织项目建筑师</w:t>
      </w:r>
      <w:r>
        <w:rPr>
          <w:rFonts w:hint="eastAsia" w:ascii="仿宋_GB2312" w:hAnsi="仿宋_GB2312" w:eastAsia="仿宋_GB2312" w:cs="仿宋_GB2312"/>
          <w:color w:val="auto"/>
          <w:sz w:val="32"/>
          <w:szCs w:val="32"/>
          <w:highlight w:val="none"/>
          <w:u w:val="none"/>
        </w:rPr>
        <w:t>按</w:t>
      </w:r>
      <w:r>
        <w:rPr>
          <w:rFonts w:hint="eastAsia" w:hAnsi="仿宋_GB2312" w:cs="仿宋_GB2312"/>
          <w:color w:val="auto"/>
          <w:sz w:val="32"/>
          <w:szCs w:val="32"/>
          <w:highlight w:val="none"/>
          <w:u w:val="none"/>
          <w:lang w:eastAsia="zh-CN"/>
        </w:rPr>
        <w:t>设计条件</w:t>
      </w:r>
      <w:r>
        <w:rPr>
          <w:rFonts w:hint="eastAsia" w:ascii="仿宋_GB2312" w:hAnsi="仿宋_GB2312" w:eastAsia="仿宋_GB2312" w:cs="仿宋_GB2312"/>
          <w:color w:val="auto"/>
          <w:sz w:val="32"/>
          <w:szCs w:val="32"/>
          <w:highlight w:val="none"/>
          <w:u w:val="none"/>
        </w:rPr>
        <w:t>编制</w:t>
      </w:r>
      <w:r>
        <w:rPr>
          <w:rFonts w:hint="eastAsia" w:ascii="仿宋_GB2312" w:hAnsi="仿宋_GB2312" w:eastAsia="仿宋_GB2312" w:cs="仿宋_GB2312"/>
          <w:color w:val="auto"/>
          <w:sz w:val="32"/>
          <w:szCs w:val="32"/>
          <w:highlight w:val="none"/>
          <w:u w:val="none"/>
          <w:lang w:eastAsia="zh-CN"/>
        </w:rPr>
        <w:t>实施方案</w:t>
      </w:r>
      <w:r>
        <w:rPr>
          <w:rFonts w:hint="eastAsia" w:hAnsi="仿宋_GB2312" w:cs="仿宋_GB2312"/>
          <w:color w:val="auto"/>
          <w:sz w:val="32"/>
          <w:szCs w:val="32"/>
          <w:highlight w:val="none"/>
          <w:u w:val="none"/>
          <w:lang w:eastAsia="zh-CN"/>
        </w:rPr>
        <w:t>，在充分征求公众意见，并由总建筑师出具同意意见的基础上，</w:t>
      </w:r>
      <w:r>
        <w:rPr>
          <w:rFonts w:hint="eastAsia" w:ascii="仿宋_GB2312" w:hAnsi="仿宋_GB2312" w:eastAsia="仿宋_GB2312" w:cs="仿宋_GB2312"/>
          <w:color w:val="auto"/>
          <w:sz w:val="32"/>
          <w:szCs w:val="32"/>
          <w:highlight w:val="none"/>
          <w:u w:val="none"/>
        </w:rPr>
        <w:t>提交街区更新指挥部</w:t>
      </w:r>
      <w:r>
        <w:rPr>
          <w:rFonts w:hint="eastAsia" w:hAnsi="仿宋_GB2312" w:cs="仿宋_GB2312"/>
          <w:color w:val="auto"/>
          <w:sz w:val="32"/>
          <w:szCs w:val="32"/>
          <w:highlight w:val="none"/>
          <w:u w:val="none"/>
          <w:lang w:eastAsia="zh-CN"/>
        </w:rPr>
        <w:t>审查</w:t>
      </w:r>
      <w:r>
        <w:rPr>
          <w:rFonts w:hint="eastAsia" w:ascii="仿宋_GB2312" w:hAnsi="仿宋_GB2312" w:eastAsia="仿宋_GB2312" w:cs="仿宋_GB2312"/>
          <w:color w:val="auto"/>
          <w:sz w:val="32"/>
          <w:szCs w:val="32"/>
          <w:highlight w:val="none"/>
          <w:u w:val="none"/>
          <w:lang w:eastAsia="zh-CN"/>
        </w:rPr>
        <w:t>。</w:t>
      </w:r>
    </w:p>
    <w:p>
      <w:pPr>
        <w:pStyle w:val="2"/>
        <w:widowControl w:val="0"/>
        <w:wordWrap/>
        <w:adjustRightInd/>
        <w:snapToGrid/>
        <w:spacing w:line="600" w:lineRule="exact"/>
        <w:ind w:firstLine="640" w:firstLineChars="200"/>
        <w:textAlignment w:val="auto"/>
        <w:rPr>
          <w:rFonts w:hint="eastAsia" w:hAnsi="仿宋_GB2312" w:cs="仿宋_GB2312"/>
          <w:color w:val="auto"/>
          <w:sz w:val="32"/>
          <w:szCs w:val="32"/>
          <w:highlight w:val="none"/>
          <w:u w:val="none"/>
          <w:lang w:eastAsia="zh-CN"/>
        </w:rPr>
      </w:pPr>
      <w:r>
        <w:rPr>
          <w:rFonts w:hint="eastAsia" w:hAnsi="仿宋_GB2312" w:cs="仿宋_GB2312"/>
          <w:color w:val="auto"/>
          <w:sz w:val="32"/>
          <w:szCs w:val="32"/>
          <w:highlight w:val="none"/>
          <w:u w:val="none"/>
          <w:lang w:eastAsia="zh-CN"/>
        </w:rPr>
        <w:t>非整院腾退的，在方案设计时应以院落为单位，统筹考虑整体风貌，同步对未腾退房屋进行研究，需审批的，由相应权利人按程序办理。</w:t>
      </w:r>
    </w:p>
    <w:p>
      <w:pPr>
        <w:pStyle w:val="2"/>
        <w:widowControl w:val="0"/>
        <w:wordWrap/>
        <w:adjustRightInd/>
        <w:snapToGrid/>
        <w:spacing w:line="600" w:lineRule="exact"/>
        <w:ind w:firstLine="643" w:firstLineChars="200"/>
        <w:textAlignment w:val="auto"/>
        <w:rPr>
          <w:rFonts w:hint="eastAsia" w:hAnsi="仿宋_GB2312" w:cs="仿宋_GB2312"/>
          <w:color w:val="auto"/>
          <w:sz w:val="32"/>
          <w:szCs w:val="32"/>
          <w:highlight w:val="none"/>
          <w:u w:val="none"/>
          <w:lang w:val="en-US" w:eastAsia="zh-CN"/>
        </w:rPr>
      </w:pPr>
      <w:r>
        <w:rPr>
          <w:rFonts w:hint="eastAsia" w:hAnsi="仿宋_GB2312" w:cs="仿宋_GB2312"/>
          <w:b/>
          <w:bCs/>
          <w:color w:val="auto"/>
          <w:sz w:val="32"/>
          <w:szCs w:val="32"/>
          <w:highlight w:val="none"/>
          <w:u w:val="none"/>
          <w:lang w:val="en-US" w:eastAsia="zh-CN"/>
        </w:rPr>
        <w:t>第十一条</w:t>
      </w:r>
      <w:r>
        <w:rPr>
          <w:rFonts w:hint="eastAsia" w:hAnsi="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项目实施方案</w:t>
      </w:r>
      <w:r>
        <w:rPr>
          <w:rFonts w:hint="eastAsia" w:hAnsi="仿宋_GB2312" w:cs="仿宋_GB2312"/>
          <w:color w:val="auto"/>
          <w:sz w:val="32"/>
          <w:szCs w:val="32"/>
          <w:highlight w:val="none"/>
          <w:u w:val="none"/>
          <w:lang w:val="en-US" w:eastAsia="zh-CN"/>
        </w:rPr>
        <w:t>应</w:t>
      </w:r>
      <w:r>
        <w:rPr>
          <w:rFonts w:hint="eastAsia" w:hAnsi="仿宋_GB2312" w:cs="仿宋_GB2312"/>
          <w:color w:val="auto"/>
          <w:sz w:val="32"/>
          <w:szCs w:val="32"/>
          <w:highlight w:val="none"/>
          <w:u w:val="none"/>
          <w:lang w:eastAsia="zh-CN"/>
        </w:rPr>
        <w:t>由街区指挥部</w:t>
      </w:r>
      <w:r>
        <w:rPr>
          <w:rFonts w:hint="eastAsia" w:hAnsi="仿宋_GB2312" w:cs="仿宋_GB2312"/>
          <w:color w:val="auto"/>
          <w:sz w:val="32"/>
          <w:szCs w:val="32"/>
          <w:highlight w:val="none"/>
          <w:u w:val="none"/>
          <w:lang w:val="en-US" w:eastAsia="zh-CN"/>
        </w:rPr>
        <w:t>按程序开展公示征求意见，保护利害关系人合法利益，保障公众的知情权、参与权和监督权。</w:t>
      </w:r>
    </w:p>
    <w:p>
      <w:pPr>
        <w:pStyle w:val="2"/>
        <w:widowControl w:val="0"/>
        <w:wordWrap/>
        <w:adjustRightInd/>
        <w:snapToGrid/>
        <w:spacing w:line="600" w:lineRule="exact"/>
        <w:ind w:firstLine="643" w:firstLineChars="200"/>
        <w:textAlignment w:val="auto"/>
        <w:rPr>
          <w:rFonts w:hint="eastAsia" w:hAnsi="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第十</w:t>
      </w:r>
      <w:r>
        <w:rPr>
          <w:rFonts w:hint="eastAsia" w:hAnsi="仿宋_GB2312" w:cs="仿宋_GB2312"/>
          <w:b/>
          <w:bCs/>
          <w:color w:val="auto"/>
          <w:sz w:val="32"/>
          <w:szCs w:val="32"/>
          <w:highlight w:val="none"/>
          <w:u w:val="none"/>
          <w:lang w:eastAsia="zh-CN"/>
        </w:rPr>
        <w:t>二</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街区更新指挥部</w:t>
      </w:r>
      <w:r>
        <w:rPr>
          <w:rFonts w:hint="eastAsia" w:hAnsi="仿宋_GB2312" w:cs="仿宋_GB2312"/>
          <w:color w:val="auto"/>
          <w:sz w:val="32"/>
          <w:szCs w:val="32"/>
          <w:highlight w:val="none"/>
          <w:u w:val="none"/>
          <w:lang w:eastAsia="zh-CN"/>
        </w:rPr>
        <w:t>应就</w:t>
      </w:r>
      <w:r>
        <w:rPr>
          <w:rFonts w:hint="eastAsia" w:ascii="仿宋_GB2312" w:hAnsi="仿宋_GB2312" w:eastAsia="仿宋_GB2312" w:cs="仿宋_GB2312"/>
          <w:color w:val="auto"/>
          <w:sz w:val="32"/>
          <w:szCs w:val="32"/>
          <w:highlight w:val="none"/>
          <w:u w:val="none"/>
          <w:lang w:eastAsia="zh-CN"/>
        </w:rPr>
        <w:t>项目实施方案</w:t>
      </w:r>
      <w:r>
        <w:rPr>
          <w:rFonts w:hint="eastAsia" w:hAnsi="仿宋_GB2312" w:cs="仿宋_GB2312"/>
          <w:color w:val="auto"/>
          <w:sz w:val="32"/>
          <w:szCs w:val="32"/>
          <w:highlight w:val="none"/>
          <w:u w:val="none"/>
          <w:lang w:eastAsia="zh-CN"/>
        </w:rPr>
        <w:t>征求</w:t>
      </w:r>
      <w:r>
        <w:rPr>
          <w:rFonts w:hint="eastAsia" w:hAnsi="仿宋_GB2312" w:cs="仿宋_GB2312"/>
          <w:color w:val="auto"/>
          <w:sz w:val="32"/>
          <w:szCs w:val="32"/>
          <w:highlight w:val="none"/>
          <w:u w:val="none"/>
          <w:shd w:val="clear" w:color="auto" w:fill="auto"/>
          <w:lang w:eastAsia="zh-CN"/>
        </w:rPr>
        <w:t>总责任规划师</w:t>
      </w:r>
      <w:r>
        <w:rPr>
          <w:rFonts w:hint="eastAsia" w:hAnsi="仿宋_GB2312" w:cs="仿宋_GB2312"/>
          <w:color w:val="auto"/>
          <w:sz w:val="32"/>
          <w:szCs w:val="32"/>
          <w:highlight w:val="none"/>
          <w:u w:val="none"/>
          <w:lang w:eastAsia="zh-CN"/>
        </w:rPr>
        <w:t>意见，组织专家对风貌进行论证</w:t>
      </w:r>
      <w:r>
        <w:rPr>
          <w:rFonts w:hint="eastAsia" w:hAnsi="仿宋_GB2312" w:cs="仿宋_GB2312"/>
          <w:color w:val="auto"/>
          <w:sz w:val="32"/>
          <w:szCs w:val="32"/>
          <w:highlight w:val="none"/>
          <w:u w:val="none"/>
          <w:lang w:val="en-US" w:eastAsia="zh-CN"/>
        </w:rPr>
        <w:t>,</w:t>
      </w:r>
      <w:r>
        <w:rPr>
          <w:rFonts w:hint="eastAsia" w:hAnsi="仿宋_GB2312" w:cs="仿宋_GB2312"/>
          <w:color w:val="auto"/>
          <w:sz w:val="32"/>
          <w:szCs w:val="32"/>
          <w:highlight w:val="none"/>
          <w:u w:val="none"/>
          <w:lang w:eastAsia="zh-CN"/>
        </w:rPr>
        <w:t>同时征求发改、</w:t>
      </w:r>
      <w:r>
        <w:rPr>
          <w:rFonts w:hint="eastAsia" w:ascii="仿宋_GB2312" w:hAnsi="仿宋_GB2312" w:eastAsia="仿宋_GB2312" w:cs="仿宋_GB2312"/>
          <w:color w:val="auto"/>
          <w:sz w:val="32"/>
          <w:szCs w:val="32"/>
          <w:highlight w:val="none"/>
          <w:u w:val="none"/>
          <w:lang w:eastAsia="zh-CN"/>
        </w:rPr>
        <w:t>规自、住建、</w:t>
      </w:r>
      <w:r>
        <w:rPr>
          <w:rFonts w:hint="eastAsia" w:hAnsi="仿宋_GB2312" w:cs="仿宋_GB2312"/>
          <w:color w:val="auto"/>
          <w:sz w:val="32"/>
          <w:szCs w:val="32"/>
          <w:highlight w:val="none"/>
          <w:u w:val="none"/>
          <w:lang w:eastAsia="zh-CN"/>
        </w:rPr>
        <w:t>文旅、城管、园林绿化、消防、市场监管等相关部门意见，出具联合审查意见确定实施方案。由街区指挥部视项目重要程度决定是否上报政府审定。</w:t>
      </w:r>
    </w:p>
    <w:p>
      <w:pPr>
        <w:widowControl w:val="0"/>
        <w:wordWrap/>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eastAsia="zh-CN"/>
        </w:rPr>
        <w:t>三</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项目实施方案审定</w:t>
      </w:r>
      <w:r>
        <w:rPr>
          <w:rFonts w:hint="eastAsia" w:ascii="仿宋_GB2312" w:hAnsi="仿宋_GB2312" w:eastAsia="仿宋_GB2312" w:cs="仿宋_GB2312"/>
          <w:color w:val="auto"/>
          <w:sz w:val="32"/>
          <w:szCs w:val="32"/>
          <w:highlight w:val="none"/>
          <w:u w:val="none"/>
        </w:rPr>
        <w:t>后</w:t>
      </w:r>
      <w:r>
        <w:rPr>
          <w:rFonts w:hint="eastAsia" w:ascii="仿宋_GB2312" w:hAnsi="仿宋_GB2312" w:eastAsia="仿宋_GB2312" w:cs="仿宋_GB2312"/>
          <w:color w:val="auto"/>
          <w:sz w:val="32"/>
          <w:szCs w:val="32"/>
          <w:highlight w:val="none"/>
          <w:u w:val="none"/>
          <w:lang w:eastAsia="zh-CN"/>
        </w:rPr>
        <w:t>，总责任建筑师应协助实施主体组织项目建筑师按照传统工艺、做法等开展</w:t>
      </w:r>
      <w:r>
        <w:rPr>
          <w:rFonts w:hint="eastAsia" w:ascii="仿宋_GB2312" w:hAnsi="仿宋_GB2312" w:eastAsia="仿宋_GB2312" w:cs="仿宋_GB2312"/>
          <w:color w:val="auto"/>
          <w:sz w:val="32"/>
          <w:szCs w:val="32"/>
          <w:highlight w:val="none"/>
          <w:u w:val="none"/>
        </w:rPr>
        <w:t>深化设计</w:t>
      </w:r>
      <w:r>
        <w:rPr>
          <w:rFonts w:hint="eastAsia" w:ascii="仿宋_GB2312" w:hAnsi="仿宋_GB2312" w:eastAsia="仿宋_GB2312" w:cs="仿宋_GB2312"/>
          <w:color w:val="auto"/>
          <w:sz w:val="32"/>
          <w:szCs w:val="32"/>
          <w:highlight w:val="none"/>
          <w:u w:val="none"/>
          <w:lang w:eastAsia="zh-CN"/>
        </w:rPr>
        <w:t>，深化后项目实施方案报街区更新指挥部备案</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在深化过程中，如需对审定项目实施方案进行调整，在未对周边利害关系人产生不利影响的前提下，不涉及增加建筑规模或改变院落格局重大调整的由总责任建筑师把控</w:t>
      </w:r>
      <w:r>
        <w:rPr>
          <w:rFonts w:hint="eastAsia" w:ascii="仿宋_GB2312" w:hAnsi="仿宋_GB2312" w:eastAsia="仿宋_GB2312" w:cs="仿宋_GB2312"/>
          <w:color w:val="auto"/>
          <w:sz w:val="32"/>
          <w:szCs w:val="32"/>
          <w:highlight w:val="none"/>
          <w:u w:val="none"/>
          <w:lang w:val="en-US" w:eastAsia="zh-CN"/>
        </w:rPr>
        <w:t>,并出具同意意见报</w:t>
      </w:r>
      <w:r>
        <w:rPr>
          <w:rFonts w:hint="eastAsia" w:ascii="仿宋_GB2312" w:hAnsi="仿宋_GB2312" w:eastAsia="仿宋_GB2312" w:cs="仿宋_GB2312"/>
          <w:color w:val="auto"/>
          <w:sz w:val="32"/>
          <w:szCs w:val="32"/>
          <w:highlight w:val="none"/>
          <w:u w:val="none"/>
          <w:lang w:eastAsia="zh-CN"/>
        </w:rPr>
        <w:t>街区更新指挥部备案，涉及重大调整的按照原程序重新研究审定项目实施方案。</w:t>
      </w:r>
    </w:p>
    <w:p>
      <w:pPr>
        <w:widowControl w:val="0"/>
        <w:wordWrap/>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十四</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需规划审批的，应持政府授权文件、房屋权属文件、审定的项目实施方案等材料，至规划主管部门申请办理多规合一协同平台会商意见及规划许可。需完善登记手续的，应在完成相关登记工作后再行办理审批手续。</w:t>
      </w:r>
      <w:r>
        <w:rPr>
          <w:rFonts w:hint="eastAsia" w:ascii="仿宋_GB2312" w:hAnsi="仿宋_GB2312" w:eastAsia="仿宋_GB2312" w:cs="仿宋_GB2312"/>
          <w:color w:val="auto"/>
          <w:sz w:val="32"/>
          <w:szCs w:val="32"/>
          <w:highlight w:val="none"/>
          <w:u w:val="none"/>
        </w:rPr>
        <w:t>需公开招标的，由实施主体持房屋权属文件</w:t>
      </w:r>
      <w:r>
        <w:rPr>
          <w:rFonts w:hint="eastAsia" w:ascii="仿宋_GB2312" w:hAnsi="仿宋_GB2312" w:eastAsia="仿宋_GB2312" w:cs="仿宋_GB2312"/>
          <w:color w:val="auto"/>
          <w:sz w:val="32"/>
          <w:szCs w:val="32"/>
          <w:highlight w:val="none"/>
          <w:u w:val="none"/>
          <w:lang w:eastAsia="zh-CN"/>
        </w:rPr>
        <w:t>、审定</w:t>
      </w:r>
      <w:r>
        <w:rPr>
          <w:rFonts w:hint="eastAsia" w:ascii="仿宋_GB2312" w:hAnsi="仿宋_GB2312" w:eastAsia="仿宋_GB2312" w:cs="仿宋_GB2312"/>
          <w:color w:val="auto"/>
          <w:sz w:val="32"/>
          <w:szCs w:val="32"/>
          <w:highlight w:val="none"/>
          <w:u w:val="none"/>
        </w:rPr>
        <w:t>的实施方案</w:t>
      </w:r>
      <w:r>
        <w:rPr>
          <w:rFonts w:hint="eastAsia" w:ascii="仿宋_GB2312" w:hAnsi="仿宋_GB2312" w:eastAsia="仿宋_GB2312" w:cs="仿宋_GB2312"/>
          <w:color w:val="auto"/>
          <w:sz w:val="32"/>
          <w:szCs w:val="32"/>
          <w:highlight w:val="none"/>
          <w:u w:val="none"/>
          <w:lang w:eastAsia="zh-CN"/>
        </w:rPr>
        <w:t>等至</w:t>
      </w:r>
      <w:r>
        <w:rPr>
          <w:rFonts w:hint="eastAsia" w:ascii="仿宋_GB2312" w:hAnsi="仿宋_GB2312" w:eastAsia="仿宋_GB2312" w:cs="仿宋_GB2312"/>
          <w:color w:val="auto"/>
          <w:sz w:val="32"/>
          <w:szCs w:val="32"/>
          <w:highlight w:val="none"/>
          <w:u w:val="none"/>
          <w:lang w:val="en-US" w:eastAsia="zh-CN"/>
        </w:rPr>
        <w:t>住建</w:t>
      </w:r>
      <w:r>
        <w:rPr>
          <w:rFonts w:hint="eastAsia" w:ascii="仿宋_GB2312" w:hAnsi="仿宋_GB2312" w:eastAsia="仿宋_GB2312" w:cs="仿宋_GB2312"/>
          <w:color w:val="auto"/>
          <w:sz w:val="32"/>
          <w:szCs w:val="32"/>
          <w:highlight w:val="none"/>
          <w:u w:val="none"/>
          <w:lang w:eastAsia="zh-CN"/>
        </w:rPr>
        <w:t>部门</w:t>
      </w:r>
      <w:r>
        <w:rPr>
          <w:rFonts w:hint="eastAsia" w:ascii="仿宋_GB2312" w:hAnsi="仿宋_GB2312" w:eastAsia="仿宋_GB2312" w:cs="仿宋_GB2312"/>
          <w:color w:val="auto"/>
          <w:sz w:val="32"/>
          <w:szCs w:val="32"/>
          <w:highlight w:val="none"/>
          <w:u w:val="none"/>
        </w:rPr>
        <w:t>办理招投标手续。</w:t>
      </w:r>
      <w:r>
        <w:rPr>
          <w:rFonts w:hint="eastAsia" w:ascii="仿宋_GB2312" w:hAnsi="仿宋_GB2312" w:eastAsia="仿宋_GB2312" w:cs="仿宋_GB2312"/>
          <w:color w:val="auto"/>
          <w:sz w:val="32"/>
          <w:szCs w:val="32"/>
          <w:highlight w:val="none"/>
          <w:u w:val="none"/>
          <w:lang w:eastAsia="zh-CN"/>
        </w:rPr>
        <w:t>需办理施工审批的，应持</w:t>
      </w:r>
      <w:r>
        <w:rPr>
          <w:rFonts w:hint="eastAsia" w:ascii="仿宋_GB2312" w:hAnsi="仿宋_GB2312" w:eastAsia="仿宋_GB2312" w:cs="仿宋_GB2312"/>
          <w:color w:val="auto"/>
          <w:sz w:val="32"/>
          <w:szCs w:val="32"/>
          <w:lang w:eastAsia="zh-CN"/>
        </w:rPr>
        <w:t>区政府授权文件、房屋权属文件、审定后的项目实施方案、规划许可</w:t>
      </w:r>
      <w:r>
        <w:rPr>
          <w:rFonts w:hint="eastAsia" w:ascii="仿宋_GB2312" w:hAnsi="仿宋_GB2312" w:eastAsia="仿宋_GB2312" w:cs="仿宋_GB2312"/>
          <w:color w:val="auto"/>
          <w:sz w:val="32"/>
          <w:szCs w:val="32"/>
          <w:highlight w:val="none"/>
          <w:u w:val="none"/>
          <w:lang w:eastAsia="zh-CN"/>
        </w:rPr>
        <w:t>等文件至</w:t>
      </w:r>
      <w:r>
        <w:rPr>
          <w:rFonts w:hint="eastAsia" w:ascii="仿宋_GB2312" w:hAnsi="仿宋_GB2312" w:eastAsia="仿宋_GB2312" w:cs="仿宋_GB2312"/>
          <w:color w:val="auto"/>
          <w:sz w:val="32"/>
          <w:szCs w:val="32"/>
          <w:highlight w:val="none"/>
          <w:u w:val="none"/>
          <w:lang w:val="en-US" w:eastAsia="zh-CN"/>
        </w:rPr>
        <w:t>住建</w:t>
      </w:r>
      <w:r>
        <w:rPr>
          <w:rFonts w:hint="eastAsia" w:ascii="仿宋_GB2312" w:hAnsi="仿宋_GB2312" w:eastAsia="仿宋_GB2312" w:cs="仿宋_GB2312"/>
          <w:color w:val="auto"/>
          <w:sz w:val="32"/>
          <w:szCs w:val="32"/>
          <w:highlight w:val="none"/>
          <w:u w:val="none"/>
          <w:lang w:eastAsia="zh-CN"/>
        </w:rPr>
        <w:t>部门办理。</w:t>
      </w:r>
    </w:p>
    <w:p>
      <w:pPr>
        <w:widowControl w:val="0"/>
        <w:wordWrap/>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eastAsia="zh-CN"/>
        </w:rPr>
        <w:t>五</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实施主体在总责任建筑师协助下</w:t>
      </w:r>
      <w:r>
        <w:rPr>
          <w:rFonts w:hint="eastAsia" w:ascii="仿宋_GB2312" w:hAnsi="仿宋_GB2312" w:eastAsia="仿宋_GB2312" w:cs="仿宋_GB2312"/>
          <w:color w:val="auto"/>
          <w:sz w:val="32"/>
          <w:szCs w:val="32"/>
          <w:highlight w:val="none"/>
          <w:u w:val="none"/>
          <w:lang w:val="en-US" w:eastAsia="zh-CN"/>
        </w:rPr>
        <w:t>,组织</w:t>
      </w:r>
      <w:r>
        <w:rPr>
          <w:rFonts w:hint="eastAsia" w:ascii="仿宋_GB2312" w:hAnsi="仿宋_GB2312" w:eastAsia="仿宋_GB2312" w:cs="仿宋_GB2312"/>
          <w:color w:val="auto"/>
          <w:sz w:val="32"/>
          <w:szCs w:val="32"/>
          <w:highlight w:val="none"/>
          <w:u w:val="none"/>
          <w:lang w:eastAsia="zh-CN"/>
        </w:rPr>
        <w:t>施工单位按审定的实施方案开展施工。</w:t>
      </w:r>
      <w:r>
        <w:rPr>
          <w:rFonts w:hint="eastAsia" w:ascii="仿宋_GB2312" w:hAnsi="仿宋_GB2312" w:eastAsia="仿宋_GB2312" w:cs="仿宋_GB2312"/>
          <w:color w:val="auto"/>
          <w:sz w:val="32"/>
          <w:szCs w:val="32"/>
          <w:highlight w:val="none"/>
          <w:u w:val="none"/>
          <w:lang w:val="en-US" w:eastAsia="zh-CN"/>
        </w:rPr>
        <w:t>施工过程中，涉及方案调整</w:t>
      </w:r>
      <w:r>
        <w:rPr>
          <w:rFonts w:hint="eastAsia" w:ascii="仿宋_GB2312" w:hAnsi="仿宋_GB2312" w:eastAsia="仿宋_GB2312" w:cs="仿宋_GB2312"/>
          <w:color w:val="auto"/>
          <w:sz w:val="32"/>
          <w:szCs w:val="32"/>
          <w:highlight w:val="none"/>
          <w:u w:val="none"/>
          <w:lang w:eastAsia="zh-CN"/>
        </w:rPr>
        <w:t>的按照原程序重新研究确定项目实施方案，涉及调整许可内容的需按程序办理审批手续。</w:t>
      </w:r>
    </w:p>
    <w:p>
      <w:pPr>
        <w:widowControl w:val="0"/>
        <w:wordWrap/>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eastAsia="zh-CN"/>
        </w:rPr>
        <w:t>六</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充分发挥</w:t>
      </w:r>
      <w:r>
        <w:rPr>
          <w:rFonts w:hint="eastAsia" w:ascii="仿宋_GB2312" w:hAnsi="仿宋_GB2312" w:eastAsia="仿宋_GB2312" w:cs="仿宋_GB2312"/>
          <w:color w:val="auto"/>
          <w:sz w:val="32"/>
          <w:szCs w:val="32"/>
          <w:highlight w:val="none"/>
          <w:u w:val="none"/>
          <w:lang w:eastAsia="zh-CN"/>
        </w:rPr>
        <w:t>总责任建筑师及责任规划师</w:t>
      </w:r>
      <w:r>
        <w:rPr>
          <w:rFonts w:hint="eastAsia" w:ascii="仿宋_GB2312" w:hAnsi="仿宋_GB2312" w:eastAsia="仿宋_GB2312" w:cs="仿宋_GB2312"/>
          <w:color w:val="auto"/>
          <w:sz w:val="32"/>
          <w:szCs w:val="32"/>
          <w:highlight w:val="none"/>
          <w:u w:val="none"/>
        </w:rPr>
        <w:t>作用，定期对</w:t>
      </w:r>
      <w:r>
        <w:rPr>
          <w:rFonts w:hint="eastAsia" w:ascii="仿宋_GB2312" w:hAnsi="仿宋_GB2312" w:eastAsia="仿宋_GB2312" w:cs="仿宋_GB2312"/>
          <w:color w:val="auto"/>
          <w:sz w:val="32"/>
          <w:szCs w:val="32"/>
          <w:highlight w:val="none"/>
          <w:u w:val="none"/>
          <w:lang w:eastAsia="zh-CN"/>
        </w:rPr>
        <w:t>施工</w:t>
      </w:r>
      <w:r>
        <w:rPr>
          <w:rFonts w:hint="eastAsia" w:ascii="仿宋_GB2312" w:hAnsi="仿宋_GB2312" w:eastAsia="仿宋_GB2312" w:cs="仿宋_GB2312"/>
          <w:color w:val="auto"/>
          <w:sz w:val="32"/>
          <w:szCs w:val="32"/>
          <w:highlight w:val="none"/>
          <w:u w:val="none"/>
        </w:rPr>
        <w:t>情况进行巡查，</w:t>
      </w:r>
      <w:r>
        <w:rPr>
          <w:rFonts w:hint="eastAsia" w:ascii="仿宋_GB2312" w:hAnsi="仿宋_GB2312" w:eastAsia="仿宋_GB2312" w:cs="仿宋_GB2312"/>
          <w:color w:val="auto"/>
          <w:sz w:val="32"/>
          <w:szCs w:val="32"/>
          <w:highlight w:val="none"/>
          <w:u w:val="none"/>
          <w:lang w:eastAsia="zh-CN"/>
        </w:rPr>
        <w:t>发现涉及风貌、工艺、材质、样式等问题，应及时报街区更新指挥部。</w:t>
      </w:r>
    </w:p>
    <w:p>
      <w:pPr>
        <w:widowControl w:val="0"/>
        <w:wordWrap/>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十七</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项目完工后，</w:t>
      </w:r>
      <w:r>
        <w:rPr>
          <w:rFonts w:hint="eastAsia" w:ascii="仿宋_GB2312" w:hAnsi="仿宋_GB2312" w:eastAsia="仿宋_GB2312" w:cs="仿宋_GB2312"/>
          <w:color w:val="auto"/>
          <w:sz w:val="32"/>
          <w:szCs w:val="32"/>
          <w:highlight w:val="none"/>
          <w:u w:val="none"/>
          <w:lang w:eastAsia="zh-CN"/>
        </w:rPr>
        <w:t>需验收的</w:t>
      </w:r>
      <w:r>
        <w:rPr>
          <w:rFonts w:hint="eastAsia" w:ascii="仿宋_GB2312" w:hAnsi="仿宋_GB2312" w:eastAsia="仿宋_GB2312" w:cs="仿宋_GB2312"/>
          <w:color w:val="auto"/>
          <w:sz w:val="32"/>
          <w:szCs w:val="32"/>
          <w:highlight w:val="none"/>
          <w:u w:val="none"/>
          <w:lang w:val="en-US" w:eastAsia="zh-CN"/>
        </w:rPr>
        <w:t>,可由</w:t>
      </w:r>
      <w:r>
        <w:rPr>
          <w:rFonts w:hint="eastAsia" w:ascii="仿宋_GB2312" w:hAnsi="仿宋_GB2312" w:eastAsia="仿宋_GB2312" w:cs="仿宋_GB2312"/>
          <w:color w:val="auto"/>
          <w:sz w:val="32"/>
          <w:szCs w:val="32"/>
          <w:highlight w:val="none"/>
          <w:u w:val="none"/>
          <w:lang w:eastAsia="zh-CN"/>
        </w:rPr>
        <w:t>实施主体</w:t>
      </w:r>
      <w:r>
        <w:rPr>
          <w:rFonts w:hint="eastAsia" w:ascii="仿宋_GB2312" w:hAnsi="仿宋_GB2312" w:eastAsia="仿宋_GB2312" w:cs="仿宋_GB2312"/>
          <w:color w:val="auto"/>
          <w:sz w:val="32"/>
          <w:szCs w:val="32"/>
          <w:highlight w:val="none"/>
          <w:u w:val="none"/>
        </w:rPr>
        <w:t>持</w:t>
      </w:r>
      <w:r>
        <w:rPr>
          <w:rFonts w:hint="eastAsia" w:ascii="仿宋_GB2312" w:hAnsi="仿宋_GB2312" w:eastAsia="仿宋_GB2312" w:cs="仿宋_GB2312"/>
          <w:color w:val="auto"/>
          <w:sz w:val="32"/>
          <w:szCs w:val="32"/>
          <w:highlight w:val="none"/>
          <w:u w:val="none"/>
          <w:lang w:eastAsia="zh-CN"/>
        </w:rPr>
        <w:t>竣工图、</w:t>
      </w:r>
      <w:r>
        <w:rPr>
          <w:rFonts w:hint="eastAsia" w:ascii="仿宋_GB2312" w:hAnsi="仿宋_GB2312" w:eastAsia="仿宋_GB2312" w:cs="仿宋_GB2312"/>
          <w:color w:val="auto"/>
          <w:sz w:val="32"/>
          <w:szCs w:val="32"/>
          <w:highlight w:val="none"/>
          <w:u w:val="none"/>
        </w:rPr>
        <w:t>竣工测绘成果</w:t>
      </w:r>
      <w:r>
        <w:rPr>
          <w:rFonts w:hint="eastAsia" w:ascii="仿宋_GB2312" w:hAnsi="仿宋_GB2312" w:eastAsia="仿宋_GB2312" w:cs="仿宋_GB2312"/>
          <w:color w:val="auto"/>
          <w:sz w:val="32"/>
          <w:szCs w:val="32"/>
          <w:highlight w:val="none"/>
          <w:u w:val="none"/>
          <w:lang w:eastAsia="zh-CN"/>
        </w:rPr>
        <w:t>及总责任建筑师</w:t>
      </w:r>
      <w:r>
        <w:rPr>
          <w:rFonts w:hint="eastAsia" w:ascii="仿宋_GB2312" w:hAnsi="仿宋_GB2312" w:eastAsia="仿宋_GB2312" w:cs="仿宋_GB2312"/>
          <w:color w:val="auto"/>
          <w:sz w:val="32"/>
          <w:szCs w:val="32"/>
          <w:highlight w:val="none"/>
          <w:u w:val="none"/>
          <w:lang w:val="en-US" w:eastAsia="zh-CN"/>
        </w:rPr>
        <w:t>同意意见</w:t>
      </w:r>
      <w:r>
        <w:rPr>
          <w:rFonts w:hint="eastAsia" w:ascii="仿宋_GB2312" w:hAnsi="仿宋_GB2312" w:eastAsia="仿宋_GB2312" w:cs="仿宋_GB2312"/>
          <w:color w:val="auto"/>
          <w:sz w:val="32"/>
          <w:szCs w:val="32"/>
          <w:highlight w:val="none"/>
          <w:u w:val="none"/>
        </w:rPr>
        <w:t>等材料报</w:t>
      </w:r>
      <w:r>
        <w:rPr>
          <w:rFonts w:hint="eastAsia" w:ascii="仿宋_GB2312" w:hAnsi="仿宋_GB2312" w:eastAsia="仿宋_GB2312" w:cs="仿宋_GB2312"/>
          <w:color w:val="auto"/>
          <w:sz w:val="32"/>
          <w:szCs w:val="32"/>
          <w:highlight w:val="none"/>
          <w:u w:val="none"/>
          <w:lang w:eastAsia="zh-CN"/>
        </w:rPr>
        <w:t>住建部门组织联合验收</w:t>
      </w:r>
      <w:r>
        <w:rPr>
          <w:rFonts w:hint="eastAsia" w:ascii="仿宋_GB2312" w:hAnsi="仿宋_GB2312" w:eastAsia="仿宋_GB2312" w:cs="仿宋_GB2312"/>
          <w:color w:val="auto"/>
          <w:sz w:val="32"/>
          <w:szCs w:val="32"/>
          <w:highlight w:val="none"/>
          <w:u w:val="none"/>
        </w:rPr>
        <w:t>，合格的出具验收合格的意见。</w:t>
      </w:r>
    </w:p>
    <w:p>
      <w:pPr>
        <w:widowControl w:val="0"/>
        <w:wordWrap/>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kern w:val="2"/>
          <w:sz w:val="32"/>
          <w:szCs w:val="32"/>
          <w:highlight w:val="none"/>
          <w:u w:val="none"/>
          <w:lang w:val="en-US" w:eastAsia="zh-CN" w:bidi="ar-SA"/>
        </w:rPr>
        <w:t>十八</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验收合格的，由登记主管部门按程序进行登记，可先行登记房屋所有权。后期结合房地规划条件及项目运营需要，由产权主体按规定完善国有土地使用权确权登记、土地出让等手续。</w:t>
      </w:r>
    </w:p>
    <w:p>
      <w:pPr>
        <w:widowControl w:val="0"/>
        <w:wordWrap/>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代建公共服务设施产权移交政府有关部门或者单位的以划拨方式办理用地手续，经营性设施以招拍挂、协议或者作价入股等</w:t>
      </w:r>
      <w:r>
        <w:rPr>
          <w:rFonts w:hint="eastAsia" w:ascii="仿宋_GB2312" w:hAnsi="仿宋_GB2312" w:eastAsia="仿宋_GB2312" w:cs="仿宋_GB2312"/>
          <w:color w:val="auto"/>
          <w:sz w:val="32"/>
          <w:szCs w:val="32"/>
          <w:highlight w:val="none"/>
          <w:u w:val="none"/>
          <w:shd w:val="clear" w:color="auto" w:fill="auto"/>
          <w:lang w:eastAsia="zh-CN"/>
        </w:rPr>
        <w:t>有偿</w:t>
      </w:r>
      <w:r>
        <w:rPr>
          <w:rFonts w:hint="eastAsia" w:ascii="仿宋_GB2312" w:hAnsi="仿宋_GB2312" w:eastAsia="仿宋_GB2312" w:cs="仿宋_GB2312"/>
          <w:color w:val="auto"/>
          <w:sz w:val="32"/>
          <w:szCs w:val="32"/>
          <w:highlight w:val="none"/>
          <w:u w:val="none"/>
          <w:lang w:eastAsia="zh-CN"/>
        </w:rPr>
        <w:t>使用方式办理用地手续。</w:t>
      </w:r>
    </w:p>
    <w:p>
      <w:pPr>
        <w:pStyle w:val="2"/>
        <w:rPr>
          <w:rFonts w:hint="eastAsia"/>
          <w:color w:val="auto"/>
          <w:highlight w:val="none"/>
          <w:u w:val="none"/>
          <w:lang w:val="en-US" w:eastAsia="zh-CN"/>
        </w:rPr>
      </w:pPr>
    </w:p>
    <w:p>
      <w:pPr>
        <w:widowControl w:val="0"/>
        <w:wordWrap/>
        <w:adjustRightInd/>
        <w:snapToGrid/>
        <w:spacing w:line="600" w:lineRule="exact"/>
        <w:jc w:val="center"/>
        <w:textAlignment w:val="auto"/>
        <w:rPr>
          <w:rFonts w:hint="eastAsia" w:ascii="仿宋_GB2312" w:hAnsi="仿宋_GB2312" w:eastAsia="仿宋_GB2312" w:cs="仿宋_GB2312"/>
          <w:color w:val="auto"/>
          <w:sz w:val="32"/>
          <w:szCs w:val="32"/>
          <w:highlight w:val="none"/>
          <w:u w:val="none"/>
          <w:lang w:eastAsia="zh-CN"/>
        </w:rPr>
      </w:pPr>
      <w:r>
        <w:rPr>
          <w:rFonts w:hint="eastAsia" w:ascii="黑体" w:hAnsi="黑体" w:eastAsia="黑体" w:cs="黑体"/>
          <w:b/>
          <w:bCs/>
          <w:color w:val="auto"/>
          <w:sz w:val="36"/>
          <w:szCs w:val="36"/>
          <w:highlight w:val="none"/>
          <w:u w:val="none"/>
        </w:rPr>
        <w:t>第</w:t>
      </w:r>
      <w:r>
        <w:rPr>
          <w:rFonts w:hint="eastAsia" w:ascii="黑体" w:hAnsi="黑体" w:eastAsia="黑体" w:cs="黑体"/>
          <w:b/>
          <w:bCs/>
          <w:color w:val="auto"/>
          <w:sz w:val="36"/>
          <w:szCs w:val="36"/>
          <w:highlight w:val="none"/>
          <w:u w:val="none"/>
          <w:lang w:eastAsia="zh-CN"/>
        </w:rPr>
        <w:t>三</w:t>
      </w:r>
      <w:r>
        <w:rPr>
          <w:rFonts w:hint="eastAsia" w:ascii="黑体" w:hAnsi="黑体" w:eastAsia="黑体" w:cs="黑体"/>
          <w:b/>
          <w:bCs/>
          <w:color w:val="auto"/>
          <w:sz w:val="36"/>
          <w:szCs w:val="36"/>
          <w:highlight w:val="none"/>
          <w:u w:val="none"/>
        </w:rPr>
        <w:t xml:space="preserve">章  </w:t>
      </w:r>
      <w:r>
        <w:rPr>
          <w:rFonts w:hint="eastAsia" w:ascii="黑体" w:hAnsi="黑体" w:eastAsia="黑体" w:cs="黑体"/>
          <w:b/>
          <w:bCs/>
          <w:color w:val="auto"/>
          <w:sz w:val="36"/>
          <w:szCs w:val="36"/>
          <w:highlight w:val="none"/>
          <w:u w:val="none"/>
          <w:lang w:eastAsia="zh-CN"/>
        </w:rPr>
        <w:t>附</w:t>
      </w:r>
      <w:r>
        <w:rPr>
          <w:rFonts w:hint="eastAsia" w:ascii="黑体" w:hAnsi="黑体" w:eastAsia="黑体" w:cs="黑体"/>
          <w:b/>
          <w:bCs/>
          <w:color w:val="auto"/>
          <w:sz w:val="36"/>
          <w:szCs w:val="36"/>
          <w:highlight w:val="none"/>
          <w:u w:val="none"/>
        </w:rPr>
        <w:t xml:space="preserve"> </w:t>
      </w:r>
      <w:r>
        <w:rPr>
          <w:rFonts w:hint="eastAsia" w:ascii="黑体" w:hAnsi="黑体" w:eastAsia="黑体" w:cs="黑体"/>
          <w:b/>
          <w:bCs/>
          <w:color w:val="auto"/>
          <w:sz w:val="36"/>
          <w:szCs w:val="36"/>
          <w:highlight w:val="none"/>
          <w:u w:val="none"/>
          <w:lang w:eastAsia="zh-CN"/>
        </w:rPr>
        <w:t>则</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9"/>
        <w:rPr>
          <w:rFonts w:hint="eastAsia" w:hAnsi="仿宋_GB2312" w:cs="仿宋_GB2312"/>
          <w:color w:val="auto"/>
          <w:sz w:val="32"/>
          <w:szCs w:val="32"/>
          <w:highlight w:val="none"/>
          <w:u w:val="none"/>
          <w:lang w:eastAsia="zh-CN"/>
        </w:rPr>
      </w:pPr>
      <w:r>
        <w:rPr>
          <w:rFonts w:hint="eastAsia" w:ascii="仿宋_GB2312" w:hAnsi="仿宋_GB2312" w:eastAsia="仿宋_GB2312" w:cs="仿宋_GB2312"/>
          <w:b/>
          <w:bCs/>
          <w:color w:val="auto"/>
          <w:kern w:val="2"/>
          <w:sz w:val="32"/>
          <w:szCs w:val="32"/>
          <w:highlight w:val="none"/>
          <w:u w:val="none"/>
          <w:lang w:val="en-US" w:eastAsia="zh-CN" w:bidi="ar-SA"/>
        </w:rPr>
        <w:t xml:space="preserve">第十九条 </w:t>
      </w:r>
      <w:r>
        <w:rPr>
          <w:rFonts w:hint="eastAsia" w:ascii="仿宋_GB2312" w:hAnsi="仿宋_GB2312" w:eastAsia="仿宋_GB2312" w:cs="仿宋_GB2312"/>
          <w:color w:val="auto"/>
          <w:sz w:val="32"/>
          <w:szCs w:val="32"/>
          <w:highlight w:val="none"/>
          <w:u w:val="none"/>
          <w:lang w:eastAsia="zh-CN"/>
        </w:rPr>
        <w:t>在途和已建设完成尚未完善手续的平房区试点遗留项目，可参考《细则》相关要求补充完善手续。</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9"/>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b/>
          <w:bCs/>
          <w:color w:val="auto"/>
          <w:kern w:val="2"/>
          <w:sz w:val="32"/>
          <w:szCs w:val="32"/>
          <w:highlight w:val="none"/>
          <w:u w:val="none"/>
          <w:lang w:val="en-US" w:eastAsia="zh-CN" w:bidi="ar-SA"/>
        </w:rPr>
        <w:t>第二十条</w:t>
      </w:r>
      <w:r>
        <w:rPr>
          <w:rFonts w:hint="eastAsia" w:ascii="仿宋_GB2312" w:hAnsi="仿宋_GB2312" w:eastAsia="仿宋_GB2312" w:cs="仿宋_GB2312"/>
          <w:color w:val="auto"/>
          <w:sz w:val="32"/>
          <w:szCs w:val="32"/>
          <w:highlight w:val="none"/>
          <w:u w:val="none"/>
          <w:lang w:val="en-US" w:eastAsia="zh-CN"/>
        </w:rPr>
        <w:t xml:space="preserve"> 根据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关于首都功能核心区平房（院落）保护性修缮和恢复性修建工作的意见</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京规自发〔20</w:t>
      </w:r>
      <w:r>
        <w:rPr>
          <w:rFonts w:hint="eastAsia" w:ascii="仿宋_GB2312" w:hAnsi="仿宋_GB2312" w:eastAsia="仿宋_GB2312" w:cs="仿宋_GB2312"/>
          <w:color w:val="auto"/>
          <w:sz w:val="32"/>
          <w:szCs w:val="32"/>
          <w:highlight w:val="none"/>
          <w:u w:val="none"/>
          <w:lang w:val="en-US" w:eastAsia="zh-CN"/>
        </w:rPr>
        <w:t>21</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114</w:t>
      </w:r>
      <w:r>
        <w:rPr>
          <w:rFonts w:hint="eastAsia" w:ascii="仿宋_GB2312" w:hAnsi="仿宋_GB2312" w:eastAsia="仿宋_GB2312" w:cs="仿宋_GB2312"/>
          <w:color w:val="auto"/>
          <w:sz w:val="32"/>
          <w:szCs w:val="32"/>
          <w:highlight w:val="none"/>
          <w:u w:val="none"/>
        </w:rPr>
        <w:t>号</w:t>
      </w:r>
      <w:r>
        <w:rPr>
          <w:rFonts w:hint="eastAsia" w:ascii="仿宋_GB2312" w:hAnsi="仿宋_GB2312" w:eastAsia="仿宋_GB2312" w:cs="仿宋_GB2312"/>
          <w:color w:val="auto"/>
          <w:sz w:val="32"/>
          <w:szCs w:val="32"/>
          <w:highlight w:val="none"/>
          <w:u w:val="none"/>
          <w:lang w:val="en-US" w:eastAsia="zh-CN"/>
        </w:rPr>
        <w:t>),采取总建筑师负责制的试点项目,按本《细则》程序完成方案审定，可由区政府同意</w:t>
      </w:r>
      <w:r>
        <w:rPr>
          <w:rFonts w:hint="eastAsia" w:ascii="仿宋_GB2312" w:hAnsi="仿宋_GB2312" w:eastAsia="仿宋_GB2312" w:cs="仿宋_GB2312"/>
          <w:color w:val="auto"/>
          <w:sz w:val="32"/>
          <w:szCs w:val="32"/>
          <w:highlight w:val="none"/>
          <w:u w:val="none"/>
        </w:rPr>
        <w:t>先行建设，</w:t>
      </w:r>
      <w:r>
        <w:rPr>
          <w:rFonts w:hint="eastAsia" w:ascii="仿宋_GB2312" w:hAnsi="仿宋_GB2312" w:eastAsia="仿宋_GB2312" w:cs="仿宋_GB2312"/>
          <w:color w:val="auto"/>
          <w:sz w:val="32"/>
          <w:szCs w:val="32"/>
          <w:highlight w:val="none"/>
          <w:u w:val="none"/>
          <w:lang w:eastAsia="zh-CN"/>
        </w:rPr>
        <w:t>并</w:t>
      </w:r>
      <w:r>
        <w:rPr>
          <w:rFonts w:hint="eastAsia" w:ascii="仿宋_GB2312" w:hAnsi="仿宋_GB2312" w:eastAsia="仿宋_GB2312" w:cs="仿宋_GB2312"/>
          <w:color w:val="auto"/>
          <w:sz w:val="32"/>
          <w:szCs w:val="32"/>
          <w:highlight w:val="none"/>
          <w:u w:val="none"/>
        </w:rPr>
        <w:t>根据竣工情况</w:t>
      </w:r>
      <w:r>
        <w:rPr>
          <w:rFonts w:hint="eastAsia" w:ascii="仿宋_GB2312" w:hAnsi="仿宋_GB2312" w:eastAsia="仿宋_GB2312" w:cs="仿宋_GB2312"/>
          <w:color w:val="auto"/>
          <w:sz w:val="32"/>
          <w:szCs w:val="32"/>
          <w:highlight w:val="none"/>
          <w:u w:val="none"/>
          <w:lang w:eastAsia="zh-CN"/>
        </w:rPr>
        <w:t>由实施主体尽快</w:t>
      </w:r>
      <w:r>
        <w:rPr>
          <w:rFonts w:hint="eastAsia" w:ascii="仿宋_GB2312" w:hAnsi="仿宋_GB2312" w:eastAsia="仿宋_GB2312" w:cs="仿宋_GB2312"/>
          <w:color w:val="auto"/>
          <w:sz w:val="32"/>
          <w:szCs w:val="32"/>
          <w:highlight w:val="none"/>
          <w:u w:val="none"/>
        </w:rPr>
        <w:t>完善</w:t>
      </w:r>
      <w:r>
        <w:rPr>
          <w:rFonts w:hint="eastAsia" w:ascii="仿宋_GB2312" w:hAnsi="仿宋_GB2312" w:eastAsia="仿宋_GB2312" w:cs="仿宋_GB2312"/>
          <w:color w:val="auto"/>
          <w:sz w:val="32"/>
          <w:szCs w:val="32"/>
          <w:highlight w:val="none"/>
          <w:u w:val="none"/>
          <w:lang w:eastAsia="zh-CN"/>
        </w:rPr>
        <w:t>相关审批</w:t>
      </w:r>
      <w:r>
        <w:rPr>
          <w:rFonts w:hint="eastAsia" w:ascii="仿宋_GB2312" w:hAnsi="仿宋_GB2312" w:eastAsia="仿宋_GB2312" w:cs="仿宋_GB2312"/>
          <w:color w:val="auto"/>
          <w:sz w:val="32"/>
          <w:szCs w:val="32"/>
          <w:highlight w:val="none"/>
          <w:u w:val="none"/>
        </w:rPr>
        <w:t>手续</w:t>
      </w:r>
      <w:r>
        <w:rPr>
          <w:rFonts w:hint="eastAsia" w:ascii="仿宋_GB2312" w:hAnsi="仿宋_GB2312" w:eastAsia="仿宋_GB2312" w:cs="仿宋_GB2312"/>
          <w:color w:val="auto"/>
          <w:sz w:val="32"/>
          <w:szCs w:val="32"/>
          <w:highlight w:val="none"/>
          <w:u w:val="none"/>
          <w:lang w:eastAsia="zh-CN"/>
        </w:rPr>
        <w:t>。</w:t>
      </w:r>
    </w:p>
    <w:p>
      <w:pPr>
        <w:pStyle w:val="2"/>
        <w:ind w:firstLine="643" w:firstLineChars="200"/>
        <w:rPr>
          <w:rFonts w:hint="eastAsia" w:hAnsi="仿宋_GB2312" w:cs="仿宋_GB2312"/>
          <w:color w:val="auto"/>
          <w:sz w:val="32"/>
          <w:szCs w:val="32"/>
          <w:highlight w:val="none"/>
          <w:u w:val="none"/>
          <w:lang w:val="en-US" w:eastAsia="zh-CN"/>
        </w:rPr>
      </w:pPr>
      <w:r>
        <w:rPr>
          <w:rFonts w:hint="eastAsia" w:hAnsi="仿宋_GB2312" w:cs="仿宋_GB2312"/>
          <w:b/>
          <w:bCs/>
          <w:color w:val="auto"/>
          <w:sz w:val="32"/>
          <w:szCs w:val="32"/>
          <w:highlight w:val="none"/>
          <w:u w:val="none"/>
          <w:lang w:val="en-US" w:eastAsia="zh-CN"/>
        </w:rPr>
        <w:t>第二十一条</w:t>
      </w:r>
      <w:r>
        <w:rPr>
          <w:rFonts w:hint="eastAsia" w:hAnsi="仿宋_GB2312" w:cs="仿宋_GB2312"/>
          <w:color w:val="auto"/>
          <w:sz w:val="32"/>
          <w:szCs w:val="32"/>
          <w:highlight w:val="none"/>
          <w:u w:val="none"/>
          <w:lang w:val="en-US" w:eastAsia="zh-CN"/>
        </w:rPr>
        <w:t xml:space="preserve"> 《细则》自2022年X月X日起执行。</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等线" w:hAnsi="等线" w:eastAsia="等线" w:cs="黑体"/>
        <w:kern w:val="2"/>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１</w:t>
                          </w:r>
                          <w:r>
                            <w:rPr>
                              <w:rFonts w:hint="eastAsia" w:eastAsia="宋体"/>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１</w:t>
                    </w:r>
                    <w:r>
                      <w:rPr>
                        <w:rFonts w:hint="eastAsia" w:eastAsia="宋体"/>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等线" w:hAnsi="等线" w:eastAsia="等线" w:cs="黑体"/>
        <w:kern w:val="2"/>
        <w:sz w:val="18"/>
        <w:szCs w:val="22"/>
        <w:lang w:val="en-US" w:eastAsia="zh-CN" w:bidi="ar-SA"/>
      </w:rPr>
      <w:pict>
        <v:shape id="WordArt: Plain Text 3074" o:spid="_x0000_s4097" o:spt="136" type="#_x0000_t136" style="position:absolute;left:0pt;margin-left:-0.1pt;margin-top:277pt;height:124.65pt;width:421.9pt;mso-position-horizontal-relative:margin;mso-position-vertical-relative:margin;rotation:-2949120f;z-index:-251657216;mso-width-relative:page;mso-height-relative:page;" fillcolor="#C0C0C0" filled="t" stroked="f" coordsize="21600,21600" adj="10800">
          <v:path/>
          <v:fill on="t" color2="#FFFFFF" opacity="32768f" focussize="0,0"/>
          <v:stroke on="f"/>
          <v:imagedata o:title=""/>
          <o:lock v:ext="edit" aspectratio="t"/>
          <v:textpath on="t" fitshape="t" fitpath="t" trim="t" xscale="f" string="征求意见稿"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C6"/>
    <w:rsid w:val="00015AF0"/>
    <w:rsid w:val="00044242"/>
    <w:rsid w:val="000764F7"/>
    <w:rsid w:val="000A6EDA"/>
    <w:rsid w:val="000C4A95"/>
    <w:rsid w:val="000F603F"/>
    <w:rsid w:val="00116386"/>
    <w:rsid w:val="00122364"/>
    <w:rsid w:val="00131D87"/>
    <w:rsid w:val="0014062C"/>
    <w:rsid w:val="00166419"/>
    <w:rsid w:val="00177E1B"/>
    <w:rsid w:val="00204EF8"/>
    <w:rsid w:val="002A7A3B"/>
    <w:rsid w:val="002B2B27"/>
    <w:rsid w:val="002D6555"/>
    <w:rsid w:val="00304562"/>
    <w:rsid w:val="00397DC6"/>
    <w:rsid w:val="003C02C1"/>
    <w:rsid w:val="003C0C3F"/>
    <w:rsid w:val="003C6BE6"/>
    <w:rsid w:val="004B4BD2"/>
    <w:rsid w:val="004B6D7F"/>
    <w:rsid w:val="00557644"/>
    <w:rsid w:val="005649A0"/>
    <w:rsid w:val="005D05B1"/>
    <w:rsid w:val="005D1F04"/>
    <w:rsid w:val="006A40D0"/>
    <w:rsid w:val="006B1587"/>
    <w:rsid w:val="006F4791"/>
    <w:rsid w:val="00713DD9"/>
    <w:rsid w:val="007536F7"/>
    <w:rsid w:val="007C4C66"/>
    <w:rsid w:val="00880534"/>
    <w:rsid w:val="008B7AF7"/>
    <w:rsid w:val="008C50AE"/>
    <w:rsid w:val="008D60D5"/>
    <w:rsid w:val="0097506B"/>
    <w:rsid w:val="00984DB5"/>
    <w:rsid w:val="009F5D37"/>
    <w:rsid w:val="00A117E2"/>
    <w:rsid w:val="00A407C6"/>
    <w:rsid w:val="00A81EF8"/>
    <w:rsid w:val="00A86E43"/>
    <w:rsid w:val="00A963AC"/>
    <w:rsid w:val="00AD24DC"/>
    <w:rsid w:val="00AE49B1"/>
    <w:rsid w:val="00B27B73"/>
    <w:rsid w:val="00B63A40"/>
    <w:rsid w:val="00BA73AF"/>
    <w:rsid w:val="00BC4967"/>
    <w:rsid w:val="00C25129"/>
    <w:rsid w:val="00C33C6F"/>
    <w:rsid w:val="00C46052"/>
    <w:rsid w:val="00CC1990"/>
    <w:rsid w:val="00D26AF2"/>
    <w:rsid w:val="00D905A1"/>
    <w:rsid w:val="00E0605E"/>
    <w:rsid w:val="00ED2BFB"/>
    <w:rsid w:val="00F6517C"/>
    <w:rsid w:val="00F66182"/>
    <w:rsid w:val="00F827C2"/>
    <w:rsid w:val="00FB3DE3"/>
    <w:rsid w:val="00FB5200"/>
    <w:rsid w:val="00FE55F5"/>
    <w:rsid w:val="02CA61B2"/>
    <w:rsid w:val="03E06469"/>
    <w:rsid w:val="04465729"/>
    <w:rsid w:val="04A70060"/>
    <w:rsid w:val="04C30C6D"/>
    <w:rsid w:val="04FE50E4"/>
    <w:rsid w:val="05E80331"/>
    <w:rsid w:val="06907A7B"/>
    <w:rsid w:val="069A5945"/>
    <w:rsid w:val="06E54525"/>
    <w:rsid w:val="085255CF"/>
    <w:rsid w:val="09964822"/>
    <w:rsid w:val="09BA0020"/>
    <w:rsid w:val="0A2C6544"/>
    <w:rsid w:val="0AFB7F2D"/>
    <w:rsid w:val="0B0C7B74"/>
    <w:rsid w:val="0C553432"/>
    <w:rsid w:val="0D0F47ED"/>
    <w:rsid w:val="0F5B4ECB"/>
    <w:rsid w:val="0F6C6610"/>
    <w:rsid w:val="106437F2"/>
    <w:rsid w:val="11F37FC9"/>
    <w:rsid w:val="12FD23E7"/>
    <w:rsid w:val="137562E5"/>
    <w:rsid w:val="139465C9"/>
    <w:rsid w:val="13950BBE"/>
    <w:rsid w:val="13D6BE45"/>
    <w:rsid w:val="15382045"/>
    <w:rsid w:val="15A43D8B"/>
    <w:rsid w:val="16D71BA5"/>
    <w:rsid w:val="170E3BF5"/>
    <w:rsid w:val="17952F45"/>
    <w:rsid w:val="18901343"/>
    <w:rsid w:val="192D6849"/>
    <w:rsid w:val="19F64BC5"/>
    <w:rsid w:val="1D0A72F3"/>
    <w:rsid w:val="1F124D1F"/>
    <w:rsid w:val="1FA3699B"/>
    <w:rsid w:val="1FD4743F"/>
    <w:rsid w:val="200E6E09"/>
    <w:rsid w:val="20EA6B6F"/>
    <w:rsid w:val="21645EE2"/>
    <w:rsid w:val="22881FD0"/>
    <w:rsid w:val="22D44E28"/>
    <w:rsid w:val="22F979A6"/>
    <w:rsid w:val="23C14B9C"/>
    <w:rsid w:val="248626C1"/>
    <w:rsid w:val="24BF486A"/>
    <w:rsid w:val="2717248D"/>
    <w:rsid w:val="274138DE"/>
    <w:rsid w:val="276BEA20"/>
    <w:rsid w:val="27BE0215"/>
    <w:rsid w:val="27D67AD1"/>
    <w:rsid w:val="2A5F6965"/>
    <w:rsid w:val="2ADB78CD"/>
    <w:rsid w:val="2BC60E25"/>
    <w:rsid w:val="2C4836E0"/>
    <w:rsid w:val="2EFFAAF4"/>
    <w:rsid w:val="312B28BA"/>
    <w:rsid w:val="3167074F"/>
    <w:rsid w:val="326ED5B7"/>
    <w:rsid w:val="329153DC"/>
    <w:rsid w:val="32DA2AE9"/>
    <w:rsid w:val="32FFFCB6"/>
    <w:rsid w:val="333C23EA"/>
    <w:rsid w:val="337F5E35"/>
    <w:rsid w:val="343D5EB2"/>
    <w:rsid w:val="34CA507C"/>
    <w:rsid w:val="36F96F39"/>
    <w:rsid w:val="376F0171"/>
    <w:rsid w:val="37F71B09"/>
    <w:rsid w:val="37FD129A"/>
    <w:rsid w:val="38046F09"/>
    <w:rsid w:val="39C50010"/>
    <w:rsid w:val="39E12C2D"/>
    <w:rsid w:val="3A6A1E07"/>
    <w:rsid w:val="3CCE243C"/>
    <w:rsid w:val="3D730BAB"/>
    <w:rsid w:val="3D945D7E"/>
    <w:rsid w:val="3DEFE972"/>
    <w:rsid w:val="3E34238C"/>
    <w:rsid w:val="3EC202D6"/>
    <w:rsid w:val="3EEF67D6"/>
    <w:rsid w:val="3F053DBC"/>
    <w:rsid w:val="3F563594"/>
    <w:rsid w:val="3FB148E3"/>
    <w:rsid w:val="3FBFC71E"/>
    <w:rsid w:val="3FDB327D"/>
    <w:rsid w:val="3FEB8767"/>
    <w:rsid w:val="41EA3B0E"/>
    <w:rsid w:val="43006BF5"/>
    <w:rsid w:val="44460E2D"/>
    <w:rsid w:val="462A44DA"/>
    <w:rsid w:val="4690560F"/>
    <w:rsid w:val="46A303FF"/>
    <w:rsid w:val="47533620"/>
    <w:rsid w:val="483B565F"/>
    <w:rsid w:val="4AA42814"/>
    <w:rsid w:val="4BAF0C10"/>
    <w:rsid w:val="4CEDA1A6"/>
    <w:rsid w:val="4DC5253C"/>
    <w:rsid w:val="4DFE5945"/>
    <w:rsid w:val="4E7A69AC"/>
    <w:rsid w:val="4ED028A7"/>
    <w:rsid w:val="50C22BD2"/>
    <w:rsid w:val="516E7AD9"/>
    <w:rsid w:val="51B90BBC"/>
    <w:rsid w:val="51FED7AB"/>
    <w:rsid w:val="532D1654"/>
    <w:rsid w:val="53987432"/>
    <w:rsid w:val="53B2797A"/>
    <w:rsid w:val="53FD481D"/>
    <w:rsid w:val="541A74E9"/>
    <w:rsid w:val="543B0627"/>
    <w:rsid w:val="5474045A"/>
    <w:rsid w:val="54FED1B0"/>
    <w:rsid w:val="553B0A15"/>
    <w:rsid w:val="55FC4293"/>
    <w:rsid w:val="563BA2D3"/>
    <w:rsid w:val="56DB1508"/>
    <w:rsid w:val="56DFB9E6"/>
    <w:rsid w:val="583C1AB1"/>
    <w:rsid w:val="58714E62"/>
    <w:rsid w:val="589311A5"/>
    <w:rsid w:val="599425AA"/>
    <w:rsid w:val="5AE83E06"/>
    <w:rsid w:val="5C272A90"/>
    <w:rsid w:val="5D3A68D4"/>
    <w:rsid w:val="5D3F4CC3"/>
    <w:rsid w:val="5DE9137A"/>
    <w:rsid w:val="5E2D7FC8"/>
    <w:rsid w:val="5EFA7CCD"/>
    <w:rsid w:val="5F67A2E6"/>
    <w:rsid w:val="5F7F52C2"/>
    <w:rsid w:val="5FD59533"/>
    <w:rsid w:val="5FF32D57"/>
    <w:rsid w:val="60A336F2"/>
    <w:rsid w:val="61102098"/>
    <w:rsid w:val="61BF66A0"/>
    <w:rsid w:val="620D28F1"/>
    <w:rsid w:val="62155613"/>
    <w:rsid w:val="63D559E8"/>
    <w:rsid w:val="649B03C5"/>
    <w:rsid w:val="64A6A189"/>
    <w:rsid w:val="656F0C4F"/>
    <w:rsid w:val="65F7C8E2"/>
    <w:rsid w:val="67FF0724"/>
    <w:rsid w:val="68D16A85"/>
    <w:rsid w:val="690B050F"/>
    <w:rsid w:val="695809B2"/>
    <w:rsid w:val="69A865A5"/>
    <w:rsid w:val="6AE513E4"/>
    <w:rsid w:val="6B0C02B2"/>
    <w:rsid w:val="6D904F50"/>
    <w:rsid w:val="6F9C23A3"/>
    <w:rsid w:val="6FA9DA95"/>
    <w:rsid w:val="6FB27EB5"/>
    <w:rsid w:val="6FD7A283"/>
    <w:rsid w:val="704B111E"/>
    <w:rsid w:val="70620FF0"/>
    <w:rsid w:val="71747132"/>
    <w:rsid w:val="71F122F0"/>
    <w:rsid w:val="72B67A34"/>
    <w:rsid w:val="72B7E312"/>
    <w:rsid w:val="7376FFBC"/>
    <w:rsid w:val="73A052F6"/>
    <w:rsid w:val="73BDE41B"/>
    <w:rsid w:val="75C6607A"/>
    <w:rsid w:val="766F1C4B"/>
    <w:rsid w:val="76F84F1D"/>
    <w:rsid w:val="78462A42"/>
    <w:rsid w:val="78576A93"/>
    <w:rsid w:val="789A7119"/>
    <w:rsid w:val="78E00234"/>
    <w:rsid w:val="78FB568C"/>
    <w:rsid w:val="7931143E"/>
    <w:rsid w:val="794E0A20"/>
    <w:rsid w:val="7A393ED3"/>
    <w:rsid w:val="7AC34C47"/>
    <w:rsid w:val="7B0F7865"/>
    <w:rsid w:val="7B7B5857"/>
    <w:rsid w:val="7BF46E7F"/>
    <w:rsid w:val="7BFF609D"/>
    <w:rsid w:val="7CCD1F02"/>
    <w:rsid w:val="7DBEEB43"/>
    <w:rsid w:val="7DFF82DC"/>
    <w:rsid w:val="7E9E6E23"/>
    <w:rsid w:val="7EAA3719"/>
    <w:rsid w:val="7EFE171E"/>
    <w:rsid w:val="7EFE7A7A"/>
    <w:rsid w:val="7F136FEE"/>
    <w:rsid w:val="7F5B870E"/>
    <w:rsid w:val="7F7D58EC"/>
    <w:rsid w:val="7F7E2F7C"/>
    <w:rsid w:val="7F9E3D77"/>
    <w:rsid w:val="7FB12D4D"/>
    <w:rsid w:val="7FB974C2"/>
    <w:rsid w:val="7FBF7400"/>
    <w:rsid w:val="7FBFD49B"/>
    <w:rsid w:val="7FD21A34"/>
    <w:rsid w:val="7FD88612"/>
    <w:rsid w:val="7FEEBBC7"/>
    <w:rsid w:val="7FFD578D"/>
    <w:rsid w:val="8F561C7D"/>
    <w:rsid w:val="9D4B5CFF"/>
    <w:rsid w:val="9D7FE460"/>
    <w:rsid w:val="9F210D5F"/>
    <w:rsid w:val="9F5E79F7"/>
    <w:rsid w:val="9FB7794C"/>
    <w:rsid w:val="ADCB9B27"/>
    <w:rsid w:val="AFFFD426"/>
    <w:rsid w:val="B3FD806C"/>
    <w:rsid w:val="B7FF3D70"/>
    <w:rsid w:val="BA7B23C6"/>
    <w:rsid w:val="BBEE6F8F"/>
    <w:rsid w:val="BDED7AF1"/>
    <w:rsid w:val="BE9FCAA0"/>
    <w:rsid w:val="BF97E7D3"/>
    <w:rsid w:val="BFE980F8"/>
    <w:rsid w:val="C2AB9F8A"/>
    <w:rsid w:val="CDD746FF"/>
    <w:rsid w:val="D5FD673D"/>
    <w:rsid w:val="DB7F9613"/>
    <w:rsid w:val="DCDF4475"/>
    <w:rsid w:val="DFF7F3B7"/>
    <w:rsid w:val="E6AFC9A8"/>
    <w:rsid w:val="E9F71EFB"/>
    <w:rsid w:val="EABFD633"/>
    <w:rsid w:val="EB587A5B"/>
    <w:rsid w:val="EBFEF455"/>
    <w:rsid w:val="EDDE8C39"/>
    <w:rsid w:val="EEDB8DDB"/>
    <w:rsid w:val="EFF7804A"/>
    <w:rsid w:val="EFFF063C"/>
    <w:rsid w:val="F37CEED8"/>
    <w:rsid w:val="F3FF87C1"/>
    <w:rsid w:val="F6EFF905"/>
    <w:rsid w:val="F7EB93E8"/>
    <w:rsid w:val="FAFE9E8A"/>
    <w:rsid w:val="FB370DC8"/>
    <w:rsid w:val="FBFF0786"/>
    <w:rsid w:val="FBFF8BEB"/>
    <w:rsid w:val="FDBF3D56"/>
    <w:rsid w:val="FE734873"/>
    <w:rsid w:val="FEB5C1F6"/>
    <w:rsid w:val="FEBC8DE8"/>
    <w:rsid w:val="FED0D8A7"/>
    <w:rsid w:val="FEFE30D7"/>
    <w:rsid w:val="FEFEF037"/>
    <w:rsid w:val="FFAE254F"/>
    <w:rsid w:val="FFD9077A"/>
    <w:rsid w:val="FFDBAFEA"/>
    <w:rsid w:val="FFFB6869"/>
    <w:rsid w:val="FFFFC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3">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560" w:lineRule="exact"/>
    </w:pPr>
    <w:rPr>
      <w:rFonts w:ascii="仿宋_GB2312" w:hAnsi="宋体" w:eastAsia="仿宋_GB2312"/>
      <w:sz w:val="32"/>
      <w:szCs w:val="32"/>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579</Words>
  <Characters>3306</Characters>
  <Lines>27</Lines>
  <Paragraphs>7</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2021-04-17T00:40:00Z</dcterms:created>
  <dc:creator>lv xia</dc:creator>
  <cp:lastModifiedBy>HONEY.XIAO</cp:lastModifiedBy>
  <cp:lastPrinted>2022-03-31T10:06:00Z</cp:lastPrinted>
  <dcterms:modified xsi:type="dcterms:W3CDTF">2022-03-31T09:26:30Z</dcterms:modified>
  <dc:title>☆内部资料，注意保存，请勿外传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0CCB0C71DC7F45AE966CAF2A5F9C52A9</vt:lpwstr>
  </property>
</Properties>
</file>