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textAlignment w:val="baseline"/>
        <w:rPr>
          <w:rFonts w:eastAsia="仿宋_GB2312"/>
          <w:sz w:val="44"/>
          <w:szCs w:val="44"/>
        </w:rPr>
      </w:pPr>
      <w:r>
        <w:rPr>
          <w:rFonts w:hint="eastAsia" w:eastAsia="仿宋_GB2312"/>
          <w:sz w:val="44"/>
          <w:szCs w:val="44"/>
        </w:rPr>
        <w:t>关于</w:t>
      </w:r>
      <w:r>
        <w:rPr>
          <w:rFonts w:hint="eastAsia" w:ascii="仿宋_GB2312" w:eastAsia="仿宋_GB2312"/>
          <w:sz w:val="44"/>
          <w:szCs w:val="44"/>
        </w:rPr>
        <w:t>《“十四五”时期丰台区城市治理发展规划》的起草说明</w:t>
      </w:r>
    </w:p>
    <w:p>
      <w:pPr>
        <w:spacing w:line="480" w:lineRule="exact"/>
        <w:textAlignment w:val="baseline"/>
        <w:rPr>
          <w:rFonts w:eastAsia="仿宋_GB2312"/>
          <w:sz w:val="32"/>
          <w:szCs w:val="32"/>
        </w:rPr>
      </w:pPr>
    </w:p>
    <w:p>
      <w:pPr>
        <w:pStyle w:val="11"/>
        <w:widowControl w:val="0"/>
        <w:snapToGrid w:val="0"/>
        <w:spacing w:before="0" w:beforeLines="-2147483648"/>
        <w:ind w:firstLine="640"/>
        <w:textAlignment w:val="auto"/>
        <w:rPr>
          <w:rFonts w:hint="eastAsia" w:hAnsi="仿宋_GB2312" w:eastAsia="仿宋_GB2312" w:cs="仿宋_GB2312"/>
          <w:color w:val="auto"/>
          <w:lang w:val="en-US" w:eastAsia="zh-CN"/>
        </w:rPr>
      </w:pPr>
      <w:r>
        <w:rPr>
          <w:rFonts w:hint="eastAsia" w:hAnsi="仿宋_GB2312" w:cs="仿宋_GB2312"/>
          <w:color w:val="auto"/>
          <w:lang w:val="en-US" w:eastAsia="zh-CN"/>
        </w:rPr>
        <w:t>城市治理是经济社会发展的重要保障，是城市健康运行发展的主要抓手，是人民群众安居乐业的基本条件。“十四五”时期是我国全面建成小康社会、开启全面建设社会主义现代化国家新征程的第一个五年，进入新时代、新征程、新阶段，丰台区城市治理将深入贯彻新发展理念,以首善标准着力推动高质量发展,紧扣“四区一枢纽”功能定位，不断加强首都“四个中心”功能建设，持续提高“四个服务”水平，落实精治共治法治要求,为加快建设国际一流的和谐宜居之都提供坚强保障，丰台区拟定了</w:t>
      </w:r>
      <w:r>
        <w:rPr>
          <w:rFonts w:hint="eastAsia" w:ascii="仿宋_GB2312" w:eastAsia="仿宋_GB2312"/>
          <w:sz w:val="32"/>
        </w:rPr>
        <w:t>《北京市丰台区“十四五”时期城市治理发展规划》</w:t>
      </w:r>
      <w:r>
        <w:rPr>
          <w:rFonts w:hint="eastAsia"/>
          <w:sz w:val="32"/>
          <w:lang w:eastAsia="zh-CN"/>
        </w:rPr>
        <w:t>。</w:t>
      </w:r>
      <w:bookmarkStart w:id="50" w:name="_GoBack"/>
      <w:bookmarkEnd w:id="5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编制背景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eastAsia="仿宋_GB2312"/>
          <w:sz w:val="32"/>
          <w:szCs w:val="32"/>
        </w:rPr>
        <w:t>根据北京市丰台区发展和改革委员会《关于印发丰台区 “十四五”规划研究编制工作方案的通知》及《关于加强丰台区“十四五”规划研究编制工作管理的通知》要求，对照《</w:t>
      </w:r>
      <w:r>
        <w:rPr>
          <w:rFonts w:eastAsia="仿宋_GB2312"/>
          <w:sz w:val="32"/>
          <w:szCs w:val="32"/>
        </w:rPr>
        <w:t>北京市丰台区国民经济和社会发展第十四个五年规划和二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eastAsia="仿宋_GB2312"/>
          <w:sz w:val="32"/>
          <w:szCs w:val="32"/>
        </w:rPr>
        <w:t>三五年</w:t>
      </w:r>
      <w:r>
        <w:rPr>
          <w:rFonts w:eastAsia="仿宋_GB2312"/>
          <w:sz w:val="32"/>
          <w:szCs w:val="32"/>
        </w:rPr>
        <w:t>远景目标纲要</w:t>
      </w:r>
      <w:r>
        <w:rPr>
          <w:rFonts w:hint="eastAsia" w:eastAsia="仿宋_GB2312"/>
          <w:sz w:val="32"/>
          <w:szCs w:val="32"/>
        </w:rPr>
        <w:t>》和《北京市“十四五”时期城市管理发展规划》任务、指标等，</w:t>
      </w:r>
      <w:r>
        <w:rPr>
          <w:rFonts w:hint="eastAsia" w:ascii="仿宋_GB2312" w:eastAsia="仿宋_GB2312"/>
          <w:sz w:val="32"/>
        </w:rPr>
        <w:t>经调研论证、两次征求意见并修改、专家论证、主任办公会讨论研究等阶段，由我委牵头编制的《北京市丰台区“十四五”时期城市治理发展规划》（2021－2025年）报审发布稿已完成。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二、《规划》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编制的总体思路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“十四五”时期，丰台城市治理发展进入新阶段。围绕服务大国首都建设和提升市民群众生活满意度，基于未来五年面临形势判断及存在问题分析，全面贯彻落实城市总规、中心城区控规和区“十四五”规划纲要等相关要求，深入谋划“十四五”期间丰台城市治理发展思路、目标、举措，形成“重大活动拉动、专项行动推动、广大群众行动”的城市治理特色，使城乡环境更加整洁、优美，城市运行保障更加平稳、高效，为首都“四个中心”功能建设提供坚强保障，努力实现首都中心城区城市治理体系和治理能力现代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《规划》共六章。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第一章对“十三五”时期发展成就进行回顾。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综合保障有力高效：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"_Toc73095517"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重大节假活动保障圆满顺利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"_Toc73095518"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新冠肺炎疫情防控及时到位、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"_Toc73095519"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城市能源供给保障安全平稳、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"_Toc73095520"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城市运行生命线网运转良好、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"_Toc73095521"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安全生产主体责任有效落实。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环境建设全新推进。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"_Toc73095523"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创建国家卫生区工作全面启动、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"_Toc73095524"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大街小巷环境提升呈现新亮点、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"_Toc73095525"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重点区域环境整治取得新进展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"_Toc73095526"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城乡环境检查考核采取新模式、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"_Toc73095527"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城市公共空间环境营造新视觉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环卫事业创新发展。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"_Toc73095531"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厕所革命实现新提级、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"_Toc73095532"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垃圾分类取得新突破、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"_Toc73095533"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垃圾处理设施新升级、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"_Toc73095534"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市容卫生展现新变化、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"_Toc73095535"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渣土管理体现新要求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道路交通跨步前行。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"_Toc73095538"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公交优先发展成效进一步凸显、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"_Toc73095539"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城市道路增量进一步扩大、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"_Toc73095540"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交通枢纽配套建设进一步提速、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"_Toc73095541"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道路设施通达完好进一步提升、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"_Toc73095542"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城乡绿色出行环境进一步改善、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"_Toc73095543"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交通综合治理效果进一步显现、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"_Toc73095544"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城市停车供给能力进一步增强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治理体系明显转型。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"_Toc73095546"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城市管理工作职能明显强化、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"_Toc73095547"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城市治理推进机制明显优化、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"_Toc73095548"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多元共建共享机制明显固化。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第二章对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“十四五”时期城市治理形势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进行分析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instrText xml:space="preserve"> HYPERLINK \l "_Toc73095551"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从发展形势看，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四中全会国家发展战略为城市治理提出新要求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instrText xml:space="preserve"> HYPERLINK \l "_Toc73095552"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京津冀协同一体化发展为城市治理带来新动能，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instrText xml:space="preserve"> HYPERLINK \l "_Toc73095554"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以人民为中心发展理念为城市治理提出新期待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"_Toc73095554"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，以人民为中心发展理念为城市治理提出新期待，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"_Toc73095555"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丰台区创建国家卫生区为城市治理确定新标准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但与首都发展新要求、人民群众美好生活新需要相比，依然存在以下不足：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instrText xml:space="preserve"> HYPERLINK \l "_Toc73095558"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城市基础设施仍然有待完善；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instrText xml:space="preserve"> HYPERLINK \l "_Toc73095559"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城乡环境群众满意度尚不高；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instrText xml:space="preserve"> HYPERLINK \l "_Toc73095560"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城市有效供给能力依然不足；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instrText xml:space="preserve"> HYPERLINK \l "_Toc73095561"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城市治理区域发展还不平衡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instrText xml:space="preserve"> HYPERLINK \l "_Toc73095562"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城市治理数字化水平仍不高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instrText xml:space="preserve"> HYPERLINK \l "_Toc73095563"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六是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城市规建管衔接还不够到位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章明确了指导思想、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基本原则和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主要目标。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《规划》坚持以习近平新时代中国特色社会主义思想为指导，按照市委市政府、区委区政府部署，坚持新发展理念，以建设“国际一流的和谐宜居之都”为目标，以城市精细化管理为主线，解决群众身边的环境问题，努力满足人民对美好城市环境的新期待，有效提升丰台中心城区城市新形象，将“未来风光看丰台”美好愿望变为现实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《规划》坚持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"_Toc73095567"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首善标准、服务大局，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"_Toc73095568"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以人为本、优化供给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"_Toc73095569"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目标导向、精细管理，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"_Toc73095570"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共建共治、扩大参与，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instrText xml:space="preserve"> HYPERLINK \l "_Toc73095571"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创新驱动、跨越发展五项原则。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fldChar w:fldCharType="end"/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bookmarkStart w:id="0" w:name="_Toc73095573"/>
      <w:bookmarkStart w:id="1" w:name="_Toc6302389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《规划》确定总体目标</w:t>
      </w:r>
      <w:bookmarkEnd w:id="0"/>
      <w:bookmarkEnd w:id="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，到2025年，圆满完成“十四五”期间重大活动保障；创建国家卫生示范区；构建城市精治、共治、法治三大环境治理体系；推进城市交通、环卫、能源三大承载治理工程；提升城市保障、协调、服务三大综合治理能力。到2035年，初步建成新时代首都功能拓展的重要城区、首都高品质生活宜居示范城区、彰显新发展理念的绿色生态花园城区、国际一流的市政基础设施服务保障城区及首都功能的集中承载地区，“城市病”治理取得显著成效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《规划》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科学提出了未来五年7大发展目标：提高城市规划建设管理标准化水平，提高城市精治共治法治精细化水平，提高城市动态静态交通快捷化水平，提高城市能源运行保障优质化水平，提高城市垃圾收运处理资源化水平，提高城市运行智能管理数字化水平，提高城市运行安全有序韧性化水平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主要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指标包括2个方面16项指标。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第四章提出四个方面重点任务</w:t>
      </w:r>
      <w:bookmarkStart w:id="2" w:name="_Toc73095576"/>
      <w:bookmarkStart w:id="3" w:name="_Toc6302390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一是举全区之力创建国家卫生区</w:t>
      </w:r>
      <w:bookmarkEnd w:id="2"/>
      <w:bookmarkEnd w:id="3"/>
      <w:bookmarkStart w:id="4" w:name="_Toc63023902"/>
      <w:bookmarkStart w:id="5" w:name="_Toc7309557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：完善市容环境创卫工作机制</w:t>
      </w:r>
      <w:bookmarkEnd w:id="4"/>
      <w:bookmarkEnd w:id="5"/>
      <w:bookmarkStart w:id="6" w:name="_Toc63023903"/>
      <w:bookmarkStart w:id="7" w:name="_Toc73095578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，确保市容环境创卫验收达标</w:t>
      </w:r>
      <w:bookmarkEnd w:id="6"/>
      <w:bookmarkEnd w:id="7"/>
      <w:bookmarkStart w:id="8" w:name="_Toc63023904"/>
      <w:bookmarkStart w:id="9" w:name="_Toc73095579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，持续深入开展爱国卫生运动</w:t>
      </w:r>
      <w:bookmarkEnd w:id="8"/>
      <w:bookmarkEnd w:id="9"/>
      <w:bookmarkStart w:id="10" w:name="_Toc63023905"/>
      <w:bookmarkStart w:id="11" w:name="_Toc60699198"/>
      <w:bookmarkStart w:id="12" w:name="_Toc73095580"/>
      <w:bookmarkStart w:id="13" w:name="_Toc6060533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。二是构建三大城市环境治理体系</w:t>
      </w:r>
      <w:bookmarkEnd w:id="10"/>
      <w:bookmarkEnd w:id="11"/>
      <w:bookmarkEnd w:id="12"/>
      <w:bookmarkEnd w:id="1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：</w:t>
      </w:r>
      <w:bookmarkStart w:id="14" w:name="_Toc63023906"/>
      <w:bookmarkStart w:id="15" w:name="_Toc7309558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提升公共空间环境，构建环境精治体系</w:t>
      </w:r>
      <w:bookmarkEnd w:id="14"/>
      <w:bookmarkEnd w:id="15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；</w:t>
      </w:r>
      <w:bookmarkStart w:id="16" w:name="_Toc63023907"/>
      <w:bookmarkStart w:id="17" w:name="_Toc7309558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提升市容卫生环境，构建环境共治体系</w:t>
      </w:r>
      <w:bookmarkEnd w:id="16"/>
      <w:bookmarkEnd w:id="1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；</w:t>
      </w:r>
      <w:bookmarkStart w:id="18" w:name="_Toc73095583"/>
      <w:bookmarkStart w:id="19" w:name="_Toc63023908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提升公共秩序环境，构建环境法治体系</w:t>
      </w:r>
      <w:bookmarkEnd w:id="18"/>
      <w:bookmarkEnd w:id="19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</w:t>
      </w:r>
      <w:bookmarkStart w:id="20" w:name="_Toc63023909"/>
      <w:bookmarkStart w:id="21" w:name="_Toc73095584"/>
      <w:bookmarkStart w:id="22" w:name="_Toc60605337"/>
      <w:bookmarkStart w:id="23" w:name="_Toc60699199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三是推进三大城市承载治理工程</w:t>
      </w:r>
      <w:bookmarkEnd w:id="20"/>
      <w:bookmarkEnd w:id="21"/>
      <w:bookmarkEnd w:id="22"/>
      <w:bookmarkEnd w:id="2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：</w:t>
      </w:r>
      <w:bookmarkStart w:id="24" w:name="_Toc63023910"/>
      <w:bookmarkStart w:id="25" w:name="_Toc73095585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实施道路通途工程，提高交通设施承载力</w:t>
      </w:r>
      <w:bookmarkEnd w:id="24"/>
      <w:bookmarkEnd w:id="25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；</w:t>
      </w:r>
      <w:bookmarkStart w:id="26" w:name="_Toc63023911"/>
      <w:bookmarkStart w:id="27" w:name="_Toc7309558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实施生态环境工程，提高环卫设施承载力</w:t>
      </w:r>
      <w:bookmarkEnd w:id="26"/>
      <w:bookmarkEnd w:id="27"/>
      <w:bookmarkStart w:id="28" w:name="_Toc63023912"/>
      <w:bookmarkStart w:id="29" w:name="_Toc7309558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；实施动能提升工程，提高能源设施承载力</w:t>
      </w:r>
      <w:bookmarkEnd w:id="28"/>
      <w:bookmarkEnd w:id="29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</w:t>
      </w:r>
      <w:bookmarkStart w:id="30" w:name="_Toc60699200"/>
      <w:bookmarkStart w:id="31" w:name="_Toc63023913"/>
      <w:bookmarkStart w:id="32" w:name="_Toc60605338"/>
      <w:bookmarkStart w:id="33" w:name="_Toc73095588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四是提升三大城市综合治理能力</w:t>
      </w:r>
      <w:bookmarkEnd w:id="30"/>
      <w:bookmarkEnd w:id="31"/>
      <w:bookmarkEnd w:id="32"/>
      <w:bookmarkEnd w:id="3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：</w:t>
      </w:r>
      <w:bookmarkStart w:id="34" w:name="_Toc73095589"/>
      <w:bookmarkStart w:id="35" w:name="_Toc63023914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提升城市重大活动综合保障能力</w:t>
      </w:r>
      <w:bookmarkEnd w:id="34"/>
      <w:bookmarkEnd w:id="35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，</w:t>
      </w:r>
      <w:bookmarkStart w:id="36" w:name="_Toc73095590"/>
      <w:bookmarkStart w:id="37" w:name="_Toc63023915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提升城市行业管理综合监管能力</w:t>
      </w:r>
      <w:bookmarkEnd w:id="36"/>
      <w:bookmarkEnd w:id="37"/>
      <w:bookmarkStart w:id="38" w:name="_Toc73095591"/>
      <w:bookmarkStart w:id="39" w:name="_Toc6302391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，提升城市运行管理综合服务能力</w:t>
      </w:r>
      <w:bookmarkEnd w:id="38"/>
      <w:bookmarkEnd w:id="39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章</w:t>
      </w:r>
      <w:bookmarkStart w:id="40" w:name="_Toc7309559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提出“十四五”时期城市治理五个专项任务</w:t>
      </w:r>
      <w:bookmarkEnd w:id="4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bookmarkStart w:id="41" w:name="_Toc7309559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一是抓好三创专项任务，提升城乡环境面貌</w:t>
      </w:r>
      <w:bookmarkEnd w:id="4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；</w:t>
      </w:r>
      <w:bookmarkStart w:id="42" w:name="_Toc73095594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二是推进垃圾分类专项，体验城市品质生活</w:t>
      </w:r>
      <w:bookmarkEnd w:id="4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；</w:t>
      </w:r>
      <w:bookmarkStart w:id="43" w:name="_Toc73095595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三是落实机构改革专项，推进城乡融合治理</w:t>
      </w:r>
      <w:bookmarkEnd w:id="4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；</w:t>
      </w:r>
      <w:bookmarkStart w:id="44" w:name="_Toc7309559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四是服务城南行动专项，加快动能转换升级</w:t>
      </w:r>
      <w:bookmarkEnd w:id="44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；</w:t>
      </w:r>
      <w:bookmarkStart w:id="45" w:name="_Toc7309559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五是实施便民服务专项，打造市政服务品牌</w:t>
      </w:r>
      <w:bookmarkEnd w:id="45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细化行动目标和实施步骤，作为重点任务有力支撑。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第六章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提出</w:t>
      </w:r>
      <w:bookmarkStart w:id="46" w:name="_Toc73095599"/>
      <w:bookmarkStart w:id="47" w:name="_Toc63023918"/>
      <w:bookmarkStart w:id="48" w:name="_Toc60605340"/>
      <w:bookmarkStart w:id="49" w:name="_Toc6069920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了加强党建引领、狠抓组织落实</w:t>
      </w:r>
      <w:bookmarkEnd w:id="46"/>
      <w:bookmarkEnd w:id="47"/>
      <w:bookmarkEnd w:id="48"/>
      <w:bookmarkEnd w:id="49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，加强规划支撑、落实资金保障，加强队伍建设、提高管理水平，加强宣传教育、引导公众参与四个保障措施。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另附有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重点项目和42项城市治理重点任务清单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" w:eastAsia="zh-CN" w:bidi="ar-SA"/>
        </w:rPr>
        <w:t>任务，梳理落实到各责任单位，作为“十四五”规划支撑。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ans Seri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OGI3ZjhlMWU5MGExYWJkODczN2ZhMWY0ZDEyNDYifQ=="/>
  </w:docVars>
  <w:rsids>
    <w:rsidRoot w:val="00BB28E7"/>
    <w:rsid w:val="00084ECD"/>
    <w:rsid w:val="008D0CC1"/>
    <w:rsid w:val="009609CF"/>
    <w:rsid w:val="00BB28E7"/>
    <w:rsid w:val="1CD84ED5"/>
    <w:rsid w:val="6F04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="宋体"/>
      <w:sz w:val="18"/>
      <w:szCs w:val="18"/>
    </w:rPr>
  </w:style>
  <w:style w:type="paragraph" w:styleId="6">
    <w:name w:val="index heading"/>
    <w:basedOn w:val="1"/>
    <w:next w:val="7"/>
    <w:qFormat/>
    <w:uiPriority w:val="0"/>
    <w:rPr>
      <w:rFonts w:ascii="Arial" w:hAnsi="Arial"/>
      <w:b/>
    </w:rPr>
  </w:style>
  <w:style w:type="paragraph" w:styleId="7">
    <w:name w:val="index 1"/>
    <w:basedOn w:val="1"/>
    <w:next w:val="1"/>
    <w:qFormat/>
    <w:uiPriority w:val="0"/>
  </w:style>
  <w:style w:type="character" w:styleId="10">
    <w:name w:val="page number"/>
    <w:qFormat/>
    <w:uiPriority w:val="0"/>
  </w:style>
  <w:style w:type="paragraph" w:customStyle="1" w:styleId="11">
    <w:name w:val="内容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</w:rPr>
  </w:style>
  <w:style w:type="character" w:customStyle="1" w:styleId="12">
    <w:name w:val="UserStyle_2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NormalCharacter"/>
    <w:link w:val="14"/>
    <w:qFormat/>
    <w:uiPriority w:val="0"/>
  </w:style>
  <w:style w:type="paragraph" w:customStyle="1" w:styleId="14">
    <w:name w:val="UserStyle_19"/>
    <w:basedOn w:val="1"/>
    <w:link w:val="13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2520</Words>
  <Characters>2534</Characters>
  <Lines>2</Lines>
  <Paragraphs>1</Paragraphs>
  <TotalTime>1</TotalTime>
  <ScaleCrop>false</ScaleCrop>
  <LinksUpToDate>false</LinksUpToDate>
  <CharactersWithSpaces>2550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2022-09-06T06:14:00Z</dcterms:created>
  <dc:creator>Customer</dc:creator>
  <cp:lastModifiedBy>admin</cp:lastModifiedBy>
  <dcterms:modified xsi:type="dcterms:W3CDTF">2022-11-15T03:41:11Z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EE88C869A1DC47E4BE338F6F6BB37004</vt:lpwstr>
  </property>
</Properties>
</file>