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jc w:val="center"/>
        <w:rPr>
          <w:rFonts w:ascii="宋体" w:hAnsi="宋体" w:eastAsia="宋体"/>
          <w:b/>
          <w:sz w:val="44"/>
          <w:szCs w:val="44"/>
        </w:rPr>
      </w:pPr>
    </w:p>
    <w:p>
      <w:pPr>
        <w:spacing w:line="240" w:lineRule="auto"/>
        <w:ind w:firstLine="0" w:firstLineChars="0"/>
        <w:jc w:val="center"/>
        <w:rPr>
          <w:rFonts w:ascii="Times New Roman" w:hAnsi="Times New Roman" w:eastAsia="华文中宋" w:cs="Times New Roman"/>
          <w:b/>
          <w:bCs/>
          <w:sz w:val="52"/>
          <w:szCs w:val="52"/>
        </w:rPr>
      </w:pPr>
      <w:r>
        <w:rPr>
          <w:rFonts w:ascii="Times New Roman" w:hAnsi="Times New Roman" w:eastAsia="华文中宋" w:cs="Times New Roman"/>
          <w:b/>
          <w:bCs/>
          <w:sz w:val="52"/>
          <w:szCs w:val="52"/>
        </w:rPr>
        <w:t>北京市门头沟区“十四五”时期</w:t>
      </w:r>
    </w:p>
    <w:p>
      <w:pPr>
        <w:spacing w:line="240" w:lineRule="auto"/>
        <w:ind w:firstLine="0" w:firstLineChars="0"/>
        <w:jc w:val="center"/>
        <w:rPr>
          <w:rFonts w:ascii="Times New Roman" w:hAnsi="Times New Roman" w:eastAsia="华文中宋" w:cs="Times New Roman"/>
          <w:b/>
          <w:bCs/>
          <w:sz w:val="52"/>
          <w:szCs w:val="52"/>
        </w:rPr>
      </w:pPr>
      <w:r>
        <w:rPr>
          <w:rFonts w:hint="eastAsia" w:ascii="Times New Roman" w:hAnsi="Times New Roman" w:eastAsia="华文中宋" w:cs="Times New Roman"/>
          <w:b/>
          <w:bCs/>
          <w:sz w:val="52"/>
          <w:szCs w:val="52"/>
        </w:rPr>
        <w:t>休闲农业发展规划</w:t>
      </w:r>
    </w:p>
    <w:p>
      <w:pPr>
        <w:spacing w:line="240" w:lineRule="auto"/>
        <w:ind w:firstLine="0" w:firstLineChars="0"/>
        <w:jc w:val="center"/>
        <w:rPr>
          <w:rFonts w:ascii="Times New Roman" w:hAnsi="Times New Roman" w:eastAsia="华文中宋" w:cs="Times New Roman"/>
          <w:b/>
          <w:bCs/>
          <w:sz w:val="44"/>
          <w:szCs w:val="44"/>
        </w:rPr>
      </w:pPr>
      <w:r>
        <w:rPr>
          <w:rFonts w:hint="eastAsia" w:ascii="Times New Roman" w:hAnsi="Times New Roman" w:eastAsia="华文中宋" w:cs="Times New Roman"/>
          <w:b/>
          <w:bCs/>
          <w:sz w:val="44"/>
          <w:szCs w:val="44"/>
        </w:rPr>
        <w:t>（2022年~2025年）</w:t>
      </w: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ind w:firstLine="640"/>
        <w:rPr>
          <w:rFonts w:ascii="仿宋_GB2312" w:hAnsi="仿宋_GB2312"/>
        </w:rPr>
      </w:pPr>
    </w:p>
    <w:p>
      <w:pPr>
        <w:spacing w:line="580" w:lineRule="exact"/>
        <w:ind w:firstLine="0" w:firstLineChars="0"/>
        <w:jc w:val="center"/>
        <w:rPr>
          <w:rFonts w:ascii="Times New Roman" w:hAnsi="Times New Roman" w:eastAsia="楷体_GB2312" w:cs="Times New Roman"/>
          <w:b/>
          <w:bCs/>
          <w:sz w:val="36"/>
          <w:szCs w:val="36"/>
        </w:rPr>
      </w:pPr>
      <w:r>
        <w:rPr>
          <w:rFonts w:hint="eastAsia" w:ascii="Times New Roman" w:hAnsi="Times New Roman" w:eastAsia="楷体_GB2312" w:cs="Times New Roman"/>
          <w:b/>
          <w:bCs/>
          <w:sz w:val="36"/>
          <w:szCs w:val="36"/>
        </w:rPr>
        <w:t>北京市门头沟区人民政府</w:t>
      </w:r>
    </w:p>
    <w:p>
      <w:pPr>
        <w:spacing w:line="580" w:lineRule="exact"/>
        <w:ind w:firstLine="0" w:firstLineChars="0"/>
        <w:jc w:val="center"/>
        <w:rPr>
          <w:rFonts w:ascii="Times New Roman" w:hAnsi="Times New Roman" w:eastAsia="楷体_GB2312" w:cs="Times New Roman"/>
          <w:b/>
          <w:bCs/>
          <w:sz w:val="36"/>
          <w:szCs w:val="36"/>
        </w:rPr>
        <w:sectPr>
          <w:headerReference r:id="rId7" w:type="first"/>
          <w:footerReference r:id="rId10" w:type="first"/>
          <w:headerReference r:id="rId5" w:type="default"/>
          <w:footerReference r:id="rId8" w:type="default"/>
          <w:headerReference r:id="rId6" w:type="even"/>
          <w:footerReference r:id="rId9" w:type="even"/>
          <w:pgSz w:w="11900" w:h="16840"/>
          <w:pgMar w:top="1440" w:right="1797" w:bottom="1440" w:left="1797" w:header="851" w:footer="992" w:gutter="0"/>
          <w:pgNumType w:start="1"/>
          <w:cols w:space="425" w:num="1"/>
          <w:docGrid w:type="linesAndChars" w:linePitch="423" w:charSpace="0"/>
        </w:sectPr>
      </w:pPr>
      <w:r>
        <w:rPr>
          <w:rFonts w:hint="eastAsia" w:ascii="Times New Roman" w:hAnsi="Times New Roman" w:eastAsia="楷体_GB2312" w:cs="Times New Roman"/>
          <w:b/>
          <w:bCs/>
          <w:sz w:val="36"/>
          <w:szCs w:val="36"/>
        </w:rPr>
        <w:t>2</w:t>
      </w:r>
      <w:r>
        <w:rPr>
          <w:rFonts w:ascii="Times New Roman" w:hAnsi="Times New Roman" w:eastAsia="楷体_GB2312" w:cs="Times New Roman"/>
          <w:b/>
          <w:bCs/>
          <w:sz w:val="36"/>
          <w:szCs w:val="36"/>
        </w:rPr>
        <w:t>02</w:t>
      </w:r>
      <w:r>
        <w:rPr>
          <w:rFonts w:hint="eastAsia" w:ascii="Times New Roman" w:hAnsi="Times New Roman" w:eastAsia="楷体_GB2312" w:cs="Times New Roman"/>
          <w:b/>
          <w:bCs/>
          <w:sz w:val="36"/>
          <w:szCs w:val="36"/>
        </w:rPr>
        <w:t>2年07月</w:t>
      </w:r>
    </w:p>
    <w:p>
      <w:pPr>
        <w:widowControl/>
        <w:spacing w:line="240" w:lineRule="auto"/>
        <w:ind w:firstLine="0" w:firstLineChars="0"/>
        <w:jc w:val="left"/>
        <w:rPr>
          <w:rFonts w:ascii="仿宋_GB2312" w:hAnsi="仿宋_GB2312"/>
        </w:rPr>
      </w:pPr>
    </w:p>
    <w:sdt>
      <w:sdtPr>
        <w:rPr>
          <w:rFonts w:ascii="Songti SC" w:hAnsi="Songti SC" w:eastAsia="Songti SC" w:cstheme="minorBidi"/>
          <w:b w:val="0"/>
          <w:bCs w:val="0"/>
          <w:color w:val="auto"/>
          <w:kern w:val="2"/>
          <w:sz w:val="32"/>
          <w:szCs w:val="32"/>
          <w:lang w:val="zh-CN"/>
        </w:rPr>
        <w:id w:val="-1489163213"/>
        <w:docPartObj>
          <w:docPartGallery w:val="Table of Contents"/>
          <w:docPartUnique/>
        </w:docPartObj>
      </w:sdtPr>
      <w:sdtEndPr>
        <w:rPr>
          <w:rFonts w:hint="eastAsia" w:ascii="仿宋_GB2312" w:hAnsi="Songti SC" w:eastAsia="仿宋_GB2312" w:cstheme="minorBidi"/>
          <w:b w:val="0"/>
          <w:bCs w:val="0"/>
          <w:color w:val="auto"/>
          <w:kern w:val="2"/>
          <w:sz w:val="28"/>
          <w:szCs w:val="28"/>
          <w:lang w:val="en-US"/>
        </w:rPr>
      </w:sdtEndPr>
      <w:sdtContent>
        <w:p>
          <w:pPr>
            <w:pStyle w:val="31"/>
            <w:spacing w:before="0" w:line="440" w:lineRule="exact"/>
            <w:ind w:firstLine="640"/>
            <w:jc w:val="center"/>
            <w:rPr>
              <w:rFonts w:ascii="Songti SC" w:hAnsi="Songti SC" w:eastAsia="Songti SC"/>
            </w:rPr>
          </w:pPr>
          <w:r>
            <w:rPr>
              <w:rFonts w:ascii="Songti SC" w:hAnsi="Songti SC" w:eastAsia="Songti SC"/>
              <w:lang w:val="zh-CN"/>
            </w:rPr>
            <w:t>目录</w:t>
          </w:r>
        </w:p>
        <w:p>
          <w:pPr>
            <w:pStyle w:val="17"/>
            <w:tabs>
              <w:tab w:val="right" w:leader="dot" w:pos="8296"/>
            </w:tabs>
            <w:spacing w:before="84"/>
            <w:ind w:firstLine="560"/>
            <w:rPr>
              <w:rFonts w:hint="eastAsia" w:ascii="仿宋_GB2312" w:eastAsia="仿宋_GB2312"/>
              <w:b w:val="0"/>
              <w:bCs w:val="0"/>
              <w:sz w:val="28"/>
              <w:szCs w:val="28"/>
            </w:rPr>
          </w:pPr>
          <w:r>
            <w:rPr>
              <w:rFonts w:hint="eastAsia" w:ascii="仿宋_GB2312" w:hAnsi="仿宋" w:eastAsia="仿宋_GB2312"/>
              <w:b w:val="0"/>
              <w:bCs w:val="0"/>
              <w:iCs/>
              <w:sz w:val="28"/>
              <w:szCs w:val="28"/>
            </w:rPr>
            <w:fldChar w:fldCharType="begin"/>
          </w:r>
          <w:r>
            <w:rPr>
              <w:rFonts w:hint="eastAsia" w:ascii="仿宋_GB2312" w:hAnsi="仿宋" w:eastAsia="仿宋_GB2312"/>
              <w:b w:val="0"/>
              <w:sz w:val="28"/>
              <w:szCs w:val="28"/>
            </w:rPr>
            <w:instrText xml:space="preserve">TOC \o "1-3" \h \z \u</w:instrText>
          </w:r>
          <w:r>
            <w:rPr>
              <w:rFonts w:hint="eastAsia" w:ascii="仿宋_GB2312" w:hAnsi="仿宋" w:eastAsia="仿宋_GB2312"/>
              <w:b w:val="0"/>
              <w:bCs w:val="0"/>
              <w:iCs/>
              <w:sz w:val="28"/>
              <w:szCs w:val="28"/>
            </w:rPr>
            <w:fldChar w:fldCharType="separate"/>
          </w:r>
          <w:r>
            <w:fldChar w:fldCharType="begin"/>
          </w:r>
          <w:r>
            <w:instrText xml:space="preserve"> HYPERLINK \l "_Toc109308456" </w:instrText>
          </w:r>
          <w:r>
            <w:fldChar w:fldCharType="separate"/>
          </w:r>
          <w:r>
            <w:rPr>
              <w:rStyle w:val="27"/>
              <w:rFonts w:hint="eastAsia" w:ascii="仿宋_GB2312" w:eastAsia="仿宋_GB2312"/>
              <w:sz w:val="28"/>
              <w:szCs w:val="28"/>
            </w:rPr>
            <w:t>前  言</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_Toc109308456 \h </w:instrText>
          </w:r>
          <w:r>
            <w:rPr>
              <w:rFonts w:hint="eastAsia" w:ascii="仿宋_GB2312" w:eastAsia="仿宋_GB2312"/>
              <w:sz w:val="28"/>
              <w:szCs w:val="28"/>
            </w:rPr>
            <w:fldChar w:fldCharType="separate"/>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7"/>
            <w:tabs>
              <w:tab w:val="right" w:leader="dot" w:pos="8296"/>
            </w:tabs>
            <w:ind w:firstLine="402"/>
            <w:rPr>
              <w:rFonts w:hint="eastAsia" w:ascii="仿宋_GB2312" w:eastAsia="仿宋_GB2312"/>
              <w:b w:val="0"/>
              <w:bCs w:val="0"/>
              <w:sz w:val="28"/>
              <w:szCs w:val="28"/>
            </w:rPr>
          </w:pPr>
          <w:r>
            <w:fldChar w:fldCharType="begin"/>
          </w:r>
          <w:r>
            <w:instrText xml:space="preserve"> HYPERLINK \l "_Toc109308457" </w:instrText>
          </w:r>
          <w:r>
            <w:fldChar w:fldCharType="separate"/>
          </w:r>
          <w:r>
            <w:rPr>
              <w:rStyle w:val="27"/>
              <w:rFonts w:hint="eastAsia" w:ascii="仿宋_GB2312" w:eastAsia="仿宋_GB2312"/>
              <w:sz w:val="28"/>
              <w:szCs w:val="28"/>
            </w:rPr>
            <w:t>一、发展形势</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_Toc109308457 \h </w:instrText>
          </w:r>
          <w:r>
            <w:rPr>
              <w:rFonts w:hint="eastAsia" w:ascii="仿宋_GB2312" w:eastAsia="仿宋_GB2312"/>
              <w:sz w:val="28"/>
              <w:szCs w:val="28"/>
            </w:rPr>
            <w:fldChar w:fldCharType="separate"/>
          </w:r>
          <w:r>
            <w:rPr>
              <w:rFonts w:hint="eastAsia"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"_Toc109308458" </w:instrText>
          </w:r>
          <w:r>
            <w:fldChar w:fldCharType="separate"/>
          </w:r>
          <w:r>
            <w:rPr>
              <w:rStyle w:val="27"/>
              <w:rFonts w:hint="eastAsia" w:ascii="仿宋_GB2312" w:eastAsia="仿宋_GB2312"/>
              <w:i w:val="0"/>
              <w:sz w:val="28"/>
              <w:szCs w:val="28"/>
            </w:rPr>
            <w:t>（一）基本概况</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_Toc109308458 \h </w:instrText>
          </w:r>
          <w:r>
            <w:rPr>
              <w:rFonts w:hint="eastAsia" w:ascii="仿宋_GB2312" w:eastAsia="仿宋_GB2312"/>
              <w:i w:val="0"/>
              <w:sz w:val="28"/>
              <w:szCs w:val="28"/>
            </w:rPr>
            <w:fldChar w:fldCharType="separate"/>
          </w:r>
          <w:r>
            <w:rPr>
              <w:rFonts w:hint="eastAsia" w:ascii="仿宋_GB2312" w:eastAsia="仿宋_GB2312"/>
              <w:i w:val="0"/>
              <w:sz w:val="28"/>
              <w:szCs w:val="28"/>
            </w:rPr>
            <w:t>1</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"_Toc109308459" </w:instrText>
          </w:r>
          <w:r>
            <w:fldChar w:fldCharType="separate"/>
          </w:r>
          <w:r>
            <w:rPr>
              <w:rStyle w:val="27"/>
              <w:rFonts w:hint="eastAsia" w:ascii="仿宋_GB2312" w:eastAsia="仿宋_GB2312"/>
              <w:i w:val="0"/>
              <w:sz w:val="28"/>
              <w:szCs w:val="28"/>
            </w:rPr>
            <w:t>（二）发展成就</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_Toc109308459 \h </w:instrText>
          </w:r>
          <w:r>
            <w:rPr>
              <w:rFonts w:hint="eastAsia" w:ascii="仿宋_GB2312" w:eastAsia="仿宋_GB2312"/>
              <w:i w:val="0"/>
              <w:sz w:val="28"/>
              <w:szCs w:val="28"/>
            </w:rPr>
            <w:fldChar w:fldCharType="separate"/>
          </w:r>
          <w:r>
            <w:rPr>
              <w:rFonts w:hint="eastAsia" w:ascii="仿宋_GB2312" w:eastAsia="仿宋_GB2312"/>
              <w:i w:val="0"/>
              <w:sz w:val="28"/>
              <w:szCs w:val="28"/>
            </w:rPr>
            <w:t>4</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"_Toc109308460" </w:instrText>
          </w:r>
          <w:r>
            <w:fldChar w:fldCharType="separate"/>
          </w:r>
          <w:r>
            <w:rPr>
              <w:rStyle w:val="27"/>
              <w:rFonts w:hint="eastAsia" w:ascii="仿宋_GB2312" w:eastAsia="仿宋_GB2312"/>
              <w:i w:val="0"/>
              <w:sz w:val="28"/>
              <w:szCs w:val="28"/>
            </w:rPr>
            <w:t>（三）发展机遇</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_Toc109308460 \h </w:instrText>
          </w:r>
          <w:r>
            <w:rPr>
              <w:rFonts w:hint="eastAsia" w:ascii="仿宋_GB2312" w:eastAsia="仿宋_GB2312"/>
              <w:i w:val="0"/>
              <w:sz w:val="28"/>
              <w:szCs w:val="28"/>
            </w:rPr>
            <w:fldChar w:fldCharType="separate"/>
          </w:r>
          <w:r>
            <w:rPr>
              <w:rFonts w:hint="eastAsia" w:ascii="仿宋_GB2312" w:eastAsia="仿宋_GB2312"/>
              <w:i w:val="0"/>
              <w:sz w:val="28"/>
              <w:szCs w:val="28"/>
            </w:rPr>
            <w:t>6</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"_Toc109308461" </w:instrText>
          </w:r>
          <w:r>
            <w:fldChar w:fldCharType="separate"/>
          </w:r>
          <w:r>
            <w:rPr>
              <w:rStyle w:val="27"/>
              <w:rFonts w:hint="eastAsia" w:ascii="仿宋_GB2312" w:eastAsia="仿宋_GB2312"/>
              <w:i w:val="0"/>
              <w:sz w:val="28"/>
              <w:szCs w:val="28"/>
            </w:rPr>
            <w:t>（四）问题与挑战</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_Toc109308461 \h </w:instrText>
          </w:r>
          <w:r>
            <w:rPr>
              <w:rFonts w:hint="eastAsia" w:ascii="仿宋_GB2312" w:eastAsia="仿宋_GB2312"/>
              <w:i w:val="0"/>
              <w:sz w:val="28"/>
              <w:szCs w:val="28"/>
            </w:rPr>
            <w:fldChar w:fldCharType="separate"/>
          </w:r>
          <w:r>
            <w:rPr>
              <w:rFonts w:hint="eastAsia" w:ascii="仿宋_GB2312" w:eastAsia="仿宋_GB2312"/>
              <w:i w:val="0"/>
              <w:sz w:val="28"/>
              <w:szCs w:val="28"/>
            </w:rPr>
            <w:t>7</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17"/>
            <w:tabs>
              <w:tab w:val="right" w:leader="dot" w:pos="8296"/>
            </w:tabs>
            <w:ind w:firstLine="402"/>
            <w:rPr>
              <w:rFonts w:hint="eastAsia" w:ascii="仿宋_GB2312" w:eastAsia="仿宋_GB2312"/>
              <w:b w:val="0"/>
              <w:bCs w:val="0"/>
              <w:sz w:val="28"/>
              <w:szCs w:val="28"/>
            </w:rPr>
          </w:pPr>
          <w:r>
            <w:fldChar w:fldCharType="begin"/>
          </w:r>
          <w:r>
            <w:instrText xml:space="preserve"> HYPERLINK \l "_Toc109308462" </w:instrText>
          </w:r>
          <w:r>
            <w:fldChar w:fldCharType="separate"/>
          </w:r>
          <w:r>
            <w:rPr>
              <w:rStyle w:val="27"/>
              <w:rFonts w:hint="eastAsia" w:ascii="仿宋_GB2312" w:eastAsia="仿宋_GB2312"/>
              <w:sz w:val="28"/>
              <w:szCs w:val="28"/>
            </w:rPr>
            <w:t>二、指导思路目标</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_Toc109308462 \h </w:instrText>
          </w:r>
          <w:r>
            <w:rPr>
              <w:rFonts w:hint="eastAsia" w:ascii="仿宋_GB2312" w:eastAsia="仿宋_GB2312"/>
              <w:sz w:val="28"/>
              <w:szCs w:val="28"/>
            </w:rPr>
            <w:fldChar w:fldCharType="separate"/>
          </w:r>
          <w:r>
            <w:rPr>
              <w:rFonts w:hint="eastAsia" w:ascii="仿宋_GB2312" w:eastAsia="仿宋_GB2312"/>
              <w:sz w:val="28"/>
              <w:szCs w:val="28"/>
            </w:rPr>
            <w:t>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"_Toc109308463" </w:instrText>
          </w:r>
          <w:r>
            <w:fldChar w:fldCharType="separate"/>
          </w:r>
          <w:r>
            <w:rPr>
              <w:rStyle w:val="27"/>
              <w:rFonts w:hint="eastAsia" w:ascii="仿宋_GB2312" w:eastAsia="仿宋_GB2312"/>
              <w:i w:val="0"/>
              <w:sz w:val="28"/>
              <w:szCs w:val="28"/>
            </w:rPr>
            <w:t>（一）指导思想</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_Toc109308463 \h </w:instrText>
          </w:r>
          <w:r>
            <w:rPr>
              <w:rFonts w:hint="eastAsia" w:ascii="仿宋_GB2312" w:eastAsia="仿宋_GB2312"/>
              <w:i w:val="0"/>
              <w:sz w:val="28"/>
              <w:szCs w:val="28"/>
            </w:rPr>
            <w:fldChar w:fldCharType="separate"/>
          </w:r>
          <w:r>
            <w:rPr>
              <w:rFonts w:hint="eastAsia" w:ascii="仿宋_GB2312" w:eastAsia="仿宋_GB2312"/>
              <w:i w:val="0"/>
              <w:sz w:val="28"/>
              <w:szCs w:val="28"/>
            </w:rPr>
            <w:t>8</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"_Toc109308464" </w:instrText>
          </w:r>
          <w:r>
            <w:fldChar w:fldCharType="separate"/>
          </w:r>
          <w:r>
            <w:rPr>
              <w:rStyle w:val="27"/>
              <w:rFonts w:hint="eastAsia" w:ascii="仿宋_GB2312" w:eastAsia="仿宋_GB2312"/>
              <w:i w:val="0"/>
              <w:sz w:val="28"/>
              <w:szCs w:val="28"/>
            </w:rPr>
            <w:t>（二）基本原则</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_Toc109308464 \h </w:instrText>
          </w:r>
          <w:r>
            <w:rPr>
              <w:rFonts w:hint="eastAsia" w:ascii="仿宋_GB2312" w:eastAsia="仿宋_GB2312"/>
              <w:i w:val="0"/>
              <w:sz w:val="28"/>
              <w:szCs w:val="28"/>
            </w:rPr>
            <w:fldChar w:fldCharType="separate"/>
          </w:r>
          <w:r>
            <w:rPr>
              <w:rFonts w:hint="eastAsia" w:ascii="仿宋_GB2312" w:eastAsia="仿宋_GB2312"/>
              <w:i w:val="0"/>
              <w:sz w:val="28"/>
              <w:szCs w:val="28"/>
            </w:rPr>
            <w:t>9</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"_Toc109308465" </w:instrText>
          </w:r>
          <w:r>
            <w:fldChar w:fldCharType="separate"/>
          </w:r>
          <w:r>
            <w:rPr>
              <w:rStyle w:val="27"/>
              <w:rFonts w:hint="eastAsia" w:ascii="仿宋_GB2312" w:eastAsia="仿宋_GB2312"/>
              <w:i w:val="0"/>
              <w:sz w:val="28"/>
              <w:szCs w:val="28"/>
            </w:rPr>
            <w:t>（三）发展目标</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_Toc109308465 \h </w:instrText>
          </w:r>
          <w:r>
            <w:rPr>
              <w:rFonts w:hint="eastAsia" w:ascii="仿宋_GB2312" w:eastAsia="仿宋_GB2312"/>
              <w:i w:val="0"/>
              <w:sz w:val="28"/>
              <w:szCs w:val="28"/>
            </w:rPr>
            <w:fldChar w:fldCharType="separate"/>
          </w:r>
          <w:r>
            <w:rPr>
              <w:rFonts w:hint="eastAsia" w:ascii="仿宋_GB2312" w:eastAsia="仿宋_GB2312"/>
              <w:i w:val="0"/>
              <w:sz w:val="28"/>
              <w:szCs w:val="28"/>
            </w:rPr>
            <w:t>9</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17"/>
            <w:tabs>
              <w:tab w:val="right" w:leader="dot" w:pos="8296"/>
            </w:tabs>
            <w:ind w:firstLine="402"/>
            <w:rPr>
              <w:rFonts w:hint="eastAsia" w:ascii="仿宋_GB2312" w:eastAsia="仿宋_GB2312"/>
              <w:b w:val="0"/>
              <w:bCs w:val="0"/>
              <w:sz w:val="28"/>
              <w:szCs w:val="28"/>
            </w:rPr>
          </w:pPr>
          <w:r>
            <w:fldChar w:fldCharType="begin"/>
          </w:r>
          <w:r>
            <w:instrText xml:space="preserve"> HYPERLINK \l "_Toc109308466" </w:instrText>
          </w:r>
          <w:r>
            <w:fldChar w:fldCharType="separate"/>
          </w:r>
          <w:r>
            <w:rPr>
              <w:rStyle w:val="27"/>
              <w:rFonts w:hint="eastAsia" w:ascii="仿宋_GB2312" w:eastAsia="仿宋_GB2312"/>
              <w:sz w:val="28"/>
              <w:szCs w:val="28"/>
            </w:rPr>
            <w:t>三、功能定位和空间布局</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_Toc109308466 \h </w:instrText>
          </w:r>
          <w:r>
            <w:rPr>
              <w:rFonts w:hint="eastAsia" w:ascii="仿宋_GB2312" w:eastAsia="仿宋_GB2312"/>
              <w:sz w:val="28"/>
              <w:szCs w:val="28"/>
            </w:rPr>
            <w:fldChar w:fldCharType="separate"/>
          </w:r>
          <w:r>
            <w:rPr>
              <w:rFonts w:hint="eastAsia"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"_Toc109308467" </w:instrText>
          </w:r>
          <w:r>
            <w:fldChar w:fldCharType="separate"/>
          </w:r>
          <w:r>
            <w:rPr>
              <w:rStyle w:val="27"/>
              <w:rFonts w:hint="eastAsia" w:ascii="仿宋_GB2312" w:eastAsia="仿宋_GB2312"/>
              <w:i w:val="0"/>
              <w:sz w:val="28"/>
              <w:szCs w:val="28"/>
            </w:rPr>
            <w:t>（一）功能定位</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_Toc109308467 \h </w:instrText>
          </w:r>
          <w:r>
            <w:rPr>
              <w:rFonts w:hint="eastAsia" w:ascii="仿宋_GB2312" w:eastAsia="仿宋_GB2312"/>
              <w:i w:val="0"/>
              <w:sz w:val="28"/>
              <w:szCs w:val="28"/>
            </w:rPr>
            <w:fldChar w:fldCharType="separate"/>
          </w:r>
          <w:r>
            <w:rPr>
              <w:rFonts w:hint="eastAsia" w:ascii="仿宋_GB2312" w:eastAsia="仿宋_GB2312"/>
              <w:i w:val="0"/>
              <w:sz w:val="28"/>
              <w:szCs w:val="28"/>
            </w:rPr>
            <w:t>11</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"_Toc109308468" </w:instrText>
          </w:r>
          <w:r>
            <w:fldChar w:fldCharType="separate"/>
          </w:r>
          <w:r>
            <w:rPr>
              <w:rStyle w:val="27"/>
              <w:rFonts w:hint="eastAsia" w:ascii="仿宋_GB2312" w:eastAsia="仿宋_GB2312"/>
              <w:i w:val="0"/>
              <w:sz w:val="28"/>
              <w:szCs w:val="28"/>
            </w:rPr>
            <w:t>（二）空间布局</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_Toc109308468 \h </w:instrText>
          </w:r>
          <w:r>
            <w:rPr>
              <w:rFonts w:hint="eastAsia" w:ascii="仿宋_GB2312" w:eastAsia="仿宋_GB2312"/>
              <w:i w:val="0"/>
              <w:sz w:val="28"/>
              <w:szCs w:val="28"/>
            </w:rPr>
            <w:fldChar w:fldCharType="separate"/>
          </w:r>
          <w:r>
            <w:rPr>
              <w:rFonts w:hint="eastAsia" w:ascii="仿宋_GB2312" w:eastAsia="仿宋_GB2312"/>
              <w:i w:val="0"/>
              <w:sz w:val="28"/>
              <w:szCs w:val="28"/>
            </w:rPr>
            <w:t>12</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17"/>
            <w:tabs>
              <w:tab w:val="right" w:leader="dot" w:pos="8296"/>
            </w:tabs>
            <w:ind w:firstLine="402"/>
            <w:rPr>
              <w:rFonts w:hint="eastAsia" w:ascii="仿宋_GB2312" w:eastAsia="仿宋_GB2312"/>
              <w:b w:val="0"/>
              <w:bCs w:val="0"/>
              <w:sz w:val="28"/>
              <w:szCs w:val="28"/>
            </w:rPr>
          </w:pPr>
          <w:r>
            <w:fldChar w:fldCharType="begin"/>
          </w:r>
          <w:r>
            <w:instrText xml:space="preserve"> HYPERLINK \l "_Toc109308469" </w:instrText>
          </w:r>
          <w:r>
            <w:fldChar w:fldCharType="separate"/>
          </w:r>
          <w:r>
            <w:rPr>
              <w:rStyle w:val="27"/>
              <w:rFonts w:hint="eastAsia" w:ascii="仿宋_GB2312" w:eastAsia="仿宋_GB2312"/>
              <w:sz w:val="28"/>
              <w:szCs w:val="28"/>
            </w:rPr>
            <w:t>四、重点任务</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_Toc109308469 \h </w:instrText>
          </w:r>
          <w:r>
            <w:rPr>
              <w:rFonts w:hint="eastAsia" w:ascii="仿宋_GB2312" w:eastAsia="仿宋_GB2312"/>
              <w:sz w:val="28"/>
              <w:szCs w:val="28"/>
            </w:rPr>
            <w:fldChar w:fldCharType="separate"/>
          </w:r>
          <w:r>
            <w:rPr>
              <w:rFonts w:hint="eastAsia" w:ascii="仿宋_GB2312" w:eastAsia="仿宋_GB2312"/>
              <w:sz w:val="28"/>
              <w:szCs w:val="28"/>
            </w:rPr>
            <w:t>18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"_Toc109308470" </w:instrText>
          </w:r>
          <w:r>
            <w:fldChar w:fldCharType="separate"/>
          </w:r>
          <w:r>
            <w:rPr>
              <w:rStyle w:val="27"/>
              <w:rFonts w:hint="eastAsia" w:ascii="仿宋_GB2312" w:eastAsia="仿宋_GB2312"/>
              <w:i w:val="0"/>
              <w:sz w:val="28"/>
              <w:szCs w:val="28"/>
            </w:rPr>
            <w:t>（一）持续提升农业质量，夯实休闲农业基础</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_Toc109308470 \h </w:instrText>
          </w:r>
          <w:r>
            <w:rPr>
              <w:rFonts w:hint="eastAsia" w:ascii="仿宋_GB2312" w:eastAsia="仿宋_GB2312"/>
              <w:i w:val="0"/>
              <w:sz w:val="28"/>
              <w:szCs w:val="28"/>
            </w:rPr>
            <w:fldChar w:fldCharType="separate"/>
          </w:r>
          <w:r>
            <w:rPr>
              <w:rFonts w:hint="eastAsia" w:ascii="仿宋_GB2312" w:eastAsia="仿宋_GB2312"/>
              <w:i w:val="0"/>
              <w:sz w:val="28"/>
              <w:szCs w:val="28"/>
            </w:rPr>
            <w:t>18</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"_Toc109308471" </w:instrText>
          </w:r>
          <w:r>
            <w:fldChar w:fldCharType="separate"/>
          </w:r>
          <w:r>
            <w:rPr>
              <w:rStyle w:val="27"/>
              <w:rFonts w:hint="eastAsia" w:ascii="仿宋_GB2312" w:eastAsia="仿宋_GB2312"/>
              <w:i w:val="0"/>
              <w:sz w:val="28"/>
              <w:szCs w:val="28"/>
            </w:rPr>
            <w:t>（二）大力拓展农业功能，培育多种休闲业态</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_Toc109308471 \h </w:instrText>
          </w:r>
          <w:r>
            <w:rPr>
              <w:rFonts w:hint="eastAsia" w:ascii="仿宋_GB2312" w:eastAsia="仿宋_GB2312"/>
              <w:i w:val="0"/>
              <w:sz w:val="28"/>
              <w:szCs w:val="28"/>
            </w:rPr>
            <w:fldChar w:fldCharType="separate"/>
          </w:r>
          <w:r>
            <w:rPr>
              <w:rFonts w:hint="eastAsia" w:ascii="仿宋_GB2312" w:eastAsia="仿宋_GB2312"/>
              <w:i w:val="0"/>
              <w:sz w:val="28"/>
              <w:szCs w:val="28"/>
            </w:rPr>
            <w:t>19</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"_Toc109308472" </w:instrText>
          </w:r>
          <w:r>
            <w:fldChar w:fldCharType="separate"/>
          </w:r>
          <w:r>
            <w:rPr>
              <w:rStyle w:val="27"/>
              <w:rFonts w:hint="eastAsia" w:ascii="仿宋_GB2312" w:eastAsia="仿宋_GB2312"/>
              <w:i w:val="0"/>
              <w:sz w:val="28"/>
              <w:szCs w:val="28"/>
            </w:rPr>
            <w:t>（三）跨界融合文旅资源，推进“农业+”新模式</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_Toc109308472 \h </w:instrText>
          </w:r>
          <w:r>
            <w:rPr>
              <w:rFonts w:hint="eastAsia" w:ascii="仿宋_GB2312" w:eastAsia="仿宋_GB2312"/>
              <w:i w:val="0"/>
              <w:sz w:val="28"/>
              <w:szCs w:val="28"/>
            </w:rPr>
            <w:fldChar w:fldCharType="separate"/>
          </w:r>
          <w:r>
            <w:rPr>
              <w:rFonts w:hint="eastAsia" w:ascii="仿宋_GB2312" w:eastAsia="仿宋_GB2312"/>
              <w:i w:val="0"/>
              <w:sz w:val="28"/>
              <w:szCs w:val="28"/>
            </w:rPr>
            <w:t>19</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"_Toc109308473" </w:instrText>
          </w:r>
          <w:r>
            <w:fldChar w:fldCharType="separate"/>
          </w:r>
          <w:r>
            <w:rPr>
              <w:rStyle w:val="27"/>
              <w:rFonts w:hint="eastAsia" w:ascii="仿宋_GB2312" w:eastAsia="仿宋_GB2312"/>
              <w:i w:val="0"/>
              <w:sz w:val="28"/>
              <w:szCs w:val="28"/>
            </w:rPr>
            <w:t>（四）实施精品培育工程，构建休闲产品体系</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_Toc109308473 \h </w:instrText>
          </w:r>
          <w:r>
            <w:rPr>
              <w:rFonts w:hint="eastAsia" w:ascii="仿宋_GB2312" w:eastAsia="仿宋_GB2312"/>
              <w:i w:val="0"/>
              <w:sz w:val="28"/>
              <w:szCs w:val="28"/>
            </w:rPr>
            <w:fldChar w:fldCharType="separate"/>
          </w:r>
          <w:r>
            <w:rPr>
              <w:rFonts w:hint="eastAsia" w:ascii="仿宋_GB2312" w:eastAsia="仿宋_GB2312"/>
              <w:i w:val="0"/>
              <w:sz w:val="28"/>
              <w:szCs w:val="28"/>
            </w:rPr>
            <w:t>20</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"_Toc109308474" </w:instrText>
          </w:r>
          <w:r>
            <w:fldChar w:fldCharType="separate"/>
          </w:r>
          <w:r>
            <w:rPr>
              <w:rStyle w:val="27"/>
              <w:rFonts w:hint="eastAsia" w:ascii="仿宋_GB2312" w:eastAsia="仿宋_GB2312"/>
              <w:i w:val="0"/>
              <w:sz w:val="28"/>
              <w:szCs w:val="28"/>
            </w:rPr>
            <w:t>（五）强化多种措施政策，培育多元融合主体</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_Toc109308474 \h </w:instrText>
          </w:r>
          <w:r>
            <w:rPr>
              <w:rFonts w:hint="eastAsia" w:ascii="仿宋_GB2312" w:eastAsia="仿宋_GB2312"/>
              <w:i w:val="0"/>
              <w:sz w:val="28"/>
              <w:szCs w:val="28"/>
            </w:rPr>
            <w:fldChar w:fldCharType="separate"/>
          </w:r>
          <w:r>
            <w:rPr>
              <w:rFonts w:hint="eastAsia" w:ascii="仿宋_GB2312" w:eastAsia="仿宋_GB2312"/>
              <w:i w:val="0"/>
              <w:sz w:val="28"/>
              <w:szCs w:val="28"/>
            </w:rPr>
            <w:t>20</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"_Toc109308475" </w:instrText>
          </w:r>
          <w:r>
            <w:fldChar w:fldCharType="separate"/>
          </w:r>
          <w:r>
            <w:rPr>
              <w:rStyle w:val="27"/>
              <w:rFonts w:hint="eastAsia" w:ascii="仿宋_GB2312" w:eastAsia="仿宋_GB2312"/>
              <w:i w:val="0"/>
              <w:sz w:val="28"/>
              <w:szCs w:val="28"/>
            </w:rPr>
            <w:t>（六）构建利益联结机制，促进农民增收致富</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_Toc109308475 \h </w:instrText>
          </w:r>
          <w:r>
            <w:rPr>
              <w:rFonts w:hint="eastAsia" w:ascii="仿宋_GB2312" w:eastAsia="仿宋_GB2312"/>
              <w:i w:val="0"/>
              <w:sz w:val="28"/>
              <w:szCs w:val="28"/>
            </w:rPr>
            <w:fldChar w:fldCharType="separate"/>
          </w:r>
          <w:r>
            <w:rPr>
              <w:rFonts w:hint="eastAsia" w:ascii="仿宋_GB2312" w:eastAsia="仿宋_GB2312"/>
              <w:i w:val="0"/>
              <w:sz w:val="28"/>
              <w:szCs w:val="28"/>
            </w:rPr>
            <w:t>21</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17"/>
            <w:tabs>
              <w:tab w:val="right" w:leader="dot" w:pos="8296"/>
            </w:tabs>
            <w:ind w:firstLine="402"/>
            <w:rPr>
              <w:rFonts w:hint="eastAsia" w:ascii="仿宋_GB2312" w:eastAsia="仿宋_GB2312"/>
              <w:b w:val="0"/>
              <w:bCs w:val="0"/>
              <w:sz w:val="28"/>
              <w:szCs w:val="28"/>
            </w:rPr>
          </w:pPr>
          <w:r>
            <w:fldChar w:fldCharType="begin"/>
          </w:r>
          <w:r>
            <w:instrText xml:space="preserve"> HYPERLINK \l "_Toc109308476" </w:instrText>
          </w:r>
          <w:r>
            <w:fldChar w:fldCharType="separate"/>
          </w:r>
          <w:r>
            <w:rPr>
              <w:rStyle w:val="27"/>
              <w:rFonts w:hint="eastAsia" w:ascii="仿宋_GB2312" w:eastAsia="仿宋_GB2312"/>
              <w:sz w:val="28"/>
              <w:szCs w:val="28"/>
            </w:rPr>
            <w:t>五、具体措施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_Toc109308476 \h </w:instrText>
          </w:r>
          <w:r>
            <w:rPr>
              <w:rFonts w:hint="eastAsia" w:ascii="仿宋_GB2312" w:eastAsia="仿宋_GB2312"/>
              <w:sz w:val="28"/>
              <w:szCs w:val="28"/>
            </w:rPr>
            <w:fldChar w:fldCharType="separate"/>
          </w:r>
          <w:r>
            <w:rPr>
              <w:rFonts w:hint="eastAsia" w:ascii="仿宋_GB2312" w:eastAsia="仿宋_GB2312"/>
              <w:sz w:val="28"/>
              <w:szCs w:val="28"/>
            </w:rPr>
            <w:t>21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"_Toc109308477" </w:instrText>
          </w:r>
          <w:r>
            <w:fldChar w:fldCharType="separate"/>
          </w:r>
          <w:r>
            <w:rPr>
              <w:rStyle w:val="27"/>
              <w:rFonts w:hint="eastAsia" w:ascii="仿宋_GB2312" w:eastAsia="仿宋_GB2312"/>
              <w:i w:val="0"/>
              <w:sz w:val="28"/>
              <w:szCs w:val="28"/>
            </w:rPr>
            <w:t>（一）推动农业“全产业链”工程</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_Toc109308477 \h </w:instrText>
          </w:r>
          <w:r>
            <w:rPr>
              <w:rFonts w:hint="eastAsia" w:ascii="仿宋_GB2312" w:eastAsia="仿宋_GB2312"/>
              <w:i w:val="0"/>
              <w:sz w:val="28"/>
              <w:szCs w:val="28"/>
            </w:rPr>
            <w:fldChar w:fldCharType="separate"/>
          </w:r>
          <w:r>
            <w:rPr>
              <w:rFonts w:hint="eastAsia" w:ascii="仿宋_GB2312" w:eastAsia="仿宋_GB2312"/>
              <w:i w:val="0"/>
              <w:sz w:val="28"/>
              <w:szCs w:val="28"/>
            </w:rPr>
            <w:t>22</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"_Toc109308478" </w:instrText>
          </w:r>
          <w:r>
            <w:fldChar w:fldCharType="separate"/>
          </w:r>
          <w:r>
            <w:rPr>
              <w:rStyle w:val="27"/>
              <w:rFonts w:hint="eastAsia" w:ascii="仿宋_GB2312" w:eastAsia="仿宋_GB2312"/>
              <w:i w:val="0"/>
              <w:sz w:val="28"/>
              <w:szCs w:val="28"/>
            </w:rPr>
            <w:t>（二）打造休闲农业精品项目</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_Toc109308478 \h </w:instrText>
          </w:r>
          <w:r>
            <w:rPr>
              <w:rFonts w:hint="eastAsia" w:ascii="仿宋_GB2312" w:eastAsia="仿宋_GB2312"/>
              <w:i w:val="0"/>
              <w:sz w:val="28"/>
              <w:szCs w:val="28"/>
            </w:rPr>
            <w:fldChar w:fldCharType="separate"/>
          </w:r>
          <w:r>
            <w:rPr>
              <w:rFonts w:hint="eastAsia" w:ascii="仿宋_GB2312" w:eastAsia="仿宋_GB2312"/>
              <w:i w:val="0"/>
              <w:sz w:val="28"/>
              <w:szCs w:val="28"/>
            </w:rPr>
            <w:t>24</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"_Toc109308479" </w:instrText>
          </w:r>
          <w:r>
            <w:fldChar w:fldCharType="separate"/>
          </w:r>
          <w:r>
            <w:rPr>
              <w:rStyle w:val="27"/>
              <w:rFonts w:hint="eastAsia" w:ascii="仿宋_GB2312" w:eastAsia="仿宋_GB2312"/>
              <w:i w:val="0"/>
              <w:sz w:val="28"/>
              <w:szCs w:val="28"/>
            </w:rPr>
            <w:t>（三）提升三个重点示范项目</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_Toc109308479 \h </w:instrText>
          </w:r>
          <w:r>
            <w:rPr>
              <w:rFonts w:hint="eastAsia" w:ascii="仿宋_GB2312" w:eastAsia="仿宋_GB2312"/>
              <w:i w:val="0"/>
              <w:sz w:val="28"/>
              <w:szCs w:val="28"/>
            </w:rPr>
            <w:fldChar w:fldCharType="separate"/>
          </w:r>
          <w:r>
            <w:rPr>
              <w:rFonts w:hint="eastAsia" w:ascii="仿宋_GB2312" w:eastAsia="仿宋_GB2312"/>
              <w:i w:val="0"/>
              <w:sz w:val="28"/>
              <w:szCs w:val="28"/>
            </w:rPr>
            <w:t>39</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"_Toc109308480" </w:instrText>
          </w:r>
          <w:r>
            <w:fldChar w:fldCharType="separate"/>
          </w:r>
          <w:r>
            <w:rPr>
              <w:rStyle w:val="27"/>
              <w:rFonts w:hint="eastAsia" w:ascii="仿宋_GB2312" w:eastAsia="仿宋_GB2312"/>
              <w:i w:val="0"/>
              <w:sz w:val="28"/>
              <w:szCs w:val="28"/>
            </w:rPr>
            <w:t>（四）构建地域品牌发展体系</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_Toc109308480 \h </w:instrText>
          </w:r>
          <w:r>
            <w:rPr>
              <w:rFonts w:hint="eastAsia" w:ascii="仿宋_GB2312" w:eastAsia="仿宋_GB2312"/>
              <w:i w:val="0"/>
              <w:sz w:val="28"/>
              <w:szCs w:val="28"/>
            </w:rPr>
            <w:fldChar w:fldCharType="separate"/>
          </w:r>
          <w:r>
            <w:rPr>
              <w:rFonts w:hint="eastAsia" w:ascii="仿宋_GB2312" w:eastAsia="仿宋_GB2312"/>
              <w:i w:val="0"/>
              <w:sz w:val="28"/>
              <w:szCs w:val="28"/>
            </w:rPr>
            <w:t>41</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"_Toc109308481" </w:instrText>
          </w:r>
          <w:r>
            <w:fldChar w:fldCharType="separate"/>
          </w:r>
          <w:r>
            <w:rPr>
              <w:rStyle w:val="27"/>
              <w:rFonts w:hint="eastAsia" w:ascii="仿宋_GB2312" w:eastAsia="仿宋_GB2312"/>
              <w:i w:val="0"/>
              <w:sz w:val="28"/>
              <w:szCs w:val="28"/>
            </w:rPr>
            <w:t>（五）打造一批乡村网红打卡点</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_Toc109308481 \h </w:instrText>
          </w:r>
          <w:r>
            <w:rPr>
              <w:rFonts w:hint="eastAsia" w:ascii="仿宋_GB2312" w:eastAsia="仿宋_GB2312"/>
              <w:i w:val="0"/>
              <w:sz w:val="28"/>
              <w:szCs w:val="28"/>
            </w:rPr>
            <w:fldChar w:fldCharType="separate"/>
          </w:r>
          <w:r>
            <w:rPr>
              <w:rFonts w:hint="eastAsia" w:ascii="仿宋_GB2312" w:eastAsia="仿宋_GB2312"/>
              <w:i w:val="0"/>
              <w:sz w:val="28"/>
              <w:szCs w:val="28"/>
            </w:rPr>
            <w:t>43</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"_Toc109308482" </w:instrText>
          </w:r>
          <w:r>
            <w:fldChar w:fldCharType="separate"/>
          </w:r>
          <w:r>
            <w:rPr>
              <w:rStyle w:val="27"/>
              <w:rFonts w:hint="eastAsia" w:ascii="仿宋_GB2312" w:eastAsia="仿宋_GB2312"/>
              <w:i w:val="0"/>
              <w:sz w:val="28"/>
              <w:szCs w:val="28"/>
            </w:rPr>
            <w:t>（六）实施乡村产业带头人项目</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_Toc109308482 \h </w:instrText>
          </w:r>
          <w:r>
            <w:rPr>
              <w:rFonts w:hint="eastAsia" w:ascii="仿宋_GB2312" w:eastAsia="仿宋_GB2312"/>
              <w:i w:val="0"/>
              <w:sz w:val="28"/>
              <w:szCs w:val="28"/>
            </w:rPr>
            <w:fldChar w:fldCharType="separate"/>
          </w:r>
          <w:r>
            <w:rPr>
              <w:rFonts w:hint="eastAsia" w:ascii="仿宋_GB2312" w:eastAsia="仿宋_GB2312"/>
              <w:i w:val="0"/>
              <w:sz w:val="28"/>
              <w:szCs w:val="28"/>
            </w:rPr>
            <w:t>43</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17"/>
            <w:tabs>
              <w:tab w:val="right" w:leader="dot" w:pos="8296"/>
            </w:tabs>
            <w:ind w:firstLine="402"/>
            <w:rPr>
              <w:rFonts w:hint="eastAsia" w:ascii="仿宋_GB2312" w:eastAsia="仿宋_GB2312"/>
              <w:b w:val="0"/>
              <w:bCs w:val="0"/>
              <w:sz w:val="28"/>
              <w:szCs w:val="28"/>
            </w:rPr>
          </w:pPr>
          <w:r>
            <w:fldChar w:fldCharType="begin"/>
          </w:r>
          <w:r>
            <w:instrText xml:space="preserve"> HYPERLINK \l "_Toc109308483" </w:instrText>
          </w:r>
          <w:r>
            <w:fldChar w:fldCharType="separate"/>
          </w:r>
          <w:r>
            <w:rPr>
              <w:rStyle w:val="27"/>
              <w:rFonts w:hint="eastAsia" w:ascii="仿宋_GB2312" w:eastAsia="仿宋_GB2312"/>
              <w:sz w:val="28"/>
              <w:szCs w:val="28"/>
            </w:rPr>
            <w:t>六、保障措施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_Toc109308483 \h </w:instrText>
          </w:r>
          <w:r>
            <w:rPr>
              <w:rFonts w:hint="eastAsia" w:ascii="仿宋_GB2312" w:eastAsia="仿宋_GB2312"/>
              <w:sz w:val="28"/>
              <w:szCs w:val="28"/>
            </w:rPr>
            <w:fldChar w:fldCharType="separate"/>
          </w:r>
          <w:r>
            <w:rPr>
              <w:rFonts w:hint="eastAsia" w:ascii="仿宋_GB2312" w:eastAsia="仿宋_GB2312"/>
              <w:sz w:val="28"/>
              <w:szCs w:val="28"/>
            </w:rPr>
            <w:t>44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"_Toc109308484" </w:instrText>
          </w:r>
          <w:r>
            <w:fldChar w:fldCharType="separate"/>
          </w:r>
          <w:r>
            <w:rPr>
              <w:rStyle w:val="27"/>
              <w:rFonts w:hint="eastAsia" w:ascii="仿宋_GB2312" w:eastAsia="仿宋_GB2312"/>
              <w:i w:val="0"/>
              <w:sz w:val="28"/>
              <w:szCs w:val="28"/>
            </w:rPr>
            <w:t>（一）强化组织领导</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_Toc109308484 \h </w:instrText>
          </w:r>
          <w:r>
            <w:rPr>
              <w:rFonts w:hint="eastAsia" w:ascii="仿宋_GB2312" w:eastAsia="仿宋_GB2312"/>
              <w:i w:val="0"/>
              <w:sz w:val="28"/>
              <w:szCs w:val="28"/>
            </w:rPr>
            <w:fldChar w:fldCharType="separate"/>
          </w:r>
          <w:r>
            <w:rPr>
              <w:rFonts w:hint="eastAsia" w:ascii="仿宋_GB2312" w:eastAsia="仿宋_GB2312"/>
              <w:i w:val="0"/>
              <w:sz w:val="28"/>
              <w:szCs w:val="28"/>
            </w:rPr>
            <w:t>44</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"_Toc109308485" </w:instrText>
          </w:r>
          <w:r>
            <w:fldChar w:fldCharType="separate"/>
          </w:r>
          <w:r>
            <w:rPr>
              <w:rStyle w:val="27"/>
              <w:rFonts w:hint="eastAsia" w:ascii="仿宋_GB2312" w:eastAsia="仿宋_GB2312"/>
              <w:i w:val="0"/>
              <w:sz w:val="28"/>
              <w:szCs w:val="28"/>
            </w:rPr>
            <w:t>（二）加强政策扶持</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_Toc109308485 \h </w:instrText>
          </w:r>
          <w:r>
            <w:rPr>
              <w:rFonts w:hint="eastAsia" w:ascii="仿宋_GB2312" w:eastAsia="仿宋_GB2312"/>
              <w:i w:val="0"/>
              <w:sz w:val="28"/>
              <w:szCs w:val="28"/>
            </w:rPr>
            <w:fldChar w:fldCharType="separate"/>
          </w:r>
          <w:r>
            <w:rPr>
              <w:rFonts w:hint="eastAsia" w:ascii="仿宋_GB2312" w:eastAsia="仿宋_GB2312"/>
              <w:i w:val="0"/>
              <w:sz w:val="28"/>
              <w:szCs w:val="28"/>
            </w:rPr>
            <w:t>44</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"_Toc109308486" </w:instrText>
          </w:r>
          <w:r>
            <w:fldChar w:fldCharType="separate"/>
          </w:r>
          <w:r>
            <w:rPr>
              <w:rStyle w:val="27"/>
              <w:rFonts w:hint="eastAsia" w:ascii="仿宋_GB2312" w:eastAsia="仿宋_GB2312"/>
              <w:i w:val="0"/>
              <w:sz w:val="28"/>
              <w:szCs w:val="28"/>
            </w:rPr>
            <w:t>（三）创新金融服务</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_Toc109308486 \h </w:instrText>
          </w:r>
          <w:r>
            <w:rPr>
              <w:rFonts w:hint="eastAsia" w:ascii="仿宋_GB2312" w:eastAsia="仿宋_GB2312"/>
              <w:i w:val="0"/>
              <w:sz w:val="28"/>
              <w:szCs w:val="28"/>
            </w:rPr>
            <w:fldChar w:fldCharType="separate"/>
          </w:r>
          <w:r>
            <w:rPr>
              <w:rFonts w:hint="eastAsia" w:ascii="仿宋_GB2312" w:eastAsia="仿宋_GB2312"/>
              <w:i w:val="0"/>
              <w:sz w:val="28"/>
              <w:szCs w:val="28"/>
            </w:rPr>
            <w:t>45</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"_Toc109308487" </w:instrText>
          </w:r>
          <w:r>
            <w:fldChar w:fldCharType="separate"/>
          </w:r>
          <w:r>
            <w:rPr>
              <w:rStyle w:val="27"/>
              <w:rFonts w:hint="eastAsia" w:ascii="仿宋_GB2312" w:eastAsia="仿宋_GB2312"/>
              <w:i w:val="0"/>
              <w:sz w:val="28"/>
              <w:szCs w:val="28"/>
            </w:rPr>
            <w:t>（四）加强人才培育</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_Toc109308487 \h </w:instrText>
          </w:r>
          <w:r>
            <w:rPr>
              <w:rFonts w:hint="eastAsia" w:ascii="仿宋_GB2312" w:eastAsia="仿宋_GB2312"/>
              <w:i w:val="0"/>
              <w:sz w:val="28"/>
              <w:szCs w:val="28"/>
            </w:rPr>
            <w:fldChar w:fldCharType="separate"/>
          </w:r>
          <w:r>
            <w:rPr>
              <w:rFonts w:hint="eastAsia" w:ascii="仿宋_GB2312" w:eastAsia="仿宋_GB2312"/>
              <w:i w:val="0"/>
              <w:sz w:val="28"/>
              <w:szCs w:val="28"/>
            </w:rPr>
            <w:t>45</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"_Toc109308488" </w:instrText>
          </w:r>
          <w:r>
            <w:fldChar w:fldCharType="separate"/>
          </w:r>
          <w:r>
            <w:rPr>
              <w:rStyle w:val="27"/>
              <w:rFonts w:hint="eastAsia" w:ascii="仿宋_GB2312" w:eastAsia="仿宋_GB2312"/>
              <w:i w:val="0"/>
              <w:sz w:val="28"/>
              <w:szCs w:val="28"/>
            </w:rPr>
            <w:t>（五）加大宣传推广</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_Toc109308488 \h </w:instrText>
          </w:r>
          <w:r>
            <w:rPr>
              <w:rFonts w:hint="eastAsia" w:ascii="仿宋_GB2312" w:eastAsia="仿宋_GB2312"/>
              <w:i w:val="0"/>
              <w:sz w:val="28"/>
              <w:szCs w:val="28"/>
            </w:rPr>
            <w:fldChar w:fldCharType="separate"/>
          </w:r>
          <w:r>
            <w:rPr>
              <w:rFonts w:hint="eastAsia" w:ascii="仿宋_GB2312" w:eastAsia="仿宋_GB2312"/>
              <w:i w:val="0"/>
              <w:sz w:val="28"/>
              <w:szCs w:val="28"/>
            </w:rPr>
            <w:t>46</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pStyle w:val="20"/>
            <w:tabs>
              <w:tab w:val="right" w:leader="dot" w:pos="8296"/>
            </w:tabs>
            <w:ind w:firstLine="400"/>
            <w:rPr>
              <w:rFonts w:hint="eastAsia" w:ascii="仿宋_GB2312" w:eastAsia="仿宋_GB2312"/>
              <w:i w:val="0"/>
              <w:iCs w:val="0"/>
              <w:sz w:val="28"/>
              <w:szCs w:val="28"/>
            </w:rPr>
          </w:pPr>
          <w:r>
            <w:fldChar w:fldCharType="begin"/>
          </w:r>
          <w:r>
            <w:instrText xml:space="preserve"> HYPERLINK \l "_Toc109308489" </w:instrText>
          </w:r>
          <w:r>
            <w:fldChar w:fldCharType="separate"/>
          </w:r>
          <w:r>
            <w:rPr>
              <w:rStyle w:val="27"/>
              <w:rFonts w:hint="eastAsia" w:ascii="仿宋_GB2312" w:hAnsi="黑体" w:eastAsia="仿宋_GB2312" w:cs="Times New Roman"/>
              <w:i w:val="0"/>
              <w:sz w:val="28"/>
              <w:szCs w:val="28"/>
            </w:rPr>
            <w:t>附件：重点项目一览表</w:t>
          </w:r>
          <w:r>
            <w:rPr>
              <w:rFonts w:hint="eastAsia" w:ascii="仿宋_GB2312" w:eastAsia="仿宋_GB2312"/>
              <w:i w:val="0"/>
              <w:sz w:val="28"/>
              <w:szCs w:val="28"/>
            </w:rPr>
            <w:tab/>
          </w:r>
          <w:r>
            <w:rPr>
              <w:rFonts w:hint="eastAsia" w:ascii="仿宋_GB2312" w:eastAsia="仿宋_GB2312"/>
              <w:i w:val="0"/>
              <w:sz w:val="28"/>
              <w:szCs w:val="28"/>
            </w:rPr>
            <w:fldChar w:fldCharType="begin"/>
          </w:r>
          <w:r>
            <w:rPr>
              <w:rFonts w:hint="eastAsia" w:ascii="仿宋_GB2312" w:eastAsia="仿宋_GB2312"/>
              <w:i w:val="0"/>
              <w:sz w:val="28"/>
              <w:szCs w:val="28"/>
            </w:rPr>
            <w:instrText xml:space="preserve"> PAGEREF _Toc109308489 \h </w:instrText>
          </w:r>
          <w:r>
            <w:rPr>
              <w:rFonts w:hint="eastAsia" w:ascii="仿宋_GB2312" w:eastAsia="仿宋_GB2312"/>
              <w:i w:val="0"/>
              <w:sz w:val="28"/>
              <w:szCs w:val="28"/>
            </w:rPr>
            <w:fldChar w:fldCharType="separate"/>
          </w:r>
          <w:r>
            <w:rPr>
              <w:rFonts w:hint="eastAsia" w:ascii="仿宋_GB2312" w:eastAsia="仿宋_GB2312"/>
              <w:i w:val="0"/>
              <w:sz w:val="28"/>
              <w:szCs w:val="28"/>
            </w:rPr>
            <w:t>47</w:t>
          </w:r>
          <w:r>
            <w:rPr>
              <w:rFonts w:hint="eastAsia" w:ascii="仿宋_GB2312" w:eastAsia="仿宋_GB2312"/>
              <w:i w:val="0"/>
              <w:sz w:val="28"/>
              <w:szCs w:val="28"/>
            </w:rPr>
            <w:fldChar w:fldCharType="end"/>
          </w:r>
          <w:r>
            <w:rPr>
              <w:rFonts w:hint="eastAsia" w:ascii="仿宋_GB2312" w:eastAsia="仿宋_GB2312"/>
              <w:i w:val="0"/>
              <w:sz w:val="28"/>
              <w:szCs w:val="28"/>
            </w:rPr>
            <w:fldChar w:fldCharType="end"/>
          </w:r>
        </w:p>
        <w:p>
          <w:pPr>
            <w:spacing w:line="480" w:lineRule="exact"/>
            <w:ind w:firstLine="560"/>
            <w:rPr>
              <w:rFonts w:hint="eastAsia" w:ascii="仿宋_GB2312"/>
              <w:sz w:val="28"/>
              <w:szCs w:val="28"/>
            </w:rPr>
          </w:pPr>
          <w:r>
            <w:rPr>
              <w:rFonts w:hint="eastAsia" w:ascii="仿宋_GB2312" w:hAnsi="仿宋"/>
              <w:bCs/>
              <w:sz w:val="28"/>
              <w:szCs w:val="28"/>
            </w:rPr>
            <w:fldChar w:fldCharType="end"/>
          </w:r>
        </w:p>
      </w:sdtContent>
    </w:sdt>
    <w:p>
      <w:pPr>
        <w:spacing w:line="320" w:lineRule="exact"/>
        <w:ind w:firstLine="640"/>
        <w:jc w:val="distribute"/>
        <w:rPr>
          <w:rFonts w:ascii="仿宋_GB2312" w:hAnsi="仿宋_GB2312"/>
        </w:rPr>
        <w:sectPr>
          <w:pgSz w:w="11900" w:h="16840"/>
          <w:pgMar w:top="1440" w:right="1797" w:bottom="1440" w:left="1797" w:header="851" w:footer="992" w:gutter="0"/>
          <w:pgNumType w:start="1"/>
          <w:cols w:space="425" w:num="1"/>
          <w:docGrid w:type="linesAndChars" w:linePitch="423" w:charSpace="0"/>
        </w:sectPr>
      </w:pPr>
    </w:p>
    <w:p>
      <w:pPr>
        <w:pStyle w:val="2"/>
        <w:ind w:firstLine="0" w:firstLineChars="0"/>
        <w:jc w:val="center"/>
        <w:rPr>
          <w:rFonts w:hint="eastAsia"/>
        </w:rPr>
      </w:pPr>
      <w:bookmarkStart w:id="0" w:name="_Toc109308456"/>
      <w:r>
        <w:rPr>
          <w:rFonts w:hint="eastAsia"/>
        </w:rPr>
        <w:t>前  言</w:t>
      </w:r>
      <w:bookmarkEnd w:id="0"/>
    </w:p>
    <w:p>
      <w:pPr>
        <w:pStyle w:val="9"/>
        <w:tabs>
          <w:tab w:val="left" w:pos="3840"/>
        </w:tabs>
        <w:snapToGrid w:val="0"/>
        <w:spacing w:before="0" w:beforeAutospacing="0" w:after="0" w:line="240" w:lineRule="exact"/>
        <w:ind w:left="0" w:leftChars="0" w:firstLine="560"/>
        <w:rPr>
          <w:rFonts w:ascii="宋体" w:hAnsi="宋体"/>
        </w:rPr>
      </w:pPr>
      <w:r>
        <w:rPr>
          <w:rFonts w:ascii="宋体" w:hAnsi="宋体"/>
        </w:rPr>
        <w:tab/>
      </w:r>
    </w:p>
    <w:p>
      <w:pPr>
        <w:spacing w:line="540" w:lineRule="exact"/>
        <w:ind w:firstLine="640"/>
        <w:rPr>
          <w:rFonts w:hint="eastAsia"/>
        </w:rPr>
      </w:pPr>
      <w:r>
        <w:rPr>
          <w:rFonts w:hint="eastAsia"/>
        </w:rPr>
        <w:t>产业兴旺是乡村振兴的首要目标，是解决农村一切问题的前提。随着消费结构升级，城乡居民对乡村休闲旅游需求的增加，全国各地大力挖掘农业多种功能和乡村多元价值，推动了休闲农业产业的蓬勃发展，使之成为横跨一二三产业、兼容生产生活生态、融通工农城乡的新产业新业态，成为绿水青山转化为金山银山的“金杠杆”。</w:t>
      </w:r>
    </w:p>
    <w:p>
      <w:pPr>
        <w:spacing w:line="540" w:lineRule="exact"/>
        <w:ind w:firstLine="640"/>
        <w:rPr>
          <w:rFonts w:hint="eastAsia"/>
        </w:rPr>
      </w:pPr>
      <w:r>
        <w:rPr>
          <w:rFonts w:hint="eastAsia"/>
        </w:rPr>
        <w:t>“十四五”时期是门头沟区全面实施乡村振兴战略、加快农业农村现代化，将门头沟区建设成为生态涵养区乡村振兴战略实施试验田的关键期。门头沟区统一思想，凝聚力量，紧乘</w:t>
      </w:r>
      <w:r>
        <w:rPr>
          <w:rFonts w:hint="eastAsia"/>
          <w:b/>
        </w:rPr>
        <w:t>“紫气东来门头沟”</w:t>
      </w:r>
      <w:r>
        <w:rPr>
          <w:rFonts w:hint="eastAsia"/>
        </w:rPr>
        <w:t>之势，全面开启了地区高质量发展的新征程，为门头沟休闲农业迎来了大有可为的战略机遇。</w:t>
      </w:r>
    </w:p>
    <w:p>
      <w:pPr>
        <w:spacing w:line="540" w:lineRule="exact"/>
        <w:ind w:firstLine="640"/>
        <w:rPr>
          <w:rFonts w:hint="eastAsia"/>
        </w:rPr>
      </w:pPr>
      <w:r>
        <w:rPr>
          <w:rFonts w:hint="eastAsia"/>
        </w:rPr>
        <w:t>为深入贯彻《农业农村部关于拓展农业多种功能促进乡村产业高质量发展的指导意见》《全国乡村产业发展规划（</w:t>
      </w:r>
      <w:r>
        <w:rPr>
          <w:rFonts w:hint="eastAsia" w:ascii="Times New Roman" w:hAnsi="Times New Roman"/>
        </w:rPr>
        <w:t>2020</w:t>
      </w:r>
      <w:r>
        <w:rPr>
          <w:rFonts w:hint="eastAsia"/>
        </w:rPr>
        <w:t>-</w:t>
      </w:r>
      <w:r>
        <w:rPr>
          <w:rFonts w:hint="eastAsia" w:ascii="Times New Roman" w:hAnsi="Times New Roman"/>
        </w:rPr>
        <w:t>2025</w:t>
      </w:r>
      <w:r>
        <w:rPr>
          <w:rFonts w:hint="eastAsia"/>
        </w:rPr>
        <w:t>）年》以及《北京市“十四五”时期乡村振兴战略实施规划》《北京市“十四五”时期休闲农业实施规划》等文件精神，门头沟区为进一步促进全区休闲农业产业高质量发展，构建门头沟区休闲农业产业体系，优化门头沟乡村休闲旅游产品体系，实现农民创业增收，壮大农村集体经济，实现乡村振兴，在《北京市总体规划规划（</w:t>
      </w:r>
      <w:r>
        <w:rPr>
          <w:rFonts w:hint="eastAsia" w:ascii="Times New Roman" w:hAnsi="Times New Roman"/>
        </w:rPr>
        <w:t>2016~2035</w:t>
      </w:r>
      <w:r>
        <w:rPr>
          <w:rFonts w:hint="eastAsia"/>
        </w:rPr>
        <w:t>年）》、《门头沟分区规划（</w:t>
      </w:r>
      <w:r>
        <w:rPr>
          <w:rFonts w:hint="eastAsia" w:ascii="Times New Roman" w:hAnsi="Times New Roman"/>
        </w:rPr>
        <w:t>2017</w:t>
      </w:r>
      <w:r>
        <w:rPr>
          <w:rFonts w:hint="eastAsia"/>
        </w:rPr>
        <w:t>~</w:t>
      </w:r>
      <w:r>
        <w:rPr>
          <w:rFonts w:hint="eastAsia" w:ascii="Times New Roman" w:hAnsi="Times New Roman"/>
        </w:rPr>
        <w:t>2035</w:t>
      </w:r>
      <w:r>
        <w:rPr>
          <w:rFonts w:hint="eastAsia"/>
        </w:rPr>
        <w:t>）年》等上位规划的指导下，特编制本规划。</w:t>
      </w:r>
    </w:p>
    <w:p>
      <w:pPr>
        <w:spacing w:line="540" w:lineRule="exact"/>
        <w:ind w:firstLine="640"/>
        <w:rPr>
          <w:rFonts w:hint="eastAsia"/>
        </w:rPr>
      </w:pPr>
      <w:r>
        <w:rPr>
          <w:rFonts w:hint="eastAsia"/>
        </w:rPr>
        <w:t>本规划实施期限为</w:t>
      </w:r>
      <w:r>
        <w:rPr>
          <w:rFonts w:hint="eastAsia" w:ascii="Times New Roman" w:hAnsi="Times New Roman"/>
        </w:rPr>
        <w:t>2022</w:t>
      </w:r>
      <w:r>
        <w:rPr>
          <w:rFonts w:hint="eastAsia"/>
        </w:rPr>
        <w:t>年至</w:t>
      </w:r>
      <w:r>
        <w:rPr>
          <w:rFonts w:hint="eastAsia" w:ascii="Times New Roman" w:hAnsi="Times New Roman"/>
        </w:rPr>
        <w:t>2025</w:t>
      </w:r>
      <w:r>
        <w:rPr>
          <w:rFonts w:hint="eastAsia"/>
        </w:rPr>
        <w:t>年。</w:t>
      </w:r>
    </w:p>
    <w:p>
      <w:pPr>
        <w:spacing w:line="540" w:lineRule="exact"/>
        <w:ind w:firstLine="640"/>
        <w:rPr>
          <w:rFonts w:hint="eastAsia"/>
        </w:rPr>
        <w:sectPr>
          <w:footerReference r:id="rId11" w:type="default"/>
          <w:pgSz w:w="11900" w:h="16840"/>
          <w:pgMar w:top="1418" w:right="1797" w:bottom="1418" w:left="1797" w:header="851" w:footer="992" w:gutter="0"/>
          <w:pgNumType w:start="1"/>
          <w:cols w:space="425" w:num="1"/>
          <w:docGrid w:type="linesAndChars" w:linePitch="423" w:charSpace="0"/>
        </w:sectPr>
      </w:pPr>
    </w:p>
    <w:p>
      <w:pPr>
        <w:pStyle w:val="2"/>
        <w:ind w:firstLine="643"/>
        <w:rPr>
          <w:rFonts w:hint="eastAsia"/>
        </w:rPr>
      </w:pPr>
      <w:bookmarkStart w:id="1" w:name="_Toc109308457"/>
      <w:r>
        <w:rPr>
          <w:rFonts w:hint="eastAsia"/>
        </w:rPr>
        <w:t>一、发展形势</w:t>
      </w:r>
      <w:bookmarkEnd w:id="1"/>
    </w:p>
    <w:p>
      <w:pPr>
        <w:ind w:firstLine="640"/>
        <w:rPr>
          <w:rFonts w:ascii="等线" w:hAnsi="等线" w:cs="Times New Roman"/>
        </w:rPr>
      </w:pPr>
      <w:bookmarkStart w:id="2" w:name="_Toc55378535"/>
      <w:r>
        <w:rPr>
          <w:rFonts w:hint="eastAsia" w:ascii="等线" w:hAnsi="等线" w:cs="Times New Roman"/>
        </w:rPr>
        <w:t>休闲农业是</w:t>
      </w:r>
      <w:r>
        <w:rPr>
          <w:rFonts w:hint="eastAsia" w:ascii="Times New Roman" w:hAnsi="Times New Roman"/>
        </w:rPr>
        <w:t>2019</w:t>
      </w:r>
      <w:r>
        <w:rPr>
          <w:rFonts w:hint="eastAsia" w:ascii="等线" w:hAnsi="等线" w:cs="Times New Roman"/>
        </w:rPr>
        <w:t>年国务院《关于促进乡村产业振兴的指导意见》中明确提出的要求，是促进农业现代化发展的新业态，是门头沟区立足北京市</w:t>
      </w:r>
      <w:r>
        <w:rPr>
          <w:rFonts w:hint="eastAsia" w:ascii="等线" w:hAnsi="等线" w:cs="Times New Roman"/>
          <w:b/>
        </w:rPr>
        <w:t>“大城市小农业”“大京郊小城区”</w:t>
      </w:r>
      <w:r>
        <w:rPr>
          <w:rFonts w:hint="eastAsia" w:ascii="等线" w:hAnsi="等线" w:cs="Times New Roman"/>
        </w:rPr>
        <w:t>的市情农情，筑牢首都西部生态屏障，培育绿色发展的新动能，推动门头沟新城与山区协同发展，实现京津冀协同发展，探索促进共同富裕的有效路径。</w:t>
      </w:r>
    </w:p>
    <w:p>
      <w:pPr>
        <w:pStyle w:val="3"/>
        <w:ind w:firstLine="643"/>
        <w:rPr>
          <w:rFonts w:hint="eastAsia"/>
        </w:rPr>
      </w:pPr>
      <w:bookmarkStart w:id="3" w:name="_Toc109308458"/>
      <w:r>
        <w:rPr>
          <w:rFonts w:hint="eastAsia"/>
        </w:rPr>
        <w:t>（一）基本概况</w:t>
      </w:r>
      <w:bookmarkEnd w:id="3"/>
    </w:p>
    <w:p>
      <w:pPr>
        <w:ind w:firstLine="643"/>
        <w:rPr>
          <w:rFonts w:hint="eastAsia"/>
          <w:b/>
        </w:rPr>
      </w:pPr>
      <w:r>
        <w:rPr>
          <w:rFonts w:hint="eastAsia"/>
          <w:b/>
        </w:rPr>
        <w:t>1. 地理位置优越</w:t>
      </w:r>
    </w:p>
    <w:p>
      <w:pPr>
        <w:ind w:firstLine="640"/>
        <w:rPr>
          <w:rFonts w:hint="eastAsia"/>
        </w:rPr>
      </w:pPr>
      <w:r>
        <w:rPr>
          <w:rFonts w:hint="eastAsia"/>
        </w:rPr>
        <w:t>门头沟区位于北京城区正西偏南，</w:t>
      </w:r>
      <w:r>
        <w:rPr>
          <w:rFonts w:hint="eastAsia" w:ascii="仿宋_GB2312" w:hAnsi="仿宋_GB2312" w:cs="仿宋_GB2312"/>
          <w:szCs w:val="32"/>
        </w:rPr>
        <w:t>京冀协同区的西北部，毗邻中心城区，距离天安门直线距离</w:t>
      </w:r>
      <w:r>
        <w:rPr>
          <w:rFonts w:hint="eastAsia" w:ascii="Times New Roman" w:hAnsi="Times New Roman"/>
        </w:rPr>
        <w:t>22</w:t>
      </w:r>
      <w:r>
        <w:rPr>
          <w:rFonts w:hint="eastAsia" w:ascii="仿宋_GB2312" w:hAnsi="仿宋_GB2312" w:cs="仿宋_GB2312"/>
          <w:szCs w:val="32"/>
        </w:rPr>
        <w:t>公里，是首都最近的郊区，也是首都半小时经济圈的重要组团，</w:t>
      </w:r>
      <w:r>
        <w:rPr>
          <w:rFonts w:hint="eastAsia"/>
        </w:rPr>
        <w:t>不仅为休闲农业的发展提供了便利的交通条件，还将为门头沟休闲农业的发展带来大量的北京客流。</w:t>
      </w:r>
    </w:p>
    <w:p>
      <w:pPr>
        <w:ind w:firstLine="643"/>
        <w:rPr>
          <w:rFonts w:hint="eastAsia"/>
          <w:b/>
        </w:rPr>
      </w:pPr>
      <w:r>
        <w:rPr>
          <w:rFonts w:hint="eastAsia"/>
          <w:b/>
        </w:rPr>
        <w:t>2. 自然资源独特</w:t>
      </w:r>
    </w:p>
    <w:p>
      <w:pPr>
        <w:ind w:firstLine="640"/>
        <w:rPr>
          <w:rFonts w:hint="eastAsia"/>
          <w:b/>
        </w:rPr>
      </w:pPr>
      <w:r>
        <w:rPr>
          <w:rFonts w:hint="eastAsia" w:ascii="仿宋_GB2312" w:hAnsi="仿宋_GB2312" w:cs="仿宋_GB2312"/>
          <w:szCs w:val="32"/>
        </w:rPr>
        <w:t>门头沟拥有全国独特的</w:t>
      </w:r>
      <w:r>
        <w:rPr>
          <w:rFonts w:hint="eastAsia" w:ascii="仿宋_GB2312" w:hAnsi="仿宋_GB2312" w:cs="仿宋_GB2312"/>
          <w:b/>
          <w:szCs w:val="32"/>
        </w:rPr>
        <w:t>“西山永定河”</w:t>
      </w:r>
      <w:r>
        <w:rPr>
          <w:rFonts w:hint="eastAsia" w:ascii="仿宋_GB2312" w:hAnsi="仿宋_GB2312" w:cs="仿宋_GB2312"/>
          <w:szCs w:val="32"/>
        </w:rPr>
        <w:t>自然资源。境内有</w:t>
      </w:r>
      <w:r>
        <w:rPr>
          <w:rFonts w:hint="eastAsia" w:ascii="仿宋_GB2312" w:hAnsi="仿宋_GB2312" w:cs="仿宋_GB2312"/>
          <w:b/>
          <w:szCs w:val="32"/>
        </w:rPr>
        <w:t>“华北天然动植物园”</w:t>
      </w:r>
      <w:r>
        <w:rPr>
          <w:rFonts w:hint="eastAsia" w:ascii="仿宋_GB2312" w:hAnsi="仿宋_GB2312" w:cs="仿宋_GB2312"/>
          <w:szCs w:val="32"/>
        </w:rPr>
        <w:t>之称的百花山国家级自然保护区，矗立</w:t>
      </w:r>
      <w:r>
        <w:rPr>
          <w:rFonts w:hint="eastAsia" w:ascii="仿宋_GB2312" w:hAnsi="仿宋_GB2312" w:cs="仿宋_GB2312"/>
          <w:b/>
          <w:szCs w:val="32"/>
        </w:rPr>
        <w:t>“北京之巅”</w:t>
      </w:r>
      <w:r>
        <w:rPr>
          <w:rFonts w:hint="eastAsia" w:ascii="仿宋_GB2312" w:hAnsi="仿宋_GB2312" w:cs="仿宋_GB2312"/>
          <w:szCs w:val="32"/>
        </w:rPr>
        <w:t>灵山，海拔</w:t>
      </w:r>
      <w:r>
        <w:rPr>
          <w:rFonts w:hint="eastAsia" w:ascii="Times New Roman" w:hAnsi="Times New Roman"/>
        </w:rPr>
        <w:t>2303</w:t>
      </w:r>
      <w:r>
        <w:rPr>
          <w:rFonts w:hint="eastAsia" w:ascii="仿宋_GB2312" w:hAnsi="仿宋_GB2312" w:cs="仿宋_GB2312"/>
          <w:szCs w:val="32"/>
        </w:rPr>
        <w:t>米，北京市第三高峰白草畔，海拔</w:t>
      </w:r>
      <w:r>
        <w:rPr>
          <w:rFonts w:hint="eastAsia" w:ascii="Times New Roman" w:hAnsi="Times New Roman"/>
        </w:rPr>
        <w:t>2049</w:t>
      </w:r>
      <w:r>
        <w:rPr>
          <w:rFonts w:hint="eastAsia" w:ascii="仿宋_GB2312" w:hAnsi="仿宋_GB2312" w:cs="仿宋_GB2312"/>
          <w:szCs w:val="32"/>
        </w:rPr>
        <w:t>米，百花山主峰，海拔</w:t>
      </w:r>
      <w:r>
        <w:rPr>
          <w:rFonts w:hint="eastAsia" w:ascii="Times New Roman" w:hAnsi="Times New Roman"/>
        </w:rPr>
        <w:t>1991</w:t>
      </w:r>
      <w:r>
        <w:rPr>
          <w:rFonts w:hint="eastAsia" w:ascii="仿宋_GB2312" w:hAnsi="仿宋_GB2312" w:cs="仿宋_GB2312"/>
          <w:szCs w:val="32"/>
        </w:rPr>
        <w:t>米。穿过世界各国首都最大的</w:t>
      </w:r>
      <w:r>
        <w:rPr>
          <w:rFonts w:hint="eastAsia" w:ascii="仿宋_GB2312" w:hAnsi="仿宋_GB2312" w:cs="仿宋_GB2312"/>
          <w:b/>
          <w:szCs w:val="32"/>
        </w:rPr>
        <w:t>“永定河大峡谷”</w:t>
      </w:r>
      <w:r>
        <w:rPr>
          <w:rFonts w:hint="eastAsia" w:ascii="仿宋_GB2312" w:hAnsi="仿宋_GB2312" w:cs="仿宋_GB2312"/>
          <w:szCs w:val="32"/>
        </w:rPr>
        <w:t>，</w:t>
      </w:r>
      <w:r>
        <w:rPr>
          <w:rFonts w:hint="eastAsia" w:ascii="Times New Roman" w:hAnsi="Times New Roman"/>
        </w:rPr>
        <w:t>造就了</w:t>
      </w:r>
      <w:r>
        <w:rPr>
          <w:rFonts w:hint="eastAsia" w:ascii="Times New Roman" w:hAnsi="Times New Roman"/>
          <w:b/>
        </w:rPr>
        <w:t>北京城市的母体。</w:t>
      </w:r>
      <w:r>
        <w:rPr>
          <w:rFonts w:hint="eastAsia" w:ascii="仿宋_GB2312" w:hAnsi="仿宋_GB2312" w:cs="仿宋_GB2312"/>
          <w:szCs w:val="32"/>
        </w:rPr>
        <w:t>享有</w:t>
      </w:r>
      <w:r>
        <w:rPr>
          <w:rFonts w:hint="eastAsia" w:ascii="仿宋_GB2312" w:hAnsi="仿宋_GB2312" w:cs="仿宋_GB2312"/>
          <w:b/>
          <w:szCs w:val="32"/>
        </w:rPr>
        <w:t>“天然地质博物馆之誉”</w:t>
      </w:r>
      <w:r>
        <w:rPr>
          <w:rFonts w:hint="eastAsia" w:ascii="仿宋_GB2312" w:hAnsi="仿宋_GB2312" w:cs="仿宋_GB2312"/>
          <w:szCs w:val="32"/>
        </w:rPr>
        <w:t>，具有</w:t>
      </w:r>
      <w:r>
        <w:rPr>
          <w:rFonts w:hint="eastAsia" w:ascii="仿宋_GB2312" w:hAnsi="仿宋_GB2312" w:cs="仿宋_GB2312"/>
          <w:b/>
          <w:szCs w:val="32"/>
        </w:rPr>
        <w:t>“中国地质工作摇篮之称”</w:t>
      </w:r>
      <w:r>
        <w:rPr>
          <w:rFonts w:hint="eastAsia" w:ascii="仿宋_GB2312" w:hAnsi="仿宋_GB2312" w:cs="仿宋_GB2312"/>
          <w:szCs w:val="32"/>
        </w:rPr>
        <w:t>。独特的自然资源为休闲农业的发展营造了生态品质空间。</w:t>
      </w:r>
    </w:p>
    <w:p>
      <w:pPr>
        <w:ind w:firstLine="643"/>
        <w:rPr>
          <w:rFonts w:hint="eastAsia"/>
          <w:b/>
        </w:rPr>
      </w:pPr>
      <w:r>
        <w:rPr>
          <w:rFonts w:hint="eastAsia"/>
          <w:b/>
        </w:rPr>
        <w:t>3. 历史文化深厚</w:t>
      </w:r>
    </w:p>
    <w:p>
      <w:pPr>
        <w:ind w:firstLine="640"/>
        <w:rPr>
          <w:rFonts w:ascii="Times New Roman" w:hAnsi="Times New Roman"/>
        </w:rPr>
      </w:pPr>
      <w:r>
        <w:rPr>
          <w:rFonts w:hint="eastAsia" w:ascii="仿宋_GB2312" w:hAnsi="仿宋_GB2312" w:cs="仿宋_GB2312"/>
          <w:szCs w:val="32"/>
        </w:rPr>
        <w:t>门头沟区是北京市文化大区、文物大区。</w:t>
      </w:r>
      <w:r>
        <w:rPr>
          <w:rFonts w:hint="eastAsia" w:ascii="Times New Roman" w:hAnsi="Times New Roman"/>
        </w:rPr>
        <w:t>由门头沟永定河流域沉淀的上游的东胡林</w:t>
      </w:r>
      <w:r>
        <w:rPr>
          <w:rFonts w:hint="eastAsia" w:ascii="仿宋_GB2312" w:hAnsi="仿宋_GB2312" w:cs="仿宋_GB2312"/>
          <w:szCs w:val="32"/>
        </w:rPr>
        <w:t>人等人类文明资源和</w:t>
      </w:r>
      <w:r>
        <w:rPr>
          <w:rFonts w:hint="eastAsia" w:ascii="Times New Roman" w:hAnsi="Times New Roman"/>
        </w:rPr>
        <w:t>中游的如明代戍边、清代薪火、抗日平西等重大历史事件，既是时间上的流淌，也是空间上的绵延，它赋予了门头沟深厚凝重不同寻常的历史秉性，也使门头沟成为</w:t>
      </w:r>
      <w:r>
        <w:rPr>
          <w:rFonts w:hint="eastAsia" w:ascii="Times New Roman" w:hAnsi="Times New Roman"/>
          <w:b/>
        </w:rPr>
        <w:t>首都文化之源</w:t>
      </w:r>
      <w:r>
        <w:rPr>
          <w:rFonts w:hint="eastAsia" w:ascii="Times New Roman" w:hAnsi="Times New Roman"/>
        </w:rPr>
        <w:t>。这些资源将</w:t>
      </w:r>
      <w:r>
        <w:rPr>
          <w:rFonts w:hint="eastAsia"/>
        </w:rPr>
        <w:t>为下一步休闲农业的发展文化赋能，助推农业与文化融合的新业态新模式发展。</w:t>
      </w:r>
    </w:p>
    <w:p>
      <w:pPr>
        <w:ind w:firstLine="640"/>
        <w:rPr>
          <w:rFonts w:ascii="仿宋_GB2312" w:hAnsi="仿宋_GB2312" w:cs="仿宋_GB2312"/>
          <w:szCs w:val="32"/>
        </w:rPr>
      </w:pPr>
      <w:r>
        <w:rPr>
          <w:rFonts w:ascii="仿宋_GB2312" w:hAnsi="仿宋_GB2312" w:cs="仿宋_GB2312"/>
          <w:szCs w:val="32"/>
        </w:rPr>
        <w:t>截至</w:t>
      </w:r>
      <w:r>
        <w:rPr>
          <w:rFonts w:ascii="Times New Roman" w:hAnsi="Times New Roman"/>
        </w:rPr>
        <w:t>2021</w:t>
      </w:r>
      <w:r>
        <w:rPr>
          <w:rFonts w:ascii="仿宋_GB2312" w:hAnsi="仿宋_GB2312" w:cs="仿宋_GB2312"/>
          <w:szCs w:val="32"/>
        </w:rPr>
        <w:t>年底</w:t>
      </w:r>
      <w:r>
        <w:rPr>
          <w:rFonts w:hint="eastAsia" w:ascii="仿宋_GB2312" w:hAnsi="仿宋_GB2312" w:cs="仿宋_GB2312"/>
          <w:szCs w:val="32"/>
        </w:rPr>
        <w:t>，全</w:t>
      </w:r>
      <w:r>
        <w:rPr>
          <w:rFonts w:ascii="仿宋_GB2312" w:hAnsi="仿宋_GB2312" w:cs="仿宋_GB2312"/>
          <w:szCs w:val="32"/>
        </w:rPr>
        <w:t>区登记在册不可移动文物共计</w:t>
      </w:r>
      <w:r>
        <w:rPr>
          <w:rFonts w:ascii="Times New Roman" w:hAnsi="Times New Roman"/>
        </w:rPr>
        <w:t>556</w:t>
      </w:r>
      <w:r>
        <w:rPr>
          <w:rFonts w:ascii="仿宋_GB2312" w:hAnsi="仿宋_GB2312" w:cs="仿宋_GB2312"/>
          <w:szCs w:val="32"/>
        </w:rPr>
        <w:t>项，占全市</w:t>
      </w:r>
      <w:r>
        <w:rPr>
          <w:rFonts w:ascii="Times New Roman" w:hAnsi="Times New Roman"/>
        </w:rPr>
        <w:t>14.5%</w:t>
      </w:r>
      <w:r>
        <w:rPr>
          <w:rFonts w:hint="eastAsia" w:ascii="仿宋_GB2312" w:hAnsi="仿宋_GB2312" w:cs="仿宋_GB2312"/>
          <w:szCs w:val="32"/>
        </w:rPr>
        <w:t>，</w:t>
      </w:r>
      <w:r>
        <w:rPr>
          <w:rFonts w:ascii="仿宋_GB2312" w:hAnsi="仿宋_GB2312" w:cs="仿宋_GB2312"/>
          <w:szCs w:val="32"/>
        </w:rPr>
        <w:t>数量位列全市第一。</w:t>
      </w:r>
      <w:r>
        <w:rPr>
          <w:rFonts w:hint="eastAsia" w:ascii="仿宋_GB2312" w:hAnsi="仿宋_GB2312" w:cs="仿宋_GB2312"/>
          <w:szCs w:val="32"/>
        </w:rPr>
        <w:t>全区拥有</w:t>
      </w:r>
      <w:r>
        <w:rPr>
          <w:rFonts w:hint="eastAsia" w:ascii="Times New Roman" w:hAnsi="Times New Roman"/>
        </w:rPr>
        <w:t>125</w:t>
      </w:r>
      <w:r>
        <w:rPr>
          <w:rFonts w:hint="eastAsia" w:ascii="仿宋_GB2312" w:hAnsi="仿宋_GB2312" w:cs="仿宋_GB2312"/>
          <w:szCs w:val="32"/>
        </w:rPr>
        <w:t>处</w:t>
      </w:r>
      <w:r>
        <w:rPr>
          <w:rFonts w:hint="eastAsia" w:ascii="Times New Roman" w:hAnsi="Times New Roman"/>
        </w:rPr>
        <w:t>1328</w:t>
      </w:r>
      <w:r>
        <w:rPr>
          <w:rFonts w:hint="eastAsia" w:ascii="仿宋_GB2312" w:hAnsi="仿宋_GB2312" w:cs="仿宋_GB2312"/>
          <w:szCs w:val="32"/>
        </w:rPr>
        <w:t>项红色资源，</w:t>
      </w:r>
      <w:r>
        <w:rPr>
          <w:rFonts w:hint="eastAsia" w:ascii="Times New Roman" w:hAnsi="Times New Roman"/>
        </w:rPr>
        <w:t>2020</w:t>
      </w:r>
      <w:r>
        <w:rPr>
          <w:rFonts w:hint="eastAsia" w:ascii="仿宋_GB2312" w:hAnsi="仿宋_GB2312" w:cs="仿宋_GB2312"/>
          <w:szCs w:val="32"/>
        </w:rPr>
        <w:t>年入选了</w:t>
      </w:r>
      <w:r>
        <w:rPr>
          <w:rFonts w:hint="eastAsia" w:ascii="仿宋_GB2312" w:hAnsi="仿宋_GB2312" w:cs="仿宋_GB2312"/>
          <w:b/>
          <w:szCs w:val="32"/>
        </w:rPr>
        <w:t>“第二批革命文物保护利用片区分县”</w:t>
      </w:r>
      <w:r>
        <w:rPr>
          <w:rFonts w:hint="eastAsia" w:ascii="仿宋_GB2312" w:hAnsi="仿宋_GB2312" w:cs="仿宋_GB2312"/>
          <w:szCs w:val="32"/>
        </w:rPr>
        <w:t>。</w:t>
      </w:r>
    </w:p>
    <w:p>
      <w:pPr>
        <w:ind w:firstLine="640" w:firstLineChars="0"/>
        <w:rPr>
          <w:rFonts w:ascii="Arial" w:hAnsi="Arial" w:cs="Arial"/>
          <w:color w:val="333333"/>
          <w:shd w:val="clear" w:color="auto" w:fill="FFFFFF"/>
        </w:rPr>
      </w:pPr>
      <w:r>
        <w:rPr>
          <w:rFonts w:hint="eastAsia" w:ascii="仿宋_GB2312" w:hAnsi="仿宋_GB2312" w:cs="仿宋_GB2312"/>
          <w:b/>
          <w:szCs w:val="32"/>
        </w:rPr>
        <w:t>传统村落。</w:t>
      </w:r>
      <w:r>
        <w:rPr>
          <w:rFonts w:hint="eastAsia" w:ascii="Arial" w:hAnsi="Arial" w:cs="Arial"/>
          <w:color w:val="333333"/>
          <w:shd w:val="clear" w:color="auto" w:fill="FFFFFF"/>
        </w:rPr>
        <w:t>门头沟</w:t>
      </w:r>
      <w:r>
        <w:rPr>
          <w:rFonts w:ascii="Arial" w:hAnsi="Arial" w:cs="Arial"/>
          <w:color w:val="333333"/>
          <w:shd w:val="clear" w:color="auto" w:fill="FFFFFF"/>
        </w:rPr>
        <w:t>区传统村落数量居全市最多、保护最为完好。共有</w:t>
      </w:r>
      <w:r>
        <w:rPr>
          <w:rFonts w:hint="eastAsia" w:ascii="Arial" w:hAnsi="Arial" w:cs="Arial"/>
          <w:color w:val="333333"/>
          <w:shd w:val="clear" w:color="auto" w:fill="FFFFFF"/>
        </w:rPr>
        <w:t>省级以上的传统村落</w:t>
      </w:r>
      <w:r>
        <w:rPr>
          <w:rFonts w:hint="eastAsia" w:ascii="Times New Roman" w:hAnsi="Times New Roman"/>
        </w:rPr>
        <w:t>14</w:t>
      </w:r>
      <w:r>
        <w:rPr>
          <w:rFonts w:hint="eastAsia" w:ascii="Arial" w:hAnsi="Arial" w:cs="Arial"/>
          <w:color w:val="333333"/>
          <w:shd w:val="clear" w:color="auto" w:fill="FFFFFF"/>
        </w:rPr>
        <w:t>个，</w:t>
      </w:r>
      <w:r>
        <w:rPr>
          <w:rFonts w:ascii="Arial" w:hAnsi="Arial" w:cs="Arial"/>
          <w:color w:val="333333"/>
          <w:shd w:val="clear" w:color="auto" w:fill="FFFFFF"/>
        </w:rPr>
        <w:t>占全市总数（</w:t>
      </w:r>
      <w:r>
        <w:rPr>
          <w:rFonts w:ascii="Times New Roman" w:hAnsi="Times New Roman"/>
        </w:rPr>
        <w:t>44</w:t>
      </w:r>
      <w:r>
        <w:rPr>
          <w:rFonts w:ascii="Arial" w:hAnsi="Arial" w:cs="Arial"/>
          <w:color w:val="333333"/>
          <w:shd w:val="clear" w:color="auto" w:fill="FFFFFF"/>
        </w:rPr>
        <w:t>个）的</w:t>
      </w:r>
      <w:r>
        <w:rPr>
          <w:rFonts w:ascii="Times New Roman" w:hAnsi="Times New Roman"/>
        </w:rPr>
        <w:t>31.8%</w:t>
      </w:r>
      <w:r>
        <w:rPr>
          <w:rFonts w:hint="eastAsia" w:ascii="Arial" w:hAnsi="Arial" w:cs="Arial"/>
          <w:color w:val="333333"/>
          <w:shd w:val="clear" w:color="auto" w:fill="FFFFFF"/>
        </w:rPr>
        <w:t>。其中</w:t>
      </w:r>
      <w:r>
        <w:rPr>
          <w:rFonts w:ascii="Arial" w:hAnsi="Arial" w:cs="Arial"/>
          <w:color w:val="333333"/>
          <w:shd w:val="clear" w:color="auto" w:fill="FFFFFF"/>
        </w:rPr>
        <w:t>中国传统村落</w:t>
      </w:r>
      <w:r>
        <w:rPr>
          <w:rFonts w:ascii="Times New Roman" w:hAnsi="Times New Roman"/>
        </w:rPr>
        <w:t>12</w:t>
      </w:r>
      <w:r>
        <w:rPr>
          <w:rFonts w:ascii="Arial" w:hAnsi="Arial" w:cs="Arial"/>
          <w:color w:val="333333"/>
          <w:shd w:val="clear" w:color="auto" w:fill="FFFFFF"/>
        </w:rPr>
        <w:t>个，占全市总数（</w:t>
      </w:r>
      <w:r>
        <w:rPr>
          <w:rFonts w:ascii="Times New Roman" w:hAnsi="Times New Roman"/>
        </w:rPr>
        <w:t>22个</w:t>
      </w:r>
      <w:r>
        <w:rPr>
          <w:rFonts w:ascii="Arial" w:hAnsi="Arial" w:cs="Arial"/>
          <w:color w:val="333333"/>
          <w:shd w:val="clear" w:color="auto" w:fill="FFFFFF"/>
        </w:rPr>
        <w:t>）的</w:t>
      </w:r>
      <w:r>
        <w:rPr>
          <w:rFonts w:ascii="Times New Roman" w:hAnsi="Times New Roman"/>
        </w:rPr>
        <w:t>54.5%</w:t>
      </w:r>
      <w:r>
        <w:rPr>
          <w:rFonts w:ascii="Arial" w:hAnsi="Arial" w:cs="Arial"/>
          <w:color w:val="333333"/>
          <w:shd w:val="clear" w:color="auto" w:fill="FFFFFF"/>
        </w:rPr>
        <w:t>，中国历史文化名村</w:t>
      </w:r>
      <w:r>
        <w:rPr>
          <w:rFonts w:ascii="Times New Roman" w:hAnsi="Times New Roman"/>
        </w:rPr>
        <w:t>3</w:t>
      </w:r>
      <w:r>
        <w:rPr>
          <w:rFonts w:ascii="Arial" w:hAnsi="Arial" w:cs="Arial"/>
          <w:color w:val="333333"/>
          <w:shd w:val="clear" w:color="auto" w:fill="FFFFFF"/>
        </w:rPr>
        <w:t>个，占全市总数（</w:t>
      </w:r>
      <w:r>
        <w:rPr>
          <w:rFonts w:ascii="Times New Roman" w:hAnsi="Times New Roman"/>
        </w:rPr>
        <w:t>5</w:t>
      </w:r>
      <w:r>
        <w:rPr>
          <w:rFonts w:ascii="Arial" w:hAnsi="Arial" w:cs="Arial"/>
          <w:color w:val="333333"/>
          <w:shd w:val="clear" w:color="auto" w:fill="FFFFFF"/>
        </w:rPr>
        <w:t>个）的</w:t>
      </w:r>
      <w:r>
        <w:rPr>
          <w:rFonts w:ascii="Times New Roman" w:hAnsi="Times New Roman"/>
        </w:rPr>
        <w:t>60%</w:t>
      </w:r>
      <w:r>
        <w:rPr>
          <w:rFonts w:ascii="Arial" w:hAnsi="Arial" w:cs="Arial"/>
          <w:color w:val="333333"/>
          <w:shd w:val="clear" w:color="auto" w:fill="FFFFFF"/>
        </w:rPr>
        <w:t>。</w:t>
      </w:r>
    </w:p>
    <w:p>
      <w:pPr>
        <w:ind w:firstLine="640" w:firstLineChars="0"/>
        <w:rPr>
          <w:rFonts w:ascii="仿宋_GB2312" w:hAnsi="仿宋_GB2312" w:cs="仿宋_GB2312"/>
          <w:b/>
          <w:szCs w:val="32"/>
        </w:rPr>
      </w:pPr>
      <w:r>
        <w:rPr>
          <w:rFonts w:hint="eastAsia" w:ascii="仿宋_GB2312" w:hAnsi="仿宋_GB2312" w:cs="仿宋_GB2312"/>
          <w:b/>
          <w:szCs w:val="32"/>
        </w:rPr>
        <w:t>非物质文化遗产。</w:t>
      </w:r>
      <w:r>
        <w:rPr>
          <w:rFonts w:hint="eastAsia" w:ascii="仿宋_GB2312" w:hAnsi="仿宋_GB2312" w:cs="仿宋_GB2312"/>
          <w:szCs w:val="32"/>
        </w:rPr>
        <w:t>门头沟共有非物质文化遗产</w:t>
      </w:r>
      <w:r>
        <w:rPr>
          <w:rFonts w:hint="eastAsia" w:ascii="Times New Roman" w:hAnsi="Times New Roman"/>
        </w:rPr>
        <w:t>75</w:t>
      </w:r>
      <w:r>
        <w:rPr>
          <w:rFonts w:hint="eastAsia" w:ascii="仿宋_GB2312" w:hAnsi="仿宋_GB2312" w:cs="仿宋_GB2312"/>
          <w:szCs w:val="32"/>
        </w:rPr>
        <w:t>项，列入国家级非遗保护名录</w:t>
      </w:r>
      <w:r>
        <w:rPr>
          <w:rFonts w:hint="eastAsia" w:ascii="Times New Roman" w:hAnsi="Times New Roman"/>
        </w:rPr>
        <w:t>5</w:t>
      </w:r>
      <w:r>
        <w:rPr>
          <w:rFonts w:hint="eastAsia" w:ascii="仿宋_GB2312" w:hAnsi="仿宋_GB2312" w:cs="仿宋_GB2312"/>
          <w:szCs w:val="32"/>
        </w:rPr>
        <w:t>项，包括京西太平鼓、妙峰山庙会、琉璃烧制技艺、千军台庄户幡会、潭柘紫石砚雕刻技艺，市级非遗</w:t>
      </w:r>
      <w:r>
        <w:rPr>
          <w:rFonts w:hint="eastAsia" w:ascii="Times New Roman" w:hAnsi="Times New Roman"/>
        </w:rPr>
        <w:t>10</w:t>
      </w:r>
      <w:r>
        <w:rPr>
          <w:rFonts w:hint="eastAsia" w:ascii="仿宋_GB2312" w:hAnsi="仿宋_GB2312" w:cs="仿宋_GB2312"/>
          <w:szCs w:val="32"/>
        </w:rPr>
        <w:t>项，区级非遗</w:t>
      </w:r>
      <w:r>
        <w:rPr>
          <w:rFonts w:hint="eastAsia" w:ascii="Times New Roman" w:hAnsi="Times New Roman"/>
        </w:rPr>
        <w:t>60</w:t>
      </w:r>
      <w:r>
        <w:rPr>
          <w:rFonts w:hint="eastAsia" w:ascii="仿宋_GB2312" w:hAnsi="仿宋_GB2312" w:cs="仿宋_GB2312"/>
          <w:szCs w:val="32"/>
        </w:rPr>
        <w:t>项。</w:t>
      </w:r>
    </w:p>
    <w:p>
      <w:pPr>
        <w:ind w:firstLine="640" w:firstLineChars="0"/>
        <w:rPr>
          <w:rFonts w:ascii="仿宋_GB2312" w:hAnsi="仿宋_GB2312" w:cs="仿宋_GB2312"/>
          <w:szCs w:val="32"/>
        </w:rPr>
      </w:pPr>
      <w:r>
        <w:rPr>
          <w:rFonts w:hint="eastAsia"/>
          <w:b/>
          <w:bCs/>
        </w:rPr>
        <w:t>“一线四矿”。</w:t>
      </w:r>
      <w:r>
        <w:rPr>
          <w:rFonts w:hint="eastAsia" w:ascii="仿宋_GB2312" w:hAnsi="仿宋_GB2312" w:cs="仿宋_GB2312"/>
          <w:szCs w:val="32"/>
        </w:rPr>
        <w:t>“一线四矿”为首都上世纪的经济发展做出了重大贡献。“一线”是指门大线，是京门铁路的延长线，从门头沟到木城涧煤矿的铁路，全长</w:t>
      </w:r>
      <w:r>
        <w:rPr>
          <w:rFonts w:hint="eastAsia" w:ascii="Times New Roman" w:hAnsi="Times New Roman"/>
        </w:rPr>
        <w:t>33.4</w:t>
      </w:r>
      <w:r>
        <w:rPr>
          <w:rFonts w:hint="eastAsia" w:ascii="仿宋_GB2312" w:hAnsi="仿宋_GB2312" w:cs="仿宋_GB2312"/>
          <w:szCs w:val="32"/>
        </w:rPr>
        <w:t>公里。“四矿”是沿线</w:t>
      </w:r>
      <w:r>
        <w:rPr>
          <w:rFonts w:hint="eastAsia" w:ascii="Times New Roman" w:hAnsi="Times New Roman"/>
        </w:rPr>
        <w:t>4</w:t>
      </w:r>
      <w:r>
        <w:rPr>
          <w:rFonts w:hint="eastAsia" w:ascii="仿宋_GB2312" w:hAnsi="仿宋_GB2312" w:cs="仿宋_GB2312"/>
          <w:szCs w:val="32"/>
        </w:rPr>
        <w:t>个产煤区，包括王平矿、大台矿、木城涧矿、千军台矿。</w:t>
      </w:r>
    </w:p>
    <w:p>
      <w:pPr>
        <w:ind w:firstLine="643"/>
        <w:rPr>
          <w:rFonts w:hint="eastAsia"/>
          <w:b/>
        </w:rPr>
      </w:pPr>
      <w:r>
        <w:rPr>
          <w:rFonts w:hint="eastAsia"/>
          <w:b/>
        </w:rPr>
        <w:t>4. 风景名胜众多</w:t>
      </w:r>
    </w:p>
    <w:p>
      <w:pPr>
        <w:ind w:firstLine="640"/>
        <w:rPr>
          <w:rFonts w:ascii="仿宋_GB2312" w:hAnsi="仿宋_GB2312" w:cs="仿宋_GB2312"/>
          <w:szCs w:val="32"/>
        </w:rPr>
      </w:pPr>
      <w:r>
        <w:rPr>
          <w:rFonts w:hint="eastAsia" w:ascii="仿宋_GB2312" w:hAnsi="仿宋_GB2312" w:cs="仿宋_GB2312"/>
          <w:szCs w:val="32"/>
        </w:rPr>
        <w:t>门头沟</w:t>
      </w:r>
      <w:r>
        <w:rPr>
          <w:rFonts w:ascii="仿宋_GB2312" w:hAnsi="仿宋_GB2312" w:cs="仿宋_GB2312"/>
          <w:szCs w:val="32"/>
        </w:rPr>
        <w:t>区</w:t>
      </w:r>
      <w:r>
        <w:rPr>
          <w:rFonts w:hint="eastAsia" w:ascii="仿宋_GB2312" w:hAnsi="仿宋_GB2312" w:cs="仿宋_GB2312"/>
          <w:szCs w:val="32"/>
        </w:rPr>
        <w:t>风景</w:t>
      </w:r>
      <w:r>
        <w:rPr>
          <w:rFonts w:ascii="仿宋_GB2312" w:hAnsi="仿宋_GB2312" w:cs="仿宋_GB2312"/>
          <w:szCs w:val="32"/>
        </w:rPr>
        <w:t>名胜古迹</w:t>
      </w:r>
      <w:r>
        <w:rPr>
          <w:rFonts w:hint="eastAsia" w:ascii="仿宋_GB2312" w:hAnsi="仿宋_GB2312" w:cs="仿宋_GB2312"/>
          <w:szCs w:val="32"/>
        </w:rPr>
        <w:t>众多。目前除灵山和百花山外，还有八奇洞、天门山森林公园、龙门涧、瓜草地、神泉峡、双龙峡、聚灵峡、二帝山、潭柘寺、戒台寺、定都峰等</w:t>
      </w:r>
      <w:r>
        <w:rPr>
          <w:rFonts w:hint="eastAsia" w:ascii="Times New Roman" w:hAnsi="Times New Roman"/>
        </w:rPr>
        <w:t>3A</w:t>
      </w:r>
      <w:r>
        <w:rPr>
          <w:rFonts w:hint="eastAsia" w:ascii="仿宋_GB2312" w:hAnsi="仿宋_GB2312" w:cs="仿宋_GB2312"/>
          <w:szCs w:val="32"/>
        </w:rPr>
        <w:t>级以上景区</w:t>
      </w:r>
      <w:r>
        <w:rPr>
          <w:rFonts w:hint="eastAsia" w:ascii="Times New Roman" w:hAnsi="Times New Roman"/>
        </w:rPr>
        <w:t>17</w:t>
      </w:r>
      <w:r>
        <w:rPr>
          <w:rFonts w:hint="eastAsia" w:ascii="仿宋_GB2312" w:hAnsi="仿宋_GB2312" w:cs="仿宋_GB2312"/>
          <w:szCs w:val="32"/>
        </w:rPr>
        <w:t>处。依托景区资源可为休闲农业的发展起到引流的作用。</w:t>
      </w:r>
    </w:p>
    <w:p>
      <w:pPr>
        <w:ind w:firstLine="643"/>
        <w:rPr>
          <w:rFonts w:hint="eastAsia"/>
          <w:b/>
        </w:rPr>
      </w:pPr>
      <w:r>
        <w:rPr>
          <w:rFonts w:hint="eastAsia"/>
          <w:b/>
        </w:rPr>
        <w:t>5. 优秀旅居场所</w:t>
      </w:r>
    </w:p>
    <w:p>
      <w:pPr>
        <w:ind w:firstLine="643"/>
        <w:rPr>
          <w:rFonts w:hint="eastAsia"/>
        </w:rPr>
      </w:pPr>
      <w:r>
        <w:rPr>
          <w:rFonts w:hint="eastAsia" w:ascii="仿宋_GB2312" w:hAnsi="仿宋_GB2312" w:cs="仿宋_GB2312"/>
          <w:b/>
          <w:szCs w:val="32"/>
        </w:rPr>
        <w:t>“门头沟”小院，</w:t>
      </w:r>
      <w:r>
        <w:rPr>
          <w:rFonts w:hint="eastAsia" w:ascii="仿宋_GB2312" w:hAnsi="仿宋_GB2312" w:cs="仿宋_GB2312"/>
          <w:szCs w:val="32"/>
        </w:rPr>
        <w:t>是</w:t>
      </w:r>
      <w:r>
        <w:rPr>
          <w:rFonts w:ascii="仿宋_GB2312" w:hAnsi="仿宋_GB2312" w:cs="仿宋_GB2312"/>
          <w:szCs w:val="32"/>
        </w:rPr>
        <w:t>经门头沟区委、区政府认定的区域</w:t>
      </w:r>
      <w:r>
        <w:rPr>
          <w:rFonts w:hint="eastAsia" w:ascii="仿宋_GB2312" w:hAnsi="仿宋_GB2312" w:cs="仿宋_GB2312"/>
          <w:szCs w:val="32"/>
        </w:rPr>
        <w:t>乡村</w:t>
      </w:r>
      <w:r>
        <w:rPr>
          <w:rFonts w:ascii="仿宋_GB2312" w:hAnsi="仿宋_GB2312" w:cs="仿宋_GB2312"/>
          <w:szCs w:val="32"/>
        </w:rPr>
        <w:t>民宿集成品牌</w:t>
      </w:r>
      <w:r>
        <w:rPr>
          <w:rFonts w:hint="eastAsia" w:ascii="仿宋_GB2312" w:hAnsi="仿宋_GB2312" w:cs="仿宋_GB2312"/>
          <w:szCs w:val="32"/>
        </w:rPr>
        <w:t>，建立了北京市唯一的</w:t>
      </w:r>
      <w:r>
        <w:rPr>
          <w:rFonts w:hint="eastAsia"/>
        </w:rPr>
        <w:t>区域乡村民宿品牌发展体系，成为了门头沟休闲农业发展中一大亮点和品牌，</w:t>
      </w:r>
      <w:r>
        <w:rPr>
          <w:rFonts w:hint="eastAsia" w:ascii="仿宋_GB2312" w:hAnsi="仿宋_GB2312" w:cs="仿宋_GB2312"/>
          <w:szCs w:val="32"/>
        </w:rPr>
        <w:t>更好的为游客提供了体验当地自然、文化与生产生活方式的住宿设施，更好的满足了多层次、个性化、品质化的大众消费需求。</w:t>
      </w:r>
    </w:p>
    <w:p>
      <w:pPr>
        <w:ind w:firstLine="640" w:firstLineChars="0"/>
        <w:rPr>
          <w:rFonts w:hint="eastAsia"/>
          <w:b/>
        </w:rPr>
      </w:pPr>
      <w:r>
        <w:rPr>
          <w:rFonts w:hint="eastAsia"/>
          <w:b/>
        </w:rPr>
        <w:t>6. 地方特产丰富</w:t>
      </w:r>
    </w:p>
    <w:p>
      <w:pPr>
        <w:ind w:firstLine="640" w:firstLineChars="0"/>
        <w:rPr>
          <w:rFonts w:ascii="仿宋_GB2312" w:hAnsi="仿宋_GB2312" w:cs="仿宋_GB2312"/>
          <w:szCs w:val="32"/>
        </w:rPr>
      </w:pPr>
      <w:r>
        <w:rPr>
          <w:rFonts w:hint="eastAsia" w:ascii="仿宋_GB2312" w:hAnsi="仿宋_GB2312" w:cs="仿宋_GB2312"/>
          <w:szCs w:val="32"/>
        </w:rPr>
        <w:t>门头沟区地方特产极为丰富。例如京白梨、</w:t>
      </w:r>
      <w:r>
        <w:rPr>
          <w:rFonts w:ascii="仿宋_GB2312" w:hAnsi="仿宋_GB2312" w:cs="仿宋_GB2312"/>
          <w:szCs w:val="32"/>
        </w:rPr>
        <w:t>樱桃、</w:t>
      </w:r>
      <w:r>
        <w:rPr>
          <w:rFonts w:hint="eastAsia" w:ascii="仿宋_GB2312" w:hAnsi="仿宋_GB2312" w:cs="仿宋_GB2312"/>
          <w:szCs w:val="32"/>
        </w:rPr>
        <w:t>太子墓</w:t>
      </w:r>
      <w:r>
        <w:rPr>
          <w:rFonts w:ascii="仿宋_GB2312" w:hAnsi="仿宋_GB2312" w:cs="仿宋_GB2312"/>
          <w:szCs w:val="32"/>
        </w:rPr>
        <w:t>苹果、</w:t>
      </w:r>
      <w:r>
        <w:rPr>
          <w:rFonts w:hint="eastAsia" w:ascii="仿宋_GB2312" w:hAnsi="仿宋_GB2312" w:cs="仿宋_GB2312"/>
          <w:szCs w:val="32"/>
        </w:rPr>
        <w:t>泗家水红头香椿、</w:t>
      </w:r>
      <w:r>
        <w:rPr>
          <w:rFonts w:ascii="仿宋_GB2312" w:hAnsi="仿宋_GB2312" w:cs="仿宋_GB2312"/>
          <w:szCs w:val="32"/>
        </w:rPr>
        <w:t>龙泉雾香白杏</w:t>
      </w:r>
      <w:r>
        <w:rPr>
          <w:rFonts w:hint="eastAsia" w:ascii="仿宋_GB2312" w:hAnsi="仿宋_GB2312" w:cs="仿宋_GB2312"/>
          <w:szCs w:val="32"/>
        </w:rPr>
        <w:t>等特色果品；</w:t>
      </w:r>
      <w:r>
        <w:rPr>
          <w:rFonts w:ascii="仿宋_GB2312" w:hAnsi="仿宋_GB2312" w:cs="仿宋_GB2312"/>
          <w:szCs w:val="32"/>
        </w:rPr>
        <w:t>妙峰咯吱</w:t>
      </w:r>
      <w:r>
        <w:rPr>
          <w:rFonts w:hint="eastAsia" w:ascii="仿宋_GB2312" w:hAnsi="仿宋_GB2312" w:cs="仿宋_GB2312"/>
          <w:szCs w:val="32"/>
        </w:rPr>
        <w:t>、韭园酱菜、瓦罐豆芽、京西白蜜等特色美食；藜麦、食用</w:t>
      </w:r>
      <w:r>
        <w:rPr>
          <w:rFonts w:ascii="仿宋_GB2312" w:hAnsi="仿宋_GB2312" w:cs="仿宋_GB2312"/>
          <w:szCs w:val="32"/>
        </w:rPr>
        <w:t>玉米、黑木耳、蔬菜</w:t>
      </w:r>
      <w:r>
        <w:rPr>
          <w:rFonts w:hint="eastAsia" w:ascii="仿宋_GB2312" w:hAnsi="仿宋_GB2312" w:cs="仿宋_GB2312"/>
          <w:szCs w:val="32"/>
        </w:rPr>
        <w:t>等特色杂粮和蔬菜；</w:t>
      </w:r>
      <w:r>
        <w:rPr>
          <w:rFonts w:ascii="仿宋_GB2312" w:hAnsi="仿宋_GB2312" w:cs="仿宋_GB2312"/>
          <w:szCs w:val="32"/>
        </w:rPr>
        <w:t>玫瑰产品</w:t>
      </w:r>
      <w:r>
        <w:rPr>
          <w:rFonts w:hint="eastAsia" w:ascii="仿宋_GB2312" w:hAnsi="仿宋_GB2312" w:cs="仿宋_GB2312"/>
          <w:szCs w:val="32"/>
        </w:rPr>
        <w:t>、</w:t>
      </w:r>
      <w:r>
        <w:rPr>
          <w:rFonts w:ascii="仿宋_GB2312" w:hAnsi="仿宋_GB2312" w:cs="仿宋_GB2312"/>
          <w:szCs w:val="32"/>
        </w:rPr>
        <w:t>灵之秀京西山茶</w:t>
      </w:r>
      <w:r>
        <w:rPr>
          <w:rFonts w:hint="eastAsia" w:ascii="仿宋_GB2312" w:hAnsi="仿宋_GB2312" w:cs="仿宋_GB2312"/>
          <w:szCs w:val="32"/>
        </w:rPr>
        <w:t>、</w:t>
      </w:r>
      <w:r>
        <w:rPr>
          <w:rFonts w:ascii="仿宋_GB2312" w:hAnsi="仿宋_GB2312" w:cs="仿宋_GB2312"/>
          <w:szCs w:val="32"/>
        </w:rPr>
        <w:t>潭柘紫石砚</w:t>
      </w:r>
      <w:r>
        <w:rPr>
          <w:rFonts w:hint="eastAsia" w:ascii="仿宋_GB2312" w:hAnsi="仿宋_GB2312" w:cs="仿宋_GB2312"/>
          <w:szCs w:val="32"/>
        </w:rPr>
        <w:t>等乡村旅游产品。为下一步发展品质伴手礼、</w:t>
      </w:r>
      <w:r>
        <w:rPr>
          <w:rFonts w:hint="eastAsia"/>
          <w:szCs w:val="32"/>
        </w:rPr>
        <w:t>“小包装”等乡村旅游产品打下坚实的基础。</w:t>
      </w:r>
    </w:p>
    <w:p>
      <w:pPr>
        <w:pStyle w:val="3"/>
        <w:ind w:firstLine="643"/>
        <w:rPr>
          <w:rFonts w:hint="eastAsia"/>
        </w:rPr>
      </w:pPr>
      <w:bookmarkStart w:id="4" w:name="_Toc109308459"/>
      <w:r>
        <w:drawing>
          <wp:anchor distT="0" distB="0" distL="114300" distR="114300" simplePos="0" relativeHeight="251659264" behindDoc="0" locked="0" layoutInCell="1" allowOverlap="1">
            <wp:simplePos x="0" y="0"/>
            <wp:positionH relativeFrom="margin">
              <wp:posOffset>-4226560</wp:posOffset>
            </wp:positionH>
            <wp:positionV relativeFrom="margin">
              <wp:posOffset>6276975</wp:posOffset>
            </wp:positionV>
            <wp:extent cx="2675255" cy="2085340"/>
            <wp:effectExtent l="0" t="0" r="0" b="0"/>
            <wp:wrapSquare wrapText="bothSides"/>
            <wp:docPr id="103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 name="图片 4"/>
                    <pic:cNvPicPr>
                      <a:picLocks noChangeAspect="1" noChangeArrowheads="1"/>
                    </pic:cNvPicPr>
                  </pic:nvPicPr>
                  <pic:blipFill>
                    <a:blip r:embed="rId15">
                      <a:extLst>
                        <a:ext uri="{28A0092B-C50C-407E-A947-70E740481C1C}">
                          <a14:useLocalDpi xmlns:a14="http://schemas.microsoft.com/office/drawing/2010/main" val="0"/>
                        </a:ext>
                      </a:extLst>
                    </a:blip>
                    <a:srcRect l="11304" t="4893" r="10453" b="7841"/>
                    <a:stretch>
                      <a:fillRect/>
                    </a:stretch>
                  </pic:blipFill>
                  <pic:spPr>
                    <a:xfrm>
                      <a:off x="0" y="0"/>
                      <a:ext cx="2675255" cy="2085340"/>
                    </a:xfrm>
                    <a:prstGeom prst="rect">
                      <a:avLst/>
                    </a:prstGeom>
                    <a:noFill/>
                    <a:ln>
                      <a:noFill/>
                    </a:ln>
                  </pic:spPr>
                </pic:pic>
              </a:graphicData>
            </a:graphic>
          </wp:anchor>
        </w:drawing>
      </w:r>
      <w:r>
        <w:rPr>
          <w:rFonts w:hint="eastAsia"/>
        </w:rPr>
        <w:t>（二）发展成就</w:t>
      </w:r>
      <w:bookmarkEnd w:id="4"/>
    </w:p>
    <w:p>
      <w:pPr>
        <w:ind w:firstLine="640"/>
        <w:rPr>
          <w:rFonts w:hint="eastAsia"/>
        </w:rPr>
      </w:pPr>
      <w:r>
        <w:rPr>
          <w:rFonts w:hint="eastAsia"/>
        </w:rPr>
        <w:t>“十三五”期间，门头沟区围绕区域内独特、鲜明和知名的自然文化资源和</w:t>
      </w:r>
      <w:r>
        <w:rPr>
          <w:rFonts w:hint="eastAsia"/>
          <w:b/>
        </w:rPr>
        <w:t>“小而精”</w:t>
      </w:r>
      <w:r>
        <w:rPr>
          <w:rFonts w:hint="eastAsia"/>
        </w:rPr>
        <w:t>的特色农业资源，积极拓宽农业多种功能，大力发展休闲农业，并呈现出了基础设施坚实、业态类型丰富、品牌效应凸显等蓬勃发展的态势，对促进农民增收、壮大农村集体经济、助力全区产业“绿色”发展发挥了显著作用，成为发展乡村“美丽经济”的重要途径。</w:t>
      </w:r>
    </w:p>
    <w:p>
      <w:pPr>
        <w:ind w:firstLine="643"/>
        <w:rPr>
          <w:rFonts w:hint="eastAsia"/>
          <w:b/>
        </w:rPr>
      </w:pPr>
      <w:r>
        <w:rPr>
          <w:rFonts w:hint="eastAsia"/>
          <w:b/>
        </w:rPr>
        <w:t>1. 基础坚实</w:t>
      </w:r>
      <w:r>
        <w:rPr>
          <w:rFonts w:hint="eastAsia"/>
          <w:b/>
          <w:bCs/>
          <w:sz w:val="21"/>
          <w:szCs w:val="21"/>
        </w:rPr>
        <w:t>、</w:t>
      </w:r>
      <w:r>
        <w:rPr>
          <w:rFonts w:hint="eastAsia"/>
          <w:b/>
        </w:rPr>
        <w:t>乡村美丽</w:t>
      </w:r>
    </w:p>
    <w:p>
      <w:pPr>
        <w:ind w:firstLine="640"/>
        <w:rPr>
          <w:rFonts w:hint="eastAsia"/>
        </w:rPr>
      </w:pPr>
      <w:r>
        <w:rPr>
          <w:rFonts w:hint="eastAsia"/>
        </w:rPr>
        <w:t>门头沟区建机制、抓重点、补短板、强督查，统筹合力推进农村人居环境整治和美丽乡村建设。将</w:t>
      </w:r>
      <w:r>
        <w:rPr>
          <w:rFonts w:hint="eastAsia" w:ascii="Times New Roman" w:hAnsi="Times New Roman"/>
        </w:rPr>
        <w:t>9</w:t>
      </w:r>
      <w:r>
        <w:rPr>
          <w:rFonts w:hint="eastAsia"/>
        </w:rPr>
        <w:t>个镇的</w:t>
      </w:r>
      <w:r>
        <w:rPr>
          <w:rFonts w:hint="eastAsia" w:ascii="Times New Roman" w:hAnsi="Times New Roman"/>
        </w:rPr>
        <w:t>138</w:t>
      </w:r>
      <w:r>
        <w:rPr>
          <w:rFonts w:hint="eastAsia"/>
        </w:rPr>
        <w:t>个村全部列为美丽乡村创建村，努力改善农村人居环境、建设美丽宜居新乡村，农村基础设施、服务设施和人居环境得到较大提升，取得明显成效，为发展休闲农业打下了坚实基础。</w:t>
      </w:r>
    </w:p>
    <w:p>
      <w:pPr>
        <w:ind w:firstLine="643"/>
        <w:rPr>
          <w:rFonts w:hint="eastAsia"/>
          <w:b/>
        </w:rPr>
      </w:pPr>
      <w:r>
        <w:rPr>
          <w:rFonts w:hint="eastAsia"/>
          <w:b/>
        </w:rPr>
        <w:t>2. 业态丰富</w:t>
      </w:r>
      <w:r>
        <w:rPr>
          <w:rFonts w:hint="eastAsia"/>
          <w:b/>
          <w:bCs/>
        </w:rPr>
        <w:t>、</w:t>
      </w:r>
      <w:r>
        <w:rPr>
          <w:rFonts w:hint="eastAsia"/>
          <w:b/>
        </w:rPr>
        <w:t>成果凸显</w:t>
      </w:r>
    </w:p>
    <w:p>
      <w:pPr>
        <w:ind w:firstLine="640"/>
        <w:rPr>
          <w:rFonts w:hint="eastAsia"/>
        </w:rPr>
      </w:pPr>
      <w:r>
        <w:rPr>
          <w:rFonts w:hint="eastAsia"/>
        </w:rPr>
        <w:t>门头沟区休闲农业业态呈多样化、多元化发展趋势。涌现出</w:t>
      </w:r>
      <w:r>
        <w:rPr>
          <w:rFonts w:hint="eastAsia" w:ascii="宋体" w:hAnsi="宋体"/>
        </w:rPr>
        <w:t>农家乐、乡村民宿、休闲农庄、休闲农业观光园、休闲乡村、休闲农业精品线路、休闲农业集聚村</w:t>
      </w:r>
      <w:r>
        <w:rPr>
          <w:rFonts w:hint="eastAsia"/>
        </w:rPr>
        <w:t>等多类型业态。</w:t>
      </w:r>
    </w:p>
    <w:p>
      <w:pPr>
        <w:ind w:firstLine="640"/>
        <w:rPr>
          <w:rFonts w:hint="eastAsia"/>
        </w:rPr>
      </w:pPr>
      <w:r>
        <w:rPr>
          <w:rFonts w:hint="eastAsia"/>
        </w:rPr>
        <w:t>“十三五”期间，全区先后建设了京西古道、长城风情、西山永定三条休闲农业精品线路；获得</w:t>
      </w:r>
      <w:r>
        <w:rPr>
          <w:rFonts w:hint="eastAsia"/>
          <w:b/>
        </w:rPr>
        <w:t>“省级以上美丽休闲乡村”</w:t>
      </w:r>
      <w:r>
        <w:rPr>
          <w:rFonts w:hint="eastAsia"/>
        </w:rPr>
        <w:t>称号共</w:t>
      </w:r>
      <w:r>
        <w:rPr>
          <w:rFonts w:hint="eastAsia" w:ascii="Times New Roman" w:hAnsi="Times New Roman"/>
        </w:rPr>
        <w:t>11</w:t>
      </w:r>
      <w:r>
        <w:rPr>
          <w:rFonts w:hint="eastAsia"/>
        </w:rPr>
        <w:t>个（其中国家级</w:t>
      </w:r>
      <w:r>
        <w:rPr>
          <w:rFonts w:hint="eastAsia" w:ascii="Times New Roman" w:hAnsi="Times New Roman"/>
          <w:b/>
        </w:rPr>
        <w:t>5</w:t>
      </w:r>
      <w:r>
        <w:rPr>
          <w:rFonts w:hint="eastAsia"/>
        </w:rPr>
        <w:t>个，潭柘寺镇赵家台村、雁翅镇淤白村和田庄村、清水镇洪水口村和梁家庄村）；建成了“北京市星级标准休闲观光园”共</w:t>
      </w:r>
      <w:r>
        <w:rPr>
          <w:rFonts w:hint="eastAsia" w:ascii="Times New Roman" w:hAnsi="Times New Roman"/>
        </w:rPr>
        <w:t>12</w:t>
      </w:r>
      <w:r>
        <w:rPr>
          <w:rFonts w:hint="eastAsia"/>
        </w:rPr>
        <w:t>个；进入“全国乡村特色产品和能工巧匠名录”的农产品</w:t>
      </w:r>
      <w:r>
        <w:rPr>
          <w:rFonts w:hint="eastAsia" w:ascii="Times New Roman" w:hAnsi="Times New Roman"/>
        </w:rPr>
        <w:t>2</w:t>
      </w:r>
      <w:r>
        <w:rPr>
          <w:rFonts w:hint="eastAsia"/>
        </w:rPr>
        <w:t>个（妙峰山镇玫瑰、军庄镇京白梨）；建成“北京市特色产业示范村”共</w:t>
      </w:r>
      <w:r>
        <w:rPr>
          <w:rFonts w:hint="eastAsia" w:ascii="Times New Roman" w:hAnsi="Times New Roman"/>
        </w:rPr>
        <w:t>6</w:t>
      </w:r>
      <w:r>
        <w:rPr>
          <w:rFonts w:hint="eastAsia"/>
        </w:rPr>
        <w:t>个（妙峰山镇樱桃沟村、妙峰山镇炭厂村、妙峰山镇水峪嘴村、清水镇李家庄村、清水镇黄安坨村、王平镇西马各庄村）；</w:t>
      </w:r>
      <w:r>
        <w:rPr>
          <w:rFonts w:hint="eastAsia" w:ascii="仿宋_GB2312" w:hAnsi="仿宋_GB2312" w:cs="仿宋_GB2312"/>
          <w:szCs w:val="32"/>
        </w:rPr>
        <w:t>建设区级以上科普教育基地10个，（市级</w:t>
      </w:r>
      <w:r>
        <w:rPr>
          <w:rFonts w:hint="eastAsia" w:ascii="Times New Roman" w:hAnsi="Times New Roman"/>
        </w:rPr>
        <w:t>1</w:t>
      </w:r>
      <w:r>
        <w:rPr>
          <w:rFonts w:hint="eastAsia" w:ascii="仿宋_GB2312" w:hAnsi="仿宋_GB2312" w:cs="仿宋_GB2312"/>
          <w:szCs w:val="32"/>
        </w:rPr>
        <w:t>个，为门头沟科技馆，主要为科技农业科普方面的，区级科技馆</w:t>
      </w:r>
      <w:r>
        <w:rPr>
          <w:rFonts w:hint="eastAsia" w:ascii="Times New Roman" w:hAnsi="Times New Roman"/>
        </w:rPr>
        <w:t>9</w:t>
      </w:r>
      <w:r>
        <w:rPr>
          <w:rFonts w:hint="eastAsia" w:ascii="仿宋_GB2312" w:hAnsi="仿宋_GB2312" w:cs="仿宋_GB2312"/>
          <w:szCs w:val="32"/>
        </w:rPr>
        <w:t>个）；</w:t>
      </w:r>
      <w:r>
        <w:rPr>
          <w:rFonts w:hint="eastAsia"/>
          <w:b/>
        </w:rPr>
        <w:t>“门头沟小院”</w:t>
      </w:r>
      <w:r>
        <w:rPr>
          <w:rFonts w:hint="eastAsia"/>
        </w:rPr>
        <w:t>乡村民宿发展到</w:t>
      </w:r>
      <w:r>
        <w:rPr>
          <w:rFonts w:hint="eastAsia" w:ascii="Times New Roman" w:hAnsi="Times New Roman"/>
        </w:rPr>
        <w:t>80</w:t>
      </w:r>
      <w:r>
        <w:rPr>
          <w:rFonts w:hint="eastAsia"/>
        </w:rPr>
        <w:t>家，覆盖</w:t>
      </w:r>
      <w:r>
        <w:rPr>
          <w:rFonts w:hint="eastAsia" w:ascii="Times New Roman" w:hAnsi="Times New Roman"/>
        </w:rPr>
        <w:t>55</w:t>
      </w:r>
      <w:r>
        <w:rPr>
          <w:rFonts w:hint="eastAsia"/>
        </w:rPr>
        <w:t>个村，累计盘活闲置农宅</w:t>
      </w:r>
      <w:r>
        <w:rPr>
          <w:rFonts w:hint="eastAsia" w:ascii="Times New Roman" w:hAnsi="Times New Roman"/>
        </w:rPr>
        <w:t>374</w:t>
      </w:r>
      <w:r>
        <w:rPr>
          <w:rFonts w:hint="eastAsia"/>
        </w:rPr>
        <w:t>套，其中</w:t>
      </w:r>
      <w:r>
        <w:rPr>
          <w:rFonts w:hint="eastAsia" w:ascii="Times New Roman" w:hAnsi="Times New Roman"/>
        </w:rPr>
        <w:t>14</w:t>
      </w:r>
      <w:r>
        <w:rPr>
          <w:rFonts w:hint="eastAsia"/>
        </w:rPr>
        <w:t>家乡村民宿纳入北京市首批党政机关定点会议（培训）服务场所，初步构建起较为完备的乡村民宿发展体系。</w:t>
      </w:r>
    </w:p>
    <w:p>
      <w:pPr>
        <w:ind w:firstLine="640"/>
        <w:rPr>
          <w:rFonts w:ascii="宋体" w:hAnsi="宋体"/>
        </w:rPr>
      </w:pPr>
      <w:r>
        <w:rPr>
          <w:rFonts w:hint="eastAsia" w:ascii="仿宋_GB2312"/>
          <w:szCs w:val="32"/>
        </w:rPr>
        <w:t>经统计，</w:t>
      </w:r>
      <w:r>
        <w:rPr>
          <w:rFonts w:hint="eastAsia"/>
        </w:rPr>
        <w:t>2021</w:t>
      </w:r>
      <w:r>
        <w:rPr>
          <w:rFonts w:hint="eastAsia" w:ascii="仿宋_GB2312"/>
          <w:szCs w:val="32"/>
        </w:rPr>
        <w:t>年，全区休闲农业经营主体</w:t>
      </w:r>
      <w:r>
        <w:rPr>
          <w:rFonts w:hint="eastAsia"/>
        </w:rPr>
        <w:t>963</w:t>
      </w:r>
      <w:r>
        <w:rPr>
          <w:rFonts w:hint="eastAsia" w:ascii="仿宋_GB2312"/>
          <w:szCs w:val="32"/>
        </w:rPr>
        <w:t>个，休闲农业游客接待人数</w:t>
      </w:r>
      <w:r>
        <w:rPr>
          <w:rFonts w:hint="eastAsia"/>
        </w:rPr>
        <w:t>309.7</w:t>
      </w:r>
      <w:r>
        <w:rPr>
          <w:rFonts w:hint="eastAsia" w:ascii="仿宋_GB2312"/>
          <w:szCs w:val="32"/>
        </w:rPr>
        <w:t>万人次，营业收入</w:t>
      </w:r>
      <w:r>
        <w:rPr>
          <w:rFonts w:hint="eastAsia"/>
        </w:rPr>
        <w:t>19590.7</w:t>
      </w:r>
      <w:r>
        <w:rPr>
          <w:rFonts w:hint="eastAsia" w:ascii="仿宋_GB2312"/>
          <w:szCs w:val="32"/>
        </w:rPr>
        <w:t>万元，</w:t>
      </w:r>
      <w:r>
        <w:rPr>
          <w:rFonts w:hint="eastAsia" w:ascii="宋体" w:hAnsi="宋体"/>
        </w:rPr>
        <w:t>近三年游客接待数年均增速为</w:t>
      </w:r>
      <w:r>
        <w:rPr>
          <w:rFonts w:hint="eastAsia" w:ascii="Times New Roman" w:hAnsi="Times New Roman"/>
        </w:rPr>
        <w:t>4.0%</w:t>
      </w:r>
      <w:r>
        <w:rPr>
          <w:rFonts w:hint="eastAsia" w:ascii="宋体" w:hAnsi="宋体"/>
        </w:rPr>
        <w:t>，较近三年营业收入年均增速为</w:t>
      </w:r>
      <w:r>
        <w:rPr>
          <w:rFonts w:hint="eastAsia" w:ascii="Times New Roman" w:hAnsi="Times New Roman"/>
        </w:rPr>
        <w:t>4.0%</w:t>
      </w:r>
      <w:r>
        <w:rPr>
          <w:rFonts w:hint="eastAsia" w:ascii="宋体" w:hAnsi="宋体"/>
        </w:rPr>
        <w:t>，是门头沟区经济发展的主导产业之一。</w:t>
      </w:r>
    </w:p>
    <w:p>
      <w:pPr>
        <w:ind w:firstLine="640"/>
        <w:rPr>
          <w:rFonts w:hint="eastAsia" w:ascii="仿宋_GB2312"/>
          <w:szCs w:val="32"/>
        </w:rPr>
      </w:pPr>
      <w:r>
        <w:rPr>
          <w:rFonts w:hint="eastAsia" w:ascii="宋体" w:hAnsi="宋体"/>
        </w:rPr>
        <w:t>近几年由于疫情原因，总体增速较慢，但一直都保持较好的韧性。</w:t>
      </w:r>
      <w:r>
        <w:rPr>
          <w:rFonts w:hint="eastAsia" w:ascii="仿宋_GB2312"/>
          <w:szCs w:val="32"/>
        </w:rPr>
        <w:t>上述两个指标中，休闲农业园区的接待人数和营业收入一直保持平稳状态，而门头沟村落具有独有的特色，村落文化休闲增速较大，究其原因主要是爨底下、马栏两个古村落民俗特色文化的乡村文化体验，还有炭厂、火村两个村自然山地休闲、农田景观休闲等的生态休闲体验。</w:t>
      </w:r>
    </w:p>
    <w:p>
      <w:pPr>
        <w:ind w:firstLine="640"/>
        <w:rPr>
          <w:rFonts w:ascii="宋体" w:hAnsi="宋体"/>
        </w:rPr>
      </w:pPr>
      <w:r>
        <w:rPr>
          <w:rFonts w:hint="eastAsia" w:ascii="宋体" w:hAnsi="宋体"/>
        </w:rPr>
        <w:t>同时，最突出的表现还有</w:t>
      </w:r>
      <w:r>
        <w:rPr>
          <w:rFonts w:hint="eastAsia" w:ascii="仿宋_GB2312"/>
          <w:szCs w:val="32"/>
        </w:rPr>
        <w:t>全区休闲农业从业人数增至</w:t>
      </w:r>
      <w:r>
        <w:rPr>
          <w:rFonts w:hint="eastAsia"/>
        </w:rPr>
        <w:t>0.5225</w:t>
      </w:r>
      <w:r>
        <w:rPr>
          <w:rFonts w:hint="eastAsia" w:ascii="仿宋_GB2312"/>
          <w:szCs w:val="32"/>
        </w:rPr>
        <w:t>万人，从业人员中农民就业比例达到</w:t>
      </w:r>
      <w:r>
        <w:rPr>
          <w:rFonts w:hint="eastAsia"/>
        </w:rPr>
        <w:t>79%</w:t>
      </w:r>
      <w:r>
        <w:rPr>
          <w:rFonts w:hint="eastAsia" w:ascii="仿宋_GB2312"/>
          <w:szCs w:val="32"/>
        </w:rPr>
        <w:t>以上，</w:t>
      </w:r>
      <w:r>
        <w:rPr>
          <w:rFonts w:hint="eastAsia" w:ascii="仿宋_GB2312" w:hAnsi="宋体"/>
          <w:szCs w:val="32"/>
        </w:rPr>
        <w:t>农民人均收入为</w:t>
      </w:r>
      <w:r>
        <w:rPr>
          <w:rFonts w:hint="eastAsia"/>
        </w:rPr>
        <w:t>5.3</w:t>
      </w:r>
      <w:r>
        <w:rPr>
          <w:rFonts w:hint="eastAsia" w:ascii="仿宋_GB2312" w:hAnsi="宋体"/>
          <w:szCs w:val="32"/>
        </w:rPr>
        <w:t>万元，从业农民人均从休闲农业获得收入近三年平均增速为</w:t>
      </w:r>
      <w:r>
        <w:rPr>
          <w:rFonts w:hint="eastAsia"/>
        </w:rPr>
        <w:t>16.6%，主要是从2020年开始随着“门头沟小院”的经营，农民就业人员的比例和收入有了大幅度的增加。</w:t>
      </w:r>
    </w:p>
    <w:p>
      <w:pPr>
        <w:ind w:firstLine="643"/>
        <w:rPr>
          <w:rFonts w:hint="eastAsia"/>
          <w:b/>
        </w:rPr>
      </w:pPr>
      <w:r>
        <w:rPr>
          <w:rFonts w:hint="eastAsia"/>
          <w:b/>
        </w:rPr>
        <w:t>3. 品牌引领</w:t>
      </w:r>
      <w:r>
        <w:rPr>
          <w:rFonts w:hint="eastAsia"/>
          <w:b/>
          <w:bCs/>
        </w:rPr>
        <w:t>、</w:t>
      </w:r>
      <w:r>
        <w:rPr>
          <w:rFonts w:hint="eastAsia"/>
          <w:b/>
        </w:rPr>
        <w:t>荣誉显著</w:t>
      </w:r>
    </w:p>
    <w:p>
      <w:pPr>
        <w:ind w:firstLine="640"/>
        <w:rPr>
          <w:rFonts w:ascii="仿宋_GB2312" w:hAnsi="仿宋_GB2312" w:cs="仿宋_GB2312"/>
          <w:b/>
          <w:color w:val="000000"/>
          <w:kern w:val="0"/>
          <w:szCs w:val="32"/>
        </w:rPr>
      </w:pPr>
      <w:r>
        <w:rPr>
          <w:rFonts w:hint="eastAsia" w:ascii="仿宋_GB2312" w:hAnsi="仿宋_GB2312" w:cs="仿宋_GB2312"/>
          <w:color w:val="000000"/>
          <w:kern w:val="0"/>
          <w:szCs w:val="32"/>
        </w:rPr>
        <w:t>门头沟区先后获得了</w:t>
      </w:r>
      <w:r>
        <w:rPr>
          <w:rFonts w:hint="eastAsia" w:ascii="仿宋_GB2312" w:hAnsi="仿宋_GB2312" w:cs="仿宋_GB2312"/>
          <w:b/>
          <w:color w:val="000000"/>
          <w:kern w:val="0"/>
          <w:szCs w:val="32"/>
        </w:rPr>
        <w:t>“第二批国家全域旅游示范区”</w:t>
      </w:r>
      <w:r>
        <w:rPr>
          <w:rFonts w:ascii="仿宋_GB2312" w:hAnsi="仿宋_GB2312" w:cs="仿宋_GB2312"/>
          <w:b/>
          <w:szCs w:val="32"/>
        </w:rPr>
        <w:t>“绿水青山就是金山银山实践创新基地</w:t>
      </w:r>
      <w:r>
        <w:rPr>
          <w:rFonts w:hint="eastAsia" w:ascii="仿宋_GB2312" w:hAnsi="仿宋_GB2312" w:cs="仿宋_GB2312"/>
          <w:b/>
          <w:color w:val="000000"/>
          <w:kern w:val="0"/>
          <w:szCs w:val="32"/>
        </w:rPr>
        <w:t>”“</w:t>
      </w:r>
      <w:r>
        <w:rPr>
          <w:rFonts w:ascii="仿宋_GB2312" w:hAnsi="仿宋_GB2312" w:cs="仿宋_GB2312"/>
          <w:b/>
          <w:szCs w:val="32"/>
        </w:rPr>
        <w:t>第四批国家生态文明建设示范市县</w:t>
      </w:r>
      <w:r>
        <w:rPr>
          <w:rFonts w:hint="eastAsia" w:ascii="仿宋_GB2312" w:hAnsi="仿宋_GB2312" w:cs="仿宋_GB2312"/>
          <w:b/>
          <w:color w:val="000000"/>
          <w:kern w:val="0"/>
          <w:szCs w:val="32"/>
        </w:rPr>
        <w:t>”“国家卫生城市”“第二批革命文物保护利用片区分县”“全国村庄清洁行动先进县”“全国双拥模范”</w:t>
      </w:r>
      <w:r>
        <w:rPr>
          <w:rFonts w:hint="eastAsia" w:ascii="仿宋_GB2312" w:hAnsi="仿宋_GB2312" w:cs="仿宋_GB2312"/>
          <w:color w:val="000000"/>
          <w:kern w:val="0"/>
          <w:szCs w:val="32"/>
        </w:rPr>
        <w:t>等多个荣誉称号。</w:t>
      </w:r>
    </w:p>
    <w:p>
      <w:pPr>
        <w:ind w:firstLine="640"/>
        <w:rPr>
          <w:rFonts w:hint="eastAsia"/>
        </w:rPr>
      </w:pPr>
      <w:r>
        <w:rPr>
          <w:rFonts w:hint="eastAsia"/>
        </w:rPr>
        <w:t>门头沟区持续发挥“灵山绿产”区域品牌带动作用，培育打造了“雁翅优选”“斋堂尚品”等镇域公共品牌。</w:t>
      </w:r>
      <w:r>
        <w:rPr>
          <w:rFonts w:ascii="Times New Roman" w:hAnsi="Times New Roman"/>
        </w:rPr>
        <w:t>2021</w:t>
      </w:r>
      <w:r>
        <w:rPr>
          <w:rFonts w:hint="eastAsia"/>
        </w:rPr>
        <w:t>年，门头沟区“灵山绿产”区域公共品牌及“拇指姑娘”“灵之秀”“泗家水”“太子墓”“妙峰咯吱”</w:t>
      </w:r>
      <w:r>
        <w:rPr>
          <w:rFonts w:ascii="Times New Roman" w:hAnsi="Times New Roman"/>
          <w:b/>
        </w:rPr>
        <w:t>5</w:t>
      </w:r>
      <w:r>
        <w:rPr>
          <w:rFonts w:hint="eastAsia"/>
        </w:rPr>
        <w:t>个农产品品牌列入“北京优农”品牌目录。</w:t>
      </w:r>
    </w:p>
    <w:p>
      <w:pPr>
        <w:pStyle w:val="3"/>
        <w:ind w:firstLine="643"/>
        <w:rPr>
          <w:rFonts w:hint="eastAsia"/>
        </w:rPr>
      </w:pPr>
      <w:bookmarkStart w:id="5" w:name="_Toc109308460"/>
      <w:r>
        <w:rPr>
          <w:rFonts w:hint="eastAsia"/>
        </w:rPr>
        <w:t>（三）发展机遇</w:t>
      </w:r>
      <w:bookmarkEnd w:id="5"/>
    </w:p>
    <w:p>
      <w:pPr>
        <w:ind w:firstLine="643"/>
        <w:rPr>
          <w:rFonts w:hint="eastAsia"/>
          <w:b/>
        </w:rPr>
      </w:pPr>
      <w:r>
        <w:rPr>
          <w:rFonts w:hint="eastAsia"/>
          <w:b/>
        </w:rPr>
        <w:t>1. 宏观政策支撑强</w:t>
      </w:r>
    </w:p>
    <w:p>
      <w:pPr>
        <w:ind w:firstLine="640"/>
        <w:rPr>
          <w:rFonts w:hint="eastAsia"/>
        </w:rPr>
      </w:pPr>
      <w:r>
        <w:rPr>
          <w:rFonts w:hint="eastAsia" w:ascii="等线" w:hAnsi="等线" w:cs="Times New Roman"/>
        </w:rPr>
        <w:t>自从</w:t>
      </w:r>
      <w:r>
        <w:rPr>
          <w:rFonts w:hint="eastAsia" w:ascii="Times New Roman" w:hAnsi="Times New Roman"/>
        </w:rPr>
        <w:t>2019</w:t>
      </w:r>
      <w:r>
        <w:rPr>
          <w:rFonts w:hint="eastAsia" w:ascii="等线" w:hAnsi="等线" w:cs="Times New Roman"/>
        </w:rPr>
        <w:t>年以来的乡村振兴相关文件</w:t>
      </w:r>
      <w:r>
        <w:rPr>
          <w:rFonts w:hint="eastAsia"/>
        </w:rPr>
        <w:t>都对发展休闲农业做出了部署。尤其农业农村部近两年出台的《全国乡村产业发展规划（</w:t>
      </w:r>
      <w:r>
        <w:rPr>
          <w:rFonts w:hint="eastAsia" w:ascii="Times New Roman" w:hAnsi="Times New Roman"/>
        </w:rPr>
        <w:t>2020-2025</w:t>
      </w:r>
      <w:r>
        <w:rPr>
          <w:rFonts w:hint="eastAsia"/>
        </w:rPr>
        <w:t>年）》、《农业农村部关于拓展农业多种功能促进乡村产业高质量发展的指导意见》等政策文件，持续把乡村休闲产业作为农村三产融合的典型业态、推进农业供给侧结构性改革实现产业兴旺的重要抓手。北京市人民政府出台的</w:t>
      </w:r>
      <w:r>
        <w:rPr>
          <w:rFonts w:hint="eastAsia" w:ascii="宋体" w:hAnsi="宋体"/>
        </w:rPr>
        <w:t>《北京“十四五”时期乡村振兴战略实施规划》、</w:t>
      </w:r>
      <w:r>
        <w:rPr>
          <w:rFonts w:hint="eastAsia"/>
        </w:rPr>
        <w:t>北京市农业农村局出台的</w:t>
      </w:r>
      <w:r>
        <w:rPr>
          <w:rFonts w:hint="eastAsia" w:ascii="宋体" w:hAnsi="宋体"/>
        </w:rPr>
        <w:t>《北京市休闲农业“十百千万”畅游行动实施意见》《北京市“十四五”时期休闲农业实施规划》，也为休闲农业的发展提出明确的发展方向。</w:t>
      </w:r>
    </w:p>
    <w:p>
      <w:pPr>
        <w:ind w:firstLine="643"/>
        <w:rPr>
          <w:rFonts w:hint="eastAsia"/>
          <w:b/>
        </w:rPr>
      </w:pPr>
      <w:r>
        <w:rPr>
          <w:rFonts w:hint="eastAsia"/>
          <w:b/>
        </w:rPr>
        <w:t>2. 消费市场潜力大</w:t>
      </w:r>
    </w:p>
    <w:p>
      <w:pPr>
        <w:ind w:firstLine="640"/>
        <w:rPr>
          <w:rFonts w:hint="eastAsia"/>
        </w:rPr>
      </w:pPr>
      <w:r>
        <w:rPr>
          <w:rFonts w:hint="eastAsia" w:ascii="Times New Roman" w:hAnsi="Times New Roman"/>
        </w:rPr>
        <w:t>2022</w:t>
      </w:r>
      <w:r>
        <w:rPr>
          <w:rFonts w:hint="eastAsia"/>
        </w:rPr>
        <w:t>年北京市政府工作报告中明确提出：要坚持“五子”联动建设，融入发展新格局。京津冀人口规模约为</w:t>
      </w:r>
      <w:r>
        <w:rPr>
          <w:rFonts w:hint="eastAsia" w:ascii="Times New Roman" w:hAnsi="Times New Roman"/>
        </w:rPr>
        <w:t>1.13</w:t>
      </w:r>
      <w:r>
        <w:rPr>
          <w:rFonts w:hint="eastAsia"/>
        </w:rPr>
        <w:t>亿人，消费群体巨大。</w:t>
      </w:r>
      <w:r>
        <w:rPr>
          <w:rFonts w:hint="eastAsia" w:ascii="Times New Roman" w:hAnsi="Times New Roman"/>
        </w:rPr>
        <w:t>2020</w:t>
      </w:r>
      <w:r>
        <w:rPr>
          <w:rFonts w:hint="eastAsia"/>
        </w:rPr>
        <w:t>年统计，北京市城镇常住人口约为</w:t>
      </w:r>
      <w:r>
        <w:rPr>
          <w:rFonts w:hint="eastAsia" w:ascii="Times New Roman" w:hAnsi="Times New Roman"/>
        </w:rPr>
        <w:t>2189</w:t>
      </w:r>
      <w:r>
        <w:rPr>
          <w:rFonts w:hint="eastAsia"/>
        </w:rPr>
        <w:t>万人，乡村休闲需求旺盛。北京市对门头沟定位为京西特色历史文化旅游休闲区，而休闲农业和乡村休闲旅游业是门头沟区实现绿色发展、生态富民的主要抓手。门头沟紧乘</w:t>
      </w:r>
      <w:r>
        <w:rPr>
          <w:rFonts w:hint="eastAsia"/>
          <w:b/>
        </w:rPr>
        <w:t>“紫气东来”</w:t>
      </w:r>
      <w:r>
        <w:rPr>
          <w:rFonts w:hint="eastAsia"/>
        </w:rPr>
        <w:t>之势和京津冀协调发展的机遇，把门头沟建设成为京津冀微度假首选地和全国知名的休闲农业重点县。</w:t>
      </w:r>
    </w:p>
    <w:p>
      <w:pPr>
        <w:pStyle w:val="3"/>
        <w:ind w:firstLine="643"/>
        <w:rPr>
          <w:rFonts w:hint="eastAsia"/>
        </w:rPr>
      </w:pPr>
      <w:bookmarkStart w:id="6" w:name="_Toc109308461"/>
      <w:r>
        <w:rPr>
          <w:rFonts w:hint="eastAsia"/>
        </w:rPr>
        <w:t>（四）问题与挑战</w:t>
      </w:r>
      <w:bookmarkEnd w:id="6"/>
    </w:p>
    <w:p>
      <w:pPr>
        <w:ind w:firstLine="640"/>
        <w:rPr>
          <w:rFonts w:hint="eastAsia"/>
        </w:rPr>
      </w:pPr>
      <w:r>
        <w:rPr>
          <w:rFonts w:hint="eastAsia"/>
        </w:rPr>
        <w:t>作为首都的生态涵养区，北京市唯一的纯山区、革命老区和老矿区，门头沟区走过了辉煌的过去，在北京发展史上，做出了</w:t>
      </w:r>
      <w:r>
        <w:rPr>
          <w:rFonts w:hint="eastAsia"/>
          <w:b/>
        </w:rPr>
        <w:t>“一盆火”“一腔血”“一桶金”“一片绿”</w:t>
      </w:r>
      <w:r>
        <w:rPr>
          <w:rFonts w:hint="eastAsia"/>
        </w:rPr>
        <w:t>的</w:t>
      </w:r>
      <w:r>
        <w:rPr>
          <w:rFonts w:hint="eastAsia"/>
          <w:b/>
        </w:rPr>
        <w:t>“四个一”</w:t>
      </w:r>
      <w:r>
        <w:rPr>
          <w:rFonts w:hint="eastAsia"/>
        </w:rPr>
        <w:t>的重要奉献。</w:t>
      </w:r>
    </w:p>
    <w:p>
      <w:pPr>
        <w:ind w:firstLine="640"/>
        <w:rPr>
          <w:rFonts w:hint="eastAsia"/>
        </w:rPr>
      </w:pPr>
      <w:r>
        <w:rPr>
          <w:rFonts w:hint="eastAsia"/>
        </w:rPr>
        <w:t>“十三五”时期是门头沟区彻底告别千年采煤史的时期，全区在中央和北京市委市政府的坚强领导下，大力推进产业转型升级，培育了休闲农业和乡村休闲旅游产业，使之成为了全区的主导产业，同时也使地区经济和社会发展也取得了一定成就。</w:t>
      </w:r>
    </w:p>
    <w:p>
      <w:pPr>
        <w:ind w:firstLine="640"/>
        <w:rPr>
          <w:rFonts w:hint="eastAsia"/>
        </w:rPr>
      </w:pPr>
      <w:r>
        <w:rPr>
          <w:rFonts w:hint="eastAsia"/>
        </w:rPr>
        <w:t>但是，随着游客对乡村休闲旅游的消费升级，为满足人民日益增长的美好生活的需求，必须进一步推动休闲农业和乡村旅游业的高质量发展，</w:t>
      </w:r>
      <w:r>
        <w:rPr>
          <w:rFonts w:hint="eastAsia" w:ascii="宋体" w:hAnsi="宋体"/>
        </w:rPr>
        <w:t>如何继续巩固门头沟区的休闲农业产业的独特和主导地位，持续赢得北京市市民和外地游客的青睐已成为</w:t>
      </w:r>
      <w:r>
        <w:rPr>
          <w:rFonts w:hint="eastAsia"/>
        </w:rPr>
        <w:t>门头沟区</w:t>
      </w:r>
      <w:r>
        <w:rPr>
          <w:rFonts w:hint="eastAsia" w:ascii="宋体" w:hAnsi="宋体"/>
        </w:rPr>
        <w:t>面临的重要挑战。</w:t>
      </w:r>
    </w:p>
    <w:bookmarkEnd w:id="2"/>
    <w:p>
      <w:pPr>
        <w:pStyle w:val="2"/>
        <w:ind w:firstLine="643"/>
        <w:rPr>
          <w:rFonts w:hint="eastAsia"/>
        </w:rPr>
      </w:pPr>
      <w:bookmarkStart w:id="7" w:name="_Toc109308462"/>
      <w:r>
        <w:rPr>
          <w:rFonts w:hint="eastAsia"/>
        </w:rPr>
        <w:t>二、指导思路目标</w:t>
      </w:r>
      <w:bookmarkEnd w:id="7"/>
    </w:p>
    <w:p>
      <w:pPr>
        <w:pStyle w:val="3"/>
        <w:ind w:firstLine="643"/>
        <w:rPr>
          <w:rFonts w:hint="eastAsia"/>
        </w:rPr>
      </w:pPr>
      <w:bookmarkStart w:id="8" w:name="_Toc109308463"/>
      <w:r>
        <w:rPr>
          <w:rFonts w:hint="eastAsia"/>
        </w:rPr>
        <w:t>（一）指导思想</w:t>
      </w:r>
      <w:bookmarkEnd w:id="8"/>
    </w:p>
    <w:p>
      <w:pPr>
        <w:ind w:firstLine="640"/>
        <w:rPr>
          <w:rFonts w:ascii="宋体" w:hAnsi="宋体"/>
          <w:szCs w:val="32"/>
        </w:rPr>
      </w:pPr>
      <w:r>
        <w:rPr>
          <w:rFonts w:hint="eastAsia" w:ascii="宋体" w:hAnsi="宋体"/>
          <w:szCs w:val="32"/>
        </w:rPr>
        <w:t>以习近平新时代中国特色社会主义思想和习近平总书记对北京重要讲话精神为指导，立足新发展阶段，贯彻新发展理念，构建新发展格局，落实高质量发展要求，大力推进京津冀协同发展，共建北京西部休闲农业合作典范，深入落实《北京城市总体规划（2016~2035年）》对门头沟区生态涵养区的功能定位，紧密结合门头沟区</w:t>
      </w:r>
      <w:r>
        <w:rPr>
          <w:rFonts w:hint="eastAsia" w:ascii="宋体" w:hAnsi="宋体"/>
          <w:b/>
          <w:szCs w:val="32"/>
        </w:rPr>
        <w:t>“生态立区”“文化兴区”“科技强区”</w:t>
      </w:r>
      <w:r>
        <w:rPr>
          <w:rFonts w:hint="eastAsia" w:ascii="宋体" w:hAnsi="宋体"/>
          <w:szCs w:val="32"/>
        </w:rPr>
        <w:t>的总体发展思路，深度融入北京市“五子”联动建设，紧乘</w:t>
      </w:r>
      <w:r>
        <w:rPr>
          <w:rFonts w:hint="eastAsia" w:ascii="宋体" w:hAnsi="宋体"/>
          <w:b/>
          <w:szCs w:val="32"/>
        </w:rPr>
        <w:t>“紫气东来门头沟”</w:t>
      </w:r>
      <w:r>
        <w:rPr>
          <w:rFonts w:hint="eastAsia" w:ascii="宋体" w:hAnsi="宋体"/>
          <w:szCs w:val="32"/>
        </w:rPr>
        <w:t>之势，以“一二三产业”融合发展和</w:t>
      </w:r>
      <w:r>
        <w:rPr>
          <w:rFonts w:hint="eastAsia" w:ascii="宋体" w:hAnsi="宋体"/>
          <w:b/>
          <w:szCs w:val="32"/>
        </w:rPr>
        <w:t>“山区城区园区景区”</w:t>
      </w:r>
      <w:r>
        <w:rPr>
          <w:rFonts w:hint="eastAsia" w:ascii="宋体" w:hAnsi="宋体"/>
          <w:szCs w:val="32"/>
        </w:rPr>
        <w:t>协同发展带动乡村经济发展为主要路径，持续拓展门头沟休闲农业发展新动能，实施生态产品经济价值转换，推动</w:t>
      </w:r>
      <w:r>
        <w:rPr>
          <w:rFonts w:hint="eastAsia" w:ascii="宋体" w:hAnsi="宋体"/>
          <w:b/>
          <w:szCs w:val="32"/>
        </w:rPr>
        <w:t>“两山”</w:t>
      </w:r>
      <w:r>
        <w:rPr>
          <w:rFonts w:hint="eastAsia" w:ascii="宋体" w:hAnsi="宋体"/>
          <w:szCs w:val="32"/>
        </w:rPr>
        <w:t>理论在门头沟休闲农业发展中落地生根、形成生动实践，将门头沟打造成全国休闲农业重点县。</w:t>
      </w:r>
    </w:p>
    <w:p>
      <w:pPr>
        <w:pStyle w:val="3"/>
        <w:ind w:firstLine="643"/>
        <w:rPr>
          <w:rFonts w:hint="eastAsia"/>
        </w:rPr>
      </w:pPr>
      <w:bookmarkStart w:id="9" w:name="_Toc109308464"/>
      <w:r>
        <w:rPr>
          <w:rFonts w:hint="eastAsia"/>
        </w:rPr>
        <w:t>（二）基本原则</w:t>
      </w:r>
      <w:bookmarkEnd w:id="9"/>
    </w:p>
    <w:p>
      <w:pPr>
        <w:ind w:firstLine="643"/>
        <w:rPr>
          <w:rFonts w:ascii="宋体" w:hAnsi="宋体"/>
          <w:szCs w:val="32"/>
        </w:rPr>
      </w:pPr>
      <w:r>
        <w:rPr>
          <w:rFonts w:hint="eastAsia"/>
          <w:b/>
        </w:rPr>
        <w:t>坚持统筹发展。</w:t>
      </w:r>
      <w:r>
        <w:rPr>
          <w:rFonts w:hint="eastAsia" w:ascii="宋体" w:hAnsi="宋体"/>
          <w:szCs w:val="32"/>
        </w:rPr>
        <w:t>立足门头沟生态涵养区功能定位，统筹资源禀赋，建设特色鲜明、内涵丰富、差异发展的休闲农业产业体系。打破行政区域界限，优化产品布局。</w:t>
      </w:r>
    </w:p>
    <w:p>
      <w:pPr>
        <w:ind w:firstLine="643"/>
        <w:rPr>
          <w:rFonts w:ascii="宋体" w:hAnsi="宋体"/>
          <w:szCs w:val="32"/>
        </w:rPr>
      </w:pPr>
      <w:r>
        <w:rPr>
          <w:rFonts w:hint="eastAsia"/>
          <w:b/>
        </w:rPr>
        <w:t>坚持绿色引领。</w:t>
      </w:r>
      <w:r>
        <w:rPr>
          <w:rFonts w:hint="eastAsia" w:ascii="宋体" w:hAnsi="宋体"/>
          <w:szCs w:val="32"/>
        </w:rPr>
        <w:t>遵循乡村自身发展规律，适度开发，保护原生态、保留原始风貌、保持乡土味道，促进门头沟区生态保护和山区经济协调发展，提供绿色优质产品和服务。</w:t>
      </w:r>
    </w:p>
    <w:p>
      <w:pPr>
        <w:ind w:firstLine="643"/>
        <w:rPr>
          <w:rFonts w:hint="eastAsia"/>
          <w:b/>
        </w:rPr>
      </w:pPr>
      <w:r>
        <w:rPr>
          <w:rFonts w:hint="eastAsia"/>
          <w:b/>
        </w:rPr>
        <w:t>坚持创新融合。</w:t>
      </w:r>
      <w:r>
        <w:rPr>
          <w:rFonts w:hint="eastAsia" w:ascii="宋体" w:hAnsi="宋体"/>
          <w:szCs w:val="32"/>
        </w:rPr>
        <w:t>发挥“乡村休闲综合体”的融合价值，跨界配置农业与科技、文化、旅游、教育、康养、音乐、美术、体育、信息等要素，使各要素交叉重组、渗透融合，催生新产业新业态新模式。</w:t>
      </w:r>
    </w:p>
    <w:p>
      <w:pPr>
        <w:ind w:firstLine="643"/>
        <w:rPr>
          <w:rFonts w:ascii="宋体" w:hAnsi="宋体"/>
          <w:szCs w:val="32"/>
        </w:rPr>
      </w:pPr>
      <w:r>
        <w:rPr>
          <w:rFonts w:hint="eastAsia"/>
          <w:b/>
        </w:rPr>
        <w:t>坚持立农为农。</w:t>
      </w:r>
      <w:r>
        <w:rPr>
          <w:rFonts w:hint="eastAsia" w:ascii="宋体" w:hAnsi="宋体"/>
          <w:szCs w:val="32"/>
        </w:rPr>
        <w:t>夯实休闲农业基础，唤醒乡村沉睡的资源，盘活乡间尘封的遗存，拓展农业多种功能，延长产业链、提升价值链，构建品牌体系。强化联动带农，让农民成为休闲农业产业的重要参与者、受益者。</w:t>
      </w:r>
    </w:p>
    <w:p>
      <w:pPr>
        <w:pStyle w:val="3"/>
        <w:ind w:firstLine="643"/>
        <w:rPr>
          <w:rFonts w:hint="eastAsia"/>
        </w:rPr>
      </w:pPr>
      <w:bookmarkStart w:id="10" w:name="_Toc109308465"/>
      <w:r>
        <w:rPr>
          <w:rFonts w:hint="eastAsia"/>
        </w:rPr>
        <w:t>（三）发展目标</w:t>
      </w:r>
      <w:bookmarkEnd w:id="10"/>
    </w:p>
    <w:p>
      <w:pPr>
        <w:ind w:firstLine="640"/>
        <w:rPr>
          <w:rFonts w:ascii="仿宋_GB2312" w:hAnsi="仿宋_GB2312" w:cs="仿宋_GB2312"/>
          <w:szCs w:val="32"/>
        </w:rPr>
      </w:pPr>
      <w:r>
        <w:rPr>
          <w:rFonts w:hint="eastAsia" w:ascii="仿宋_GB2312" w:hAnsi="宋体" w:cs="Times New Roman"/>
          <w:szCs w:val="32"/>
        </w:rPr>
        <w:t>创新发展模式和工作机制，</w:t>
      </w:r>
      <w:r>
        <w:rPr>
          <w:rFonts w:hint="eastAsia"/>
        </w:rPr>
        <w:t>以构建</w:t>
      </w:r>
      <w:r>
        <w:rPr>
          <w:rFonts w:hint="eastAsia"/>
          <w:b/>
        </w:rPr>
        <w:t>“乡村休闲综合体”</w:t>
      </w:r>
      <w:r>
        <w:rPr>
          <w:rFonts w:hint="eastAsia"/>
        </w:rPr>
        <w:t>为发展理念，擦亮</w:t>
      </w:r>
      <w:r>
        <w:rPr>
          <w:rFonts w:hint="eastAsia"/>
          <w:b/>
        </w:rPr>
        <w:t>“绿水青山”“红色党建”</w:t>
      </w:r>
      <w:r>
        <w:rPr>
          <w:rFonts w:hint="eastAsia"/>
        </w:rPr>
        <w:t>两张</w:t>
      </w:r>
      <w:r>
        <w:rPr>
          <w:rFonts w:hint="eastAsia"/>
          <w:b/>
        </w:rPr>
        <w:t>“金名片”</w:t>
      </w:r>
      <w:r>
        <w:rPr>
          <w:rFonts w:hint="eastAsia"/>
        </w:rPr>
        <w:t>，大力发挥“</w:t>
      </w:r>
      <w:r>
        <w:rPr>
          <w:rFonts w:hint="eastAsia"/>
          <w:b/>
        </w:rPr>
        <w:t>北京西山永定河文化带”“北京长城文化带”“京西古道文化”</w:t>
      </w:r>
      <w:r>
        <w:rPr>
          <w:rFonts w:hint="eastAsia" w:ascii="仿宋_GB2312" w:hAnsi="仿宋_GB2312" w:cs="仿宋_GB2312"/>
          <w:szCs w:val="32"/>
        </w:rPr>
        <w:t>的资源优势，</w:t>
      </w:r>
      <w:r>
        <w:rPr>
          <w:rFonts w:hint="eastAsia"/>
        </w:rPr>
        <w:t>焕发门头沟新光彩，</w:t>
      </w:r>
      <w:r>
        <w:rPr>
          <w:rFonts w:hint="eastAsia" w:ascii="仿宋_GB2312" w:hAnsi="宋体" w:cs="Times New Roman"/>
          <w:szCs w:val="32"/>
        </w:rPr>
        <w:t>紧紧围绕乡村多种功能拓展、丰富乡村产业业态、拓展农民就业空间、增加农民致富渠道、壮大农村集体经济等方面，</w:t>
      </w:r>
      <w:r>
        <w:rPr>
          <w:rFonts w:hint="eastAsia"/>
        </w:rPr>
        <w:t>培育一批农、商、文、旅、教育、体育等多融合的休闲农业新业态，创新乡宿、乡游、乡食、乡购、乡娱、乡创的乡村休闲体验产品体系，通过“多业态、多组团、多形式、多主体、多效益”的集聚，大力推进门头沟休闲农业的高质量发展，实现乡村振兴。</w:t>
      </w:r>
    </w:p>
    <w:p>
      <w:pPr>
        <w:ind w:firstLine="643"/>
        <w:rPr>
          <w:rFonts w:hint="eastAsia" w:ascii="仿宋_GB2312"/>
        </w:rPr>
      </w:pPr>
      <w:r>
        <w:rPr>
          <w:rFonts w:hint="eastAsia" w:ascii="仿宋_GB2312"/>
          <w:b/>
        </w:rPr>
        <w:t>--产业发展领先。</w:t>
      </w:r>
      <w:r>
        <w:rPr>
          <w:rFonts w:hint="eastAsia" w:ascii="宋体" w:hAnsi="宋体"/>
          <w:szCs w:val="32"/>
        </w:rPr>
        <w:t>到</w:t>
      </w:r>
      <w:r>
        <w:rPr>
          <w:rFonts w:hint="eastAsia" w:ascii="Times New Roman" w:hAnsi="Times New Roman"/>
        </w:rPr>
        <w:t>2025</w:t>
      </w:r>
      <w:r>
        <w:rPr>
          <w:rFonts w:hint="eastAsia" w:ascii="宋体" w:hAnsi="宋体"/>
          <w:szCs w:val="32"/>
        </w:rPr>
        <w:t>年，全区实现休闲农业游客年接待量达到</w:t>
      </w:r>
      <w:r>
        <w:rPr>
          <w:rFonts w:hint="eastAsia" w:ascii="Times New Roman" w:hAnsi="Times New Roman"/>
        </w:rPr>
        <w:t>350</w:t>
      </w:r>
      <w:r>
        <w:rPr>
          <w:rFonts w:hint="eastAsia" w:ascii="宋体" w:hAnsi="宋体"/>
          <w:szCs w:val="32"/>
        </w:rPr>
        <w:t>万人以上，营业收入达到</w:t>
      </w:r>
      <w:r>
        <w:rPr>
          <w:rFonts w:hint="eastAsia" w:ascii="Times New Roman" w:hAnsi="Times New Roman"/>
        </w:rPr>
        <w:t>2.5</w:t>
      </w:r>
      <w:r>
        <w:rPr>
          <w:rFonts w:hint="eastAsia" w:ascii="宋体" w:hAnsi="宋体"/>
          <w:szCs w:val="32"/>
        </w:rPr>
        <w:t>个亿元以上，</w:t>
      </w:r>
      <w:r>
        <w:rPr>
          <w:rFonts w:hint="eastAsia" w:ascii="仿宋_GB2312"/>
        </w:rPr>
        <w:t>使休闲农业成为门头沟区经济发展的主导产业之一。</w:t>
      </w:r>
      <w:r>
        <w:rPr>
          <w:rFonts w:hint="eastAsia" w:ascii="仿宋_GB2312" w:hAnsi="宋体" w:cs="Times New Roman"/>
          <w:szCs w:val="32"/>
        </w:rPr>
        <w:t>将门头沟打造成在北京、全国乃至世界有知名度、有影响力的全国休闲农业重点县，成为创新机制、政策集成、资源联动、联农带农紧密的休闲农业发展的新高地。</w:t>
      </w:r>
    </w:p>
    <w:p>
      <w:pPr>
        <w:ind w:firstLine="643"/>
        <w:rPr>
          <w:rFonts w:ascii="仿宋_GB2312" w:hAnsi="宋体"/>
          <w:szCs w:val="32"/>
        </w:rPr>
      </w:pPr>
      <w:r>
        <w:rPr>
          <w:rFonts w:hint="eastAsia" w:ascii="仿宋_GB2312"/>
          <w:b/>
          <w:szCs w:val="32"/>
        </w:rPr>
        <w:t>--业态活跃丰富。</w:t>
      </w:r>
      <w:r>
        <w:rPr>
          <w:rFonts w:hint="eastAsia" w:ascii="仿宋_GB2312" w:hAnsi="宋体"/>
          <w:szCs w:val="32"/>
        </w:rPr>
        <w:t>深度打造</w:t>
      </w:r>
      <w:r>
        <w:rPr>
          <w:rFonts w:hint="eastAsia"/>
        </w:rPr>
        <w:t>1</w:t>
      </w:r>
      <w:r>
        <w:rPr>
          <w:rFonts w:hint="eastAsia" w:ascii="仿宋_GB2312" w:hAnsi="宋体"/>
          <w:szCs w:val="32"/>
        </w:rPr>
        <w:t>条永定河乡村休闲体验带、</w:t>
      </w:r>
      <w:r>
        <w:rPr>
          <w:rFonts w:hint="eastAsia"/>
        </w:rPr>
        <w:t>3</w:t>
      </w:r>
      <w:r>
        <w:rPr>
          <w:rFonts w:hint="eastAsia" w:ascii="仿宋_GB2312" w:hAnsi="宋体"/>
          <w:szCs w:val="32"/>
        </w:rPr>
        <w:t>条休闲农业精品线路、</w:t>
      </w:r>
      <w:r>
        <w:rPr>
          <w:rFonts w:hint="eastAsia"/>
        </w:rPr>
        <w:t>6</w:t>
      </w:r>
      <w:r>
        <w:rPr>
          <w:rFonts w:hint="eastAsia" w:ascii="仿宋_GB2312" w:hAnsi="宋体"/>
          <w:szCs w:val="32"/>
        </w:rPr>
        <w:t>大休闲农业组团、</w:t>
      </w:r>
      <w:r>
        <w:rPr>
          <w:rFonts w:hint="eastAsia"/>
        </w:rPr>
        <w:t>15</w:t>
      </w:r>
      <w:r>
        <w:rPr>
          <w:rFonts w:hint="eastAsia" w:ascii="仿宋_GB2312" w:hAnsi="宋体"/>
          <w:szCs w:val="32"/>
        </w:rPr>
        <w:t>个美丽休闲乡村、</w:t>
      </w:r>
      <w:r>
        <w:rPr>
          <w:rFonts w:hint="eastAsia"/>
        </w:rPr>
        <w:t>20</w:t>
      </w:r>
      <w:r>
        <w:rPr>
          <w:rFonts w:hint="eastAsia" w:ascii="仿宋_GB2312" w:hAnsi="宋体"/>
          <w:szCs w:val="32"/>
        </w:rPr>
        <w:t>个休闲农业园、百个“门头沟小院+”，创建</w:t>
      </w:r>
      <w:r>
        <w:rPr>
          <w:rFonts w:hint="eastAsia"/>
        </w:rPr>
        <w:t>1</w:t>
      </w:r>
      <w:r>
        <w:rPr>
          <w:rFonts w:hint="eastAsia" w:ascii="仿宋_GB2312" w:hAnsi="宋体"/>
          <w:szCs w:val="32"/>
        </w:rPr>
        <w:t>个以上农业研学科普教育基地，并充分运用农耕文化、乡村工坊、农业旅游等创新业态，形成“主题园区+乡村民宿+研学科普基地+N个创新业态”的多业态共生、融合发展的格局。</w:t>
      </w:r>
      <w:r>
        <w:rPr>
          <w:rFonts w:hint="eastAsia" w:ascii="宋体" w:hAnsi="宋体"/>
          <w:szCs w:val="32"/>
        </w:rPr>
        <w:t>创建休闲农业的新样板、产业转型的领头雁。</w:t>
      </w:r>
    </w:p>
    <w:p>
      <w:pPr>
        <w:pStyle w:val="9"/>
        <w:snapToGrid w:val="0"/>
        <w:spacing w:before="0" w:beforeAutospacing="0" w:after="0" w:line="560" w:lineRule="exact"/>
        <w:ind w:left="0" w:leftChars="0" w:firstLine="643"/>
        <w:rPr>
          <w:rFonts w:ascii="仿宋_GB2312" w:hAnsi="宋体" w:eastAsia="仿宋_GB2312"/>
          <w:sz w:val="32"/>
          <w:szCs w:val="32"/>
        </w:rPr>
      </w:pPr>
      <w:r>
        <w:rPr>
          <w:rFonts w:hint="eastAsia" w:ascii="仿宋_GB2312" w:eastAsia="仿宋_GB2312" w:hAnsiTheme="minorHAnsi" w:cstheme="minorBidi"/>
          <w:b/>
          <w:sz w:val="32"/>
          <w:szCs w:val="32"/>
        </w:rPr>
        <w:t>--多种功能拓展。</w:t>
      </w:r>
      <w:r>
        <w:rPr>
          <w:rFonts w:hint="eastAsia" w:ascii="仿宋_GB2312" w:hAnsi="宋体" w:eastAsia="仿宋_GB2312"/>
          <w:sz w:val="32"/>
          <w:szCs w:val="32"/>
        </w:rPr>
        <w:t>持续发挥门头沟北京山地国际运动品牌优势，结合</w:t>
      </w:r>
      <w:r>
        <w:rPr>
          <w:rFonts w:hint="eastAsia" w:eastAsia="仿宋_GB2312" w:cstheme="minorBidi"/>
          <w:sz w:val="32"/>
          <w:szCs w:val="24"/>
        </w:rPr>
        <w:t>3</w:t>
      </w:r>
      <w:r>
        <w:rPr>
          <w:rFonts w:hint="eastAsia" w:ascii="仿宋_GB2312" w:hAnsi="宋体" w:eastAsia="仿宋_GB2312"/>
          <w:sz w:val="32"/>
          <w:szCs w:val="32"/>
        </w:rPr>
        <w:t>条精品线路开发</w:t>
      </w:r>
      <w:r>
        <w:rPr>
          <w:rFonts w:hint="eastAsia" w:eastAsia="仿宋_GB2312" w:cstheme="minorBidi"/>
          <w:sz w:val="32"/>
          <w:szCs w:val="24"/>
        </w:rPr>
        <w:t>8</w:t>
      </w:r>
      <w:r>
        <w:rPr>
          <w:rFonts w:hint="eastAsia" w:ascii="仿宋_GB2312" w:hAnsi="宋体" w:eastAsia="仿宋_GB2312"/>
          <w:sz w:val="32"/>
          <w:szCs w:val="32"/>
        </w:rPr>
        <w:t>段山地休闲路段。打造</w:t>
      </w:r>
      <w:r>
        <w:rPr>
          <w:rFonts w:hint="eastAsia" w:eastAsia="仿宋_GB2312" w:cstheme="minorBidi"/>
          <w:sz w:val="32"/>
          <w:szCs w:val="24"/>
        </w:rPr>
        <w:t>1</w:t>
      </w:r>
      <w:r>
        <w:rPr>
          <w:rFonts w:hint="eastAsia" w:ascii="仿宋_GB2312" w:hAnsi="宋体" w:eastAsia="仿宋_GB2312"/>
          <w:sz w:val="32"/>
          <w:szCs w:val="32"/>
        </w:rPr>
        <w:t>个以上农田景观休闲项目，打造长城文化、琉璃文化等</w:t>
      </w:r>
      <w:r>
        <w:rPr>
          <w:rFonts w:hint="eastAsia" w:eastAsia="仿宋_GB2312" w:cstheme="minorBidi"/>
          <w:sz w:val="32"/>
          <w:szCs w:val="24"/>
        </w:rPr>
        <w:t>2</w:t>
      </w:r>
      <w:r>
        <w:rPr>
          <w:rFonts w:hint="eastAsia" w:ascii="仿宋_GB2312" w:hAnsi="宋体" w:eastAsia="仿宋_GB2312"/>
          <w:sz w:val="32"/>
          <w:szCs w:val="32"/>
        </w:rPr>
        <w:t>个以上地方历史文化体验项目。</w:t>
      </w:r>
    </w:p>
    <w:p>
      <w:pPr>
        <w:pStyle w:val="9"/>
        <w:snapToGrid w:val="0"/>
        <w:spacing w:before="0" w:beforeAutospacing="0" w:after="0" w:line="560" w:lineRule="exact"/>
        <w:ind w:left="0" w:leftChars="0" w:firstLine="643"/>
        <w:rPr>
          <w:rFonts w:hint="eastAsia" w:ascii="仿宋_GB2312" w:eastAsia="仿宋_GB2312" w:hAnsiTheme="minorHAnsi" w:cstheme="minorBidi"/>
          <w:b/>
          <w:sz w:val="32"/>
          <w:szCs w:val="32"/>
        </w:rPr>
      </w:pPr>
      <w:r>
        <w:rPr>
          <w:rFonts w:hint="eastAsia" w:ascii="仿宋_GB2312" w:eastAsia="仿宋_GB2312" w:hAnsiTheme="minorHAnsi" w:cstheme="minorBidi"/>
          <w:b/>
          <w:sz w:val="32"/>
          <w:szCs w:val="32"/>
        </w:rPr>
        <w:t>--品牌优势显著。</w:t>
      </w:r>
    </w:p>
    <w:p>
      <w:pPr>
        <w:pStyle w:val="9"/>
        <w:snapToGrid w:val="0"/>
        <w:spacing w:before="0" w:beforeAutospacing="0" w:after="0" w:line="560" w:lineRule="exact"/>
        <w:ind w:left="0" w:leftChars="0" w:firstLine="640"/>
        <w:rPr>
          <w:rFonts w:ascii="宋体" w:hAnsi="宋体" w:eastAsia="仿宋_GB2312" w:cstheme="minorBidi"/>
          <w:sz w:val="32"/>
          <w:szCs w:val="24"/>
        </w:rPr>
      </w:pPr>
      <w:r>
        <w:rPr>
          <w:rFonts w:hint="eastAsia" w:ascii="仿宋_GB2312" w:eastAsia="仿宋_GB2312" w:hAnsiTheme="minorHAnsi" w:cstheme="minorBidi"/>
          <w:sz w:val="32"/>
          <w:szCs w:val="32"/>
        </w:rPr>
        <w:t>创响“古村古道”品牌（琉璃渠、爨底下等），塑强</w:t>
      </w:r>
      <w:r>
        <w:rPr>
          <w:rFonts w:hint="eastAsia" w:ascii="宋体" w:hAnsi="宋体" w:eastAsia="仿宋_GB2312" w:cstheme="minorBidi"/>
          <w:sz w:val="32"/>
          <w:szCs w:val="24"/>
        </w:rPr>
        <w:t>乡村民宿品牌（门头沟小院）、建设乡村美食品牌（百花人家、妙峰咯吱）、办好文化节庆品牌（妙峰山庙会、北京国际徒步大会等）、做好特色产品品牌（“灵山绿产”）、打造乡村网红品牌（田秀才、土专家、农人、农户、园区等）。全面发展雁翅优选、斋堂尚品等镇域品牌体系。</w:t>
      </w:r>
    </w:p>
    <w:p>
      <w:pPr>
        <w:pStyle w:val="9"/>
        <w:snapToGrid w:val="0"/>
        <w:spacing w:before="0" w:beforeAutospacing="0" w:after="0" w:line="560" w:lineRule="exact"/>
        <w:ind w:left="0" w:leftChars="0" w:firstLine="643"/>
        <w:rPr>
          <w:rFonts w:ascii="宋体" w:hAnsi="宋体" w:eastAsia="仿宋_GB2312" w:cstheme="minorBidi"/>
          <w:sz w:val="32"/>
          <w:szCs w:val="24"/>
        </w:rPr>
      </w:pPr>
      <w:r>
        <w:rPr>
          <w:rFonts w:hint="eastAsia" w:ascii="仿宋_GB2312" w:eastAsia="仿宋_GB2312" w:hAnsiTheme="minorHAnsi" w:cstheme="minorBidi"/>
          <w:b/>
          <w:sz w:val="32"/>
          <w:szCs w:val="32"/>
        </w:rPr>
        <w:t>--服务设施完善。</w:t>
      </w:r>
      <w:r>
        <w:rPr>
          <w:rFonts w:hint="eastAsia" w:ascii="宋体" w:hAnsi="宋体" w:eastAsia="仿宋_GB2312" w:cstheme="minorBidi"/>
          <w:sz w:val="32"/>
          <w:szCs w:val="24"/>
        </w:rPr>
        <w:t>基础设施完善，乡村旅游景点交通、水电气、通讯、网络等基础设施完备，内外部通达性好，标识导引系统完整，4G/5G信号全覆盖。服务设施齐全，满足游客“吃住行游购娱”等六大需求，餐饮、住宿、休闲、体验、购物、停车等设施符合国家相关建设要求和标准，公共安全、健康卫生、教育培训等配套设施完善。</w:t>
      </w:r>
    </w:p>
    <w:p>
      <w:pPr>
        <w:pStyle w:val="9"/>
        <w:snapToGrid w:val="0"/>
        <w:spacing w:before="0" w:beforeAutospacing="0" w:after="0" w:line="560" w:lineRule="exact"/>
        <w:ind w:left="0" w:leftChars="0" w:firstLine="643"/>
        <w:rPr>
          <w:rFonts w:ascii="宋体" w:hAnsi="宋体" w:eastAsia="仿宋_GB2312" w:cstheme="minorBidi"/>
          <w:sz w:val="32"/>
          <w:szCs w:val="24"/>
        </w:rPr>
      </w:pPr>
      <w:r>
        <w:rPr>
          <w:rFonts w:hint="eastAsia" w:ascii="仿宋_GB2312" w:eastAsia="仿宋_GB2312" w:hAnsiTheme="minorHAnsi" w:cstheme="minorBidi"/>
          <w:b/>
          <w:sz w:val="32"/>
          <w:szCs w:val="32"/>
        </w:rPr>
        <w:t>--联农带农紧密。</w:t>
      </w:r>
      <w:r>
        <w:rPr>
          <w:rFonts w:hint="eastAsia" w:ascii="宋体" w:hAnsi="宋体" w:eastAsia="仿宋_GB2312" w:cstheme="minorBidi"/>
          <w:sz w:val="32"/>
          <w:szCs w:val="24"/>
        </w:rPr>
        <w:t>有效吸引社会资本引入，经营主体创新发展，与当地农户形成多种形式的利用连接机制，让农民获得工资性收入、经营性收入、财产性收入，带动农民收入持续稳定增长。从事休闲农业的农民收入增长速度高压全市平均水平。</w:t>
      </w:r>
    </w:p>
    <w:p>
      <w:pPr>
        <w:pStyle w:val="2"/>
        <w:ind w:firstLine="643"/>
        <w:rPr>
          <w:rFonts w:hint="eastAsia"/>
        </w:rPr>
      </w:pPr>
      <w:bookmarkStart w:id="11" w:name="_Toc109308466"/>
      <w:r>
        <w:rPr>
          <w:rFonts w:hint="eastAsia"/>
        </w:rPr>
        <w:t>三、功能定位和空间布局</w:t>
      </w:r>
      <w:bookmarkEnd w:id="11"/>
    </w:p>
    <w:p>
      <w:pPr>
        <w:pStyle w:val="3"/>
        <w:ind w:firstLine="643"/>
        <w:rPr>
          <w:rFonts w:hint="eastAsia"/>
        </w:rPr>
      </w:pPr>
      <w:bookmarkStart w:id="12" w:name="_Toc109308467"/>
      <w:r>
        <w:rPr>
          <w:rFonts w:hint="eastAsia"/>
        </w:rPr>
        <w:t>（一）功能定位</w:t>
      </w:r>
      <w:bookmarkEnd w:id="12"/>
    </w:p>
    <w:p>
      <w:pPr>
        <w:ind w:firstLine="640"/>
        <w:rPr>
          <w:rFonts w:hint="eastAsia"/>
        </w:rPr>
      </w:pPr>
      <w:r>
        <w:rPr>
          <w:rFonts w:hint="eastAsia"/>
        </w:rPr>
        <w:t>密切结合《北京市总体规划规划（</w:t>
      </w:r>
      <w:r>
        <w:rPr>
          <w:rFonts w:hint="eastAsia" w:ascii="Times New Roman" w:hAnsi="Times New Roman"/>
        </w:rPr>
        <w:t>2016~2035</w:t>
      </w:r>
      <w:r>
        <w:rPr>
          <w:rFonts w:hint="eastAsia"/>
        </w:rPr>
        <w:t>年）》对门头沟区的功能定位和《门头沟区分区规划（</w:t>
      </w:r>
      <w:r>
        <w:rPr>
          <w:rFonts w:hint="eastAsia" w:ascii="Times New Roman" w:hAnsi="Times New Roman"/>
        </w:rPr>
        <w:t>2017~2035</w:t>
      </w:r>
      <w:r>
        <w:rPr>
          <w:rFonts w:hint="eastAsia"/>
        </w:rPr>
        <w:t>年）》《门头沟区国民经济和社会发展第十四个五年规划纲要和二〇</w:t>
      </w:r>
      <w:bookmarkStart w:id="44" w:name="_GoBack"/>
      <w:bookmarkEnd w:id="44"/>
      <w:r>
        <w:rPr>
          <w:rFonts w:hint="eastAsia"/>
        </w:rPr>
        <w:t>三五年远景目标纲要》等上位规划要求，紧紧围绕门头沟区</w:t>
      </w:r>
      <w:r>
        <w:t>“一城、两带、三点、多脉”</w:t>
      </w:r>
      <w:r>
        <w:rPr>
          <w:rFonts w:hint="eastAsia"/>
        </w:rPr>
        <w:t>的</w:t>
      </w:r>
      <w:r>
        <w:t>城乡空间结构</w:t>
      </w:r>
      <w:r>
        <w:rPr>
          <w:rFonts w:hint="eastAsia"/>
        </w:rPr>
        <w:t>布局，奏响资源优势与休闲农业融合发展的主旋律，整体塑造门头沟乡村休闲品牌，增强山区发展的内生动力。持续巩固门头沟区作为“首都西部重点生态保育及区域生态治理协作区、首都西部综合服务区、京西特色历史文化旅游休闲区”的功能定位。</w:t>
      </w:r>
    </w:p>
    <w:p>
      <w:pPr>
        <w:pStyle w:val="3"/>
        <w:ind w:firstLine="643"/>
        <w:rPr>
          <w:rFonts w:hint="eastAsia"/>
        </w:rPr>
      </w:pPr>
      <w:bookmarkStart w:id="13" w:name="_Toc109308468"/>
      <w:r>
        <w:rPr>
          <w:rFonts w:hint="eastAsia"/>
        </w:rPr>
        <w:t>（二）空间布局</w:t>
      </w:r>
      <w:bookmarkEnd w:id="13"/>
    </w:p>
    <w:p>
      <w:pPr>
        <w:ind w:firstLine="640"/>
        <w:rPr>
          <w:rFonts w:hint="eastAsia"/>
        </w:rPr>
      </w:pPr>
      <w:r>
        <w:rPr>
          <w:rFonts w:hint="eastAsia"/>
        </w:rPr>
        <w:t>纵观门头沟区全域资源分布及产业发展情况，门头沟区休闲农业的整体空间布局按照各自的资源禀赋，相互联动、错位发展的原则，规划</w:t>
      </w:r>
      <w:r>
        <w:rPr>
          <w:rFonts w:hint="eastAsia"/>
          <w:b/>
        </w:rPr>
        <w:t>“一带、三线、六区”</w:t>
      </w:r>
      <w:r>
        <w:rPr>
          <w:rFonts w:hint="eastAsia"/>
        </w:rPr>
        <w:t>的空间布局，构建</w:t>
      </w:r>
      <w:r>
        <w:rPr>
          <w:rFonts w:hint="eastAsia"/>
          <w:b/>
        </w:rPr>
        <w:t>“一带为龙头”“三线为支撑”“六区为基础”</w:t>
      </w:r>
      <w:r>
        <w:rPr>
          <w:rFonts w:hint="eastAsia"/>
        </w:rPr>
        <w:t>的休闲农业产业体系。</w:t>
      </w:r>
    </w:p>
    <w:p>
      <w:pPr>
        <w:ind w:firstLine="640"/>
        <w:rPr>
          <w:rFonts w:hint="eastAsia"/>
        </w:rPr>
        <w:sectPr>
          <w:headerReference r:id="rId12" w:type="default"/>
          <w:footerReference r:id="rId13" w:type="default"/>
          <w:pgSz w:w="11900" w:h="16840"/>
          <w:pgMar w:top="1440" w:right="1797" w:bottom="1440" w:left="1797" w:header="851" w:footer="992" w:gutter="0"/>
          <w:pgNumType w:start="1"/>
          <w:cols w:space="425" w:num="1"/>
          <w:docGrid w:type="linesAndChars" w:linePitch="435" w:charSpace="0"/>
        </w:sectPr>
      </w:pPr>
    </w:p>
    <w:p>
      <w:pPr>
        <w:ind w:firstLine="640"/>
        <w:rPr>
          <w:rFonts w:hint="eastAsia"/>
        </w:rPr>
      </w:pPr>
      <w:r>
        <w:drawing>
          <wp:anchor distT="0" distB="0" distL="114300" distR="114300" simplePos="0" relativeHeight="251668480" behindDoc="0" locked="0" layoutInCell="1" allowOverlap="1">
            <wp:simplePos x="0" y="0"/>
            <wp:positionH relativeFrom="column">
              <wp:posOffset>154940</wp:posOffset>
            </wp:positionH>
            <wp:positionV relativeFrom="paragraph">
              <wp:posOffset>-169545</wp:posOffset>
            </wp:positionV>
            <wp:extent cx="8562975" cy="5716905"/>
            <wp:effectExtent l="0" t="0" r="0" b="0"/>
            <wp:wrapNone/>
            <wp:docPr id="1" name="图片 1" descr="H:\2022年项目\门头沟区农委\精品线路\2022年5月23日修改图片\休闲农业空间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2022年项目\门头沟区农委\精品线路\2022年5月23日修改图片\休闲农业空间布局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562975" cy="5716871"/>
                    </a:xfrm>
                    <a:prstGeom prst="rect">
                      <a:avLst/>
                    </a:prstGeom>
                    <a:noFill/>
                    <a:ln>
                      <a:noFill/>
                    </a:ln>
                  </pic:spPr>
                </pic:pic>
              </a:graphicData>
            </a:graphic>
          </wp:anchor>
        </w:drawing>
      </w:r>
    </w:p>
    <w:p>
      <w:pPr>
        <w:ind w:firstLine="640"/>
        <w:rPr>
          <w:rFonts w:hint="eastAsia"/>
        </w:rPr>
      </w:pPr>
    </w:p>
    <w:p>
      <w:pPr>
        <w:ind w:firstLine="640"/>
        <w:rPr>
          <w:rFonts w:hint="eastAsia"/>
        </w:rPr>
      </w:pPr>
    </w:p>
    <w:p>
      <w:pPr>
        <w:ind w:firstLine="640"/>
        <w:rPr>
          <w:rFonts w:hint="eastAsia"/>
        </w:rPr>
      </w:pPr>
    </w:p>
    <w:p>
      <w:pPr>
        <w:ind w:firstLine="640"/>
        <w:rPr>
          <w:rFonts w:hint="eastAsia"/>
        </w:rPr>
      </w:pPr>
    </w:p>
    <w:p>
      <w:pPr>
        <w:ind w:firstLine="640"/>
        <w:rPr>
          <w:rFonts w:hint="eastAsia"/>
        </w:rPr>
      </w:pPr>
    </w:p>
    <w:p>
      <w:pPr>
        <w:ind w:firstLine="640"/>
        <w:rPr>
          <w:rFonts w:hint="eastAsia"/>
        </w:rPr>
      </w:pPr>
    </w:p>
    <w:p>
      <w:pPr>
        <w:ind w:firstLine="640"/>
        <w:rPr>
          <w:rFonts w:hint="eastAsia"/>
        </w:rPr>
        <w:sectPr>
          <w:pgSz w:w="16840" w:h="11900" w:orient="landscape"/>
          <w:pgMar w:top="1797" w:right="1440" w:bottom="1797" w:left="1440" w:header="851" w:footer="992" w:gutter="0"/>
          <w:cols w:space="425" w:num="1"/>
          <w:docGrid w:type="lines" w:linePitch="435" w:charSpace="0"/>
        </w:sectPr>
      </w:pPr>
    </w:p>
    <w:p>
      <w:pPr>
        <w:ind w:firstLine="643"/>
        <w:rPr>
          <w:rFonts w:hint="eastAsia"/>
        </w:rPr>
      </w:pPr>
      <w:r>
        <w:rPr>
          <w:rFonts w:hint="eastAsia"/>
          <w:b/>
        </w:rPr>
        <w:t>“一带”：永定河乡村休闲体验带</w:t>
      </w:r>
      <w:r>
        <w:rPr>
          <w:rFonts w:hint="eastAsia"/>
        </w:rPr>
        <w:t>。</w:t>
      </w:r>
    </w:p>
    <w:p>
      <w:pPr>
        <w:ind w:firstLine="640"/>
        <w:rPr>
          <w:rFonts w:hint="eastAsia"/>
        </w:rPr>
      </w:pPr>
      <w:r>
        <w:rPr>
          <w:rFonts w:hint="eastAsia"/>
        </w:rPr>
        <w:t>以高质量休闲农业和乡村休闲旅游带动山区经济发展，促进农民增收致富。坚持</w:t>
      </w:r>
      <w:r>
        <w:rPr>
          <w:rFonts w:hint="eastAsia"/>
          <w:b/>
        </w:rPr>
        <w:t>“小而精”</w:t>
      </w:r>
      <w:r>
        <w:rPr>
          <w:rFonts w:hint="eastAsia"/>
        </w:rPr>
        <w:t>方向，以永定河、</w:t>
      </w:r>
      <w:r>
        <w:rPr>
          <w:rFonts w:hint="eastAsia" w:ascii="Times New Roman" w:hAnsi="Times New Roman"/>
        </w:rPr>
        <w:t>109</w:t>
      </w:r>
      <w:r>
        <w:rPr>
          <w:rFonts w:hint="eastAsia"/>
        </w:rPr>
        <w:t>国道、</w:t>
      </w:r>
      <w:r>
        <w:rPr>
          <w:rFonts w:hint="eastAsia" w:ascii="Times New Roman" w:hAnsi="Times New Roman"/>
        </w:rPr>
        <w:t>108</w:t>
      </w:r>
      <w:r>
        <w:rPr>
          <w:rFonts w:hint="eastAsia"/>
        </w:rPr>
        <w:t>国道、“一线四矿”为主干，串联特色村落、休闲农园、乡土农情、农耕文化等重要节点，加强乡村休闲配套设施建设，发展乡村特色美食、乡村民宿、休闲观光等业态，打造乡村休闲农业品牌，促进农文旅商融合发展，整体塑造永定河</w:t>
      </w:r>
      <w:r>
        <w:rPr>
          <w:rFonts w:hint="eastAsia" w:ascii="Times New Roman" w:hAnsi="Times New Roman"/>
        </w:rPr>
        <w:t>108国道</w:t>
      </w:r>
      <w:r>
        <w:rPr>
          <w:rFonts w:hint="eastAsia"/>
        </w:rPr>
        <w:t>、</w:t>
      </w:r>
      <w:r>
        <w:rPr>
          <w:rFonts w:hint="eastAsia" w:ascii="Times New Roman" w:hAnsi="Times New Roman"/>
        </w:rPr>
        <w:t>109国道</w:t>
      </w:r>
      <w:r>
        <w:rPr>
          <w:rFonts w:hint="eastAsia"/>
        </w:rPr>
        <w:t>、“一线四矿”龙头带动的慢行乡村休闲体验带。</w:t>
      </w:r>
    </w:p>
    <w:p>
      <w:pPr>
        <w:ind w:firstLine="643"/>
        <w:rPr>
          <w:rFonts w:hint="eastAsia"/>
          <w:b/>
        </w:rPr>
      </w:pPr>
      <w:r>
        <w:rPr>
          <w:rFonts w:hint="eastAsia"/>
          <w:b/>
        </w:rPr>
        <w:t>“三线”：</w:t>
      </w:r>
      <w:r>
        <w:rPr>
          <w:rFonts w:hint="eastAsia"/>
        </w:rPr>
        <w:t>京西古道休闲农业精品线路、长城风情（门头沟段）休闲农业精品线路、西山永定（门头沟段）休闲农业精品线路。</w:t>
      </w:r>
    </w:p>
    <w:p>
      <w:pPr>
        <w:ind w:firstLine="643"/>
        <w:rPr>
          <w:rFonts w:hint="eastAsia"/>
          <w:b/>
        </w:rPr>
      </w:pPr>
      <w:r>
        <w:rPr>
          <w:rFonts w:hint="eastAsia"/>
          <w:b/>
        </w:rPr>
        <w:t>京西古道休闲农业精品线路。</w:t>
      </w:r>
      <w:r>
        <w:rPr>
          <w:rFonts w:hint="eastAsia"/>
        </w:rPr>
        <w:t>在门头沟京西古道历史脉络周边发展</w:t>
      </w:r>
      <w:r>
        <w:rPr>
          <w:rFonts w:hint="eastAsia"/>
          <w:b/>
        </w:rPr>
        <w:t>“融合式”</w:t>
      </w:r>
      <w:r>
        <w:rPr>
          <w:rFonts w:hint="eastAsia"/>
        </w:rPr>
        <w:t>乡村休闲业态。充分利用沿线休闲农业园、休闲农庄及地理标识特产京白梨、妙峰山玫瑰、泗家水香椿、京西白蜜等，沿线琉璃渠、爨底下等古村落、乡村民宿等，培育一批主题民俗接待、乡村作坊、科普萌宠乐园和乡村夜经济等休闲农业新业态，与沿线的红色、宗教、古道、民俗、长城、生态、山地运动等资源融合发展，打造</w:t>
      </w:r>
      <w:r>
        <w:rPr>
          <w:rFonts w:hint="eastAsia"/>
          <w:b/>
        </w:rPr>
        <w:t>100</w:t>
      </w:r>
      <w:r>
        <w:rPr>
          <w:rFonts w:hint="eastAsia"/>
        </w:rPr>
        <w:t>余公里的休闲农业精品线路。</w:t>
      </w:r>
    </w:p>
    <w:p>
      <w:pPr>
        <w:ind w:firstLine="643"/>
        <w:rPr>
          <w:rFonts w:hint="eastAsia"/>
        </w:rPr>
      </w:pPr>
      <w:r>
        <w:rPr>
          <w:rFonts w:hint="eastAsia"/>
          <w:b/>
        </w:rPr>
        <w:t>长城风情（门头沟段）休闲农业精品线路。</w:t>
      </w:r>
      <w:r>
        <w:rPr>
          <w:rFonts w:hint="eastAsia"/>
        </w:rPr>
        <w:t>在门头沟长城西北守备防线历史脉络周边发展</w:t>
      </w:r>
      <w:r>
        <w:rPr>
          <w:rFonts w:hint="eastAsia"/>
          <w:b/>
        </w:rPr>
        <w:t>“沉浸式”</w:t>
      </w:r>
      <w:r>
        <w:rPr>
          <w:rFonts w:hint="eastAsia"/>
        </w:rPr>
        <w:t>乡村休闲业态。充分利用沿线的高山芦笋、奇异莓、金丝小枣、藜麦等特色农产品、清水花谷等休闲农业园，洪水口、梁家庄等美丽休闲乡村，以及乡村民宿、特色美食等，广泛开展亲子互动、生态康养、自然教育和伴手礼开发等休闲农业新业态，与沿线的门头沟内长城防御文化、百花山自然保护区、灵山等生态自然资源融合发展，打造</w:t>
      </w:r>
      <w:r>
        <w:rPr>
          <w:rFonts w:hint="eastAsia" w:ascii="Times New Roman" w:hAnsi="Times New Roman"/>
          <w:b/>
        </w:rPr>
        <w:t>70</w:t>
      </w:r>
      <w:r>
        <w:rPr>
          <w:rFonts w:hint="eastAsia"/>
        </w:rPr>
        <w:t>余公里的深山区休闲农业精品线路。</w:t>
      </w:r>
    </w:p>
    <w:p>
      <w:pPr>
        <w:ind w:firstLine="643"/>
        <w:rPr>
          <w:rFonts w:hint="eastAsia"/>
        </w:rPr>
      </w:pPr>
      <w:r>
        <w:rPr>
          <w:rFonts w:hint="eastAsia"/>
          <w:b/>
        </w:rPr>
        <w:t>西山永定（门头沟段）休闲农业精品线路。</w:t>
      </w:r>
      <w:r>
        <w:rPr>
          <w:rFonts w:hint="eastAsia"/>
        </w:rPr>
        <w:t>在门头沟区东南部浅山区发展</w:t>
      </w:r>
      <w:r>
        <w:rPr>
          <w:rFonts w:hint="eastAsia"/>
          <w:b/>
        </w:rPr>
        <w:t>“体验式”</w:t>
      </w:r>
      <w:r>
        <w:rPr>
          <w:rFonts w:hint="eastAsia"/>
        </w:rPr>
        <w:t>乡村休闲业态。充分利用浅山区京白梨、樱桃、香白杏等特色林果，通过个性定制、互动参与等方式，培育农学教育、健康养生、亲子娱乐、民俗体验等业态，与沿线的妙峰山庙会、古幡会、梨园界、紫石砚的非物质文化融合发展，打造浅山区休闲农业精品线。</w:t>
      </w:r>
    </w:p>
    <w:p>
      <w:pPr>
        <w:ind w:firstLine="643"/>
        <w:rPr>
          <w:rFonts w:ascii="宋体" w:hAnsi="宋体"/>
        </w:rPr>
      </w:pPr>
      <w:r>
        <w:rPr>
          <w:rFonts w:hint="eastAsia"/>
          <w:b/>
        </w:rPr>
        <w:t>“六区”：</w:t>
      </w:r>
      <w:r>
        <w:rPr>
          <w:rFonts w:hint="eastAsia"/>
        </w:rPr>
        <w:t>包括</w:t>
      </w:r>
      <w:r>
        <w:rPr>
          <w:rFonts w:hint="eastAsia"/>
          <w:b/>
        </w:rPr>
        <w:t>“古御农休”</w:t>
      </w:r>
      <w:r>
        <w:rPr>
          <w:rFonts w:hint="eastAsia"/>
        </w:rPr>
        <w:t>乡村休闲区、</w:t>
      </w:r>
      <w:r>
        <w:rPr>
          <w:rFonts w:hint="eastAsia"/>
          <w:b/>
        </w:rPr>
        <w:t>“金顶农香”</w:t>
      </w:r>
      <w:r>
        <w:rPr>
          <w:rFonts w:hint="eastAsia"/>
        </w:rPr>
        <w:t>乡村休闲区、</w:t>
      </w:r>
      <w:r>
        <w:rPr>
          <w:rFonts w:hint="eastAsia" w:ascii="宋体" w:hAnsi="宋体"/>
          <w:b/>
        </w:rPr>
        <w:t>“古道农家”</w:t>
      </w:r>
      <w:r>
        <w:rPr>
          <w:rFonts w:hint="eastAsia" w:ascii="宋体" w:hAnsi="宋体"/>
        </w:rPr>
        <w:t>乡村休闲区、</w:t>
      </w:r>
      <w:r>
        <w:rPr>
          <w:rFonts w:hint="eastAsia" w:ascii="宋体" w:hAnsi="宋体"/>
          <w:b/>
        </w:rPr>
        <w:t>“山水农韵”</w:t>
      </w:r>
      <w:r>
        <w:rPr>
          <w:rFonts w:hint="eastAsia" w:ascii="宋体" w:hAnsi="宋体"/>
        </w:rPr>
        <w:t>乡村区、</w:t>
      </w:r>
      <w:r>
        <w:rPr>
          <w:rFonts w:hint="eastAsia" w:ascii="宋体" w:hAnsi="宋体"/>
          <w:b/>
        </w:rPr>
        <w:t>“古韵农情”</w:t>
      </w:r>
      <w:r>
        <w:rPr>
          <w:rFonts w:hint="eastAsia" w:ascii="宋体" w:hAnsi="宋体"/>
        </w:rPr>
        <w:t>乡村休闲区、</w:t>
      </w:r>
      <w:r>
        <w:rPr>
          <w:rFonts w:hint="eastAsia" w:ascii="宋体" w:hAnsi="宋体"/>
          <w:b/>
        </w:rPr>
        <w:t>“百花农丰”</w:t>
      </w:r>
      <w:r>
        <w:rPr>
          <w:rFonts w:hint="eastAsia" w:ascii="宋体" w:hAnsi="宋体"/>
        </w:rPr>
        <w:t>乡村休闲区。</w:t>
      </w:r>
    </w:p>
    <w:p>
      <w:pPr>
        <w:ind w:firstLine="643"/>
        <w:rPr>
          <w:rFonts w:hint="eastAsia"/>
          <w:b/>
        </w:rPr>
      </w:pPr>
      <w:r>
        <w:rPr>
          <w:rFonts w:hint="eastAsia"/>
          <w:b/>
          <w:szCs w:val="32"/>
        </w:rPr>
        <w:t>“古御农休”乡村休闲区</w:t>
      </w:r>
      <w:r>
        <w:rPr>
          <w:rFonts w:hint="eastAsia"/>
          <w:szCs w:val="32"/>
        </w:rPr>
        <w:t>。在潭柘寺镇发展</w:t>
      </w:r>
      <w:r>
        <w:rPr>
          <w:rFonts w:hint="eastAsia"/>
          <w:b/>
          <w:szCs w:val="32"/>
        </w:rPr>
        <w:t>“农业+康养”</w:t>
      </w:r>
      <w:r>
        <w:rPr>
          <w:rFonts w:hint="eastAsia"/>
          <w:szCs w:val="32"/>
        </w:rPr>
        <w:t>乡村休闲业态。充分利用潭柘寺镇域内的村落、农庄、乡村民宿、市民菜园、休闲农业园等重要节点，发展修身修心修性修禊的休闲养生业态，开发健康养生农产品，与潭柘寺皇家寺庙宗教文化的历史溯源、民间传说、民俗风情深度融合，大力打造以健康养生为主题的乡村休闲综合体。</w:t>
      </w:r>
      <w:r>
        <w:rPr>
          <w:rFonts w:hint="eastAsia"/>
          <w:b/>
          <w:szCs w:val="32"/>
        </w:rPr>
        <w:t>重点打造</w:t>
      </w:r>
      <w:r>
        <w:rPr>
          <w:rFonts w:hint="eastAsia" w:ascii="仿宋_GB2312" w:hAnsi="等线"/>
          <w:b/>
          <w:bCs/>
          <w:color w:val="000000" w:themeColor="text1"/>
          <w:kern w:val="24"/>
          <w:sz w:val="30"/>
          <w:szCs w:val="30"/>
        </w:rPr>
        <w:t>由平原、桑峪、王坡、阳坡园、贾沟、南辛房组成的休闲农业组团。</w:t>
      </w:r>
    </w:p>
    <w:p>
      <w:pPr>
        <w:ind w:firstLine="643"/>
        <w:rPr>
          <w:rFonts w:hint="eastAsia"/>
          <w:b/>
        </w:rPr>
      </w:pPr>
      <w:r>
        <w:rPr>
          <w:rFonts w:hint="eastAsia"/>
          <w:b/>
        </w:rPr>
        <w:t>“金顶农香”乡村休闲区。</w:t>
      </w:r>
      <w:r>
        <w:rPr>
          <w:rFonts w:hint="eastAsia"/>
        </w:rPr>
        <w:t>打破妙峰山镇、军庄镇行政区域界限，发展“农业+民俗”乡村休闲业态。充分利用军庄京白梨、妙峰山玫瑰、樱桃沟樱桃的品牌优势和谷山村5星级休闲农业园等休闲园区，保护和传承御贡果品品质，广泛传播皇家农耕文化。通过骑行方式，开启寻农香的新征程。寻果香、寻花香、寻禅香，在百姓人家、民俗院里、乡村民宿里品“食香”，享受玫瑰小屋、古道小镇等手工制作作坊的生活情趣，感受妙峰山茶棚、民间艺术、果品、鲜花会等文会及高跷、秧歌等武会的不同民俗风情和活动，打造民俗风情文化集聚的金顶农香乡村休闲综合体。</w:t>
      </w:r>
      <w:r>
        <w:rPr>
          <w:rFonts w:hint="eastAsia"/>
          <w:b/>
        </w:rPr>
        <w:t>重点打造由谷山村5星级休闲农业园、桃园、南庄、樱桃沟、涧沟组成的休闲农业组团。</w:t>
      </w:r>
    </w:p>
    <w:p>
      <w:pPr>
        <w:pStyle w:val="9"/>
        <w:snapToGrid w:val="0"/>
        <w:spacing w:before="0" w:beforeAutospacing="0" w:after="0" w:line="560" w:lineRule="exact"/>
        <w:ind w:left="0" w:leftChars="0" w:firstLine="643"/>
        <w:rPr>
          <w:rFonts w:ascii="宋体" w:hAnsi="宋体"/>
          <w:highlight w:val="yellow"/>
        </w:rPr>
      </w:pPr>
      <w:r>
        <w:rPr>
          <w:rFonts w:hint="eastAsia" w:eastAsia="仿宋_GB2312" w:asciiTheme="minorHAnsi" w:hAnsiTheme="minorHAnsi" w:cstheme="minorBidi"/>
          <w:b/>
          <w:sz w:val="32"/>
          <w:szCs w:val="24"/>
        </w:rPr>
        <w:t>“古道农家”乡村休闲区。</w:t>
      </w:r>
      <w:r>
        <w:rPr>
          <w:rFonts w:hint="eastAsia" w:ascii="宋体" w:hAnsi="宋体" w:eastAsia="仿宋_GB2312" w:cstheme="minorBidi"/>
          <w:sz w:val="32"/>
          <w:szCs w:val="24"/>
        </w:rPr>
        <w:t>打破龙泉镇、妙峰山镇、王平镇行政区域界限，发展“农业+古道”的乡村休闲业态。充分利用京西商旅古道沿线琉璃渠、水峪嘴、韭园、西马各庄、东石古岩、西王平等古道农家的风土人情和休闲农庄、观光采摘园等重要节点，发展家庭农园、乡村作坊、主题民俗接待、休闲农业集聚村、琉璃体验等业态，“住农家”“吃农饭”“享浓情”“走邻里”“游古道”休闲方式，与</w:t>
      </w:r>
      <w:r>
        <w:rPr>
          <w:rFonts w:hint="eastAsia" w:eastAsia="仿宋_GB2312" w:asciiTheme="minorHAnsi" w:hAnsiTheme="minorHAnsi" w:cstheme="minorBidi"/>
          <w:sz w:val="32"/>
          <w:szCs w:val="24"/>
        </w:rPr>
        <w:t>古道文化和琉璃非物质文化、古村落文化融合发展，</w:t>
      </w:r>
      <w:r>
        <w:rPr>
          <w:rFonts w:hint="eastAsia" w:ascii="宋体" w:hAnsi="宋体" w:eastAsia="仿宋_GB2312" w:cstheme="minorBidi"/>
          <w:sz w:val="32"/>
          <w:szCs w:val="24"/>
        </w:rPr>
        <w:t>打造古道农家乡村休闲综合体。</w:t>
      </w:r>
      <w:r>
        <w:rPr>
          <w:rFonts w:hint="eastAsia" w:eastAsia="仿宋_GB2312" w:asciiTheme="minorHAnsi"/>
          <w:b/>
          <w:sz w:val="32"/>
          <w:szCs w:val="24"/>
        </w:rPr>
        <w:t>重点打造</w:t>
      </w:r>
      <w:r>
        <w:rPr>
          <w:rFonts w:hint="eastAsia" w:ascii="仿宋_GB2312" w:hAnsi="等线" w:eastAsia="仿宋_GB2312" w:cstheme="minorBidi"/>
          <w:b/>
          <w:bCs/>
          <w:color w:val="000000" w:themeColor="text1"/>
          <w:kern w:val="24"/>
          <w:sz w:val="30"/>
          <w:szCs w:val="30"/>
        </w:rPr>
        <w:t>由琉璃渠、水峪嘴、韭园、马各庄、东石古岩、西王平组成的休闲农业组团。</w:t>
      </w:r>
    </w:p>
    <w:p>
      <w:pPr>
        <w:pStyle w:val="22"/>
        <w:spacing w:before="87" w:beforeAutospacing="0" w:after="0" w:afterAutospacing="0"/>
        <w:ind w:firstLine="643"/>
        <w:rPr>
          <w:rFonts w:hint="eastAsia" w:eastAsia="仿宋_GB2312" w:asciiTheme="minorHAnsi" w:hAnsiTheme="minorHAnsi" w:cstheme="minorBidi"/>
          <w:b/>
          <w:sz w:val="32"/>
        </w:rPr>
      </w:pPr>
      <w:r>
        <w:rPr>
          <w:rFonts w:hint="eastAsia" w:eastAsia="仿宋_GB2312" w:asciiTheme="minorHAnsi" w:hAnsiTheme="minorHAnsi" w:cstheme="minorBidi"/>
          <w:b/>
          <w:sz w:val="32"/>
        </w:rPr>
        <w:t>“山水农韵”乡村休闲区。</w:t>
      </w:r>
      <w:r>
        <w:rPr>
          <w:rFonts w:hint="eastAsia" w:eastAsia="仿宋_GB2312" w:asciiTheme="minorHAnsi" w:hAnsiTheme="minorHAnsi" w:cstheme="minorBidi"/>
          <w:sz w:val="32"/>
        </w:rPr>
        <w:t>在雁翅镇发展“农业+品牌”乡村休闲业态。勤劳智慧的人类祖先以山川为素纸、农具为神笔，利用西山永定河的地理气候同垦共创出的“畦田耕作”农耕文明景观在雁翅镇得到最充分的展示。通过梯田承载的红头香椿、太子墓苹果等“雁翅优选”镇域品牌与古村落、红色文化、农业非遗、民间故事、特色美食、永定河、森林共同构建农耕文明休闲文化体系，谱写着山与水、天与地、人与自然的交响乐，通过乐山、戏水、品茗、美食、观艺等休闲方式，全域打造“山韵、水韵、农韵”的乡村休闲综合体。</w:t>
      </w:r>
      <w:r>
        <w:rPr>
          <w:rFonts w:hint="eastAsia" w:eastAsia="仿宋_GB2312" w:asciiTheme="minorHAnsi" w:hAnsiTheme="minorHAnsi" w:cstheme="minorBidi"/>
          <w:b/>
          <w:sz w:val="32"/>
        </w:rPr>
        <w:t>重点打造</w:t>
      </w:r>
      <w:r>
        <w:rPr>
          <w:rFonts w:hint="eastAsia" w:ascii="仿宋_GB2312" w:hAnsi="等线" w:eastAsia="仿宋_GB2312" w:cstheme="minorBidi"/>
          <w:b/>
          <w:bCs/>
          <w:color w:val="000000" w:themeColor="text1"/>
          <w:kern w:val="24"/>
          <w:sz w:val="30"/>
          <w:szCs w:val="30"/>
        </w:rPr>
        <w:t>由苇子水、田庄、淤白、泗家水组成的休闲农业组团。</w:t>
      </w:r>
    </w:p>
    <w:p>
      <w:pPr>
        <w:pStyle w:val="9"/>
        <w:snapToGrid w:val="0"/>
        <w:spacing w:before="0" w:beforeAutospacing="0" w:after="0" w:line="560" w:lineRule="exact"/>
        <w:ind w:left="0" w:leftChars="0" w:firstLine="643"/>
        <w:rPr>
          <w:rFonts w:ascii="宋体" w:hAnsi="宋体" w:eastAsia="仿宋_GB2312" w:cstheme="minorBidi"/>
          <w:sz w:val="32"/>
          <w:szCs w:val="24"/>
        </w:rPr>
      </w:pPr>
      <w:r>
        <w:rPr>
          <w:rFonts w:hint="eastAsia" w:eastAsia="仿宋_GB2312" w:asciiTheme="minorHAnsi" w:hAnsiTheme="minorHAnsi" w:cstheme="minorBidi"/>
          <w:b/>
          <w:sz w:val="32"/>
          <w:szCs w:val="24"/>
        </w:rPr>
        <w:t>“古韵农情”乡村休闲区。</w:t>
      </w:r>
      <w:r>
        <w:rPr>
          <w:rFonts w:hint="eastAsia" w:eastAsia="仿宋_GB2312" w:asciiTheme="minorHAnsi" w:hAnsiTheme="minorHAnsi" w:cstheme="minorBidi"/>
          <w:sz w:val="32"/>
          <w:szCs w:val="24"/>
        </w:rPr>
        <w:t>在斋堂镇发展“农业+古村”乡村休闲业态。充分利用</w:t>
      </w:r>
      <w:r>
        <w:rPr>
          <w:rFonts w:hint="eastAsia" w:ascii="宋体" w:hAnsi="宋体" w:eastAsia="仿宋_GB2312" w:cstheme="minorBidi"/>
          <w:sz w:val="32"/>
          <w:szCs w:val="24"/>
        </w:rPr>
        <w:t>镇域内九月金秋的“重九登高”和“秋粥文化节”等丰富的农民丰收节活动，挖掘粟黍种植文化，发展农耕体验、现代农业科普、乡村民宿等休闲业态，与爨底下、灵水为代表的传统村落文化、数字场景、书香中国、北京国际山地运动等休闲业态融合发展，实现休闲农业园、乡村旅游景点与古村落的联动，打造“古韵农情”乡村休闲综合体。</w:t>
      </w:r>
      <w:r>
        <w:rPr>
          <w:rFonts w:hint="eastAsia" w:ascii="宋体" w:hAnsi="宋体" w:eastAsia="仿宋_GB2312" w:cstheme="minorBidi"/>
          <w:b/>
          <w:sz w:val="32"/>
          <w:szCs w:val="24"/>
        </w:rPr>
        <w:t>重点打造</w:t>
      </w:r>
      <w:r>
        <w:rPr>
          <w:rFonts w:hint="eastAsia" w:ascii="仿宋_GB2312" w:hAnsi="等线" w:eastAsia="仿宋_GB2312" w:cstheme="minorBidi"/>
          <w:b/>
          <w:bCs/>
          <w:color w:val="000000" w:themeColor="text1"/>
          <w:kern w:val="24"/>
          <w:sz w:val="30"/>
          <w:szCs w:val="30"/>
        </w:rPr>
        <w:t>由马栏、爨底下、黄岭西、柏峪组成的休闲农业组团。</w:t>
      </w:r>
    </w:p>
    <w:p>
      <w:pPr>
        <w:pStyle w:val="9"/>
        <w:snapToGrid w:val="0"/>
        <w:spacing w:before="0" w:beforeAutospacing="0" w:after="0" w:line="560" w:lineRule="exact"/>
        <w:ind w:left="0" w:leftChars="0" w:firstLine="643"/>
        <w:rPr>
          <w:rFonts w:hint="eastAsia" w:ascii="仿宋_GB2312" w:hAnsi="等线" w:eastAsia="仿宋_GB2312" w:cstheme="minorBidi"/>
          <w:b/>
          <w:bCs/>
          <w:color w:val="000000" w:themeColor="text1"/>
          <w:kern w:val="24"/>
          <w:sz w:val="30"/>
          <w:szCs w:val="30"/>
        </w:rPr>
      </w:pPr>
      <w:r>
        <w:rPr>
          <w:rFonts w:hint="eastAsia" w:eastAsia="仿宋_GB2312" w:asciiTheme="minorHAnsi" w:hAnsiTheme="minorHAnsi" w:cstheme="minorBidi"/>
          <w:b/>
          <w:sz w:val="32"/>
          <w:szCs w:val="24"/>
        </w:rPr>
        <w:t>“百花农丰”乡村休闲区。</w:t>
      </w:r>
      <w:r>
        <w:rPr>
          <w:rFonts w:hint="eastAsia" w:eastAsia="仿宋_GB2312" w:asciiTheme="minorHAnsi" w:hAnsiTheme="minorHAnsi" w:cstheme="minorBidi"/>
          <w:sz w:val="32"/>
          <w:szCs w:val="24"/>
        </w:rPr>
        <w:t>在清水镇发展“农业+生态”乡村休闲业态。充分利用镇域内</w:t>
      </w:r>
      <w:r>
        <w:rPr>
          <w:rFonts w:hint="eastAsia" w:ascii="宋体" w:hAnsi="宋体" w:eastAsia="仿宋_GB2312" w:cstheme="minorBidi"/>
          <w:sz w:val="32"/>
          <w:szCs w:val="24"/>
        </w:rPr>
        <w:t>高山芦笋、奇异莓、藜麦、清水豆腐等丰富的特色农产品，</w:t>
      </w:r>
      <w:r>
        <w:rPr>
          <w:rFonts w:hint="eastAsia" w:eastAsia="仿宋_GB2312" w:asciiTheme="minorHAnsi" w:hAnsiTheme="minorHAnsi" w:cstheme="minorBidi"/>
          <w:b/>
          <w:sz w:val="32"/>
          <w:szCs w:val="24"/>
        </w:rPr>
        <w:t>“百花人家”</w:t>
      </w:r>
      <w:r>
        <w:rPr>
          <w:rFonts w:hint="eastAsia" w:ascii="宋体" w:hAnsi="宋体" w:eastAsia="仿宋_GB2312" w:cstheme="minorBidi"/>
          <w:sz w:val="32"/>
          <w:szCs w:val="24"/>
        </w:rPr>
        <w:t>网红美食店，创意乡居、百花山社等一批乡村民宿，通过科普教育、农业公园、乡村作坊、品质伴手礼等休闲业态，打造沁人心脾的空气环境、健康安全的有机食品、内涵浓郁的丰收祥和的乡村休闲综合体。</w:t>
      </w:r>
      <w:r>
        <w:rPr>
          <w:rFonts w:hint="eastAsia" w:ascii="宋体" w:hAnsi="宋体" w:eastAsia="仿宋_GB2312" w:cstheme="minorBidi"/>
          <w:b/>
          <w:sz w:val="32"/>
          <w:szCs w:val="24"/>
        </w:rPr>
        <w:t>重点打造</w:t>
      </w:r>
      <w:r>
        <w:rPr>
          <w:rFonts w:hint="eastAsia" w:ascii="仿宋_GB2312" w:hAnsi="等线" w:eastAsia="仿宋_GB2312" w:cstheme="minorBidi"/>
          <w:b/>
          <w:bCs/>
          <w:color w:val="000000" w:themeColor="text1"/>
          <w:kern w:val="24"/>
          <w:sz w:val="30"/>
          <w:szCs w:val="30"/>
        </w:rPr>
        <w:t>由下清水、梁家庄、李家庄、台上、燕家台组成的休闲农业组团。</w:t>
      </w:r>
    </w:p>
    <w:p>
      <w:pPr>
        <w:pStyle w:val="2"/>
        <w:ind w:firstLine="643"/>
        <w:rPr>
          <w:rFonts w:hint="eastAsia"/>
        </w:rPr>
      </w:pPr>
      <w:bookmarkStart w:id="14" w:name="_Toc109308469"/>
      <w:r>
        <w:rPr>
          <w:rFonts w:hint="eastAsia"/>
        </w:rPr>
        <w:t>四、重点任务</w:t>
      </w:r>
      <w:bookmarkEnd w:id="14"/>
    </w:p>
    <w:p>
      <w:pPr>
        <w:ind w:firstLine="640"/>
        <w:rPr>
          <w:rFonts w:hint="eastAsia"/>
          <w:szCs w:val="32"/>
        </w:rPr>
      </w:pPr>
      <w:r>
        <w:rPr>
          <w:rFonts w:hint="eastAsia"/>
          <w:szCs w:val="32"/>
        </w:rPr>
        <w:t>对接北京市中心城区和京津冀大区域的消费市场，依托门头沟区的区位交通、生态环境、历史文化等资源禀赋，加强与中心城区、京津冀协调区协作联动，加强山区、城区、园区协同发展，夯实休闲农业基础，拓展多种休闲业态，推进“农业+”新模式，构建休闲产品体系，加强政策集成和利益联结机制建设，促进农民增收致富，全面提高门头沟区休闲农业和乡村休闲旅游产业的综合效益和市场竞争力。</w:t>
      </w:r>
    </w:p>
    <w:p>
      <w:pPr>
        <w:pStyle w:val="3"/>
        <w:ind w:firstLine="643"/>
        <w:rPr>
          <w:rFonts w:hint="eastAsia"/>
        </w:rPr>
      </w:pPr>
      <w:bookmarkStart w:id="15" w:name="_Toc109308470"/>
      <w:r>
        <w:rPr>
          <w:rFonts w:hint="eastAsia"/>
        </w:rPr>
        <w:t>（一）持续提升农业质量，夯实休闲农业基础</w:t>
      </w:r>
      <w:bookmarkEnd w:id="15"/>
    </w:p>
    <w:p>
      <w:pPr>
        <w:ind w:firstLine="640"/>
        <w:rPr>
          <w:rFonts w:ascii="宋体" w:hAnsi="宋体"/>
        </w:rPr>
      </w:pPr>
      <w:r>
        <w:rPr>
          <w:rFonts w:hint="eastAsia"/>
          <w:szCs w:val="32"/>
        </w:rPr>
        <w:t>继续坚持门头沟</w:t>
      </w:r>
      <w:r>
        <w:rPr>
          <w:rFonts w:hint="eastAsia"/>
          <w:b/>
          <w:szCs w:val="32"/>
        </w:rPr>
        <w:t>“小而精”</w:t>
      </w:r>
      <w:r>
        <w:rPr>
          <w:rFonts w:hint="eastAsia"/>
          <w:szCs w:val="32"/>
        </w:rPr>
        <w:t>内涵式农业发展路线。推动京白梨、红头香椿等传统农产品</w:t>
      </w:r>
      <w:r>
        <w:rPr>
          <w:rFonts w:hint="eastAsia" w:ascii="宋体" w:hAnsi="宋体"/>
          <w:b/>
        </w:rPr>
        <w:t>“提质增效”</w:t>
      </w:r>
      <w:r>
        <w:rPr>
          <w:rFonts w:hint="eastAsia" w:ascii="宋体" w:hAnsi="宋体"/>
        </w:rPr>
        <w:t>工程、现代果树产业科技服务支撑体系和</w:t>
      </w:r>
      <w:r>
        <w:rPr>
          <w:rFonts w:hint="eastAsia" w:ascii="宋体" w:hAnsi="宋体"/>
          <w:b/>
        </w:rPr>
        <w:t>“京字号”</w:t>
      </w:r>
      <w:r>
        <w:rPr>
          <w:rFonts w:hint="eastAsia" w:ascii="宋体" w:hAnsi="宋体"/>
        </w:rPr>
        <w:t>果树保护和利用体系建设。推动高山芦笋、藜麦、奇异莓等高附加值农产品的示范推广，使高附加值农产品成为门头沟农业产业的新途径。推进高标准农田和设施农业建设。推动</w:t>
      </w:r>
      <w:r>
        <w:rPr>
          <w:rFonts w:hint="eastAsia" w:ascii="宋体" w:hAnsi="宋体" w:cs="宋体"/>
          <w:color w:val="000000"/>
          <w:kern w:val="0"/>
          <w:szCs w:val="28"/>
        </w:rPr>
        <w:t>林下养蜂、林菌、林药和林花等</w:t>
      </w:r>
      <w:r>
        <w:rPr>
          <w:rFonts w:hint="eastAsia" w:ascii="宋体" w:hAnsi="宋体"/>
        </w:rPr>
        <w:t>林下经济特色产业发展。鼓励涉农企业推动农产品的品种培优、品质提升、品牌打造和标准化生产。</w:t>
      </w:r>
    </w:p>
    <w:p>
      <w:pPr>
        <w:pStyle w:val="3"/>
        <w:ind w:firstLine="643"/>
        <w:rPr>
          <w:rFonts w:hint="eastAsia"/>
        </w:rPr>
      </w:pPr>
      <w:bookmarkStart w:id="16" w:name="_Toc109308471"/>
      <w:r>
        <w:rPr>
          <w:rFonts w:hint="eastAsia"/>
        </w:rPr>
        <w:t>（二）大力拓展农业功能，培育多种休闲业态</w:t>
      </w:r>
      <w:bookmarkEnd w:id="16"/>
    </w:p>
    <w:p>
      <w:pPr>
        <w:ind w:firstLine="640"/>
        <w:rPr>
          <w:rFonts w:hint="eastAsia"/>
        </w:rPr>
      </w:pPr>
      <w:r>
        <w:rPr>
          <w:rFonts w:hint="eastAsia"/>
        </w:rPr>
        <w:t>以拓展二三产业为重点，延伸产业链条，</w:t>
      </w:r>
      <w:r>
        <w:rPr>
          <w:rFonts w:hint="eastAsia" w:ascii="仿宋_GB2312" w:hAnsi="仿宋" w:cs="宋体"/>
          <w:color w:val="000000"/>
          <w:kern w:val="0"/>
          <w:szCs w:val="32"/>
        </w:rPr>
        <w:t>多措并举拓展农业功能，</w:t>
      </w:r>
      <w:r>
        <w:rPr>
          <w:rFonts w:hint="eastAsia"/>
        </w:rPr>
        <w:t>促进农业多环节增效、农民多渠道增收</w:t>
      </w:r>
      <w:r>
        <w:rPr>
          <w:rFonts w:hint="eastAsia" w:ascii="仿宋_GB2312" w:hAnsi="仿宋" w:cs="宋体"/>
          <w:color w:val="000000"/>
          <w:kern w:val="0"/>
          <w:szCs w:val="32"/>
        </w:rPr>
        <w:t>。</w:t>
      </w:r>
      <w:r>
        <w:rPr>
          <w:rFonts w:hint="eastAsia"/>
          <w:szCs w:val="32"/>
        </w:rPr>
        <w:t>支持农民合作社和家庭农场等新型经营主体，根据自身情况发展</w:t>
      </w:r>
      <w:r>
        <w:rPr>
          <w:rFonts w:hint="eastAsia"/>
        </w:rPr>
        <w:t>手工作坊、乡村车间等</w:t>
      </w:r>
      <w:r>
        <w:rPr>
          <w:rFonts w:hint="eastAsia"/>
          <w:szCs w:val="32"/>
        </w:rPr>
        <w:t>乡村作坊项目，开发“品质伴手礼”“小包装”“传统食品”“特色美食”“养生保健”等多形式商品</w:t>
      </w:r>
      <w:r>
        <w:rPr>
          <w:rFonts w:hint="eastAsia" w:ascii="宋体" w:hAnsi="宋体"/>
        </w:rPr>
        <w:t>。</w:t>
      </w:r>
      <w:r>
        <w:rPr>
          <w:rFonts w:hint="eastAsia"/>
        </w:rPr>
        <w:t>鼓励新型农业经营主体设立农产品直营店、体验区。引导农户建设一批家庭作坊。</w:t>
      </w:r>
      <w:r>
        <w:rPr>
          <w:rFonts w:hint="eastAsia"/>
          <w:szCs w:val="32"/>
        </w:rPr>
        <w:t>支持发展农事体验、亲子互动、健康养生、市民菜园、研学示范、科普教育、观光和科普萌宠家园、美食厨艺、植物拓染、山地运动等业态，创设一批农事生产、节庆气候、自然课堂、健康养生等科普教程。适度利用集体林场的绿色资源，</w:t>
      </w:r>
      <w:r>
        <w:rPr>
          <w:rFonts w:hint="eastAsia" w:ascii="宋体" w:hAnsi="宋体"/>
        </w:rPr>
        <w:t>促进休闲农业与自然教育、森林康养等业态融合发展。</w:t>
      </w:r>
    </w:p>
    <w:p>
      <w:pPr>
        <w:pStyle w:val="3"/>
        <w:ind w:firstLine="643"/>
        <w:rPr>
          <w:rFonts w:hint="eastAsia"/>
        </w:rPr>
      </w:pPr>
      <w:bookmarkStart w:id="17" w:name="_Toc109308472"/>
      <w:r>
        <w:rPr>
          <w:rFonts w:hint="eastAsia"/>
        </w:rPr>
        <w:t>（三）跨界融合文旅资源，推进“农业+”新模式</w:t>
      </w:r>
      <w:bookmarkEnd w:id="17"/>
    </w:p>
    <w:p>
      <w:pPr>
        <w:widowControl/>
        <w:ind w:firstLine="640"/>
        <w:jc w:val="left"/>
        <w:rPr>
          <w:rFonts w:ascii="仿宋_GB2312" w:hAnsi="仿宋" w:cs="宋体"/>
          <w:color w:val="000000"/>
          <w:kern w:val="0"/>
          <w:szCs w:val="32"/>
        </w:rPr>
      </w:pPr>
      <w:r>
        <w:rPr>
          <w:rFonts w:hint="eastAsia" w:ascii="仿宋_GB2312" w:hAnsi="仿宋" w:cs="宋体"/>
          <w:color w:val="000000"/>
          <w:kern w:val="0"/>
          <w:szCs w:val="32"/>
        </w:rPr>
        <w:t>结合门头沟区六大文化体系和众多的风景名胜，推进休闲农业与文旅产业的融合发展，</w:t>
      </w:r>
      <w:r>
        <w:rPr>
          <w:rFonts w:hint="eastAsia"/>
        </w:rPr>
        <w:t>创新山地经济新形态</w:t>
      </w:r>
      <w:r>
        <w:rPr>
          <w:rFonts w:hint="eastAsia" w:ascii="仿宋_GB2312" w:hAnsi="仿宋" w:cs="宋体"/>
          <w:color w:val="000000"/>
          <w:kern w:val="0"/>
          <w:szCs w:val="32"/>
        </w:rPr>
        <w:t>。全面推进休闲农业与潭柘寺、戒台寺、百花山、八奇洞等风景名胜、永定河文旅体验产业带、古村落、古道等观光旅游产业融合发展。大力推进休闲农业与田庄、马栏等红色教育基地、“一线四矿”文旅康养区、妙峰山风景区等红色文化、煤业文化、非物质文化的沉浸式旅游产业融合发展。创新发展休闲农业与文化设施的发展模式，包括永定河博物馆、长城博物馆、天然地质博物馆、东胡林源博物馆等博物馆群、众多的文物资源、民间文化设施等，采用数字技术活化利用，融入时尚元素、现代要素、时代朝气。</w:t>
      </w:r>
    </w:p>
    <w:p>
      <w:pPr>
        <w:pStyle w:val="3"/>
        <w:ind w:firstLine="643"/>
        <w:rPr>
          <w:rFonts w:hint="eastAsia"/>
        </w:rPr>
      </w:pPr>
      <w:bookmarkStart w:id="18" w:name="_Toc109308473"/>
      <w:r>
        <w:rPr>
          <w:rFonts w:hint="eastAsia"/>
        </w:rPr>
        <w:t>（四）实施精品培育工程，构建休闲产品体系</w:t>
      </w:r>
      <w:bookmarkEnd w:id="18"/>
    </w:p>
    <w:p>
      <w:pPr>
        <w:ind w:firstLine="640"/>
        <w:rPr>
          <w:rFonts w:hint="eastAsia"/>
          <w:color w:val="000000"/>
          <w:szCs w:val="28"/>
        </w:rPr>
      </w:pPr>
      <w:r>
        <w:rPr>
          <w:rFonts w:hint="eastAsia"/>
        </w:rPr>
        <w:t>依托北京市休闲农业“十百千万”畅游行动，培育休闲农业精品项目，构建全域乡村休闲产品体系建设，创建全国休闲农业重点县（区）。重点实施休闲农业精品线路、美丽休闲乡村、休闲农业园、“门头沟小院+”等精品工程</w:t>
      </w:r>
      <w:r>
        <w:rPr>
          <w:rFonts w:hint="eastAsia" w:ascii="宋体" w:hAnsi="宋体" w:cs="宋体"/>
          <w:color w:val="000000"/>
          <w:kern w:val="0"/>
          <w:szCs w:val="28"/>
        </w:rPr>
        <w:t>。开展乡游、乡宿、乡购、乡食、乡娱、乡创等乡村休闲精品创建。重点开展京西古道、长城风情（门头沟段）、西山永定（门头沟段）乡游休闲产品；提升“门头沟小院+”乡宿休闲产品；突出特色，深度开发</w:t>
      </w:r>
      <w:r>
        <w:rPr>
          <w:rFonts w:hint="eastAsia" w:ascii="宋体" w:hAnsi="宋体"/>
        </w:rPr>
        <w:t>“京字号”</w:t>
      </w:r>
      <w:r>
        <w:rPr>
          <w:rFonts w:hint="eastAsia" w:ascii="宋体" w:hAnsi="宋体" w:cs="宋体"/>
          <w:color w:val="000000"/>
          <w:kern w:val="0"/>
          <w:szCs w:val="28"/>
        </w:rPr>
        <w:t>传统农产品和奇异莓、樱桃等特色农产品、林产品</w:t>
      </w:r>
      <w:r>
        <w:rPr>
          <w:rFonts w:hint="eastAsia"/>
        </w:rPr>
        <w:t>等季节性</w:t>
      </w:r>
      <w:r>
        <w:rPr>
          <w:rFonts w:hint="eastAsia" w:ascii="宋体" w:hAnsi="宋体" w:cs="宋体"/>
          <w:color w:val="000000"/>
          <w:kern w:val="0"/>
          <w:szCs w:val="28"/>
        </w:rPr>
        <w:t>乡购休闲产品，围绕乡村民宿、乡村旅游景点等定制优质伴手礼；遴选乡村厨娘开发一系列的如韭园酱菜等乡食休闲产品；加速培育“京西太平鼓”“柏峪燕歌戏”等民俗文化沉浸式体验等乡娱休闲产品；</w:t>
      </w:r>
      <w:r>
        <w:rPr>
          <w:rFonts w:hint="eastAsia"/>
          <w:color w:val="000000"/>
          <w:szCs w:val="28"/>
        </w:rPr>
        <w:t>借助艺术的想象力和融合的张力开发门头沟特色的</w:t>
      </w:r>
      <w:r>
        <w:rPr>
          <w:rFonts w:hint="eastAsia" w:ascii="宋体" w:hAnsi="宋体" w:cs="宋体"/>
          <w:color w:val="000000"/>
          <w:kern w:val="0"/>
          <w:szCs w:val="28"/>
        </w:rPr>
        <w:t>乡创产品</w:t>
      </w:r>
      <w:r>
        <w:rPr>
          <w:rFonts w:hint="eastAsia"/>
          <w:color w:val="000000"/>
          <w:szCs w:val="28"/>
        </w:rPr>
        <w:t>。</w:t>
      </w:r>
    </w:p>
    <w:p>
      <w:pPr>
        <w:pStyle w:val="3"/>
        <w:ind w:firstLine="643"/>
        <w:rPr>
          <w:rFonts w:hint="eastAsia"/>
        </w:rPr>
      </w:pPr>
      <w:bookmarkStart w:id="19" w:name="_Toc109308474"/>
      <w:r>
        <w:rPr>
          <w:rFonts w:hint="eastAsia"/>
        </w:rPr>
        <w:t>（五）强化多种措施政策，培育多元融合主体</w:t>
      </w:r>
      <w:bookmarkEnd w:id="19"/>
    </w:p>
    <w:p>
      <w:pPr>
        <w:ind w:firstLine="640"/>
        <w:rPr>
          <w:rFonts w:hint="eastAsia"/>
        </w:rPr>
      </w:pPr>
      <w:r>
        <w:rPr>
          <w:rFonts w:hint="eastAsia"/>
        </w:rPr>
        <w:t>落实一二三产业融合发展用地保障政策。落实土地流转、政府投资资金支持政策。落实支持涉农企业发展的贷款信息、担保贷款等政策。支持中小微企业税费优惠政策，落细农产品初加工企业所得税优惠政策。优先支持农产品初加工的农机新产品购置补贴。落实“新三品一标”“地理标志”农产品扶持。围绕探索“绿水青山”向“金山银山”的转化路径，开展</w:t>
      </w:r>
      <w:r>
        <w:rPr>
          <w:rFonts w:hint="eastAsia"/>
          <w:b/>
        </w:rPr>
        <w:t>“生态产品价值”</w:t>
      </w:r>
      <w:r>
        <w:rPr>
          <w:rFonts w:hint="eastAsia"/>
        </w:rPr>
        <w:t>实现机制的实践研究，积极争取生态资源权益交易试点政策。以农民和农村集体经济组织、农民合作社为主体，吸引新农人，联合大型农业企业、文旅企业等经营主体，大力培育休闲农业的龙头企业、村集体、农民专业合作社、家庭农场、农户、新农人组成等多元经营主体，实施乡村振兴产业带头人培育项目，切实筑牢休闲农业提质增效的基底。</w:t>
      </w:r>
    </w:p>
    <w:p>
      <w:pPr>
        <w:pStyle w:val="3"/>
        <w:ind w:firstLine="643"/>
        <w:rPr>
          <w:rFonts w:hint="eastAsia"/>
        </w:rPr>
      </w:pPr>
      <w:bookmarkStart w:id="20" w:name="_Toc109308475"/>
      <w:r>
        <w:rPr>
          <w:rFonts w:hint="eastAsia"/>
        </w:rPr>
        <w:t>（六）构建利益联结机制，促进农民增收致富</w:t>
      </w:r>
      <w:bookmarkEnd w:id="20"/>
    </w:p>
    <w:p>
      <w:pPr>
        <w:ind w:firstLine="640"/>
        <w:rPr>
          <w:rFonts w:hint="eastAsia"/>
          <w:szCs w:val="32"/>
        </w:rPr>
      </w:pPr>
      <w:r>
        <w:rPr>
          <w:rFonts w:hint="eastAsia"/>
        </w:rPr>
        <w:t>以农民致富收入为导向，创新联农带农机制的新方法、新路径和新措施。发挥龙头企业、规模合作社的示范带动作用，</w:t>
      </w:r>
      <w:r>
        <w:rPr>
          <w:rFonts w:hint="eastAsia"/>
          <w:szCs w:val="32"/>
        </w:rPr>
        <w:t>引导农业经营主体与小农户建立“共享型”“订单收购+分红型”“农民入股（或村集体、农民专业合作社）+保底收益+按股分红型”“分红型”等合作方式，完善农业股份制企业利润分配机制，保障农民二三产业的增值效益，促进农民持续增收致富。</w:t>
      </w:r>
    </w:p>
    <w:p>
      <w:pPr>
        <w:pStyle w:val="2"/>
        <w:ind w:firstLine="643"/>
        <w:rPr>
          <w:rFonts w:hint="eastAsia"/>
        </w:rPr>
      </w:pPr>
      <w:bookmarkStart w:id="21" w:name="_Toc109308476"/>
      <w:r>
        <w:rPr>
          <w:rFonts w:hint="eastAsia"/>
        </w:rPr>
        <w:t>五、具体措施</w:t>
      </w:r>
      <w:bookmarkEnd w:id="21"/>
    </w:p>
    <w:p>
      <w:pPr>
        <w:ind w:firstLine="640"/>
        <w:rPr>
          <w:rFonts w:hint="eastAsia"/>
        </w:rPr>
      </w:pPr>
      <w:r>
        <w:rPr>
          <w:rFonts w:hint="eastAsia"/>
        </w:rPr>
        <w:t>按照整体规划、分步实施、逐步落实的发展思路，全力推进门头沟休闲农业的重点任务。通过政府引导、社会资本投入、政策集成等多渠道推动农业“全产业链”工程建设；通过北京市休闲农业“十百千万”畅游行动打造一批精品项目；通过提升一批重点项目，通过区域品牌体系建设，通过打造一批乡村网红打卡点、实施乡村产业带头人“头雁”和队伍建设等，打通休闲路、建好民俗院、做好农家饭、办靓农业园、创建打卡地、演好农民剧、点亮夜经济、体验山乡愁、引进带头人，逐步构建门头沟休闲农业</w:t>
      </w:r>
      <w:r>
        <w:rPr>
          <w:rFonts w:hint="eastAsia"/>
          <w:b/>
        </w:rPr>
        <w:t>“一带、三线、六区”</w:t>
      </w:r>
      <w:r>
        <w:rPr>
          <w:rFonts w:hint="eastAsia"/>
        </w:rPr>
        <w:t>的空间布局，最终把门头沟区建设成设施完备、业态丰富、功能完善的休闲农业重点县。</w:t>
      </w:r>
    </w:p>
    <w:p>
      <w:pPr>
        <w:pStyle w:val="3"/>
        <w:ind w:firstLine="643"/>
        <w:rPr>
          <w:rFonts w:hint="eastAsia"/>
        </w:rPr>
      </w:pPr>
      <w:bookmarkStart w:id="22" w:name="_Toc109308477"/>
      <w:r>
        <w:rPr>
          <w:rFonts w:hint="eastAsia"/>
        </w:rPr>
        <w:t>（一）推动农业“全产业链”工程</w:t>
      </w:r>
      <w:bookmarkEnd w:id="22"/>
    </w:p>
    <w:p>
      <w:pPr>
        <w:ind w:firstLine="640"/>
        <w:rPr>
          <w:rFonts w:ascii="宋体" w:hAnsi="宋体" w:cs="宋体"/>
          <w:color w:val="000000"/>
          <w:kern w:val="0"/>
          <w:szCs w:val="28"/>
        </w:rPr>
      </w:pPr>
      <w:r>
        <w:rPr>
          <w:rFonts w:hint="eastAsia" w:ascii="宋体" w:hAnsi="宋体" w:cs="宋体"/>
          <w:color w:val="000000"/>
          <w:kern w:val="0"/>
          <w:szCs w:val="28"/>
        </w:rPr>
        <w:t>前端联结农业研发、育种、生产等环节，后端延展加工、销售、体验、消费、服务等环节，优化提升产业链供应链水平，实行全环节提升，全链条增值、全产业融合。</w:t>
      </w:r>
    </w:p>
    <w:p>
      <w:pPr>
        <w:ind w:firstLine="643"/>
        <w:rPr>
          <w:rFonts w:hint="eastAsia"/>
          <w:b/>
        </w:rPr>
      </w:pPr>
      <w:r>
        <w:rPr>
          <w:rFonts w:hint="eastAsia"/>
          <w:b/>
        </w:rPr>
        <w:t>1. 推动“传统产品”提质增效工程</w:t>
      </w:r>
    </w:p>
    <w:p>
      <w:pPr>
        <w:ind w:firstLine="640"/>
        <w:rPr>
          <w:rFonts w:ascii="宋体" w:hAnsi="宋体" w:cs="宋体"/>
          <w:color w:val="000000"/>
          <w:kern w:val="0"/>
          <w:szCs w:val="28"/>
        </w:rPr>
      </w:pPr>
      <w:r>
        <w:rPr>
          <w:rFonts w:hint="eastAsia" w:ascii="宋体" w:hAnsi="宋体" w:cs="宋体"/>
          <w:color w:val="000000"/>
          <w:kern w:val="0"/>
          <w:szCs w:val="28"/>
        </w:rPr>
        <w:t>强化农业科技支撑，积极采用生物技术、数字技术等先进技术产品，全面推广绿色、安全栽培生产综合技术标准，有序推进老果树复壮、抗重茬措施等。重点对京白梨老梨树、雁翅苹果、妙峰山玫瑰、樱桃等传统农产品进行提质增效。对军庄镇贡梨园老梨树进行复壮，对雁翅镇水岸沿线的“苹果产业带”进行抗重茬措施，对妙峰山镇涧沟村“千亩玫瑰园”、王平镇樱桃老果树进行复壮。</w:t>
      </w:r>
    </w:p>
    <w:p>
      <w:pPr>
        <w:ind w:firstLine="643"/>
        <w:rPr>
          <w:rFonts w:hint="eastAsia"/>
          <w:b/>
        </w:rPr>
      </w:pPr>
      <w:r>
        <w:rPr>
          <w:rFonts w:hint="eastAsia"/>
          <w:b/>
        </w:rPr>
        <w:t>2. 推动“高附加值”产品试种示范</w:t>
      </w:r>
    </w:p>
    <w:p>
      <w:pPr>
        <w:ind w:firstLine="640"/>
        <w:rPr>
          <w:rFonts w:ascii="宋体" w:hAnsi="宋体" w:cs="宋体"/>
          <w:color w:val="000000"/>
          <w:kern w:val="0"/>
          <w:szCs w:val="28"/>
        </w:rPr>
      </w:pPr>
      <w:r>
        <w:rPr>
          <w:rFonts w:hint="eastAsia" w:ascii="宋体" w:hAnsi="宋体" w:cs="宋体"/>
          <w:color w:val="000000"/>
          <w:kern w:val="0"/>
          <w:szCs w:val="28"/>
        </w:rPr>
        <w:t>整合农业科技资源，推动高山芦笋、藜麦、奇异莓等高附加值农产品的示范推广。在清水镇梁家庄、台上、李家庄、黄安坨等村全面推广奇异莓种植，在清水镇下清水、杜家庄、燕家台等村全面推广藜麦种植，在清水镇燕家台、黄安坨等村推广高山芦笋种植。在斋堂镇引种示范</w:t>
      </w:r>
      <w:r>
        <w:rPr>
          <w:rFonts w:hint="eastAsia" w:ascii="宋体" w:hAnsi="宋体"/>
        </w:rPr>
        <w:t>粟黍种植、马铃薯种业种植，在雁翅镇引种示范</w:t>
      </w:r>
      <w:r>
        <w:rPr>
          <w:rFonts w:hint="eastAsia" w:ascii="宋体" w:hAnsi="宋体"/>
          <w:kern w:val="0"/>
        </w:rPr>
        <w:t>日本红薯种植</w:t>
      </w:r>
      <w:r>
        <w:rPr>
          <w:rFonts w:hint="eastAsia" w:ascii="宋体" w:hAnsi="宋体"/>
        </w:rPr>
        <w:t>。</w:t>
      </w:r>
    </w:p>
    <w:p>
      <w:pPr>
        <w:ind w:firstLine="643"/>
        <w:rPr>
          <w:rFonts w:hint="eastAsia"/>
          <w:b/>
        </w:rPr>
      </w:pPr>
      <w:r>
        <w:rPr>
          <w:rFonts w:hint="eastAsia"/>
          <w:b/>
        </w:rPr>
        <w:t>3. 推动“林下经济”特色产业项目</w:t>
      </w:r>
    </w:p>
    <w:p>
      <w:pPr>
        <w:ind w:firstLine="640"/>
        <w:rPr>
          <w:rFonts w:ascii="宋体" w:hAnsi="宋体" w:cs="宋体"/>
          <w:color w:val="000000"/>
          <w:kern w:val="0"/>
          <w:szCs w:val="28"/>
        </w:rPr>
      </w:pPr>
      <w:r>
        <w:rPr>
          <w:rFonts w:hint="eastAsia" w:ascii="宋体" w:hAnsi="宋体" w:cs="宋体"/>
          <w:color w:val="000000"/>
          <w:kern w:val="0"/>
          <w:szCs w:val="28"/>
        </w:rPr>
        <w:t>依托集体林场，利用林下有效空间，推动发展林下养蜂、林药、林花和林菌四种模式。在斋堂镇设置中蜂保护区，发展</w:t>
      </w:r>
      <w:r>
        <w:rPr>
          <w:rFonts w:hint="eastAsia" w:ascii="仿宋" w:hAnsi="仿宋" w:eastAsia="仿宋"/>
          <w:szCs w:val="32"/>
        </w:rPr>
        <w:t>山区蜂业养殖传统，</w:t>
      </w:r>
      <w:r>
        <w:rPr>
          <w:rFonts w:hint="eastAsia" w:ascii="宋体" w:hAnsi="宋体" w:cs="宋体"/>
          <w:color w:val="000000"/>
          <w:kern w:val="0"/>
          <w:szCs w:val="28"/>
        </w:rPr>
        <w:t>持续发挥“京西白蜜”的美名；在雁翅镇发展林药</w:t>
      </w:r>
      <w:r>
        <w:rPr>
          <w:rFonts w:hint="eastAsia" w:ascii="宋体" w:hAnsi="宋体"/>
          <w:kern w:val="0"/>
        </w:rPr>
        <w:t>种植产业</w:t>
      </w:r>
      <w:r>
        <w:rPr>
          <w:rFonts w:hint="eastAsia" w:ascii="宋体" w:hAnsi="宋体" w:cs="宋体"/>
          <w:color w:val="000000"/>
          <w:kern w:val="0"/>
          <w:szCs w:val="28"/>
        </w:rPr>
        <w:t>；在妙峰山镇休闲农业园、林下空间发展林花种植，既丰富景观，又产生一定的经济价值；在军庄镇</w:t>
      </w:r>
      <w:r>
        <w:rPr>
          <w:rFonts w:hint="eastAsia" w:ascii="宋体" w:hAnsi="宋体"/>
          <w:kern w:val="0"/>
        </w:rPr>
        <w:t>发展</w:t>
      </w:r>
      <w:r>
        <w:rPr>
          <w:rFonts w:hint="eastAsia" w:ascii="宋体" w:hAnsi="宋体" w:cs="宋体"/>
          <w:color w:val="000000"/>
          <w:kern w:val="0"/>
          <w:szCs w:val="28"/>
        </w:rPr>
        <w:t>木耳、食用菌林下种植，</w:t>
      </w:r>
      <w:r>
        <w:rPr>
          <w:rFonts w:hint="eastAsia" w:ascii="宋体" w:hAnsi="宋体"/>
          <w:kern w:val="0"/>
        </w:rPr>
        <w:t>为休闲农业增加新品种。</w:t>
      </w:r>
    </w:p>
    <w:p>
      <w:pPr>
        <w:ind w:firstLine="643"/>
        <w:rPr>
          <w:rFonts w:hint="eastAsia"/>
          <w:b/>
        </w:rPr>
      </w:pPr>
      <w:r>
        <w:rPr>
          <w:rFonts w:hint="eastAsia"/>
          <w:b/>
        </w:rPr>
        <w:t>4. 推动“观光科普”养殖产业项目</w:t>
      </w:r>
    </w:p>
    <w:p>
      <w:pPr>
        <w:ind w:firstLine="640"/>
        <w:rPr>
          <w:rFonts w:ascii="仿宋_GB2312" w:hAnsi="仿宋_GB2312" w:cs="仿宋_GB2312"/>
          <w:szCs w:val="32"/>
        </w:rPr>
      </w:pPr>
      <w:r>
        <w:rPr>
          <w:rFonts w:hint="eastAsia" w:ascii="仿宋_GB2312" w:hAnsi="仿宋_GB2312" w:cs="仿宋_GB2312"/>
          <w:szCs w:val="32"/>
        </w:rPr>
        <w:t>发展适度规模的休闲观光、科普体验为主的特色生态畜禽养殖。鼓励在现有的休闲农业园、集体林场发展美丽的萌宠乐园。</w:t>
      </w:r>
      <w:r>
        <w:rPr>
          <w:rFonts w:hint="eastAsia" w:ascii="宋体" w:hAnsi="宋体" w:cs="宋体"/>
          <w:color w:val="000000"/>
          <w:kern w:val="0"/>
          <w:szCs w:val="28"/>
        </w:rPr>
        <w:t>鼓励利用现有的设施农业发展“鱼菜共生”的观赏科普渔业养殖，打造生态环保的水产养殖新模式，提升白瀑云景、水峪嘴鱼菜共生园区的整体发展。</w:t>
      </w:r>
    </w:p>
    <w:p>
      <w:pPr>
        <w:ind w:firstLine="643"/>
        <w:rPr>
          <w:rFonts w:hint="eastAsia"/>
          <w:b/>
        </w:rPr>
      </w:pPr>
      <w:r>
        <w:rPr>
          <w:rFonts w:hint="eastAsia"/>
          <w:b/>
        </w:rPr>
        <w:t>5. 推动“生产加工流通”产业项目</w:t>
      </w:r>
    </w:p>
    <w:p>
      <w:pPr>
        <w:ind w:firstLine="640"/>
        <w:rPr>
          <w:rFonts w:hint="eastAsia"/>
          <w:szCs w:val="32"/>
        </w:rPr>
      </w:pPr>
      <w:r>
        <w:rPr>
          <w:rFonts w:hint="eastAsia"/>
          <w:szCs w:val="32"/>
        </w:rPr>
        <w:t>推动初加工乡村车间建设，开发“品质伴手礼”“小包装”等商品</w:t>
      </w:r>
      <w:r>
        <w:rPr>
          <w:rFonts w:hint="eastAsia" w:ascii="宋体" w:hAnsi="宋体"/>
        </w:rPr>
        <w:t>。</w:t>
      </w:r>
      <w:r>
        <w:rPr>
          <w:rFonts w:hint="eastAsia"/>
          <w:szCs w:val="32"/>
        </w:rPr>
        <w:t>推动“乡村作坊”</w:t>
      </w:r>
      <w:r>
        <w:rPr>
          <w:rFonts w:hint="eastAsia"/>
        </w:rPr>
        <w:t>乡土文化发展。</w:t>
      </w:r>
      <w:r>
        <w:rPr>
          <w:rFonts w:hint="eastAsia"/>
          <w:szCs w:val="32"/>
        </w:rPr>
        <w:t>鼓励各镇利用闲置用房、闲置老村开展拯救老屋、特色作坊的建设。鼓励乡村手艺人和传统手艺人传承传统技艺，开展如：家庭厨房（含</w:t>
      </w:r>
      <w:r>
        <w:rPr>
          <w:rFonts w:hint="eastAsia"/>
        </w:rPr>
        <w:t>乡土卤制品、酱制品、豆制品、面点、发酵食品等传统食品、特色美食</w:t>
      </w:r>
      <w:r>
        <w:rPr>
          <w:rFonts w:hint="eastAsia"/>
          <w:szCs w:val="32"/>
        </w:rPr>
        <w:t>）和缝纫、编织、</w:t>
      </w:r>
      <w:r>
        <w:rPr>
          <w:rFonts w:hint="eastAsia"/>
        </w:rPr>
        <w:t>剪纸、刺绣、琉璃烧制等传统技艺</w:t>
      </w:r>
      <w:r>
        <w:rPr>
          <w:rFonts w:hint="eastAsia"/>
          <w:szCs w:val="32"/>
        </w:rPr>
        <w:t>的家庭作坊建设，发展“门头沟小院+”。吸引新农人发展陶艺、植物染、自制香水等DIY手作项目。以雁翅为试点，在雁翅镇</w:t>
      </w:r>
      <w:r>
        <w:rPr>
          <w:rFonts w:hint="eastAsia"/>
        </w:rPr>
        <w:t>旅游咨询服务中心设立农产品直营店、体验区。利用新媒体推广、视频直播等手段，在</w:t>
      </w:r>
      <w:r>
        <w:rPr>
          <w:rFonts w:hint="eastAsia" w:ascii="宋体" w:hAnsi="宋体"/>
        </w:rPr>
        <w:t>抖音、快手、小红书等新媒体平台</w:t>
      </w:r>
      <w:r>
        <w:rPr>
          <w:rFonts w:hint="eastAsia"/>
        </w:rPr>
        <w:t>培育一批网红农民和乡村振兴传播阵地。</w:t>
      </w:r>
    </w:p>
    <w:p>
      <w:pPr>
        <w:ind w:firstLine="643"/>
        <w:rPr>
          <w:rFonts w:hint="eastAsia"/>
          <w:b/>
        </w:rPr>
      </w:pPr>
      <w:r>
        <w:rPr>
          <w:rFonts w:hint="eastAsia"/>
          <w:b/>
        </w:rPr>
        <w:t>6. 推动“三产”融合提升价值项目</w:t>
      </w:r>
    </w:p>
    <w:p>
      <w:pPr>
        <w:ind w:firstLine="640"/>
        <w:rPr>
          <w:rFonts w:hint="eastAsia"/>
        </w:rPr>
      </w:pPr>
      <w:r>
        <w:rPr>
          <w:rFonts w:hint="eastAsia"/>
        </w:rPr>
        <w:t>推动</w:t>
      </w:r>
      <w:r>
        <w:rPr>
          <w:rFonts w:hint="eastAsia"/>
          <w:szCs w:val="32"/>
        </w:rPr>
        <w:t>门头沟“小而精”的农业发展与科普研学、农事体验、</w:t>
      </w:r>
      <w:r>
        <w:rPr>
          <w:rFonts w:hint="eastAsia" w:ascii="宋体" w:hAnsi="宋体"/>
        </w:rPr>
        <w:t>健康养生、教育、</w:t>
      </w:r>
      <w:r>
        <w:rPr>
          <w:rFonts w:hint="eastAsia"/>
          <w:color w:val="333333"/>
        </w:rPr>
        <w:t>商务会展</w:t>
      </w:r>
      <w:r>
        <w:rPr>
          <w:rFonts w:hint="eastAsia"/>
          <w:szCs w:val="32"/>
        </w:rPr>
        <w:t>及旅游、文化、体育等产业的融合。</w:t>
      </w:r>
      <w:r>
        <w:rPr>
          <w:rFonts w:hint="eastAsia"/>
        </w:rPr>
        <w:t>落实新时代中小学劳动教育和科普教育要求，在妙峰山镇建设研学教育科普基地，在雁翅镇建设农事体验劳动教育基地，在斋堂镇建设科技农业探索科普基地、山地运动打卡地、民俗休闲体验聚集地。结合潭柘寺镇、王平镇、清水镇休闲农业定位，重点落实潭柘寺镇健康养生基地建设、王平镇古道商旅休闲乡村建设、清水镇生态体验乡村建设。</w:t>
      </w:r>
    </w:p>
    <w:p>
      <w:pPr>
        <w:pStyle w:val="3"/>
        <w:ind w:firstLine="643"/>
        <w:rPr>
          <w:rFonts w:hint="eastAsia"/>
        </w:rPr>
      </w:pPr>
      <w:bookmarkStart w:id="23" w:name="_Toc109308478"/>
      <w:r>
        <w:rPr>
          <w:rFonts w:hint="eastAsia"/>
        </w:rPr>
        <w:t>（二）打造休闲农业精品项目</w:t>
      </w:r>
      <w:bookmarkEnd w:id="23"/>
    </w:p>
    <w:p>
      <w:pPr>
        <w:ind w:firstLine="640"/>
        <w:rPr>
          <w:rFonts w:ascii="宋体" w:hAnsi="宋体" w:cs="宋体"/>
          <w:color w:val="000000"/>
          <w:kern w:val="0"/>
          <w:szCs w:val="28"/>
        </w:rPr>
      </w:pPr>
      <w:r>
        <w:rPr>
          <w:rFonts w:hint="eastAsia" w:ascii="宋体" w:hAnsi="宋体" w:cs="宋体"/>
          <w:color w:val="000000"/>
          <w:kern w:val="0"/>
          <w:szCs w:val="28"/>
        </w:rPr>
        <w:t>结合</w:t>
      </w:r>
      <w:r>
        <w:rPr>
          <w:rFonts w:hint="eastAsia"/>
        </w:rPr>
        <w:t>北京市休闲农业</w:t>
      </w:r>
      <w:r>
        <w:rPr>
          <w:rFonts w:hint="eastAsia" w:ascii="宋体" w:hAnsi="宋体" w:cs="宋体"/>
          <w:color w:val="000000"/>
          <w:kern w:val="0"/>
          <w:szCs w:val="28"/>
        </w:rPr>
        <w:t>“十百千万”畅游行动，重点打造</w:t>
      </w:r>
      <w:r>
        <w:rPr>
          <w:rFonts w:hint="eastAsia"/>
        </w:rPr>
        <w:t>京西古道、长城风情（门头沟段）、西山永定（门头沟段）</w:t>
      </w:r>
      <w:r>
        <w:rPr>
          <w:rFonts w:hint="eastAsia" w:ascii="Times New Roman" w:hAnsi="Times New Roman"/>
        </w:rPr>
        <w:t>3</w:t>
      </w:r>
      <w:r>
        <w:rPr>
          <w:rFonts w:hint="eastAsia"/>
        </w:rPr>
        <w:t>条休闲农业精品线路，</w:t>
      </w:r>
      <w:r>
        <w:rPr>
          <w:rFonts w:hint="eastAsia" w:ascii="宋体" w:hAnsi="宋体" w:cs="宋体"/>
          <w:color w:val="000000"/>
          <w:kern w:val="0"/>
          <w:szCs w:val="28"/>
        </w:rPr>
        <w:t>培育</w:t>
      </w:r>
      <w:r>
        <w:rPr>
          <w:rFonts w:hint="eastAsia" w:ascii="Times New Roman" w:hAnsi="Times New Roman"/>
        </w:rPr>
        <w:t>15</w:t>
      </w:r>
      <w:r>
        <w:rPr>
          <w:rFonts w:hint="eastAsia" w:ascii="宋体" w:hAnsi="宋体" w:cs="宋体"/>
          <w:color w:val="000000"/>
          <w:kern w:val="0"/>
          <w:szCs w:val="28"/>
        </w:rPr>
        <w:t>个美丽休闲乡村，提升</w:t>
      </w:r>
      <w:r>
        <w:rPr>
          <w:rFonts w:hint="eastAsia" w:ascii="Times New Roman" w:hAnsi="Times New Roman"/>
        </w:rPr>
        <w:t>20</w:t>
      </w:r>
      <w:r>
        <w:rPr>
          <w:rFonts w:hint="eastAsia" w:ascii="宋体" w:hAnsi="宋体" w:cs="宋体"/>
          <w:color w:val="000000"/>
          <w:kern w:val="0"/>
          <w:szCs w:val="28"/>
        </w:rPr>
        <w:t>个休闲农业园，打造百个“门头沟小院+”。</w:t>
      </w:r>
      <w:r>
        <w:rPr>
          <w:rFonts w:hint="eastAsia"/>
        </w:rPr>
        <w:t>实现山区、城区、园区、景区协同发展，园区与乡村、景区共同发展，乡村与乡村组团式发展，园区、乡村、精品线路差异化融合发展，全力构建门头沟区“大乡村休闲综合体”。</w:t>
      </w:r>
    </w:p>
    <w:p>
      <w:pPr>
        <w:ind w:firstLine="643"/>
        <w:rPr>
          <w:rFonts w:hint="eastAsia"/>
          <w:b/>
        </w:rPr>
      </w:pPr>
      <w:r>
        <w:rPr>
          <w:rFonts w:hint="eastAsia"/>
          <w:b/>
        </w:rPr>
        <w:t>1. 打造3条休闲农业精品线路</w:t>
      </w:r>
    </w:p>
    <w:p>
      <w:pPr>
        <w:ind w:firstLine="640"/>
        <w:rPr>
          <w:rFonts w:ascii="宋体" w:hAnsi="宋体" w:cs="宋体"/>
          <w:color w:val="000000"/>
          <w:kern w:val="0"/>
          <w:szCs w:val="28"/>
        </w:rPr>
      </w:pPr>
      <w:r>
        <w:rPr>
          <w:rFonts w:hint="eastAsia" w:ascii="宋体" w:hAnsi="宋体" w:cs="宋体"/>
          <w:color w:val="000000"/>
          <w:kern w:val="0"/>
          <w:szCs w:val="28"/>
        </w:rPr>
        <w:t>基于门头沟对京西古道、长城风情（门头沟段）、西山永定（门头沟段）</w:t>
      </w:r>
      <w:r>
        <w:rPr>
          <w:rFonts w:hint="eastAsia" w:ascii="Times New Roman" w:hAnsi="Times New Roman"/>
        </w:rPr>
        <w:t>3</w:t>
      </w:r>
      <w:r>
        <w:rPr>
          <w:rFonts w:hint="eastAsia" w:ascii="宋体" w:hAnsi="宋体" w:cs="宋体"/>
          <w:color w:val="000000"/>
          <w:kern w:val="0"/>
          <w:szCs w:val="28"/>
        </w:rPr>
        <w:t>条休闲农业精品线的整体定位，打造</w:t>
      </w:r>
      <w:r>
        <w:rPr>
          <w:rFonts w:hint="eastAsia" w:ascii="Times New Roman" w:hAnsi="Times New Roman"/>
        </w:rPr>
        <w:t>3</w:t>
      </w:r>
      <w:r>
        <w:rPr>
          <w:rFonts w:hint="eastAsia" w:ascii="宋体" w:hAnsi="宋体" w:cs="宋体"/>
          <w:color w:val="000000"/>
          <w:kern w:val="0"/>
          <w:szCs w:val="28"/>
        </w:rPr>
        <w:t>条主题明确、特色鲜明、功能复合的休闲农业精品旅游线路。</w:t>
      </w:r>
    </w:p>
    <w:p>
      <w:pPr>
        <w:ind w:firstLine="643"/>
        <w:rPr>
          <w:rFonts w:hint="eastAsia"/>
          <w:b/>
        </w:rPr>
      </w:pPr>
      <w:r>
        <w:rPr>
          <w:rFonts w:hint="eastAsia"/>
          <w:b/>
        </w:rPr>
        <w:t>（1）京西古道休闲农业精品线路</w:t>
      </w:r>
    </w:p>
    <w:p>
      <w:pPr>
        <w:ind w:firstLine="640"/>
        <w:rPr>
          <w:rFonts w:ascii="宋体" w:hAnsi="宋体" w:cs="宋体"/>
          <w:color w:val="000000"/>
          <w:kern w:val="0"/>
          <w:szCs w:val="28"/>
        </w:rPr>
      </w:pPr>
      <w:r>
        <w:rPr>
          <w:rFonts w:hint="eastAsia" w:ascii="宋体" w:hAnsi="宋体" w:cs="宋体"/>
          <w:color w:val="000000"/>
          <w:kern w:val="0"/>
          <w:szCs w:val="28"/>
        </w:rPr>
        <w:t>重点打造</w:t>
      </w:r>
      <w:r>
        <w:rPr>
          <w:rFonts w:hint="eastAsia" w:ascii="Times New Roman" w:hAnsi="Times New Roman"/>
        </w:rPr>
        <w:t>5</w:t>
      </w:r>
      <w:r>
        <w:rPr>
          <w:rFonts w:hint="eastAsia" w:ascii="宋体" w:hAnsi="宋体" w:cs="宋体"/>
          <w:color w:val="000000"/>
          <w:kern w:val="0"/>
          <w:szCs w:val="28"/>
        </w:rPr>
        <w:t>段休闲农业精品路段：</w:t>
      </w:r>
    </w:p>
    <w:p>
      <w:pPr>
        <w:ind w:firstLine="643"/>
        <w:rPr>
          <w:rFonts w:ascii="宋体" w:hAnsi="宋体" w:cs="宋体"/>
          <w:color w:val="000000"/>
          <w:kern w:val="0"/>
          <w:szCs w:val="28"/>
        </w:rPr>
      </w:pPr>
      <w:r>
        <w:rPr>
          <w:rFonts w:hint="eastAsia" w:ascii="Times New Roman" w:hAnsi="Times New Roman"/>
          <w:b/>
        </w:rPr>
        <w:t>①</w:t>
      </w:r>
      <w:r>
        <w:rPr>
          <w:rFonts w:hint="eastAsia" w:ascii="宋体" w:hAnsi="宋体" w:cs="宋体"/>
          <w:b/>
          <w:color w:val="000000"/>
          <w:kern w:val="0"/>
          <w:szCs w:val="28"/>
        </w:rPr>
        <w:t>京西商旅古道休闲农业精品路段。</w:t>
      </w:r>
      <w:r>
        <w:rPr>
          <w:rFonts w:hint="eastAsia" w:ascii="宋体" w:hAnsi="宋体" w:cs="宋体"/>
          <w:color w:val="000000"/>
          <w:kern w:val="0"/>
          <w:szCs w:val="28"/>
        </w:rPr>
        <w:t>以琉璃渠为起点，沿途经水峪嘴、韭园、西马各庄、东石古岩、西王平，终点到王平口关城，长约</w:t>
      </w:r>
      <w:r>
        <w:rPr>
          <w:rFonts w:hint="eastAsia" w:ascii="Times New Roman" w:hAnsi="Times New Roman"/>
        </w:rPr>
        <w:t>20</w:t>
      </w:r>
      <w:r>
        <w:rPr>
          <w:rFonts w:hint="eastAsia" w:ascii="宋体" w:hAnsi="宋体" w:cs="宋体"/>
          <w:color w:val="000000"/>
          <w:kern w:val="0"/>
          <w:szCs w:val="28"/>
        </w:rPr>
        <w:t>公里。</w:t>
      </w:r>
    </w:p>
    <w:p>
      <w:pPr>
        <w:ind w:firstLine="643"/>
        <w:rPr>
          <w:rFonts w:ascii="宋体" w:hAnsi="宋体" w:cs="宋体"/>
          <w:color w:val="000000"/>
          <w:kern w:val="0"/>
          <w:szCs w:val="28"/>
        </w:rPr>
      </w:pPr>
      <w:r>
        <w:rPr>
          <w:rFonts w:hint="eastAsia" w:ascii="Times New Roman" w:hAnsi="Times New Roman"/>
          <w:b/>
        </w:rPr>
        <w:t>②</w:t>
      </w:r>
      <w:r>
        <w:rPr>
          <w:rFonts w:hint="eastAsia" w:ascii="宋体" w:hAnsi="宋体" w:cs="宋体"/>
          <w:b/>
          <w:color w:val="000000"/>
          <w:kern w:val="0"/>
          <w:szCs w:val="28"/>
        </w:rPr>
        <w:t>京西“薪火之旅”古道休闲农业精品路段。</w:t>
      </w:r>
      <w:r>
        <w:rPr>
          <w:rFonts w:hint="eastAsia" w:ascii="宋体" w:hAnsi="宋体" w:cs="宋体"/>
          <w:color w:val="000000"/>
          <w:kern w:val="0"/>
          <w:szCs w:val="28"/>
        </w:rPr>
        <w:t>以苇子水为起点，沿途经田庄、淤白，终点到泗家水，长约</w:t>
      </w:r>
      <w:r>
        <w:rPr>
          <w:rFonts w:hint="eastAsia" w:ascii="Times New Roman" w:hAnsi="Times New Roman"/>
        </w:rPr>
        <w:t>15</w:t>
      </w:r>
      <w:r>
        <w:rPr>
          <w:rFonts w:hint="eastAsia" w:ascii="宋体" w:hAnsi="宋体" w:cs="宋体"/>
          <w:color w:val="000000"/>
          <w:kern w:val="0"/>
          <w:szCs w:val="28"/>
        </w:rPr>
        <w:t>公里。</w:t>
      </w:r>
    </w:p>
    <w:p>
      <w:pPr>
        <w:ind w:firstLine="643"/>
        <w:rPr>
          <w:rFonts w:ascii="宋体" w:hAnsi="宋体" w:cs="宋体"/>
          <w:color w:val="000000"/>
          <w:kern w:val="0"/>
          <w:szCs w:val="28"/>
        </w:rPr>
      </w:pPr>
      <w:r>
        <w:rPr>
          <w:rFonts w:hint="eastAsia" w:ascii="Times New Roman" w:hAnsi="Times New Roman"/>
          <w:b/>
        </w:rPr>
        <w:t>③</w:t>
      </w:r>
      <w:r>
        <w:rPr>
          <w:rFonts w:hint="eastAsia" w:ascii="宋体" w:hAnsi="宋体" w:cs="宋体"/>
          <w:b/>
          <w:color w:val="000000"/>
          <w:kern w:val="0"/>
          <w:szCs w:val="28"/>
        </w:rPr>
        <w:t>京西“斋堂川”古道休闲农业精品路段。</w:t>
      </w:r>
      <w:r>
        <w:rPr>
          <w:rFonts w:hint="eastAsia" w:ascii="宋体" w:hAnsi="宋体" w:cs="宋体"/>
          <w:color w:val="000000"/>
          <w:kern w:val="0"/>
          <w:szCs w:val="28"/>
        </w:rPr>
        <w:t>以东胡林为起点，沿途经西胡林、灵水、军响、杨家村，终点到吕家村，长约</w:t>
      </w:r>
      <w:r>
        <w:rPr>
          <w:rFonts w:hint="eastAsia" w:ascii="Times New Roman" w:hAnsi="Times New Roman"/>
        </w:rPr>
        <w:t>15</w:t>
      </w:r>
      <w:r>
        <w:rPr>
          <w:rFonts w:hint="eastAsia" w:ascii="宋体" w:hAnsi="宋体" w:cs="宋体"/>
          <w:color w:val="000000"/>
          <w:kern w:val="0"/>
          <w:szCs w:val="28"/>
        </w:rPr>
        <w:t>公里。</w:t>
      </w:r>
    </w:p>
    <w:p>
      <w:pPr>
        <w:ind w:firstLine="643"/>
        <w:rPr>
          <w:rFonts w:ascii="宋体" w:hAnsi="宋体" w:cs="宋体"/>
          <w:color w:val="000000"/>
          <w:kern w:val="0"/>
          <w:szCs w:val="28"/>
        </w:rPr>
      </w:pPr>
      <w:r>
        <w:rPr>
          <w:rFonts w:hint="eastAsia" w:ascii="Times New Roman" w:hAnsi="Times New Roman"/>
          <w:b/>
        </w:rPr>
        <w:t>④</w:t>
      </w:r>
      <w:r>
        <w:rPr>
          <w:rFonts w:hint="eastAsia" w:ascii="宋体" w:hAnsi="宋体" w:cs="宋体"/>
          <w:b/>
          <w:color w:val="000000"/>
          <w:kern w:val="0"/>
          <w:szCs w:val="28"/>
        </w:rPr>
        <w:t>京西爨柏军事古道休闲农业精品路段。</w:t>
      </w:r>
      <w:r>
        <w:rPr>
          <w:rFonts w:hint="eastAsia" w:ascii="宋体" w:hAnsi="宋体" w:cs="宋体"/>
          <w:color w:val="000000"/>
          <w:kern w:val="0"/>
          <w:szCs w:val="28"/>
        </w:rPr>
        <w:t>以马栏为起点，沿途经爨底下、黄岭西，终点到柏峪，长约</w:t>
      </w:r>
      <w:r>
        <w:rPr>
          <w:rFonts w:hint="eastAsia" w:ascii="Times New Roman" w:hAnsi="Times New Roman"/>
        </w:rPr>
        <w:t>20</w:t>
      </w:r>
      <w:r>
        <w:rPr>
          <w:rFonts w:hint="eastAsia" w:ascii="宋体" w:hAnsi="宋体" w:cs="宋体"/>
          <w:color w:val="000000"/>
          <w:kern w:val="0"/>
          <w:szCs w:val="28"/>
        </w:rPr>
        <w:t>公里。</w:t>
      </w:r>
    </w:p>
    <w:p>
      <w:pPr>
        <w:ind w:firstLine="643"/>
        <w:rPr>
          <w:rFonts w:ascii="宋体" w:hAnsi="宋体" w:cs="宋体"/>
          <w:color w:val="000000"/>
          <w:kern w:val="0"/>
          <w:szCs w:val="28"/>
        </w:rPr>
      </w:pPr>
      <w:r>
        <w:rPr>
          <w:rFonts w:hint="eastAsia" w:ascii="Times New Roman" w:hAnsi="Times New Roman"/>
          <w:b/>
        </w:rPr>
        <w:t>⑤</w:t>
      </w:r>
      <w:r>
        <w:rPr>
          <w:rFonts w:hint="eastAsia" w:ascii="宋体" w:hAnsi="宋体" w:cs="宋体"/>
          <w:b/>
          <w:color w:val="000000"/>
          <w:kern w:val="0"/>
          <w:szCs w:val="28"/>
        </w:rPr>
        <w:t>京西百花山古道休闲农业精品路段。</w:t>
      </w:r>
      <w:r>
        <w:rPr>
          <w:rFonts w:hint="eastAsia" w:ascii="宋体" w:hAnsi="宋体" w:cs="宋体"/>
          <w:color w:val="000000"/>
          <w:kern w:val="0"/>
          <w:szCs w:val="28"/>
        </w:rPr>
        <w:t>以塔河口为起点，沿途经黄安坨、黄塔、八亩堰，终点到百花山，长约</w:t>
      </w:r>
      <w:r>
        <w:rPr>
          <w:rFonts w:hint="eastAsia" w:ascii="Times New Roman" w:hAnsi="Times New Roman"/>
        </w:rPr>
        <w:t>23</w:t>
      </w:r>
      <w:r>
        <w:rPr>
          <w:rFonts w:hint="eastAsia" w:ascii="宋体" w:hAnsi="宋体" w:cs="宋体"/>
          <w:color w:val="000000"/>
          <w:kern w:val="0"/>
          <w:szCs w:val="28"/>
        </w:rPr>
        <w:t>公里。</w:t>
      </w:r>
    </w:p>
    <w:p>
      <w:pPr>
        <w:ind w:firstLine="643"/>
        <w:rPr>
          <w:rFonts w:ascii="宋体" w:hAnsi="宋体" w:cs="宋体"/>
          <w:color w:val="000000"/>
          <w:kern w:val="0"/>
          <w:szCs w:val="28"/>
        </w:rPr>
      </w:pPr>
      <w:r>
        <w:rPr>
          <w:rFonts w:hint="eastAsia" w:ascii="宋体" w:hAnsi="宋体" w:cs="宋体"/>
          <w:b/>
          <w:color w:val="000000"/>
          <w:kern w:val="0"/>
          <w:szCs w:val="28"/>
        </w:rPr>
        <w:t>第一段打造京西</w:t>
      </w:r>
      <w:r>
        <w:rPr>
          <w:rFonts w:hint="eastAsia" w:ascii="宋体" w:hAnsi="宋体" w:cs="宋体"/>
          <w:b/>
          <w:color w:val="000000"/>
          <w:kern w:val="0"/>
        </w:rPr>
        <w:t>商旅古道休闲农业精品路段。</w:t>
      </w:r>
      <w:r>
        <w:rPr>
          <w:rFonts w:hint="eastAsia" w:ascii="宋体" w:hAnsi="宋体" w:cs="宋体"/>
          <w:kern w:val="0"/>
          <w:szCs w:val="28"/>
        </w:rPr>
        <w:t>基于</w:t>
      </w:r>
      <w:r>
        <w:rPr>
          <w:rFonts w:hint="eastAsia" w:ascii="宋体" w:hAnsi="宋体" w:cs="宋体"/>
          <w:color w:val="000000"/>
          <w:kern w:val="0"/>
          <w:szCs w:val="28"/>
        </w:rPr>
        <w:t>琉璃渠、东石古岩</w:t>
      </w:r>
      <w:r>
        <w:rPr>
          <w:rFonts w:hint="eastAsia" w:ascii="Times New Roman" w:hAnsi="Times New Roman"/>
        </w:rPr>
        <w:t>2</w:t>
      </w:r>
      <w:r>
        <w:rPr>
          <w:rFonts w:hint="eastAsia" w:ascii="宋体" w:hAnsi="宋体" w:cs="宋体"/>
          <w:color w:val="000000"/>
          <w:kern w:val="0"/>
          <w:szCs w:val="28"/>
        </w:rPr>
        <w:t>个传统村落及韭园、水峪嘴</w:t>
      </w:r>
      <w:r>
        <w:rPr>
          <w:rFonts w:hint="eastAsia" w:ascii="Times New Roman" w:hAnsi="Times New Roman"/>
        </w:rPr>
        <w:t>2</w:t>
      </w:r>
      <w:r>
        <w:rPr>
          <w:rFonts w:hint="eastAsia" w:ascii="宋体" w:hAnsi="宋体" w:cs="宋体"/>
          <w:color w:val="000000"/>
          <w:kern w:val="0"/>
          <w:szCs w:val="28"/>
        </w:rPr>
        <w:t>个美丽乡村及西马各庄、西王平</w:t>
      </w:r>
      <w:r>
        <w:rPr>
          <w:rFonts w:hint="eastAsia" w:ascii="Times New Roman" w:hAnsi="Times New Roman"/>
        </w:rPr>
        <w:t>2</w:t>
      </w:r>
      <w:r>
        <w:rPr>
          <w:rFonts w:hint="eastAsia" w:ascii="宋体" w:hAnsi="宋体" w:cs="宋体"/>
          <w:color w:val="000000"/>
          <w:kern w:val="0"/>
          <w:szCs w:val="28"/>
        </w:rPr>
        <w:t>个一村一品特色村庄和西马休闲农庄、可乐哇休闲农庄等</w:t>
      </w:r>
      <w:r>
        <w:rPr>
          <w:rFonts w:hint="eastAsia" w:ascii="Times New Roman" w:hAnsi="Times New Roman"/>
        </w:rPr>
        <w:t>8</w:t>
      </w:r>
      <w:r>
        <w:rPr>
          <w:rFonts w:hint="eastAsia" w:ascii="宋体" w:hAnsi="宋体" w:cs="宋体"/>
          <w:color w:val="000000"/>
          <w:kern w:val="0"/>
          <w:szCs w:val="28"/>
        </w:rPr>
        <w:t>个休闲农业园、多个民俗接待院等休闲农业节点为依托，以京西商旅古道为脉络，通过主题民俗接待、</w:t>
      </w:r>
      <w:r>
        <w:rPr>
          <w:rFonts w:hint="eastAsia" w:ascii="宋体" w:hAnsi="宋体"/>
        </w:rPr>
        <w:t>特色餐饮、乡村作坊、琉璃体验和乡村夜经济</w:t>
      </w:r>
      <w:r>
        <w:rPr>
          <w:rFonts w:hint="eastAsia" w:ascii="宋体" w:hAnsi="宋体" w:cs="宋体"/>
          <w:color w:val="000000"/>
          <w:kern w:val="0"/>
          <w:szCs w:val="28"/>
        </w:rPr>
        <w:t>等业态，通过与沿线的古道和古道关城、铁匠铺、炸糕铺、古商业街、古道小镇等商旅文化资源、瓜草地景区、“一线四矿”文旅康养休闲区等乡村旅游景点的融合发展，打造京西商旅古道休闲农业精品路段。</w:t>
      </w:r>
    </w:p>
    <w:p>
      <w:pPr>
        <w:ind w:firstLine="640"/>
        <w:rPr>
          <w:rFonts w:ascii="宋体" w:hAnsi="宋体" w:cs="宋体"/>
          <w:color w:val="000000"/>
          <w:kern w:val="0"/>
          <w:szCs w:val="28"/>
        </w:rPr>
        <w:sectPr>
          <w:pgSz w:w="11900" w:h="16840"/>
          <w:pgMar w:top="1440" w:right="1797" w:bottom="1440" w:left="1797" w:header="851" w:footer="992" w:gutter="0"/>
          <w:cols w:space="425" w:num="1"/>
          <w:docGrid w:linePitch="435" w:charSpace="0"/>
        </w:sectPr>
      </w:pPr>
    </w:p>
    <w:p>
      <w:pPr>
        <w:ind w:firstLine="640"/>
        <w:rPr>
          <w:rFonts w:ascii="宋体" w:hAnsi="宋体" w:cs="宋体"/>
          <w:color w:val="000000"/>
          <w:kern w:val="0"/>
          <w:szCs w:val="28"/>
        </w:rPr>
      </w:pPr>
      <w:r>
        <w:rPr>
          <w:rFonts w:ascii="宋体" w:hAnsi="宋体" w:cs="宋体"/>
          <w:color w:val="000000"/>
          <w:kern w:val="0"/>
          <w:szCs w:val="28"/>
        </w:rPr>
        <w:drawing>
          <wp:anchor distT="0" distB="0" distL="114300" distR="114300" simplePos="0" relativeHeight="251660288" behindDoc="0" locked="0" layoutInCell="1" allowOverlap="1">
            <wp:simplePos x="0" y="0"/>
            <wp:positionH relativeFrom="column">
              <wp:posOffset>267970</wp:posOffset>
            </wp:positionH>
            <wp:positionV relativeFrom="paragraph">
              <wp:posOffset>-169545</wp:posOffset>
            </wp:positionV>
            <wp:extent cx="8297545" cy="5753100"/>
            <wp:effectExtent l="0" t="0" r="0" b="0"/>
            <wp:wrapNone/>
            <wp:docPr id="4" name="图片 4" descr="H:\2022年项目\门头沟区农委\休闲农业重点县项目\精品线路\2022年06月08日修改图片\京西商旅古道休闲农业精品路段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2022年项目\门头沟区农委\休闲农业重点县项目\精品线路\2022年06月08日修改图片\京西商旅古道休闲农业精品路段示意图.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297676" cy="5753100"/>
                    </a:xfrm>
                    <a:prstGeom prst="rect">
                      <a:avLst/>
                    </a:prstGeom>
                    <a:noFill/>
                    <a:ln>
                      <a:noFill/>
                    </a:ln>
                  </pic:spPr>
                </pic:pic>
              </a:graphicData>
            </a:graphic>
          </wp:anchor>
        </w:drawing>
      </w: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sectPr>
          <w:pgSz w:w="16840" w:h="11900" w:orient="landscape"/>
          <w:pgMar w:top="1797" w:right="1440" w:bottom="1797" w:left="1440" w:header="851" w:footer="992" w:gutter="0"/>
          <w:cols w:space="425" w:num="1"/>
          <w:docGrid w:linePitch="435" w:charSpace="0"/>
        </w:sectPr>
      </w:pPr>
    </w:p>
    <w:p>
      <w:pPr>
        <w:ind w:firstLine="643"/>
        <w:rPr>
          <w:rFonts w:ascii="宋体" w:hAnsi="宋体" w:cs="宋体"/>
          <w:b/>
          <w:color w:val="000000"/>
          <w:kern w:val="0"/>
        </w:rPr>
      </w:pPr>
      <w:r>
        <w:rPr>
          <w:rFonts w:hint="eastAsia" w:ascii="宋体" w:hAnsi="宋体" w:cs="宋体"/>
          <w:b/>
          <w:color w:val="000000"/>
          <w:kern w:val="0"/>
          <w:szCs w:val="28"/>
        </w:rPr>
        <w:t>第二段</w:t>
      </w:r>
      <w:r>
        <w:rPr>
          <w:rFonts w:hint="eastAsia" w:ascii="宋体" w:hAnsi="宋体" w:cs="宋体"/>
          <w:b/>
          <w:color w:val="000000"/>
          <w:kern w:val="0"/>
        </w:rPr>
        <w:t>打造京西“薪火之旅”古道休闲农业精品路段。</w:t>
      </w:r>
      <w:r>
        <w:rPr>
          <w:rFonts w:hint="eastAsia" w:ascii="宋体" w:hAnsi="宋体" w:cs="宋体"/>
          <w:color w:val="000000"/>
          <w:kern w:val="0"/>
        </w:rPr>
        <w:t>基于苇子水古村落和田庄、淤白</w:t>
      </w:r>
      <w:r>
        <w:rPr>
          <w:rFonts w:hint="eastAsia" w:ascii="Times New Roman" w:hAnsi="Times New Roman"/>
        </w:rPr>
        <w:t>2</w:t>
      </w:r>
      <w:r>
        <w:rPr>
          <w:rFonts w:hint="eastAsia" w:ascii="宋体" w:hAnsi="宋体" w:cs="宋体"/>
          <w:color w:val="000000"/>
          <w:kern w:val="0"/>
        </w:rPr>
        <w:t>个美丽休闲乡村及沿线的香椿园、苹果园、淤白白瀑云景现代农业园、乡村民宿等休闲农业节点为依托，以“薪火之旅”古道为脉络，通过景观农业、“鱼菜共生”科普体验、乡村作坊和红色教育沉浸式体验等业态，结合田庄的“红色薪火”和古梯田的“智慧勤劳薪火”的思想文化精髓，打造京西“薪火之旅”古道休闲农业精品路段。</w:t>
      </w:r>
    </w:p>
    <w:p>
      <w:pPr>
        <w:ind w:firstLine="640"/>
        <w:rPr>
          <w:rFonts w:ascii="宋体" w:hAnsi="宋体" w:cs="宋体"/>
          <w:color w:val="000000"/>
          <w:kern w:val="0"/>
        </w:rPr>
      </w:pPr>
      <w:r>
        <w:rPr>
          <w:rFonts w:ascii="宋体" w:hAnsi="宋体" w:cs="宋体"/>
          <w:color w:val="000000"/>
          <w:kern w:val="0"/>
        </w:rPr>
        <w:drawing>
          <wp:anchor distT="0" distB="0" distL="114300" distR="114300" simplePos="0" relativeHeight="251661312" behindDoc="0" locked="0" layoutInCell="1" allowOverlap="1">
            <wp:simplePos x="0" y="0"/>
            <wp:positionH relativeFrom="column">
              <wp:posOffset>30480</wp:posOffset>
            </wp:positionH>
            <wp:positionV relativeFrom="paragraph">
              <wp:posOffset>12700</wp:posOffset>
            </wp:positionV>
            <wp:extent cx="5273675" cy="5943600"/>
            <wp:effectExtent l="0" t="0" r="0" b="0"/>
            <wp:wrapNone/>
            <wp:docPr id="8" name="图片 8" descr="H:\2022年项目\门头沟区农委\休闲农业重点县项目\精品线路\2022年06月08日修改图片\京西薪火之旅古道休闲农业精品路段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2022年项目\门头沟区农委\休闲农业重点县项目\精品线路\2022年06月08日修改图片\京西薪火之旅古道休闲农业精品路段示意图.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3675" cy="5943600"/>
                    </a:xfrm>
                    <a:prstGeom prst="rect">
                      <a:avLst/>
                    </a:prstGeom>
                    <a:noFill/>
                    <a:ln>
                      <a:noFill/>
                    </a:ln>
                  </pic:spPr>
                </pic:pic>
              </a:graphicData>
            </a:graphic>
          </wp:anchor>
        </w:drawing>
      </w:r>
    </w:p>
    <w:p>
      <w:pPr>
        <w:widowControl/>
        <w:spacing w:line="240" w:lineRule="auto"/>
        <w:ind w:firstLine="0" w:firstLineChars="0"/>
        <w:jc w:val="left"/>
        <w:rPr>
          <w:rFonts w:ascii="宋体" w:hAnsi="宋体" w:cs="宋体"/>
          <w:b/>
          <w:color w:val="000000"/>
          <w:kern w:val="0"/>
          <w:szCs w:val="28"/>
        </w:rPr>
      </w:pPr>
      <w:r>
        <w:rPr>
          <w:rFonts w:ascii="宋体" w:hAnsi="宋体" w:cs="宋体"/>
          <w:b/>
          <w:color w:val="000000"/>
          <w:kern w:val="0"/>
          <w:szCs w:val="28"/>
        </w:rPr>
        <w:br w:type="page"/>
      </w:r>
    </w:p>
    <w:p>
      <w:pPr>
        <w:ind w:firstLine="643"/>
        <w:rPr>
          <w:rFonts w:ascii="宋体" w:hAnsi="宋体" w:cs="宋体"/>
          <w:b/>
          <w:color w:val="000000"/>
          <w:kern w:val="0"/>
          <w:szCs w:val="28"/>
        </w:rPr>
      </w:pPr>
      <w:r>
        <w:rPr>
          <w:rFonts w:hint="eastAsia" w:ascii="宋体" w:hAnsi="宋体" w:cs="宋体"/>
          <w:b/>
          <w:color w:val="000000"/>
          <w:kern w:val="0"/>
          <w:szCs w:val="28"/>
        </w:rPr>
        <w:t>第三段打造京西斋堂川古道休闲农业精品路段。</w:t>
      </w:r>
      <w:r>
        <w:rPr>
          <w:rFonts w:hint="eastAsia" w:ascii="宋体" w:hAnsi="宋体" w:cs="宋体"/>
          <w:color w:val="000000"/>
          <w:kern w:val="0"/>
        </w:rPr>
        <w:t>基于张家村、军响村</w:t>
      </w:r>
      <w:r>
        <w:rPr>
          <w:rFonts w:hint="eastAsia" w:ascii="Times New Roman" w:hAnsi="Times New Roman"/>
        </w:rPr>
        <w:t>2</w:t>
      </w:r>
      <w:r>
        <w:rPr>
          <w:rFonts w:hint="eastAsia" w:ascii="宋体" w:hAnsi="宋体" w:cs="宋体"/>
          <w:color w:val="000000"/>
          <w:kern w:val="0"/>
        </w:rPr>
        <w:t>个现代农业园、杨家村市民菜园及东胡林黍园等休闲农业节点为依托，以斋堂川军响段古道为脉络，通过农业科技探索、现代农业展示、乡村作坊、农业旅游等业态，通过与灵水和西胡林古村落文化以及大寒岭古道文化的融合发展，打造京西“斋堂川”古道休闲农业精品路段。</w:t>
      </w:r>
    </w:p>
    <w:p>
      <w:pPr>
        <w:ind w:firstLine="643"/>
        <w:rPr>
          <w:rFonts w:ascii="宋体" w:hAnsi="宋体" w:cs="宋体"/>
          <w:b/>
          <w:color w:val="000000"/>
          <w:kern w:val="0"/>
          <w:szCs w:val="28"/>
        </w:rPr>
      </w:pPr>
      <w:r>
        <w:rPr>
          <w:rFonts w:ascii="宋体" w:hAnsi="宋体" w:cs="宋体"/>
          <w:b/>
          <w:color w:val="000000"/>
          <w:kern w:val="0"/>
          <w:szCs w:val="28"/>
        </w:rPr>
        <w:drawing>
          <wp:anchor distT="0" distB="0" distL="114300" distR="114300" simplePos="0" relativeHeight="251662336" behindDoc="0" locked="0" layoutInCell="1" allowOverlap="1">
            <wp:simplePos x="0" y="0"/>
            <wp:positionH relativeFrom="column">
              <wp:posOffset>11430</wp:posOffset>
            </wp:positionH>
            <wp:positionV relativeFrom="paragraph">
              <wp:posOffset>215900</wp:posOffset>
            </wp:positionV>
            <wp:extent cx="5274310" cy="4716145"/>
            <wp:effectExtent l="0" t="0" r="0" b="0"/>
            <wp:wrapNone/>
            <wp:docPr id="10" name="图片 10" descr="H:\2022年项目\门头沟区农委\休闲农业重点县项目\精品线路\2022年06月08日修改图片\京西斋堂川古道休闲农业精品路段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2022年项目\门头沟区农委\休闲农业重点县项目\精品线路\2022年06月08日修改图片\京西斋堂川古道休闲农业精品路段示意图.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000" cy="4716000"/>
                    </a:xfrm>
                    <a:prstGeom prst="rect">
                      <a:avLst/>
                    </a:prstGeom>
                    <a:noFill/>
                    <a:ln>
                      <a:noFill/>
                    </a:ln>
                  </pic:spPr>
                </pic:pic>
              </a:graphicData>
            </a:graphic>
          </wp:anchor>
        </w:drawing>
      </w: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p>
    <w:p>
      <w:pPr>
        <w:ind w:firstLine="643"/>
        <w:rPr>
          <w:rFonts w:ascii="宋体" w:hAnsi="宋体" w:cs="宋体"/>
          <w:b/>
          <w:color w:val="000000"/>
          <w:kern w:val="0"/>
          <w:szCs w:val="28"/>
        </w:rPr>
      </w:pPr>
      <w:r>
        <w:rPr>
          <w:rFonts w:hint="eastAsia" w:ascii="宋体" w:hAnsi="宋体" w:cs="宋体"/>
          <w:b/>
          <w:color w:val="000000"/>
          <w:kern w:val="0"/>
          <w:szCs w:val="28"/>
        </w:rPr>
        <w:t>第四段打造京西爨柏古村古道休闲农业精品路段。</w:t>
      </w:r>
      <w:r>
        <w:rPr>
          <w:rFonts w:hint="eastAsia" w:ascii="宋体" w:hAnsi="宋体"/>
        </w:rPr>
        <w:t>基于爨底下、黄岭西、马栏、柏峪</w:t>
      </w:r>
      <w:r>
        <w:rPr>
          <w:rFonts w:hint="eastAsia"/>
        </w:rPr>
        <w:t>4</w:t>
      </w:r>
      <w:r>
        <w:rPr>
          <w:rFonts w:hint="eastAsia" w:ascii="宋体" w:hAnsi="宋体"/>
        </w:rPr>
        <w:t>个古村落和北冰红葡萄、柏峪杏扁、五谷种植、现代农业艺术空间和沿线的民俗接待户、乡村民宿等休闲农业节点为依托，以西奚军事古道为脉络，通过主题民俗接待、农耕体验、景观农业和柏峪燕歌戏体验、山地运动等业态，通过与沿线的天津关、七座楼、西奚古道等军事文化资源、马栏红色旅游、斋堂水库风情、前年古刹灵岳寺等乡村旅游景点融合发展，打造京西爨柏古村古道休闲农业精品路段。</w:t>
      </w:r>
    </w:p>
    <w:p>
      <w:pPr>
        <w:pStyle w:val="9"/>
        <w:snapToGrid w:val="0"/>
        <w:spacing w:before="0" w:beforeAutospacing="0" w:after="0" w:line="560" w:lineRule="exact"/>
        <w:ind w:left="0" w:leftChars="0" w:firstLine="560"/>
        <w:rPr>
          <w:rFonts w:ascii="宋体" w:hAnsi="宋体" w:eastAsia="仿宋_GB2312" w:cstheme="minorBidi"/>
          <w:sz w:val="32"/>
          <w:szCs w:val="24"/>
        </w:rPr>
      </w:pPr>
      <w:r>
        <w:rPr>
          <w:rFonts w:ascii="宋体" w:hAnsi="宋体" w:cs="宋体"/>
          <w:color w:val="000000"/>
          <w:kern w:val="0"/>
        </w:rPr>
        <w:drawing>
          <wp:anchor distT="0" distB="0" distL="114300" distR="114300" simplePos="0" relativeHeight="251663360" behindDoc="0" locked="0" layoutInCell="1" allowOverlap="1">
            <wp:simplePos x="0" y="0"/>
            <wp:positionH relativeFrom="column">
              <wp:posOffset>80645</wp:posOffset>
            </wp:positionH>
            <wp:positionV relativeFrom="paragraph">
              <wp:posOffset>127000</wp:posOffset>
            </wp:positionV>
            <wp:extent cx="5273675" cy="4096385"/>
            <wp:effectExtent l="0" t="0" r="0" b="0"/>
            <wp:wrapNone/>
            <wp:docPr id="11" name="图片 11" descr="H:\2022年项目\门头沟区农委\休闲农业重点县项目\精品线路\2022年06月08日修改图片\京西爨柏古村古道休闲农业精品路段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2022年项目\门头沟区农委\休闲农业重点县项目\精品线路\2022年06月08日修改图片\京西爨柏古村古道休闲农业精品路段示意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3675" cy="4096385"/>
                    </a:xfrm>
                    <a:prstGeom prst="rect">
                      <a:avLst/>
                    </a:prstGeom>
                    <a:noFill/>
                    <a:ln>
                      <a:noFill/>
                    </a:ln>
                  </pic:spPr>
                </pic:pic>
              </a:graphicData>
            </a:graphic>
          </wp:anchor>
        </w:drawing>
      </w:r>
    </w:p>
    <w:p>
      <w:pPr>
        <w:pStyle w:val="9"/>
        <w:snapToGrid w:val="0"/>
        <w:spacing w:before="0" w:beforeAutospacing="0" w:after="0" w:line="560" w:lineRule="exact"/>
        <w:ind w:left="0" w:leftChars="0" w:firstLine="640"/>
        <w:rPr>
          <w:rFonts w:ascii="宋体" w:hAnsi="宋体" w:eastAsia="仿宋_GB2312" w:cstheme="minorBidi"/>
          <w:sz w:val="32"/>
          <w:szCs w:val="24"/>
        </w:rPr>
      </w:pPr>
    </w:p>
    <w:p>
      <w:pPr>
        <w:pStyle w:val="9"/>
        <w:snapToGrid w:val="0"/>
        <w:spacing w:before="0" w:beforeAutospacing="0" w:after="0" w:line="560" w:lineRule="exact"/>
        <w:ind w:left="0" w:leftChars="0" w:firstLine="640"/>
        <w:rPr>
          <w:rFonts w:ascii="宋体" w:hAnsi="宋体" w:eastAsia="仿宋_GB2312" w:cstheme="minorBidi"/>
          <w:sz w:val="32"/>
          <w:szCs w:val="24"/>
        </w:rPr>
      </w:pPr>
    </w:p>
    <w:p>
      <w:pPr>
        <w:pStyle w:val="9"/>
        <w:snapToGrid w:val="0"/>
        <w:spacing w:before="0" w:beforeAutospacing="0" w:after="0" w:line="560" w:lineRule="exact"/>
        <w:ind w:left="0" w:leftChars="0" w:firstLine="602"/>
        <w:rPr>
          <w:rFonts w:hint="eastAsia" w:ascii="仿宋_GB2312" w:hAnsi="等线"/>
          <w:b/>
          <w:bCs/>
          <w:color w:val="000000" w:themeColor="text1"/>
          <w:kern w:val="24"/>
          <w:sz w:val="30"/>
          <w:szCs w:val="30"/>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3"/>
        <w:rPr>
          <w:rFonts w:ascii="宋体" w:hAnsi="宋体" w:cs="宋体"/>
          <w:b/>
          <w:color w:val="000000"/>
          <w:kern w:val="0"/>
        </w:rPr>
      </w:pPr>
      <w:r>
        <w:rPr>
          <w:rFonts w:hint="eastAsia" w:ascii="宋体" w:hAnsi="宋体" w:cs="宋体"/>
          <w:b/>
          <w:color w:val="000000"/>
          <w:kern w:val="0"/>
          <w:szCs w:val="28"/>
        </w:rPr>
        <w:t>第五段打造</w:t>
      </w:r>
      <w:r>
        <w:rPr>
          <w:rFonts w:hint="eastAsia" w:ascii="宋体" w:hAnsi="宋体" w:cs="宋体"/>
          <w:b/>
          <w:color w:val="000000"/>
          <w:kern w:val="0"/>
        </w:rPr>
        <w:t>京西百花山古道休闲农业精品路段。</w:t>
      </w:r>
      <w:r>
        <w:rPr>
          <w:rFonts w:hint="eastAsia" w:ascii="宋体" w:hAnsi="宋体" w:cs="宋体"/>
          <w:color w:val="000000"/>
          <w:kern w:val="0"/>
        </w:rPr>
        <w:t>基于八亩堰美丽乡村、黄安坨百安园等休闲农业节点为依托，</w:t>
      </w:r>
      <w:r>
        <w:rPr>
          <w:rFonts w:hint="eastAsia" w:ascii="宋体" w:hAnsi="宋体" w:cs="宋体"/>
          <w:color w:val="000000"/>
          <w:kern w:val="0"/>
          <w:szCs w:val="28"/>
        </w:rPr>
        <w:t>通过乡村民宿、品质伴手礼、自然教育、生态产品的价值变现等发展模式，通过与百花山自然风光融合发展，打造京西百花山古道休闲农业精品路段。</w:t>
      </w:r>
    </w:p>
    <w:p>
      <w:pPr>
        <w:ind w:firstLine="643"/>
        <w:rPr>
          <w:rFonts w:hint="eastAsia"/>
          <w:b/>
        </w:rPr>
      </w:pPr>
      <w:r>
        <w:rPr>
          <w:b/>
        </w:rPr>
        <w:drawing>
          <wp:anchor distT="0" distB="0" distL="114300" distR="114300" simplePos="0" relativeHeight="251664384" behindDoc="0" locked="0" layoutInCell="1" allowOverlap="1">
            <wp:simplePos x="0" y="0"/>
            <wp:positionH relativeFrom="column">
              <wp:posOffset>-7620</wp:posOffset>
            </wp:positionH>
            <wp:positionV relativeFrom="paragraph">
              <wp:posOffset>22225</wp:posOffset>
            </wp:positionV>
            <wp:extent cx="5274310" cy="3844925"/>
            <wp:effectExtent l="0" t="0" r="0" b="0"/>
            <wp:wrapNone/>
            <wp:docPr id="14" name="图片 14" descr="H:\2022年项目\门头沟区农委\休闲农业重点县项目\精品线路\2022年06月08日修改图片\京西百花山古道休闲农业精品路段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2022年项目\门头沟区农委\休闲农业重点县项目\精品线路\2022年06月08日修改图片\京西百花山古道休闲农业精品路段示意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000" cy="3844800"/>
                    </a:xfrm>
                    <a:prstGeom prst="rect">
                      <a:avLst/>
                    </a:prstGeom>
                    <a:noFill/>
                    <a:ln>
                      <a:noFill/>
                    </a:ln>
                  </pic:spPr>
                </pic:pic>
              </a:graphicData>
            </a:graphic>
          </wp:anchor>
        </w:drawing>
      </w:r>
    </w:p>
    <w:p>
      <w:pPr>
        <w:ind w:firstLine="643"/>
        <w:rPr>
          <w:rFonts w:hint="eastAsia"/>
          <w:b/>
        </w:rPr>
      </w:pPr>
    </w:p>
    <w:p>
      <w:pPr>
        <w:ind w:firstLine="643"/>
        <w:rPr>
          <w:rFonts w:hint="eastAsia"/>
          <w:b/>
        </w:rPr>
      </w:pPr>
    </w:p>
    <w:p>
      <w:pPr>
        <w:ind w:firstLine="643"/>
        <w:rPr>
          <w:rFonts w:hint="eastAsia"/>
          <w:b/>
        </w:rPr>
      </w:pPr>
    </w:p>
    <w:p>
      <w:pPr>
        <w:ind w:firstLine="643"/>
        <w:rPr>
          <w:rFonts w:hint="eastAsia"/>
          <w:b/>
        </w:rPr>
      </w:pPr>
    </w:p>
    <w:p>
      <w:pPr>
        <w:ind w:firstLine="643"/>
        <w:rPr>
          <w:rFonts w:hint="eastAsia"/>
          <w:b/>
        </w:rPr>
      </w:pPr>
    </w:p>
    <w:p>
      <w:pPr>
        <w:ind w:firstLine="643"/>
        <w:rPr>
          <w:rFonts w:hint="eastAsia"/>
          <w:b/>
        </w:rPr>
      </w:pPr>
    </w:p>
    <w:p>
      <w:pPr>
        <w:ind w:firstLine="643"/>
        <w:rPr>
          <w:rFonts w:hint="eastAsia"/>
          <w:b/>
        </w:rPr>
      </w:pPr>
    </w:p>
    <w:p>
      <w:pPr>
        <w:ind w:firstLine="643"/>
        <w:rPr>
          <w:rFonts w:hint="eastAsia"/>
          <w:b/>
        </w:rPr>
      </w:pPr>
    </w:p>
    <w:p>
      <w:pPr>
        <w:ind w:firstLine="643"/>
        <w:rPr>
          <w:rFonts w:hint="eastAsia"/>
          <w:b/>
        </w:rPr>
      </w:pPr>
    </w:p>
    <w:p>
      <w:pPr>
        <w:ind w:firstLine="643"/>
        <w:rPr>
          <w:rFonts w:hint="eastAsia"/>
          <w:b/>
        </w:rPr>
      </w:pPr>
    </w:p>
    <w:p>
      <w:pPr>
        <w:ind w:firstLine="643"/>
        <w:rPr>
          <w:rFonts w:hint="eastAsia"/>
          <w:b/>
        </w:rPr>
      </w:pPr>
      <w:r>
        <w:rPr>
          <w:rFonts w:hint="eastAsia"/>
          <w:b/>
        </w:rPr>
        <w:t>（2）长城风情（门头沟段）休闲农业精品线路</w:t>
      </w:r>
    </w:p>
    <w:p>
      <w:pPr>
        <w:ind w:firstLine="640"/>
        <w:rPr>
          <w:rFonts w:hint="eastAsia" w:ascii="仿宋_GB2312" w:hAnsi="等线"/>
          <w:bCs/>
          <w:color w:val="000000" w:themeColor="text1"/>
          <w:kern w:val="24"/>
          <w:szCs w:val="32"/>
        </w:rPr>
      </w:pPr>
      <w:r>
        <w:rPr>
          <w:rFonts w:hint="eastAsia" w:ascii="宋体" w:hAnsi="宋体" w:cs="宋体"/>
          <w:color w:val="000000"/>
          <w:kern w:val="0"/>
          <w:szCs w:val="28"/>
        </w:rPr>
        <w:t>重点打造</w:t>
      </w:r>
      <w:r>
        <w:rPr>
          <w:rFonts w:hint="eastAsia" w:ascii="Times New Roman" w:hAnsi="Times New Roman"/>
        </w:rPr>
        <w:t>1</w:t>
      </w:r>
      <w:r>
        <w:rPr>
          <w:rFonts w:hint="eastAsia" w:ascii="宋体" w:hAnsi="宋体" w:cs="宋体"/>
          <w:color w:val="000000"/>
          <w:kern w:val="0"/>
          <w:szCs w:val="28"/>
        </w:rPr>
        <w:t>段休闲农业精品路段，</w:t>
      </w:r>
      <w:r>
        <w:rPr>
          <w:rFonts w:hint="eastAsia" w:ascii="仿宋_GB2312" w:hAnsi="宋体" w:cs="宋体"/>
          <w:color w:val="000000"/>
          <w:kern w:val="0"/>
          <w:szCs w:val="32"/>
        </w:rPr>
        <w:t>起点为沿河城，</w:t>
      </w:r>
      <w:r>
        <w:rPr>
          <w:rFonts w:hint="eastAsia" w:ascii="仿宋_GB2312" w:hAnsi="等线"/>
          <w:bCs/>
          <w:color w:val="000000" w:themeColor="text1"/>
          <w:kern w:val="24"/>
          <w:szCs w:val="32"/>
        </w:rPr>
        <w:t>沿途经、燕家台、李家庄、台上、梁家庄、杜家庄、齐家庄，终点到小龙门，长约</w:t>
      </w:r>
      <w:r>
        <w:rPr>
          <w:rFonts w:hint="eastAsia" w:ascii="Times New Roman" w:hAnsi="Times New Roman"/>
        </w:rPr>
        <w:t>40</w:t>
      </w:r>
      <w:r>
        <w:rPr>
          <w:rFonts w:hint="eastAsia" w:ascii="仿宋_GB2312" w:hAnsi="等线"/>
          <w:bCs/>
          <w:color w:val="000000" w:themeColor="text1"/>
          <w:kern w:val="24"/>
          <w:szCs w:val="32"/>
        </w:rPr>
        <w:t>公里。</w:t>
      </w:r>
    </w:p>
    <w:p>
      <w:pPr>
        <w:ind w:firstLine="640"/>
        <w:rPr>
          <w:rFonts w:hint="eastAsia"/>
          <w:b/>
        </w:rPr>
      </w:pPr>
      <w:r>
        <w:rPr>
          <w:rFonts w:hint="eastAsia" w:ascii="宋体" w:hAnsi="宋体" w:cs="宋体"/>
          <w:color w:val="000000"/>
          <w:kern w:val="0"/>
        </w:rPr>
        <w:t>基于该线路的整体定位，依托沿线的沿河城、燕家台、张家庄</w:t>
      </w:r>
      <w:r>
        <w:rPr>
          <w:rFonts w:hint="eastAsia" w:ascii="Times New Roman" w:hAnsi="Times New Roman"/>
        </w:rPr>
        <w:t>3</w:t>
      </w:r>
      <w:r>
        <w:rPr>
          <w:rFonts w:hint="eastAsia" w:ascii="宋体" w:hAnsi="宋体" w:cs="宋体"/>
          <w:color w:val="000000"/>
          <w:kern w:val="0"/>
        </w:rPr>
        <w:t>个古村落及洪水口、梁家庄</w:t>
      </w:r>
      <w:r>
        <w:rPr>
          <w:rFonts w:hint="eastAsia" w:ascii="Times New Roman" w:hAnsi="Times New Roman"/>
        </w:rPr>
        <w:t>2</w:t>
      </w:r>
      <w:r>
        <w:rPr>
          <w:rFonts w:hint="eastAsia" w:ascii="宋体" w:hAnsi="宋体" w:cs="宋体"/>
          <w:color w:val="000000"/>
          <w:kern w:val="0"/>
        </w:rPr>
        <w:t>个美丽休闲乡村及清水花谷、千亩奇异莓、高山芦笋、台上九仙草种植园</w:t>
      </w:r>
      <w:r>
        <w:rPr>
          <w:rFonts w:hint="eastAsia" w:ascii="Times New Roman" w:hAnsi="Times New Roman"/>
        </w:rPr>
        <w:t>4</w:t>
      </w:r>
      <w:r>
        <w:rPr>
          <w:rFonts w:hint="eastAsia" w:ascii="宋体" w:hAnsi="宋体" w:cs="宋体"/>
          <w:color w:val="000000"/>
          <w:kern w:val="0"/>
        </w:rPr>
        <w:t>个休闲农业园和沿线的瓦窑民宿群、乡村民宿、民俗接待户等休闲农业节点为依托，以长城文化带为脉络，</w:t>
      </w:r>
      <w:r>
        <w:rPr>
          <w:rFonts w:hint="eastAsia" w:ascii="宋体" w:hAnsi="宋体" w:cs="宋体"/>
          <w:color w:val="000000"/>
          <w:kern w:val="0"/>
          <w:szCs w:val="28"/>
        </w:rPr>
        <w:t>通过亲子互动、自然教育、长城风情沉浸式体验、品质伴手礼开发等业态，</w:t>
      </w:r>
      <w:r>
        <w:rPr>
          <w:rFonts w:hint="eastAsia" w:ascii="宋体" w:hAnsi="宋体" w:cs="宋体"/>
          <w:color w:val="000000"/>
          <w:kern w:val="0"/>
        </w:rPr>
        <w:t>通过与沿线的沿河城戍城文化、关隘、</w:t>
      </w:r>
      <w:r>
        <w:rPr>
          <w:rFonts w:hint="eastAsia" w:ascii="Times New Roman" w:hAnsi="Times New Roman"/>
        </w:rPr>
        <w:t>8</w:t>
      </w:r>
      <w:r>
        <w:rPr>
          <w:rFonts w:hint="eastAsia" w:ascii="宋体" w:hAnsi="宋体" w:cs="宋体"/>
          <w:color w:val="000000"/>
          <w:kern w:val="0"/>
        </w:rPr>
        <w:t>个敌台等长城文化资源及龙门涧景区、小龙门森林公园、灵山风景区等</w:t>
      </w:r>
      <w:r>
        <w:rPr>
          <w:rFonts w:hint="eastAsia" w:ascii="Times New Roman" w:hAnsi="Times New Roman"/>
        </w:rPr>
        <w:t>5</w:t>
      </w:r>
      <w:r>
        <w:rPr>
          <w:rFonts w:hint="eastAsia" w:ascii="宋体" w:hAnsi="宋体" w:cs="宋体"/>
          <w:color w:val="000000"/>
          <w:kern w:val="0"/>
        </w:rPr>
        <w:t>个乡村旅游景点的融合发展</w:t>
      </w:r>
      <w:r>
        <w:rPr>
          <w:rFonts w:hint="eastAsia" w:ascii="宋体" w:hAnsi="宋体" w:cs="宋体"/>
          <w:color w:val="000000"/>
          <w:kern w:val="0"/>
          <w:szCs w:val="28"/>
        </w:rPr>
        <w:t>，打造京西长城风情休闲农业精品路段。</w:t>
      </w: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sectPr>
          <w:pgSz w:w="11900" w:h="16840"/>
          <w:pgMar w:top="1440" w:right="1797" w:bottom="1440" w:left="1797" w:header="851" w:footer="992" w:gutter="0"/>
          <w:cols w:space="425" w:num="1"/>
          <w:docGrid w:linePitch="435" w:charSpace="0"/>
        </w:sectPr>
      </w:pPr>
    </w:p>
    <w:p>
      <w:pPr>
        <w:ind w:firstLine="198" w:firstLineChars="62"/>
        <w:rPr>
          <w:rFonts w:ascii="宋体" w:hAnsi="宋体" w:cs="宋体"/>
          <w:color w:val="000000"/>
          <w:kern w:val="0"/>
          <w:szCs w:val="28"/>
        </w:rPr>
      </w:pPr>
      <w:r>
        <w:rPr>
          <w:rFonts w:ascii="宋体" w:hAnsi="宋体" w:cs="宋体"/>
          <w:color w:val="000000"/>
          <w:kern w:val="0"/>
          <w:szCs w:val="28"/>
        </w:rPr>
        <w:drawing>
          <wp:anchor distT="0" distB="0" distL="114300" distR="114300" simplePos="0" relativeHeight="251665408" behindDoc="0" locked="0" layoutInCell="1" allowOverlap="1">
            <wp:simplePos x="0" y="0"/>
            <wp:positionH relativeFrom="column">
              <wp:posOffset>447675</wp:posOffset>
            </wp:positionH>
            <wp:positionV relativeFrom="paragraph">
              <wp:posOffset>-69850</wp:posOffset>
            </wp:positionV>
            <wp:extent cx="7867650" cy="5563870"/>
            <wp:effectExtent l="0" t="0" r="0" b="0"/>
            <wp:wrapNone/>
            <wp:docPr id="15" name="图片 15" descr="H:\2022年项目\门头沟区农委\休闲农业重点县项目\精品线路\2022年06月08日修改图片\长城风情门头沟段休闲农业精品路段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2022年项目\门头沟区农委\休闲农业重点县项目\精品线路\2022年06月08日修改图片\长城风情门头沟段休闲农业精品路段示意图.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867650" cy="5563599"/>
                    </a:xfrm>
                    <a:prstGeom prst="rect">
                      <a:avLst/>
                    </a:prstGeom>
                    <a:noFill/>
                    <a:ln>
                      <a:noFill/>
                    </a:ln>
                  </pic:spPr>
                </pic:pic>
              </a:graphicData>
            </a:graphic>
          </wp:anchor>
        </w:drawing>
      </w:r>
    </w:p>
    <w:p>
      <w:pPr>
        <w:ind w:firstLine="198" w:firstLineChars="62"/>
        <w:rPr>
          <w:rFonts w:ascii="宋体" w:hAnsi="宋体" w:cs="宋体"/>
          <w:color w:val="000000"/>
          <w:kern w:val="0"/>
          <w:szCs w:val="28"/>
        </w:rPr>
      </w:pPr>
    </w:p>
    <w:p>
      <w:pPr>
        <w:ind w:firstLine="198" w:firstLineChars="62"/>
        <w:rPr>
          <w:rFonts w:ascii="宋体" w:hAnsi="宋体" w:cs="宋体"/>
          <w:color w:val="000000"/>
          <w:kern w:val="0"/>
          <w:szCs w:val="28"/>
        </w:rPr>
      </w:pPr>
    </w:p>
    <w:p>
      <w:pPr>
        <w:ind w:firstLine="198" w:firstLineChars="62"/>
        <w:rPr>
          <w:rFonts w:ascii="宋体" w:hAnsi="宋体" w:cs="宋体"/>
          <w:color w:val="000000"/>
          <w:kern w:val="0"/>
          <w:szCs w:val="28"/>
        </w:rPr>
      </w:pPr>
    </w:p>
    <w:p>
      <w:pPr>
        <w:ind w:firstLine="198" w:firstLineChars="62"/>
        <w:rPr>
          <w:rFonts w:ascii="宋体" w:hAnsi="宋体" w:cs="宋体"/>
          <w:color w:val="000000"/>
          <w:kern w:val="0"/>
          <w:szCs w:val="28"/>
        </w:rPr>
      </w:pPr>
    </w:p>
    <w:p>
      <w:pPr>
        <w:ind w:firstLine="198" w:firstLineChars="62"/>
        <w:rPr>
          <w:rFonts w:ascii="宋体" w:hAnsi="宋体" w:cs="宋体"/>
          <w:color w:val="000000"/>
          <w:kern w:val="0"/>
          <w:szCs w:val="28"/>
        </w:rPr>
      </w:pPr>
    </w:p>
    <w:p>
      <w:pPr>
        <w:ind w:firstLine="198" w:firstLineChars="62"/>
        <w:rPr>
          <w:rFonts w:ascii="宋体" w:hAnsi="宋体" w:cs="宋体"/>
          <w:color w:val="000000"/>
          <w:kern w:val="0"/>
          <w:szCs w:val="28"/>
        </w:rPr>
      </w:pPr>
    </w:p>
    <w:p>
      <w:pPr>
        <w:ind w:firstLine="198" w:firstLineChars="62"/>
        <w:rPr>
          <w:rFonts w:ascii="宋体" w:hAnsi="宋体" w:cs="宋体"/>
          <w:color w:val="000000"/>
          <w:kern w:val="0"/>
          <w:szCs w:val="28"/>
        </w:rPr>
      </w:pPr>
    </w:p>
    <w:p>
      <w:pPr>
        <w:ind w:firstLine="198" w:firstLineChars="62"/>
        <w:rPr>
          <w:rFonts w:ascii="宋体" w:hAnsi="宋体" w:cs="宋体"/>
          <w:color w:val="000000"/>
          <w:kern w:val="0"/>
          <w:szCs w:val="28"/>
        </w:rPr>
      </w:pPr>
    </w:p>
    <w:p>
      <w:pPr>
        <w:ind w:firstLine="198" w:firstLineChars="62"/>
        <w:rPr>
          <w:rFonts w:ascii="宋体" w:hAnsi="宋体" w:cs="宋体"/>
          <w:color w:val="000000"/>
          <w:kern w:val="0"/>
          <w:szCs w:val="28"/>
        </w:rPr>
      </w:pPr>
    </w:p>
    <w:p>
      <w:pPr>
        <w:ind w:firstLine="198" w:firstLineChars="62"/>
        <w:rPr>
          <w:rFonts w:ascii="宋体" w:hAnsi="宋体" w:cs="宋体"/>
          <w:color w:val="000000"/>
          <w:kern w:val="0"/>
          <w:szCs w:val="28"/>
        </w:rPr>
      </w:pPr>
    </w:p>
    <w:p>
      <w:pPr>
        <w:ind w:firstLine="198" w:firstLineChars="62"/>
        <w:rPr>
          <w:rFonts w:ascii="宋体" w:hAnsi="宋体" w:cs="宋体"/>
          <w:color w:val="000000"/>
          <w:kern w:val="0"/>
          <w:szCs w:val="28"/>
        </w:rPr>
      </w:pPr>
    </w:p>
    <w:p>
      <w:pPr>
        <w:ind w:firstLine="198" w:firstLineChars="62"/>
        <w:rPr>
          <w:rFonts w:ascii="宋体" w:hAnsi="宋体" w:cs="宋体"/>
          <w:color w:val="000000"/>
          <w:kern w:val="0"/>
          <w:szCs w:val="28"/>
        </w:rPr>
        <w:sectPr>
          <w:pgSz w:w="16840" w:h="11900" w:orient="landscape"/>
          <w:pgMar w:top="1797" w:right="1440" w:bottom="1797" w:left="1440" w:header="851" w:footer="992" w:gutter="0"/>
          <w:cols w:space="425" w:num="1"/>
          <w:docGrid w:linePitch="435" w:charSpace="0"/>
        </w:sectPr>
      </w:pPr>
    </w:p>
    <w:p>
      <w:pPr>
        <w:ind w:firstLine="643"/>
        <w:rPr>
          <w:rFonts w:hint="eastAsia"/>
          <w:b/>
        </w:rPr>
      </w:pPr>
      <w:r>
        <w:rPr>
          <w:rFonts w:hint="eastAsia"/>
          <w:b/>
        </w:rPr>
        <w:t>（3）西山永定休闲农业精品线路</w:t>
      </w:r>
    </w:p>
    <w:p>
      <w:pPr>
        <w:ind w:firstLine="640"/>
        <w:rPr>
          <w:rFonts w:ascii="宋体" w:hAnsi="宋体" w:cs="宋体"/>
          <w:color w:val="000000"/>
          <w:kern w:val="0"/>
          <w:szCs w:val="28"/>
        </w:rPr>
      </w:pPr>
      <w:r>
        <w:rPr>
          <w:rFonts w:hint="eastAsia" w:ascii="宋体" w:hAnsi="宋体" w:cs="宋体"/>
          <w:color w:val="000000"/>
          <w:kern w:val="0"/>
          <w:szCs w:val="28"/>
        </w:rPr>
        <w:t>重点打造两段休闲农业精品线路：</w:t>
      </w:r>
    </w:p>
    <w:p>
      <w:pPr>
        <w:pStyle w:val="22"/>
        <w:spacing w:before="87" w:beforeAutospacing="0" w:after="0" w:afterAutospacing="0" w:line="480" w:lineRule="exact"/>
        <w:ind w:firstLine="643"/>
        <w:rPr>
          <w:rFonts w:hint="eastAsia" w:ascii="仿宋_GB2312" w:hAnsi="等线" w:eastAsia="仿宋_GB2312" w:cstheme="minorBidi"/>
          <w:bCs/>
          <w:color w:val="000000" w:themeColor="text1"/>
          <w:kern w:val="24"/>
          <w:sz w:val="32"/>
          <w:szCs w:val="32"/>
        </w:rPr>
      </w:pPr>
      <w:r>
        <w:rPr>
          <w:rFonts w:hint="eastAsia" w:ascii="Times New Roman" w:hAnsi="Times New Roman" w:eastAsia="仿宋_GB2312" w:cstheme="minorBidi"/>
          <w:b/>
          <w:kern w:val="2"/>
          <w:sz w:val="32"/>
        </w:rPr>
        <w:t>①</w:t>
      </w:r>
      <w:r>
        <w:rPr>
          <w:rFonts w:hint="eastAsia" w:ascii="仿宋_GB2312" w:hAnsi="等线" w:eastAsia="仿宋_GB2312" w:cstheme="minorBidi"/>
          <w:b/>
          <w:bCs/>
          <w:color w:val="000000" w:themeColor="text1"/>
          <w:kern w:val="24"/>
          <w:sz w:val="32"/>
          <w:szCs w:val="32"/>
        </w:rPr>
        <w:t>西山永定康养休闲农业精品线路重点路段。</w:t>
      </w:r>
      <w:r>
        <w:rPr>
          <w:rFonts w:hint="eastAsia" w:ascii="仿宋_GB2312" w:hAnsi="等线" w:eastAsia="仿宋_GB2312" w:cstheme="minorBidi"/>
          <w:bCs/>
          <w:color w:val="000000" w:themeColor="text1"/>
          <w:kern w:val="24"/>
          <w:sz w:val="32"/>
          <w:szCs w:val="32"/>
        </w:rPr>
        <w:t>起点为万佛堂，沿途经北村、桑峪、平原、王坡，终点到老赵家台村，长约</w:t>
      </w:r>
      <w:r>
        <w:rPr>
          <w:rFonts w:hint="eastAsia" w:ascii="Times New Roman" w:hAnsi="Times New Roman" w:eastAsia="仿宋_GB2312" w:cstheme="minorBidi"/>
          <w:kern w:val="2"/>
          <w:sz w:val="32"/>
        </w:rPr>
        <w:t>15</w:t>
      </w:r>
      <w:r>
        <w:rPr>
          <w:rFonts w:hint="eastAsia" w:ascii="仿宋_GB2312" w:hAnsi="等线" w:eastAsia="仿宋_GB2312" w:cstheme="minorBidi"/>
          <w:bCs/>
          <w:color w:val="000000" w:themeColor="text1"/>
          <w:kern w:val="24"/>
          <w:sz w:val="32"/>
          <w:szCs w:val="32"/>
        </w:rPr>
        <w:t>公里。</w:t>
      </w:r>
    </w:p>
    <w:p>
      <w:pPr>
        <w:pStyle w:val="22"/>
        <w:spacing w:before="87" w:beforeAutospacing="0" w:after="0" w:afterAutospacing="0" w:line="480" w:lineRule="exact"/>
        <w:ind w:firstLine="643"/>
        <w:rPr>
          <w:rFonts w:ascii="仿宋_GB2312" w:eastAsia="仿宋_GB2312"/>
          <w:sz w:val="32"/>
          <w:szCs w:val="32"/>
        </w:rPr>
      </w:pPr>
      <w:r>
        <w:rPr>
          <w:rFonts w:hint="eastAsia" w:ascii="Times New Roman" w:hAnsi="Times New Roman" w:eastAsia="仿宋_GB2312" w:cstheme="minorBidi"/>
          <w:b/>
          <w:kern w:val="2"/>
          <w:sz w:val="32"/>
        </w:rPr>
        <w:t>②西山永定农学教育休闲农业精品线路重点路段。</w:t>
      </w:r>
      <w:r>
        <w:rPr>
          <w:rFonts w:hint="eastAsia" w:ascii="仿宋_GB2312" w:hAnsi="等线" w:eastAsia="仿宋_GB2312" w:cstheme="minorBidi"/>
          <w:bCs/>
          <w:color w:val="000000" w:themeColor="text1"/>
          <w:kern w:val="24"/>
          <w:sz w:val="32"/>
          <w:szCs w:val="32"/>
        </w:rPr>
        <w:t>起点为谷山村</w:t>
      </w:r>
      <w:r>
        <w:rPr>
          <w:rFonts w:hint="eastAsia" w:ascii="Times New Roman" w:hAnsi="Times New Roman" w:eastAsia="仿宋_GB2312" w:cstheme="minorBidi"/>
          <w:kern w:val="2"/>
          <w:sz w:val="32"/>
        </w:rPr>
        <w:t>5</w:t>
      </w:r>
      <w:r>
        <w:rPr>
          <w:rFonts w:hint="eastAsia" w:ascii="仿宋_GB2312" w:hAnsi="等线" w:eastAsia="仿宋_GB2312" w:cstheme="minorBidi"/>
          <w:bCs/>
          <w:color w:val="000000" w:themeColor="text1"/>
          <w:kern w:val="24"/>
          <w:sz w:val="32"/>
          <w:szCs w:val="32"/>
        </w:rPr>
        <w:t>星级休闲农业园，沿途经桃园、南庄、樱桃沟、涧沟、禅房、炭厂、岭角，终点到黄台，长约</w:t>
      </w:r>
      <w:r>
        <w:rPr>
          <w:rFonts w:hint="eastAsia" w:ascii="Times New Roman" w:hAnsi="Times New Roman" w:eastAsia="仿宋_GB2312" w:cstheme="minorBidi"/>
          <w:kern w:val="2"/>
          <w:sz w:val="32"/>
        </w:rPr>
        <w:t>28</w:t>
      </w:r>
      <w:r>
        <w:rPr>
          <w:rFonts w:hint="eastAsia" w:ascii="仿宋_GB2312" w:hAnsi="等线" w:eastAsia="仿宋_GB2312" w:cstheme="minorBidi"/>
          <w:bCs/>
          <w:color w:val="000000" w:themeColor="text1"/>
          <w:kern w:val="24"/>
          <w:sz w:val="32"/>
          <w:szCs w:val="32"/>
        </w:rPr>
        <w:t>公里。</w:t>
      </w:r>
    </w:p>
    <w:p>
      <w:pPr>
        <w:ind w:firstLine="643"/>
        <w:rPr>
          <w:rFonts w:ascii="宋体" w:hAnsi="宋体" w:cs="宋体"/>
          <w:color w:val="000000"/>
          <w:kern w:val="0"/>
          <w:szCs w:val="28"/>
        </w:rPr>
      </w:pPr>
      <w:r>
        <w:rPr>
          <w:rFonts w:hint="eastAsia" w:ascii="宋体" w:hAnsi="宋体" w:cs="宋体"/>
          <w:b/>
          <w:color w:val="000000"/>
          <w:kern w:val="0"/>
          <w:szCs w:val="28"/>
        </w:rPr>
        <w:t>第一段打造西山永定康养休闲农业精品路段。</w:t>
      </w:r>
      <w:r>
        <w:rPr>
          <w:rFonts w:hint="eastAsia" w:ascii="宋体" w:hAnsi="宋体" w:cs="宋体"/>
          <w:color w:val="000000"/>
          <w:kern w:val="0"/>
          <w:szCs w:val="28"/>
        </w:rPr>
        <w:t>基于赵家台美丽休闲乡村及潭柘厚院、赵家台休闲农业园、王坡市民菜园、华严小镇、桑峪樱桃园、平原禅农休闲农业园、草甸水休闲农业园、北村生态观光园</w:t>
      </w:r>
      <w:r>
        <w:rPr>
          <w:rFonts w:hint="eastAsia" w:ascii="Times New Roman" w:hAnsi="Times New Roman"/>
        </w:rPr>
        <w:t>8</w:t>
      </w:r>
      <w:r>
        <w:rPr>
          <w:rFonts w:hint="eastAsia" w:ascii="宋体" w:hAnsi="宋体" w:cs="宋体"/>
          <w:color w:val="000000"/>
          <w:kern w:val="0"/>
          <w:szCs w:val="28"/>
        </w:rPr>
        <w:t>个休闲农业园和沿线阳坡园紫</w:t>
      </w:r>
      <w:r>
        <w:rPr>
          <w:rFonts w:hint="eastAsia" w:ascii="宋体" w:hAnsi="宋体" w:eastAsia="宋体" w:cs="宋体"/>
          <w:color w:val="000000"/>
          <w:kern w:val="0"/>
          <w:szCs w:val="28"/>
        </w:rPr>
        <w:t>旸</w:t>
      </w:r>
      <w:r>
        <w:rPr>
          <w:rFonts w:hint="eastAsia" w:ascii="宋体" w:hAnsi="宋体" w:cs="宋体"/>
          <w:color w:val="000000"/>
          <w:kern w:val="0"/>
          <w:szCs w:val="28"/>
        </w:rPr>
        <w:t>山庄民宿集群、乡村民宿、民俗接待等休闲农业节点为依托，以古御道为脉络，</w:t>
      </w:r>
      <w:r>
        <w:rPr>
          <w:rFonts w:hint="eastAsia" w:ascii="宋体" w:hAnsi="宋体"/>
        </w:rPr>
        <w:t>通过观光采摘、市民菜园、健康养生、禅食作坊等业态，通过与沿线的古御道、潭柘寺古</w:t>
      </w:r>
      <w:r>
        <w:rPr>
          <w:rFonts w:hint="eastAsia" w:ascii="Times New Roman" w:hAnsi="Times New Roman"/>
        </w:rPr>
        <w:t>4A</w:t>
      </w:r>
      <w:r>
        <w:rPr>
          <w:rFonts w:hint="eastAsia" w:ascii="宋体" w:hAnsi="宋体"/>
        </w:rPr>
        <w:t>级景区、八奇洞</w:t>
      </w:r>
      <w:r>
        <w:rPr>
          <w:rFonts w:hint="eastAsia" w:ascii="Times New Roman" w:hAnsi="Times New Roman"/>
        </w:rPr>
        <w:t>4A</w:t>
      </w:r>
      <w:r>
        <w:rPr>
          <w:rFonts w:hint="eastAsia" w:ascii="宋体" w:hAnsi="宋体"/>
        </w:rPr>
        <w:t>级景区、定都峰</w:t>
      </w:r>
      <w:r>
        <w:rPr>
          <w:rFonts w:hint="eastAsia" w:ascii="Times New Roman" w:hAnsi="Times New Roman"/>
        </w:rPr>
        <w:t>3A</w:t>
      </w:r>
      <w:r>
        <w:rPr>
          <w:rFonts w:hint="eastAsia" w:ascii="宋体" w:hAnsi="宋体"/>
        </w:rPr>
        <w:t>级景区、天门山森林公园、中国中医药健康旅游基地5个乡村旅游景点的融合发展，打造西山永定康养休闲农业精品路段。</w:t>
      </w:r>
    </w:p>
    <w:p>
      <w:pPr>
        <w:ind w:firstLine="640"/>
        <w:rPr>
          <w:rFonts w:ascii="宋体" w:hAnsi="宋体" w:cs="宋体"/>
          <w:color w:val="000000"/>
          <w:kern w:val="0"/>
          <w:szCs w:val="28"/>
        </w:rPr>
        <w:sectPr>
          <w:pgSz w:w="11900" w:h="16840"/>
          <w:pgMar w:top="1440" w:right="1797" w:bottom="1440" w:left="1797" w:header="851" w:footer="992" w:gutter="0"/>
          <w:cols w:space="425" w:num="1"/>
          <w:docGrid w:linePitch="435" w:charSpace="0"/>
        </w:sectPr>
      </w:pPr>
    </w:p>
    <w:p>
      <w:pPr>
        <w:ind w:firstLine="640"/>
        <w:rPr>
          <w:rFonts w:ascii="宋体" w:hAnsi="宋体" w:cs="宋体"/>
          <w:color w:val="000000"/>
          <w:kern w:val="0"/>
          <w:szCs w:val="28"/>
        </w:rPr>
      </w:pPr>
      <w:r>
        <w:rPr>
          <w:rFonts w:ascii="宋体" w:hAnsi="宋体" w:cs="宋体"/>
          <w:color w:val="000000"/>
          <w:kern w:val="0"/>
          <w:szCs w:val="28"/>
        </w:rPr>
        <w:drawing>
          <wp:anchor distT="0" distB="0" distL="114300" distR="114300" simplePos="0" relativeHeight="251666432" behindDoc="0" locked="0" layoutInCell="1" allowOverlap="1">
            <wp:simplePos x="0" y="0"/>
            <wp:positionH relativeFrom="column">
              <wp:posOffset>228600</wp:posOffset>
            </wp:positionH>
            <wp:positionV relativeFrom="paragraph">
              <wp:posOffset>-120015</wp:posOffset>
            </wp:positionV>
            <wp:extent cx="8439150" cy="5594350"/>
            <wp:effectExtent l="0" t="0" r="0" b="0"/>
            <wp:wrapNone/>
            <wp:docPr id="16" name="图片 16" descr="H:\2022年项目\门头沟区农委\休闲农业重点县项目\精品线路\2022年06月08日修改图片\西山永定康养休闲农业精品路段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2022年项目\门头沟区农委\休闲农业重点县项目\精品线路\2022年06月08日修改图片\西山永定康养休闲农业精品路段示意图.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439150" cy="5594108"/>
                    </a:xfrm>
                    <a:prstGeom prst="rect">
                      <a:avLst/>
                    </a:prstGeom>
                    <a:noFill/>
                    <a:ln>
                      <a:noFill/>
                    </a:ln>
                  </pic:spPr>
                </pic:pic>
              </a:graphicData>
            </a:graphic>
          </wp:anchor>
        </w:drawing>
      </w: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sectPr>
          <w:pgSz w:w="16840" w:h="11900" w:orient="landscape"/>
          <w:pgMar w:top="1797" w:right="1440" w:bottom="1797" w:left="1440" w:header="851" w:footer="992" w:gutter="0"/>
          <w:cols w:space="425" w:num="1"/>
          <w:docGrid w:linePitch="435" w:charSpace="0"/>
        </w:sectPr>
      </w:pPr>
    </w:p>
    <w:p>
      <w:pPr>
        <w:ind w:firstLine="643"/>
        <w:rPr>
          <w:rFonts w:ascii="宋体" w:hAnsi="宋体" w:cs="宋体"/>
          <w:color w:val="000000"/>
          <w:kern w:val="0"/>
          <w:szCs w:val="28"/>
        </w:rPr>
      </w:pPr>
      <w:r>
        <w:rPr>
          <w:rFonts w:hint="eastAsia"/>
          <w:b/>
        </w:rPr>
        <w:t>第二段</w:t>
      </w:r>
      <w:r>
        <w:rPr>
          <w:rFonts w:hint="eastAsia" w:ascii="宋体" w:hAnsi="宋体" w:cs="宋体"/>
          <w:b/>
          <w:color w:val="000000"/>
          <w:kern w:val="0"/>
        </w:rPr>
        <w:t>打造</w:t>
      </w:r>
      <w:r>
        <w:rPr>
          <w:rFonts w:hint="eastAsia"/>
          <w:b/>
        </w:rPr>
        <w:t>西山永定农学教育休闲农业精品路段。</w:t>
      </w:r>
      <w:r>
        <w:rPr>
          <w:rFonts w:hint="eastAsia"/>
        </w:rPr>
        <w:t>基于沿线的谷山村五星级休闲农业园、涧沟高山玫瑰园、樱桃沟樱桃采摘园、南庄金</w:t>
      </w:r>
      <w:r>
        <w:rPr>
          <w:rFonts w:hint="eastAsia" w:ascii="宋体" w:hAnsi="宋体" w:eastAsia="宋体" w:cs="宋体"/>
        </w:rPr>
        <w:t>垚</w:t>
      </w:r>
      <w:r>
        <w:rPr>
          <w:rFonts w:hint="eastAsia" w:ascii="仿宋_GB2312" w:hAnsi="仿宋_GB2312" w:cs="仿宋_GB2312"/>
        </w:rPr>
        <w:t>农场、桃园紫云山庄、黄台彩瑛种植园、黄台绿纯蜂蜜文化观光园、岭角观光园、禅房玫瑰园</w:t>
      </w:r>
      <w:r>
        <w:rPr>
          <w:rFonts w:hint="eastAsia" w:ascii="Times New Roman" w:hAnsi="Times New Roman"/>
        </w:rPr>
        <w:t>9</w:t>
      </w:r>
      <w:r>
        <w:rPr>
          <w:rFonts w:hint="eastAsia"/>
        </w:rPr>
        <w:t>个休闲农业园和沿线的科技小院、乡村民宿、民俗接待等</w:t>
      </w:r>
      <w:r>
        <w:rPr>
          <w:rFonts w:hint="eastAsia" w:ascii="宋体" w:hAnsi="宋体" w:cs="宋体"/>
          <w:color w:val="000000"/>
          <w:kern w:val="0"/>
          <w:szCs w:val="28"/>
        </w:rPr>
        <w:t>休闲农业节点，以妙峰山古香道为脉络，通过学农教育、观光体验、亲子互动、民俗体验等发展模式，通过与沿线的古香道及茶棚文化、</w:t>
      </w:r>
      <w:r>
        <w:rPr>
          <w:rFonts w:hint="eastAsia" w:ascii="宋体" w:hAnsi="宋体" w:cs="宋体"/>
          <w:color w:val="000000"/>
          <w:kern w:val="0"/>
        </w:rPr>
        <w:t>仰山栖隐寺、香道博物馆、神泉峡景区、灵溪景区等乡村旅游景点和</w:t>
      </w:r>
      <w:r>
        <w:rPr>
          <w:rFonts w:hint="eastAsia" w:ascii="宋体" w:hAnsi="宋体" w:cs="宋体"/>
          <w:color w:val="000000"/>
          <w:kern w:val="0"/>
          <w:szCs w:val="28"/>
        </w:rPr>
        <w:t>妙峰山民俗文化的融合发展，打造西山永定学农教育休闲农业精品路段。</w:t>
      </w: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sectPr>
          <w:pgSz w:w="11900" w:h="16840"/>
          <w:pgMar w:top="1440" w:right="1797" w:bottom="1440" w:left="1797" w:header="851" w:footer="992" w:gutter="0"/>
          <w:cols w:space="425" w:num="1"/>
          <w:docGrid w:linePitch="435" w:charSpace="0"/>
        </w:sectPr>
      </w:pPr>
    </w:p>
    <w:p>
      <w:pPr>
        <w:ind w:firstLine="640"/>
        <w:rPr>
          <w:rFonts w:ascii="宋体" w:hAnsi="宋体" w:cs="宋体"/>
          <w:color w:val="000000"/>
          <w:kern w:val="0"/>
          <w:szCs w:val="28"/>
        </w:rPr>
      </w:pPr>
      <w:r>
        <w:rPr>
          <w:rFonts w:ascii="宋体" w:hAnsi="宋体" w:cs="宋体"/>
          <w:color w:val="000000"/>
          <w:kern w:val="0"/>
          <w:szCs w:val="28"/>
        </w:rPr>
        <w:drawing>
          <wp:anchor distT="0" distB="0" distL="114300" distR="114300" simplePos="0" relativeHeight="251667456" behindDoc="0" locked="0" layoutInCell="1" allowOverlap="1">
            <wp:simplePos x="0" y="0"/>
            <wp:positionH relativeFrom="column">
              <wp:posOffset>356870</wp:posOffset>
            </wp:positionH>
            <wp:positionV relativeFrom="paragraph">
              <wp:posOffset>-84455</wp:posOffset>
            </wp:positionV>
            <wp:extent cx="8191500" cy="5565775"/>
            <wp:effectExtent l="0" t="0" r="0" b="0"/>
            <wp:wrapNone/>
            <wp:docPr id="17" name="图片 17" descr="H:\2022年项目\门头沟区农委\休闲农业重点县项目\精品线路\2022年06月08日修改图片\西山永定农学教育休闲农业精品路段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2022年项目\门头沟区农委\休闲农业重点县项目\精品线路\2022年06月08日修改图片\西山永定农学教育休闲农业精品路段示意图.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191500" cy="5565993"/>
                    </a:xfrm>
                    <a:prstGeom prst="rect">
                      <a:avLst/>
                    </a:prstGeom>
                    <a:noFill/>
                    <a:ln>
                      <a:noFill/>
                    </a:ln>
                  </pic:spPr>
                </pic:pic>
              </a:graphicData>
            </a:graphic>
          </wp:anchor>
        </w:drawing>
      </w: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pPr>
    </w:p>
    <w:p>
      <w:pPr>
        <w:ind w:firstLine="640"/>
        <w:rPr>
          <w:rFonts w:ascii="宋体" w:hAnsi="宋体" w:cs="宋体"/>
          <w:color w:val="000000"/>
          <w:kern w:val="0"/>
          <w:szCs w:val="28"/>
        </w:rPr>
        <w:sectPr>
          <w:pgSz w:w="16840" w:h="11900" w:orient="landscape"/>
          <w:pgMar w:top="1797" w:right="1440" w:bottom="1797" w:left="1440" w:header="851" w:footer="992" w:gutter="0"/>
          <w:cols w:space="425" w:num="1"/>
          <w:docGrid w:linePitch="435" w:charSpace="0"/>
        </w:sectPr>
      </w:pPr>
    </w:p>
    <w:p>
      <w:pPr>
        <w:ind w:firstLine="643"/>
        <w:rPr>
          <w:rFonts w:hint="eastAsia"/>
          <w:b/>
        </w:rPr>
      </w:pPr>
      <w:r>
        <w:rPr>
          <w:rFonts w:hint="eastAsia"/>
          <w:b/>
        </w:rPr>
        <w:t>2. 培育15个美丽休闲乡村</w:t>
      </w:r>
    </w:p>
    <w:p>
      <w:pPr>
        <w:ind w:firstLine="640"/>
        <w:rPr>
          <w:rFonts w:ascii="宋体" w:hAnsi="宋体"/>
        </w:rPr>
      </w:pPr>
      <w:r>
        <w:rPr>
          <w:rFonts w:hint="eastAsia"/>
        </w:rPr>
        <w:t>紧密结合美丽乡村建设，深入挖掘乡村特色产业和特色文化，盘活农村闲置资源资产，培育</w:t>
      </w:r>
      <w:r>
        <w:rPr>
          <w:rFonts w:hint="eastAsia" w:ascii="Times New Roman" w:hAnsi="Times New Roman"/>
          <w:b/>
        </w:rPr>
        <w:t>15</w:t>
      </w:r>
      <w:r>
        <w:rPr>
          <w:rFonts w:hint="eastAsia"/>
        </w:rPr>
        <w:t>个产业优势鲜明、服务设施完善、乡风民俗良好、品牌效应明显的美丽休闲乡村。扶持涧沟等一批特色农业村落，延长产业链条，增加休闲业态，提升产业价值。扶持白虎头等一批乡村民宿带动型村落，</w:t>
      </w:r>
      <w:r>
        <w:rPr>
          <w:rFonts w:hint="eastAsia" w:ascii="宋体" w:hAnsi="宋体"/>
        </w:rPr>
        <w:t>盘活闲置农宅发展乡村民宿，同时带动乡村其他产业发展。扶持</w:t>
      </w:r>
      <w:r>
        <w:rPr>
          <w:rFonts w:hint="eastAsia"/>
        </w:rPr>
        <w:t>韭园等一批民俗文化村落，挖掘民俗文化、开发乡创产品，创设主题民俗活动，提升市场吸引力，</w:t>
      </w:r>
      <w:r>
        <w:rPr>
          <w:rFonts w:hint="eastAsia" w:ascii="宋体" w:hAnsi="宋体"/>
        </w:rPr>
        <w:t>导入符合城市居民偏好的时尚休闲、时代朝气、品质度假、家庭游乐等业态。</w:t>
      </w:r>
      <w:r>
        <w:rPr>
          <w:rFonts w:hint="eastAsia"/>
        </w:rPr>
        <w:t>扶持小龙门等一批</w:t>
      </w:r>
      <w:r>
        <w:rPr>
          <w:rFonts w:hint="eastAsia" w:ascii="宋体" w:hAnsi="宋体"/>
        </w:rPr>
        <w:t>原味文化</w:t>
      </w:r>
      <w:r>
        <w:rPr>
          <w:rFonts w:hint="eastAsia"/>
        </w:rPr>
        <w:t>村落，开展</w:t>
      </w:r>
      <w:r>
        <w:rPr>
          <w:rFonts w:hint="eastAsia" w:ascii="宋体" w:hAnsi="宋体"/>
        </w:rPr>
        <w:t>生态体验、自然教育等业态，展现原生态文化。</w:t>
      </w:r>
    </w:p>
    <w:p>
      <w:pPr>
        <w:pStyle w:val="9"/>
        <w:snapToGrid w:val="0"/>
        <w:spacing w:before="0" w:beforeAutospacing="0" w:after="0" w:line="560" w:lineRule="exact"/>
        <w:ind w:left="0" w:leftChars="0" w:firstLine="640"/>
        <w:rPr>
          <w:rFonts w:ascii="仿宋_GB2312" w:eastAsia="仿宋_GB2312"/>
          <w:sz w:val="32"/>
          <w:szCs w:val="32"/>
        </w:rPr>
      </w:pPr>
      <w:r>
        <w:rPr>
          <w:rFonts w:hint="eastAsia" w:ascii="仿宋_GB2312" w:eastAsia="仿宋_GB2312"/>
          <w:sz w:val="32"/>
          <w:szCs w:val="32"/>
        </w:rPr>
        <w:t>同时，顺应大城市“逆城市化”的必然趋势，率先迈入新时代，推行新发展理念，融入新发展格局，强调小场景、小节点等</w:t>
      </w:r>
      <w:r>
        <w:rPr>
          <w:rFonts w:hint="eastAsia" w:ascii="仿宋_GB2312" w:eastAsia="仿宋_GB2312"/>
          <w:b/>
          <w:sz w:val="32"/>
          <w:szCs w:val="32"/>
        </w:rPr>
        <w:t>“小而精”</w:t>
      </w:r>
      <w:r>
        <w:rPr>
          <w:rFonts w:hint="eastAsia" w:ascii="仿宋_GB2312" w:eastAsia="仿宋_GB2312"/>
          <w:sz w:val="32"/>
          <w:szCs w:val="32"/>
        </w:rPr>
        <w:t>业态的打造和植入，吸引城市人、新农人共同实现乡村振兴。</w:t>
      </w:r>
    </w:p>
    <w:p>
      <w:pPr>
        <w:ind w:firstLine="643"/>
        <w:rPr>
          <w:rFonts w:hint="eastAsia"/>
          <w:b/>
        </w:rPr>
      </w:pPr>
      <w:r>
        <w:rPr>
          <w:rFonts w:hint="eastAsia"/>
          <w:b/>
        </w:rPr>
        <w:t>3. 提升20个休闲农业园区</w:t>
      </w:r>
    </w:p>
    <w:p>
      <w:pPr>
        <w:ind w:firstLine="640"/>
        <w:rPr>
          <w:rFonts w:hint="eastAsia"/>
        </w:rPr>
      </w:pPr>
      <w:r>
        <w:rPr>
          <w:rFonts w:hint="eastAsia"/>
        </w:rPr>
        <w:t>加快推进休闲农业园区发展，发展高效节水、有机、绿色、地理标识认证，支持园区联农带农，走一二三产业融合发展路径。积极开展全国、北京市休闲农业星级园区示范创建活动，着力推进现有休闲农业园区改造升级，从主题营造、产品设计、项目创意、活动策划等多个层面，提高园区人气指数和盈利能力。</w:t>
      </w:r>
    </w:p>
    <w:p>
      <w:pPr>
        <w:ind w:firstLine="640"/>
        <w:rPr>
          <w:rFonts w:ascii="宋体" w:hAnsi="宋体"/>
        </w:rPr>
      </w:pPr>
      <w:r>
        <w:rPr>
          <w:rFonts w:hint="eastAsia"/>
        </w:rPr>
        <w:t>集中力量提升清水花谷、柏峪现代农业园等一批精品、特色休闲农业园，开展有机、绿色农产品认证，通过设计、包装、制作等提升农产品品质，增加乡村作坊、休闲体验等活动，打造农业公园、休闲农业集聚区。提升岭上梯田景观农业园、岭角观光园等精品观光采摘园，依托农耕</w:t>
      </w:r>
      <w:r>
        <w:rPr>
          <w:rFonts w:hint="eastAsia" w:ascii="宋体" w:hAnsi="宋体"/>
        </w:rPr>
        <w:t>文化展示、亲子活动、农事体验等休闲业态，满足市民休闲体验的需求。</w:t>
      </w:r>
    </w:p>
    <w:p>
      <w:pPr>
        <w:ind w:firstLine="643"/>
        <w:rPr>
          <w:rFonts w:hint="eastAsia"/>
          <w:b/>
        </w:rPr>
      </w:pPr>
      <w:r>
        <w:rPr>
          <w:rFonts w:hint="eastAsia"/>
          <w:b/>
        </w:rPr>
        <w:t>4. 打造百个“门头沟小院+”</w:t>
      </w:r>
    </w:p>
    <w:p>
      <w:pPr>
        <w:ind w:firstLine="640"/>
        <w:rPr>
          <w:rFonts w:hint="eastAsia"/>
        </w:rPr>
      </w:pPr>
      <w:r>
        <w:rPr>
          <w:rFonts w:hint="eastAsia"/>
        </w:rPr>
        <w:t>落实门头沟区委区政府“门头沟+”发展指示精神。结合区域定位和资源情况，丰富民宿产品供给，发展“门头沟小院+产业”模式，如：“门头沟小院+”家庭美食制作、家庭作坊、红色元素、非物质文化、伴手礼、乐活田园等业态建设，助力“门头沟小院”乡村民宿可持续发展。</w:t>
      </w:r>
    </w:p>
    <w:p>
      <w:pPr>
        <w:pStyle w:val="3"/>
        <w:ind w:firstLine="643"/>
        <w:rPr>
          <w:rFonts w:hint="eastAsia"/>
        </w:rPr>
      </w:pPr>
      <w:bookmarkStart w:id="24" w:name="_Toc109308479"/>
      <w:r>
        <w:rPr>
          <w:rFonts w:hint="eastAsia"/>
        </w:rPr>
        <w:t>（三）提升三个重点示范项目</w:t>
      </w:r>
      <w:bookmarkEnd w:id="24"/>
    </w:p>
    <w:p>
      <w:pPr>
        <w:ind w:firstLine="640"/>
        <w:rPr>
          <w:rFonts w:hint="eastAsia"/>
        </w:rPr>
      </w:pPr>
      <w:r>
        <w:rPr>
          <w:rFonts w:hint="eastAsia"/>
        </w:rPr>
        <w:t>针对门头沟有代表性的“妙峰山玫瑰”、“北京老水果”、“传统古村落”三个方面的项目进行整体提升、改造、策划、包装，进一步夯实休闲农业基础，培育特色休闲业态，使其成为门头沟休闲农业发展的典范，带动全域休闲农业的发展。</w:t>
      </w:r>
    </w:p>
    <w:p>
      <w:pPr>
        <w:ind w:firstLine="643"/>
        <w:rPr>
          <w:rFonts w:hint="eastAsia"/>
          <w:b/>
        </w:rPr>
      </w:pPr>
      <w:bookmarkStart w:id="25" w:name="_Toc107836014"/>
      <w:bookmarkStart w:id="26" w:name="_Toc104386418"/>
      <w:r>
        <w:rPr>
          <w:rFonts w:hint="eastAsia"/>
          <w:b/>
        </w:rPr>
        <w:t>1.</w:t>
      </w:r>
      <w:bookmarkEnd w:id="25"/>
      <w:bookmarkEnd w:id="26"/>
      <w:r>
        <w:rPr>
          <w:rFonts w:hint="eastAsia"/>
          <w:b/>
        </w:rPr>
        <w:t xml:space="preserve"> 门头沟妙峰山玫瑰花地理标志提升项目</w:t>
      </w:r>
    </w:p>
    <w:p>
      <w:pPr>
        <w:ind w:firstLine="640"/>
        <w:rPr>
          <w:rFonts w:ascii="宋体" w:hAnsi="宋体"/>
        </w:rPr>
      </w:pPr>
      <w:r>
        <w:rPr>
          <w:rStyle w:val="49"/>
          <w:rFonts w:hint="eastAsia" w:ascii="仿宋" w:hAnsi="仿宋" w:eastAsia="仿宋" w:cs="仿宋"/>
          <w:szCs w:val="32"/>
        </w:rPr>
        <w:t>基于妙峰山镇独特的“妙峰山玫瑰”国家地理标志性产品，在对老玫瑰进行复壮和表现较好的紫枝玫瑰、丰花玫瑰、重瓣玫瑰三个品种扩植的基础下，建立标准化生产体系，实施“新三品一标”和地理标志提升工程，</w:t>
      </w:r>
      <w:r>
        <w:rPr>
          <w:rFonts w:hint="eastAsia" w:ascii="宋体" w:hAnsi="宋体"/>
        </w:rPr>
        <w:t>推动</w:t>
      </w:r>
      <w:r>
        <w:rPr>
          <w:rFonts w:hint="eastAsia" w:ascii="宋体" w:hAnsi="宋体"/>
          <w:b/>
        </w:rPr>
        <w:t>“京字号”</w:t>
      </w:r>
      <w:r>
        <w:rPr>
          <w:rFonts w:hint="eastAsia" w:ascii="宋体" w:hAnsi="宋体"/>
        </w:rPr>
        <w:t>果树保护和利用体系建设。延长产业链，加强玫瑰初加工基地、乡村体验作坊和农产品</w:t>
      </w:r>
      <w:r>
        <w:rPr>
          <w:rStyle w:val="49"/>
          <w:rFonts w:hint="eastAsia" w:ascii="仿宋" w:hAnsi="仿宋" w:eastAsia="仿宋" w:cs="仿宋"/>
          <w:szCs w:val="32"/>
        </w:rPr>
        <w:t>流通</w:t>
      </w:r>
      <w:r>
        <w:rPr>
          <w:rFonts w:hint="eastAsia" w:ascii="宋体" w:hAnsi="宋体"/>
        </w:rPr>
        <w:t>建设，植入观光体验、婚纱摄影、“玫瑰小屋”等沉浸式休闲业态，设置多个打卡点，打造轻简、野奢、舒缓的意境。</w:t>
      </w:r>
      <w:r>
        <w:rPr>
          <w:rStyle w:val="49"/>
          <w:rFonts w:hint="eastAsia" w:ascii="仿宋" w:hAnsi="仿宋" w:eastAsia="仿宋" w:cs="仿宋"/>
          <w:szCs w:val="32"/>
        </w:rPr>
        <w:t>建立妙峰山玫瑰品牌，创意品牌LOGO，定期举办玫瑰节，</w:t>
      </w:r>
      <w:r>
        <w:rPr>
          <w:rFonts w:hint="eastAsia" w:ascii="宋体" w:hAnsi="宋体"/>
        </w:rPr>
        <w:t>利用新媒体推广、视频直播等手段打造玫瑰乡村振兴传播阵地。</w:t>
      </w:r>
    </w:p>
    <w:p>
      <w:pPr>
        <w:ind w:firstLine="643"/>
        <w:rPr>
          <w:rFonts w:hint="eastAsia"/>
          <w:b/>
        </w:rPr>
      </w:pPr>
      <w:bookmarkStart w:id="27" w:name="_Toc104386419"/>
      <w:bookmarkStart w:id="28" w:name="_Toc108001381"/>
      <w:r>
        <w:rPr>
          <w:rFonts w:hint="eastAsia"/>
          <w:b/>
        </w:rPr>
        <w:t xml:space="preserve">2. </w:t>
      </w:r>
      <w:bookmarkEnd w:id="27"/>
      <w:r>
        <w:rPr>
          <w:rFonts w:hint="eastAsia"/>
          <w:b/>
        </w:rPr>
        <w:t>门头沟区老北京水果示范基地建设项目</w:t>
      </w:r>
      <w:bookmarkEnd w:id="28"/>
    </w:p>
    <w:p>
      <w:pPr>
        <w:pStyle w:val="9"/>
        <w:snapToGrid w:val="0"/>
        <w:spacing w:before="0" w:beforeAutospacing="0" w:after="0" w:line="560" w:lineRule="exact"/>
        <w:ind w:left="0" w:leftChars="0" w:firstLine="640"/>
        <w:rPr>
          <w:rStyle w:val="49"/>
          <w:rFonts w:ascii="仿宋" w:hAnsi="仿宋" w:eastAsia="仿宋" w:cs="仿宋"/>
          <w:sz w:val="32"/>
          <w:szCs w:val="32"/>
        </w:rPr>
      </w:pPr>
      <w:bookmarkStart w:id="29" w:name="_Toc104386420"/>
      <w:r>
        <w:rPr>
          <w:rStyle w:val="49"/>
          <w:rFonts w:hint="eastAsia" w:ascii="仿宋" w:hAnsi="仿宋" w:eastAsia="仿宋" w:cs="仿宋"/>
          <w:sz w:val="32"/>
          <w:szCs w:val="32"/>
        </w:rPr>
        <w:t>围绕军庄、妙峰山、潭柘寺三个镇的京白梨、樱桃等老水果的优势，强化农业科技支撑，全面推广品种优化、土壤改良、节水灌溉、机械化、数字化等关键技术，有序推进老果树复壮，在保护和传承门头沟区老北京水果种质资源的基础上，推进现有基地的“提质增效”。</w:t>
      </w:r>
      <w:r>
        <w:rPr>
          <w:rFonts w:hint="eastAsia" w:ascii="宋体" w:hAnsi="宋体" w:eastAsia="仿宋_GB2312" w:cstheme="minorBidi"/>
          <w:sz w:val="32"/>
          <w:szCs w:val="24"/>
        </w:rPr>
        <w:t>同时，加强伴手礼开发和植入贡品游学、科普教育等活动，</w:t>
      </w:r>
      <w:r>
        <w:rPr>
          <w:rStyle w:val="49"/>
          <w:rFonts w:hint="eastAsia" w:ascii="仿宋" w:hAnsi="仿宋" w:eastAsia="仿宋" w:cs="仿宋"/>
          <w:sz w:val="32"/>
          <w:szCs w:val="32"/>
        </w:rPr>
        <w:t>塑造老北京水果品牌形象。提高门头沟“老北京水果”的宣传营销的精准度、现代感和亲和力。加强品牌意识，提升品牌知名度，扩大品牌影响力。</w:t>
      </w:r>
    </w:p>
    <w:p>
      <w:pPr>
        <w:ind w:firstLine="643"/>
        <w:rPr>
          <w:rFonts w:hint="eastAsia"/>
          <w:b/>
        </w:rPr>
      </w:pPr>
      <w:bookmarkStart w:id="30" w:name="_Toc108001382"/>
      <w:r>
        <w:rPr>
          <w:rFonts w:hint="eastAsia"/>
          <w:b/>
        </w:rPr>
        <w:t xml:space="preserve">3. </w:t>
      </w:r>
      <w:bookmarkEnd w:id="29"/>
      <w:r>
        <w:rPr>
          <w:rFonts w:hint="eastAsia"/>
          <w:b/>
        </w:rPr>
        <w:t>门头沟传统村落集中连片保护利用项目</w:t>
      </w:r>
      <w:bookmarkEnd w:id="30"/>
    </w:p>
    <w:p>
      <w:pPr>
        <w:pStyle w:val="9"/>
        <w:snapToGrid w:val="0"/>
        <w:spacing w:before="0" w:beforeAutospacing="0" w:after="0" w:line="560" w:lineRule="exact"/>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针对109国道和新线高速沿线的灵水、苇子水等传统村落集中片区整体开展特色产业、共享设施、和谐风貌、协同政策的示范项目。塑造活态传承的京西乡土风貌，在保持传统建筑原有外观风貌的基础上，补足配套基础设施和公共服务设施短板，对村内古井、古桥、古树、古寺、古梯田等历史要素本体及周边进行整治，对作为村落环境背景的山、水、林、田，以及古道、古军事、古长城开展协同性设计，展现历史与烟火、自然与乡村和谐共生的美丽京西人居画卷。推动村落文化差异化发展，带动特色林果业、休闲农业等山区农业的发展。植入现代时尚元素，活化民俗文化，整体塑造京西特色休闲村落品牌。</w:t>
      </w:r>
    </w:p>
    <w:p>
      <w:pPr>
        <w:pStyle w:val="3"/>
        <w:ind w:firstLine="643"/>
        <w:rPr>
          <w:rFonts w:hint="eastAsia"/>
        </w:rPr>
      </w:pPr>
      <w:bookmarkStart w:id="31" w:name="_Toc109308480"/>
      <w:r>
        <w:rPr>
          <w:rFonts w:hint="eastAsia"/>
        </w:rPr>
        <w:t>（四）构建地域品牌发展体系</w:t>
      </w:r>
      <w:bookmarkEnd w:id="31"/>
    </w:p>
    <w:p>
      <w:pPr>
        <w:ind w:firstLine="640"/>
        <w:rPr>
          <w:rFonts w:hint="eastAsia"/>
        </w:rPr>
      </w:pPr>
      <w:r>
        <w:rPr>
          <w:rFonts w:hint="eastAsia"/>
          <w:szCs w:val="32"/>
        </w:rPr>
        <w:t>依托门头沟区特殊的农业景观和“小而精”的农业特点，融合京西资源优势，在</w:t>
      </w:r>
      <w:r>
        <w:rPr>
          <w:rFonts w:hint="eastAsia"/>
          <w:b/>
          <w:szCs w:val="32"/>
        </w:rPr>
        <w:t>“绿水青山”“红色党建”两大金名片</w:t>
      </w:r>
      <w:r>
        <w:rPr>
          <w:rFonts w:hint="eastAsia"/>
          <w:szCs w:val="32"/>
        </w:rPr>
        <w:t>的带动下，紧乘</w:t>
      </w:r>
      <w:r>
        <w:rPr>
          <w:rFonts w:hint="eastAsia"/>
          <w:b/>
          <w:szCs w:val="32"/>
        </w:rPr>
        <w:t>“紫气东来”</w:t>
      </w:r>
      <w:r>
        <w:rPr>
          <w:rFonts w:hint="eastAsia"/>
          <w:szCs w:val="32"/>
        </w:rPr>
        <w:t>之势，全力构建</w:t>
      </w:r>
      <w:r>
        <w:rPr>
          <w:rFonts w:hint="eastAsia"/>
          <w:b/>
          <w:szCs w:val="32"/>
        </w:rPr>
        <w:t>“古村古道、流水人家”</w:t>
      </w:r>
      <w:r>
        <w:rPr>
          <w:rFonts w:hint="eastAsia"/>
          <w:szCs w:val="32"/>
        </w:rPr>
        <w:t>门头沟休闲农业品牌体系，同时结合各镇的休闲农业优势加强镇域品牌体系建设，共同</w:t>
      </w:r>
      <w:r>
        <w:rPr>
          <w:rFonts w:hint="eastAsia"/>
        </w:rPr>
        <w:t>创响一批具有乡村特色知名品牌，扩大市场影响力，提高门头沟影响力和知名度。</w:t>
      </w:r>
    </w:p>
    <w:p>
      <w:pPr>
        <w:pStyle w:val="45"/>
        <w:numPr>
          <w:ilvl w:val="0"/>
          <w:numId w:val="1"/>
        </w:numPr>
        <w:ind w:firstLineChars="0"/>
        <w:rPr>
          <w:rFonts w:hint="eastAsia"/>
          <w:b/>
        </w:rPr>
      </w:pPr>
      <w:r>
        <w:rPr>
          <w:rFonts w:hint="eastAsia"/>
          <w:b/>
        </w:rPr>
        <w:t>休闲农业品牌体系</w:t>
      </w:r>
    </w:p>
    <w:p>
      <w:pPr>
        <w:ind w:firstLine="640"/>
        <w:rPr>
          <w:rFonts w:hint="eastAsia"/>
        </w:rPr>
      </w:pPr>
      <w:r>
        <w:rPr>
          <w:rFonts w:hint="eastAsia"/>
        </w:rPr>
        <w:t>门头沟休闲农业品牌体系从吃、住、行、游、购、娱六个方面进行整体规划，包括：古村古道品牌、乡村民宿品牌、</w:t>
      </w:r>
      <w:r>
        <w:rPr>
          <w:rFonts w:hint="eastAsia" w:ascii="宋体" w:hAnsi="宋体"/>
        </w:rPr>
        <w:t>乡村美食品牌、文化节庆品牌、</w:t>
      </w:r>
      <w:r>
        <w:rPr>
          <w:rFonts w:hint="eastAsia"/>
        </w:rPr>
        <w:t>特色产品品牌、乡村网红品牌六个方面。</w:t>
      </w:r>
    </w:p>
    <w:p>
      <w:pPr>
        <w:ind w:firstLine="640" w:firstLineChars="0"/>
        <w:rPr>
          <w:rFonts w:hint="eastAsia"/>
          <w:b/>
        </w:rPr>
      </w:pPr>
      <w:r>
        <w:rPr>
          <w:rFonts w:hint="eastAsia"/>
          <w:b/>
        </w:rPr>
        <w:t>（1）创响“古村古道”品牌</w:t>
      </w:r>
    </w:p>
    <w:p>
      <w:pPr>
        <w:ind w:firstLine="640"/>
        <w:rPr>
          <w:rFonts w:hint="eastAsia"/>
        </w:rPr>
      </w:pPr>
      <w:r>
        <w:rPr>
          <w:rFonts w:hint="eastAsia"/>
        </w:rPr>
        <w:t>以京西古道为脉络，深度挖掘沿线的传统村落、红色村落、民俗村落、长城村落、地质村落及生态村落等特色文化，与商旅、长城、永定河、古香道等古道文化相融合，创响</w:t>
      </w:r>
      <w:r>
        <w:rPr>
          <w:rFonts w:hint="eastAsia"/>
          <w:b/>
        </w:rPr>
        <w:t>“古村古道”</w:t>
      </w:r>
      <w:r>
        <w:rPr>
          <w:rFonts w:hint="eastAsia"/>
        </w:rPr>
        <w:t>品牌。</w:t>
      </w:r>
    </w:p>
    <w:p>
      <w:pPr>
        <w:ind w:firstLine="640" w:firstLineChars="0"/>
        <w:rPr>
          <w:rFonts w:hint="eastAsia"/>
          <w:b/>
        </w:rPr>
      </w:pPr>
      <w:r>
        <w:rPr>
          <w:rFonts w:hint="eastAsia"/>
          <w:b/>
        </w:rPr>
        <w:t>（2）塑强“乡村民宿”品牌</w:t>
      </w:r>
    </w:p>
    <w:p>
      <w:pPr>
        <w:ind w:firstLine="640"/>
        <w:rPr>
          <w:rFonts w:hint="eastAsia"/>
        </w:rPr>
      </w:pPr>
      <w:r>
        <w:rPr>
          <w:rFonts w:hint="eastAsia"/>
        </w:rPr>
        <w:t>塑强</w:t>
      </w:r>
      <w:r>
        <w:rPr>
          <w:rFonts w:hint="eastAsia"/>
          <w:b/>
        </w:rPr>
        <w:t>“门头沟小院”</w:t>
      </w:r>
      <w:r>
        <w:rPr>
          <w:rFonts w:hint="eastAsia"/>
        </w:rPr>
        <w:t>区域民宿品牌建设，讲好小院故事，提升品牌溢价能力。</w:t>
      </w:r>
    </w:p>
    <w:p>
      <w:pPr>
        <w:ind w:firstLine="640" w:firstLineChars="0"/>
        <w:rPr>
          <w:rFonts w:hint="eastAsia"/>
          <w:b/>
        </w:rPr>
      </w:pPr>
      <w:r>
        <w:rPr>
          <w:rFonts w:hint="eastAsia"/>
          <w:b/>
        </w:rPr>
        <w:t>（3）建设“乡村美食”品牌</w:t>
      </w:r>
    </w:p>
    <w:p>
      <w:pPr>
        <w:ind w:firstLine="640"/>
        <w:rPr>
          <w:rFonts w:hint="eastAsia"/>
        </w:rPr>
      </w:pPr>
      <w:r>
        <w:rPr>
          <w:rFonts w:hint="eastAsia"/>
        </w:rPr>
        <w:t>门头沟地域美食博彩众长、门类众多，出现妙峰咯吱、百花人家、韭园酱菜、郑顺斋酱肉、玫瑰酥饼等一大批特色美食。深入挖掘全区地域美食资源，打造出群众广泛参与、知名度高的</w:t>
      </w:r>
      <w:r>
        <w:rPr>
          <w:rFonts w:hint="eastAsia"/>
          <w:b/>
        </w:rPr>
        <w:t>“古道流水人家”</w:t>
      </w:r>
      <w:r>
        <w:rPr>
          <w:rFonts w:hint="eastAsia"/>
        </w:rPr>
        <w:t>乡村美食品牌。</w:t>
      </w:r>
    </w:p>
    <w:p>
      <w:pPr>
        <w:ind w:firstLine="640" w:firstLineChars="0"/>
        <w:rPr>
          <w:rFonts w:hint="eastAsia"/>
          <w:b/>
        </w:rPr>
      </w:pPr>
      <w:r>
        <w:rPr>
          <w:rFonts w:hint="eastAsia"/>
          <w:b/>
        </w:rPr>
        <w:t>（4）办好“文化节庆”品牌</w:t>
      </w:r>
    </w:p>
    <w:p>
      <w:pPr>
        <w:ind w:firstLine="640"/>
        <w:rPr>
          <w:rFonts w:hint="eastAsia"/>
        </w:rPr>
      </w:pPr>
      <w:r>
        <w:rPr>
          <w:rFonts w:hint="eastAsia"/>
        </w:rPr>
        <w:t>办好“妙峰山庙会”“国际山地徒步大会”“休闲农业推介会”“农民丰收节”“永定河文化节”“秋粥节” “红色教育”等乡村休闲旅游节庆活动，推动门头沟节庆品牌影响力显著提升。</w:t>
      </w:r>
    </w:p>
    <w:p>
      <w:pPr>
        <w:ind w:firstLine="640" w:firstLineChars="0"/>
        <w:rPr>
          <w:rFonts w:hint="eastAsia"/>
          <w:b/>
        </w:rPr>
      </w:pPr>
      <w:r>
        <w:rPr>
          <w:rFonts w:hint="eastAsia"/>
          <w:b/>
        </w:rPr>
        <w:t>（5）做精“特色产品”品牌</w:t>
      </w:r>
    </w:p>
    <w:p>
      <w:pPr>
        <w:ind w:firstLine="640"/>
        <w:rPr>
          <w:rFonts w:hint="eastAsia"/>
        </w:rPr>
      </w:pPr>
      <w:r>
        <w:rPr>
          <w:rFonts w:hint="eastAsia"/>
        </w:rPr>
        <w:t>持续做精</w:t>
      </w:r>
      <w:r>
        <w:rPr>
          <w:rFonts w:hint="eastAsia"/>
          <w:b/>
        </w:rPr>
        <w:t>“灵山绿产”</w:t>
      </w:r>
      <w:r>
        <w:rPr>
          <w:rFonts w:hint="eastAsia"/>
        </w:rPr>
        <w:t>区域公用品牌。加强京白梨、妙峰山玫瑰等“京字号”农产品地理标志管理和品牌保护，深入实施地理标志农产品保护工程。加强潭柘紫石砚、乡创产品等乡村旅游产品开发。挖掘一批如剪纸工、绣娘、面点师等能工巧匠，创响一批“珍稀牌”“工艺牌”“文化牌”的乡土品牌。</w:t>
      </w:r>
    </w:p>
    <w:p>
      <w:pPr>
        <w:ind w:firstLine="640" w:firstLineChars="0"/>
        <w:rPr>
          <w:rFonts w:hint="eastAsia"/>
          <w:b/>
        </w:rPr>
      </w:pPr>
      <w:r>
        <w:rPr>
          <w:rFonts w:hint="eastAsia"/>
          <w:b/>
        </w:rPr>
        <w:t>（6）打造“乡村网红”品牌</w:t>
      </w:r>
    </w:p>
    <w:p>
      <w:pPr>
        <w:ind w:firstLine="640"/>
        <w:rPr>
          <w:rFonts w:hint="eastAsia"/>
        </w:rPr>
      </w:pPr>
      <w:r>
        <w:rPr>
          <w:rFonts w:hint="eastAsia"/>
        </w:rPr>
        <w:t>鼓励</w:t>
      </w:r>
      <w:r>
        <w:rPr>
          <w:rFonts w:hint="eastAsia"/>
          <w:b/>
        </w:rPr>
        <w:t>“田秀才”“土专家”</w:t>
      </w:r>
      <w:r>
        <w:rPr>
          <w:rFonts w:hint="eastAsia"/>
        </w:rPr>
        <w:t>等农户个体根据自身优势和家庭特点，利用抖音、网络直播、短视频等新型个性化宣传模式，用农户自身的流量打造品牌。</w:t>
      </w:r>
    </w:p>
    <w:p>
      <w:pPr>
        <w:pStyle w:val="45"/>
        <w:numPr>
          <w:ilvl w:val="0"/>
          <w:numId w:val="1"/>
        </w:numPr>
        <w:ind w:firstLineChars="0"/>
        <w:rPr>
          <w:rFonts w:hint="eastAsia"/>
          <w:b/>
        </w:rPr>
      </w:pPr>
      <w:r>
        <w:rPr>
          <w:rFonts w:hint="eastAsia"/>
          <w:b/>
        </w:rPr>
        <w:t>镇域发展品牌体系</w:t>
      </w:r>
    </w:p>
    <w:p>
      <w:pPr>
        <w:ind w:firstLine="640"/>
        <w:rPr>
          <w:rFonts w:hint="eastAsia"/>
        </w:rPr>
      </w:pPr>
      <w:r>
        <w:rPr>
          <w:rFonts w:hint="eastAsia"/>
        </w:rPr>
        <w:t>鼓励各镇开展本地品质优良、特色鲜明的区域休闲农业公共品牌创建，以“雁翅优选”“斋堂尚品”为样板，示范带动其他乡镇休闲农业品牌的建设，实现品牌差异化发展。</w:t>
      </w:r>
    </w:p>
    <w:p>
      <w:pPr>
        <w:pStyle w:val="3"/>
        <w:ind w:firstLine="643"/>
        <w:rPr>
          <w:rFonts w:hint="eastAsia"/>
        </w:rPr>
      </w:pPr>
      <w:bookmarkStart w:id="32" w:name="_Toc109308481"/>
      <w:r>
        <w:rPr>
          <w:rFonts w:hint="eastAsia"/>
        </w:rPr>
        <w:t>（五）打造一批乡村网红打卡点</w:t>
      </w:r>
      <w:bookmarkEnd w:id="32"/>
    </w:p>
    <w:p>
      <w:pPr>
        <w:ind w:firstLine="640"/>
        <w:rPr>
          <w:rFonts w:ascii="宋体" w:hAnsi="宋体" w:cs="宋体"/>
          <w:color w:val="000000"/>
          <w:kern w:val="0"/>
          <w:szCs w:val="28"/>
        </w:rPr>
      </w:pPr>
      <w:r>
        <w:rPr>
          <w:rFonts w:hint="eastAsia" w:ascii="宋体" w:hAnsi="宋体" w:cs="宋体"/>
          <w:color w:val="000000"/>
          <w:kern w:val="0"/>
          <w:szCs w:val="28"/>
        </w:rPr>
        <w:t>顺应时代发展的潮流，立足市场需求和都市人群的现代审美，打造一批具有时尚元素、现代要素、时代朝气的乡村休闲网红打卡点。以特色村落和精品休闲农业园为单位，在每个主题村落、精品休闲农业园设置一个以上的网红打卡点，以在地文化和互动体验吸引消费者，促进流量转化和消费链接。如在永定河</w:t>
      </w:r>
      <w:r>
        <w:rPr>
          <w:rFonts w:hint="eastAsia" w:ascii="Times New Roman" w:hAnsi="Times New Roman"/>
        </w:rPr>
        <w:t>109</w:t>
      </w:r>
      <w:r>
        <w:rPr>
          <w:rFonts w:hint="eastAsia" w:ascii="宋体" w:hAnsi="宋体" w:cs="宋体"/>
          <w:color w:val="000000"/>
          <w:kern w:val="0"/>
          <w:szCs w:val="28"/>
        </w:rPr>
        <w:t>慢行体验带水岸沿线休闲农业园设置打卡点，在京西商旅古道休闲农业精品线路上的古村落、休闲农庄设置打卡点，在斋堂北京国际山地运动徒步线路设置打卡点，等等。</w:t>
      </w:r>
    </w:p>
    <w:p>
      <w:pPr>
        <w:pStyle w:val="3"/>
        <w:ind w:firstLine="643"/>
        <w:rPr>
          <w:rFonts w:hint="eastAsia"/>
        </w:rPr>
      </w:pPr>
      <w:bookmarkStart w:id="33" w:name="_Toc109308482"/>
      <w:r>
        <w:rPr>
          <w:rFonts w:hint="eastAsia"/>
        </w:rPr>
        <w:t>（六）实施乡村产业带头人项目</w:t>
      </w:r>
      <w:bookmarkEnd w:id="33"/>
    </w:p>
    <w:p>
      <w:pPr>
        <w:ind w:firstLine="640"/>
        <w:rPr>
          <w:rFonts w:ascii="宋体" w:hAnsi="宋体" w:cs="宋体"/>
          <w:color w:val="000000"/>
          <w:kern w:val="0"/>
          <w:szCs w:val="28"/>
        </w:rPr>
      </w:pPr>
      <w:r>
        <w:rPr>
          <w:rFonts w:hint="eastAsia" w:ascii="宋体" w:hAnsi="宋体" w:cs="宋体"/>
          <w:color w:val="000000"/>
          <w:kern w:val="0"/>
          <w:szCs w:val="28"/>
        </w:rPr>
        <w:t>深入落实《乡村产业振兴带头人培育“头雁”项目实施方案》，对乡村产业振兴带头人开展定制化、体验式、孵化型培育，提高带头人的综合素质，最终变“带头人”为领头雁。</w:t>
      </w:r>
    </w:p>
    <w:p>
      <w:pPr>
        <w:pStyle w:val="9"/>
        <w:snapToGrid w:val="0"/>
        <w:spacing w:before="0" w:beforeAutospacing="0" w:after="0" w:line="560" w:lineRule="exact"/>
        <w:ind w:left="0" w:leftChars="0" w:firstLine="640"/>
        <w:rPr>
          <w:rFonts w:ascii="宋体" w:hAnsi="宋体" w:eastAsia="仿宋_GB2312" w:cstheme="minorBidi"/>
          <w:sz w:val="32"/>
          <w:szCs w:val="24"/>
        </w:rPr>
      </w:pPr>
      <w:r>
        <w:rPr>
          <w:rFonts w:hint="eastAsia" w:ascii="宋体" w:hAnsi="宋体" w:eastAsia="仿宋_GB2312" w:cstheme="minorBidi"/>
          <w:sz w:val="32"/>
          <w:szCs w:val="24"/>
        </w:rPr>
        <w:t>自</w:t>
      </w:r>
      <w:r>
        <w:rPr>
          <w:rFonts w:hint="eastAsia" w:eastAsia="仿宋_GB2312" w:cstheme="minorBidi"/>
          <w:sz w:val="32"/>
          <w:szCs w:val="24"/>
        </w:rPr>
        <w:t>2022</w:t>
      </w:r>
      <w:r>
        <w:rPr>
          <w:rFonts w:hint="eastAsia" w:ascii="宋体" w:hAnsi="宋体" w:eastAsia="仿宋_GB2312" w:cstheme="minorBidi"/>
          <w:sz w:val="32"/>
          <w:szCs w:val="24"/>
        </w:rPr>
        <w:t>年起开始培育</w:t>
      </w:r>
      <w:r>
        <w:rPr>
          <w:rFonts w:hint="eastAsia" w:eastAsia="仿宋_GB2312" w:cstheme="minorBidi"/>
          <w:sz w:val="32"/>
          <w:szCs w:val="24"/>
        </w:rPr>
        <w:t>乡村带头人</w:t>
      </w:r>
      <w:r>
        <w:rPr>
          <w:rFonts w:hint="eastAsia" w:ascii="宋体" w:hAnsi="宋体" w:eastAsia="仿宋_GB2312" w:cstheme="minorBidi"/>
          <w:sz w:val="32"/>
          <w:szCs w:val="24"/>
        </w:rPr>
        <w:t>“头雁”，用</w:t>
      </w:r>
      <w:r>
        <w:rPr>
          <w:rFonts w:hint="eastAsia" w:eastAsia="仿宋_GB2312" w:cstheme="minorBidi"/>
          <w:sz w:val="32"/>
          <w:szCs w:val="24"/>
        </w:rPr>
        <w:t>3</w:t>
      </w:r>
      <w:r>
        <w:rPr>
          <w:rFonts w:hint="eastAsia" w:ascii="宋体" w:hAnsi="宋体" w:eastAsia="仿宋_GB2312" w:cstheme="minorBidi"/>
          <w:sz w:val="32"/>
          <w:szCs w:val="24"/>
        </w:rPr>
        <w:t>年时间培育一支乡村产业振兴带头人队伍，</w:t>
      </w:r>
      <w:r>
        <w:rPr>
          <w:rFonts w:hint="eastAsia" w:ascii="仿宋_GB2312" w:eastAsia="仿宋_GB2312"/>
          <w:sz w:val="32"/>
          <w:szCs w:val="32"/>
        </w:rPr>
        <w:t>加强</w:t>
      </w:r>
      <w:r>
        <w:rPr>
          <w:rFonts w:hint="eastAsia" w:ascii="宋体" w:hAnsi="宋体" w:eastAsia="仿宋_GB2312" w:cstheme="minorBidi"/>
          <w:sz w:val="32"/>
          <w:szCs w:val="24"/>
        </w:rPr>
        <w:t>农村实用人才、农业技术推广、“门头沟小院”职业技能培训等，带动全区乡村产业的发展，促进新型农业经营主体形成雁阵，夯实乡村产业振兴人才基础。</w:t>
      </w:r>
    </w:p>
    <w:p>
      <w:pPr>
        <w:pStyle w:val="2"/>
        <w:ind w:firstLine="643"/>
        <w:rPr>
          <w:rFonts w:hint="eastAsia"/>
        </w:rPr>
      </w:pPr>
      <w:bookmarkStart w:id="34" w:name="_Toc109308483"/>
      <w:r>
        <w:rPr>
          <w:rFonts w:hint="eastAsia"/>
        </w:rPr>
        <w:t>六、保障措施</w:t>
      </w:r>
      <w:bookmarkEnd w:id="34"/>
    </w:p>
    <w:p>
      <w:pPr>
        <w:pStyle w:val="3"/>
        <w:ind w:firstLine="643"/>
        <w:rPr>
          <w:rFonts w:hint="eastAsia"/>
        </w:rPr>
      </w:pPr>
      <w:bookmarkStart w:id="35" w:name="_Toc98777881"/>
      <w:bookmarkStart w:id="36" w:name="_Toc109308484"/>
      <w:r>
        <w:rPr>
          <w:rFonts w:hint="eastAsia"/>
        </w:rPr>
        <w:t>（一）</w:t>
      </w:r>
      <w:bookmarkEnd w:id="35"/>
      <w:r>
        <w:rPr>
          <w:rFonts w:hint="eastAsia"/>
        </w:rPr>
        <w:t>强化组织领导</w:t>
      </w:r>
      <w:bookmarkEnd w:id="36"/>
    </w:p>
    <w:p>
      <w:pPr>
        <w:pStyle w:val="9"/>
        <w:snapToGrid w:val="0"/>
        <w:spacing w:before="0" w:beforeAutospacing="0" w:after="0" w:line="560" w:lineRule="exact"/>
        <w:ind w:left="0" w:leftChars="0" w:firstLine="640"/>
        <w:rPr>
          <w:rFonts w:ascii="宋体" w:hAnsi="宋体" w:eastAsia="仿宋_GB2312" w:cstheme="minorBidi"/>
          <w:sz w:val="32"/>
          <w:szCs w:val="24"/>
        </w:rPr>
      </w:pPr>
      <w:r>
        <w:rPr>
          <w:rFonts w:hint="eastAsia" w:ascii="宋体" w:hAnsi="宋体" w:eastAsia="仿宋_GB2312" w:cstheme="minorBidi"/>
          <w:sz w:val="32"/>
          <w:szCs w:val="24"/>
        </w:rPr>
        <w:t>由区领导牵头成立的门头沟区乡村“产业振兴”专班负责全区休闲农业的发展。专班下设办公室，设在区农业农村局，办公室主任由农业农村局局长担任，各成员单位分别确定一名联络员作为办公室工作人员。专班负责制定实施方案，统筹规划实施，建立休闲农业工作联席会制度，协调区相关部门和社会力量参与创建工作。</w:t>
      </w:r>
    </w:p>
    <w:p>
      <w:pPr>
        <w:pStyle w:val="3"/>
        <w:ind w:firstLine="643"/>
        <w:rPr>
          <w:rFonts w:hint="eastAsia"/>
        </w:rPr>
      </w:pPr>
      <w:bookmarkStart w:id="37" w:name="_Toc109308485"/>
      <w:bookmarkStart w:id="38" w:name="_Toc98777883"/>
      <w:r>
        <w:rPr>
          <w:rFonts w:hint="eastAsia"/>
        </w:rPr>
        <w:t>（二）加强政策扶持</w:t>
      </w:r>
      <w:bookmarkEnd w:id="37"/>
      <w:bookmarkEnd w:id="38"/>
    </w:p>
    <w:p>
      <w:pPr>
        <w:ind w:firstLine="643"/>
        <w:rPr>
          <w:rFonts w:hint="eastAsia"/>
          <w:b/>
        </w:rPr>
      </w:pPr>
      <w:r>
        <w:rPr>
          <w:rFonts w:hint="eastAsia"/>
          <w:b/>
        </w:rPr>
        <w:t>1. 强化各级政策集成</w:t>
      </w:r>
    </w:p>
    <w:p>
      <w:pPr>
        <w:ind w:firstLine="640"/>
        <w:rPr>
          <w:rFonts w:hint="eastAsia"/>
        </w:rPr>
      </w:pPr>
      <w:r>
        <w:rPr>
          <w:rFonts w:hint="eastAsia"/>
        </w:rPr>
        <w:t>按照“渠道不乱、用途不变”的原则，积极争取国家、市级有关部门的资金支持，管理好使用好农业、发改、财政、文旅、水务、园林、商业等多部门专项资金，做到“部门联动、政策集成、资金聚焦”，全力加快落实休闲农业具体措施和项目，形成叠加效应，实现资金使用和效益最大化。</w:t>
      </w:r>
    </w:p>
    <w:p>
      <w:pPr>
        <w:ind w:firstLine="643"/>
        <w:rPr>
          <w:rFonts w:hint="eastAsia"/>
          <w:b/>
        </w:rPr>
      </w:pPr>
      <w:r>
        <w:rPr>
          <w:rFonts w:hint="eastAsia"/>
          <w:b/>
        </w:rPr>
        <w:t>2. 落实用地保障政策</w:t>
      </w:r>
    </w:p>
    <w:p>
      <w:pPr>
        <w:ind w:firstLine="640"/>
        <w:rPr>
          <w:rFonts w:hint="eastAsia"/>
        </w:rPr>
      </w:pPr>
      <w:r>
        <w:rPr>
          <w:rFonts w:hint="eastAsia" w:ascii="仿宋_GB2312"/>
          <w:szCs w:val="32"/>
        </w:rPr>
        <w:t>完善新增用地保障机制，落实《自然资源部 国家发展改革委 农业农村部关于保障和规范农村一二三产业融合发展用地的通知》，在用地计划指标中安排一定比例用于发展休闲农业；贯彻《门头沟区加强农村集体土地“村地区管”机制实施意见》精神，合理分配建设用地与建筑规模指标。在新编制的国土空间规划上落实了乡村产业建设用地指标</w:t>
      </w:r>
      <w:r>
        <w:rPr>
          <w:rFonts w:hint="eastAsia"/>
        </w:rPr>
        <w:t>247</w:t>
      </w:r>
      <w:r>
        <w:rPr>
          <w:rFonts w:hint="eastAsia" w:ascii="仿宋_GB2312"/>
          <w:szCs w:val="32"/>
        </w:rPr>
        <w:t>公顷，占全部乡村产业用地指标的</w:t>
      </w:r>
      <w:r>
        <w:rPr>
          <w:rFonts w:hint="eastAsia"/>
        </w:rPr>
        <w:t>72.6</w:t>
      </w:r>
      <w:r>
        <w:rPr>
          <w:rFonts w:hint="eastAsia" w:ascii="仿宋_GB2312"/>
          <w:szCs w:val="32"/>
        </w:rPr>
        <w:t>%，</w:t>
      </w:r>
      <w:r>
        <w:rPr>
          <w:rFonts w:hint="eastAsia"/>
        </w:rPr>
        <w:t>优先支持乡村作坊、直营店等休闲农业产业项目。</w:t>
      </w:r>
    </w:p>
    <w:p>
      <w:pPr>
        <w:ind w:firstLine="643"/>
        <w:rPr>
          <w:rFonts w:hint="eastAsia"/>
          <w:b/>
        </w:rPr>
      </w:pPr>
      <w:r>
        <w:rPr>
          <w:rFonts w:hint="eastAsia"/>
          <w:b/>
        </w:rPr>
        <w:t>3. 积极盘活闲置资源</w:t>
      </w:r>
    </w:p>
    <w:p>
      <w:pPr>
        <w:ind w:firstLine="640"/>
        <w:rPr>
          <w:rFonts w:hint="eastAsia"/>
        </w:rPr>
      </w:pPr>
      <w:r>
        <w:rPr>
          <w:rFonts w:hint="eastAsia"/>
        </w:rPr>
        <w:t>符合“多规合一”总体规划，落实《门头沟关于促进集体经济薄弱村增收发展壮大农村集体经济的工作方案》，调整优质村庄用地布局，积极盘活集体闲置用房，切实发挥其在农村集体经济发展中的支撑作用。依法依规盘活闲置农宅，发展成乡村民宿、乡村作坊、餐饮服务和旅游配套服务设施，加快乡村休闲产业发展步伐。</w:t>
      </w:r>
    </w:p>
    <w:p>
      <w:pPr>
        <w:ind w:firstLine="640"/>
        <w:rPr>
          <w:rFonts w:ascii="宋体" w:hAnsi="宋体"/>
        </w:rPr>
      </w:pPr>
      <w:r>
        <w:rPr>
          <w:rFonts w:hint="eastAsia"/>
        </w:rPr>
        <w:t>重点落实《“门头沟小院”精品民宿扶持办法》中关于民宿的补助办法和奖励办法。</w:t>
      </w:r>
    </w:p>
    <w:p>
      <w:pPr>
        <w:pStyle w:val="3"/>
        <w:ind w:firstLine="643"/>
        <w:rPr>
          <w:rFonts w:hint="eastAsia"/>
        </w:rPr>
      </w:pPr>
      <w:bookmarkStart w:id="39" w:name="_Toc109308486"/>
      <w:r>
        <w:rPr>
          <w:rFonts w:hint="eastAsia"/>
        </w:rPr>
        <w:t>（三）创新金融服务</w:t>
      </w:r>
      <w:bookmarkEnd w:id="39"/>
    </w:p>
    <w:p>
      <w:pPr>
        <w:ind w:firstLine="640"/>
        <w:rPr>
          <w:rFonts w:hint="eastAsia"/>
        </w:rPr>
      </w:pPr>
      <w:r>
        <w:rPr>
          <w:rFonts w:hint="eastAsia"/>
        </w:rPr>
        <w:t>聚焦休闲农业重点领域和薄弱环节，从传统农产品提质增效、农机装备提升、收储加工、民俗户提升等方面制定差异化信贷支持措施，提升信贷产品周期与农业生产周期的匹配性。建立科技金融平台，畅通小农贷款渠道，引进金融保险服务。探索利用涉农企业、农户发展的贷款贴息、担保补贴等支农新方式，深化农村金融改革，破解制约乡村产业发展贷款难问题。</w:t>
      </w:r>
    </w:p>
    <w:p>
      <w:pPr>
        <w:ind w:firstLine="640"/>
        <w:rPr>
          <w:rFonts w:hint="eastAsia"/>
        </w:rPr>
      </w:pPr>
      <w:r>
        <w:rPr>
          <w:rFonts w:hint="eastAsia"/>
        </w:rPr>
        <w:t>重点落实《“门头沟小院”精品民宿扶持办法》中关于银行贷款利息及担保费补贴办法。</w:t>
      </w:r>
    </w:p>
    <w:p>
      <w:pPr>
        <w:pStyle w:val="3"/>
        <w:ind w:firstLine="643"/>
        <w:rPr>
          <w:rFonts w:hint="eastAsia"/>
        </w:rPr>
      </w:pPr>
      <w:bookmarkStart w:id="40" w:name="_Toc98777885"/>
      <w:bookmarkStart w:id="41" w:name="_Toc109308487"/>
      <w:r>
        <w:rPr>
          <w:rFonts w:hint="eastAsia"/>
        </w:rPr>
        <w:t>（四）加强人才培育</w:t>
      </w:r>
      <w:bookmarkEnd w:id="40"/>
      <w:bookmarkEnd w:id="41"/>
    </w:p>
    <w:p>
      <w:pPr>
        <w:ind w:firstLine="640"/>
        <w:rPr>
          <w:rFonts w:hint="eastAsia"/>
        </w:rPr>
      </w:pPr>
      <w:r>
        <w:rPr>
          <w:rFonts w:hint="eastAsia"/>
        </w:rPr>
        <w:t>采用政府搭台、企业主导的方式，建立门头沟区休闲农业发展人才资源库工程。聘请“土专家”“乡创客”“返乡人才”、中国农业大学和北京农学院等多方专业人士，采取线上、线下多种方式，对门头沟区休闲产业各环节参与人员进行培训，</w:t>
      </w:r>
      <w:r>
        <w:rPr>
          <w:rFonts w:hint="eastAsia" w:ascii="仿宋_GB2312"/>
          <w:szCs w:val="32"/>
        </w:rPr>
        <w:t>培育乡村振兴带头人“头雁”及队伍，加强</w:t>
      </w:r>
      <w:r>
        <w:rPr>
          <w:rFonts w:hint="eastAsia" w:ascii="宋体" w:hAnsi="宋体"/>
        </w:rPr>
        <w:t>农村实用人才、农业技术推广、“门头沟小院”职业技能培训等，</w:t>
      </w:r>
      <w:r>
        <w:rPr>
          <w:rFonts w:hint="eastAsia"/>
        </w:rPr>
        <w:t>激发村民学习兴趣和技能，筑牢产业发展基础，提升休闲农业建设内生动力。</w:t>
      </w:r>
    </w:p>
    <w:p>
      <w:pPr>
        <w:pStyle w:val="3"/>
        <w:ind w:firstLine="643"/>
        <w:rPr>
          <w:rFonts w:hint="eastAsia"/>
        </w:rPr>
      </w:pPr>
      <w:bookmarkStart w:id="42" w:name="_Toc109308488"/>
      <w:r>
        <w:rPr>
          <w:rFonts w:hint="eastAsia"/>
        </w:rPr>
        <w:t>（五）加大宣传推广</w:t>
      </w:r>
      <w:bookmarkEnd w:id="42"/>
    </w:p>
    <w:p>
      <w:pPr>
        <w:pStyle w:val="9"/>
        <w:snapToGrid w:val="0"/>
        <w:spacing w:before="0" w:beforeAutospacing="0" w:after="0" w:line="560" w:lineRule="exact"/>
        <w:ind w:left="0" w:leftChars="0" w:firstLine="640"/>
        <w:rPr>
          <w:rFonts w:hint="eastAsia" w:eastAsia="仿宋_GB2312" w:asciiTheme="minorHAnsi" w:hAnsiTheme="minorHAnsi" w:cstheme="minorBidi"/>
          <w:sz w:val="32"/>
          <w:szCs w:val="24"/>
        </w:rPr>
        <w:sectPr>
          <w:pgSz w:w="11900" w:h="16840"/>
          <w:pgMar w:top="1440" w:right="1797" w:bottom="1440" w:left="1797" w:header="851" w:footer="992" w:gutter="0"/>
          <w:cols w:space="425" w:num="1"/>
          <w:docGrid w:linePitch="435" w:charSpace="0"/>
        </w:sectPr>
      </w:pPr>
      <w:r>
        <w:rPr>
          <w:rFonts w:hint="eastAsia" w:eastAsia="仿宋_GB2312" w:asciiTheme="minorHAnsi" w:hAnsiTheme="minorHAnsi" w:cstheme="minorBidi"/>
          <w:sz w:val="32"/>
          <w:szCs w:val="24"/>
        </w:rPr>
        <w:t>积极参加全国休闲农业重点县、中国美丽休闲乡村和北京市美丽休闲乡村等评选活动工作，形成全区支持发展休闲农业的浓厚氛围和强大合力。加大宣传推广，综合利用多种平台宣传推介门头沟区休闲农业发展的鲜活经验，推广一批休闲农业创新典型案例，强化门头沟区休闲农业的影响力。充分运用传统媒体和新媒体平台，有组织有计划的开展多媒体融合的宣传推介。充分利用开展休闲农业推介会、农民艺术节、农民丰收节、樱桃采摘节、乡村旅游节、丰收开镰节、</w:t>
      </w:r>
      <w:r>
        <w:rPr>
          <w:rFonts w:hint="eastAsia" w:ascii="宋体" w:hAnsi="宋体" w:eastAsia="仿宋_GB2312" w:cstheme="minorBidi"/>
          <w:sz w:val="32"/>
          <w:szCs w:val="24"/>
        </w:rPr>
        <w:t>农家饭厨艺大赛、网红打卡地设计大赛</w:t>
      </w:r>
      <w:r>
        <w:rPr>
          <w:rFonts w:hint="eastAsia" w:eastAsia="仿宋_GB2312" w:asciiTheme="minorHAnsi" w:hAnsiTheme="minorHAnsi" w:cstheme="minorBidi"/>
          <w:sz w:val="32"/>
          <w:szCs w:val="24"/>
        </w:rPr>
        <w:t>等一批丰富多彩的节庆活动，推广门头沟区特色农产品、门头沟小院、休闲农业园、特色村落等，提升门头沟区休闲农业品牌的知名度和美誉度。</w:t>
      </w:r>
    </w:p>
    <w:p>
      <w:pPr>
        <w:ind w:firstLine="640"/>
        <w:outlineLvl w:val="1"/>
        <w:rPr>
          <w:rFonts w:ascii="黑体" w:hAnsi="黑体" w:eastAsia="黑体" w:cs="Times New Roman"/>
          <w:szCs w:val="32"/>
        </w:rPr>
      </w:pPr>
      <w:bookmarkStart w:id="43" w:name="_Toc109308489"/>
      <w:r>
        <w:rPr>
          <w:rFonts w:hint="eastAsia" w:ascii="黑体" w:hAnsi="黑体" w:eastAsia="黑体" w:cs="Times New Roman"/>
          <w:szCs w:val="32"/>
        </w:rPr>
        <w:t>附件：重点项目一览表</w:t>
      </w:r>
      <w:bookmarkEnd w:id="43"/>
    </w:p>
    <w:tbl>
      <w:tblPr>
        <w:tblStyle w:val="24"/>
        <w:tblW w:w="5000" w:type="pct"/>
        <w:tblInd w:w="0" w:type="dxa"/>
        <w:tblLayout w:type="fixed"/>
        <w:tblCellMar>
          <w:top w:w="0" w:type="dxa"/>
          <w:left w:w="108" w:type="dxa"/>
          <w:bottom w:w="0" w:type="dxa"/>
          <w:right w:w="108" w:type="dxa"/>
        </w:tblCellMar>
      </w:tblPr>
      <w:tblGrid>
        <w:gridCol w:w="816"/>
        <w:gridCol w:w="3119"/>
        <w:gridCol w:w="2552"/>
        <w:gridCol w:w="7689"/>
      </w:tblGrid>
      <w:tr>
        <w:tblPrEx>
          <w:tblCellMar>
            <w:top w:w="0" w:type="dxa"/>
            <w:left w:w="108" w:type="dxa"/>
            <w:bottom w:w="0" w:type="dxa"/>
            <w:right w:w="108" w:type="dxa"/>
          </w:tblCellMar>
        </w:tblPrEx>
        <w:trPr>
          <w:trHeight w:val="522" w:hRule="atLeast"/>
        </w:trPr>
        <w:tc>
          <w:tcPr>
            <w:tcW w:w="5000" w:type="pct"/>
            <w:gridSpan w:val="4"/>
            <w:tcBorders>
              <w:top w:val="nil"/>
              <w:left w:val="nil"/>
              <w:bottom w:val="nil"/>
              <w:right w:val="nil"/>
            </w:tcBorders>
            <w:shd w:val="clear" w:color="auto" w:fill="auto"/>
            <w:noWrap/>
            <w:vAlign w:val="center"/>
          </w:tcPr>
          <w:p>
            <w:pPr>
              <w:widowControl/>
              <w:spacing w:line="240" w:lineRule="auto"/>
              <w:ind w:firstLine="643" w:firstLineChars="0"/>
              <w:jc w:val="center"/>
              <w:rPr>
                <w:rFonts w:ascii="宋体" w:hAnsi="宋体" w:eastAsia="宋体" w:cs="宋体"/>
                <w:b/>
                <w:bCs/>
                <w:color w:val="000000"/>
                <w:kern w:val="0"/>
                <w:sz w:val="24"/>
              </w:rPr>
            </w:pPr>
          </w:p>
        </w:tc>
      </w:tr>
      <w:tr>
        <w:tblPrEx>
          <w:tblCellMar>
            <w:top w:w="0" w:type="dxa"/>
            <w:left w:w="108" w:type="dxa"/>
            <w:bottom w:w="0" w:type="dxa"/>
            <w:right w:w="108" w:type="dxa"/>
          </w:tblCellMar>
        </w:tblPrEx>
        <w:trPr>
          <w:trHeight w:val="675"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序号</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项目名称</w:t>
            </w:r>
          </w:p>
        </w:tc>
        <w:tc>
          <w:tcPr>
            <w:tcW w:w="9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建设地点</w:t>
            </w:r>
          </w:p>
        </w:tc>
        <w:tc>
          <w:tcPr>
            <w:tcW w:w="271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建设任务及内容</w:t>
            </w:r>
          </w:p>
        </w:tc>
      </w:tr>
      <w:tr>
        <w:tblPrEx>
          <w:tblCellMar>
            <w:top w:w="0" w:type="dxa"/>
            <w:left w:w="108" w:type="dxa"/>
            <w:bottom w:w="0" w:type="dxa"/>
            <w:right w:w="108" w:type="dxa"/>
          </w:tblCellMar>
        </w:tblPrEx>
        <w:trPr>
          <w:trHeight w:val="638"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b/>
                <w:bCs/>
                <w:kern w:val="0"/>
                <w:sz w:val="28"/>
                <w:szCs w:val="28"/>
              </w:rPr>
            </w:pPr>
            <w:r>
              <w:rPr>
                <w:rFonts w:hint="eastAsia" w:ascii="仿宋_GB2312" w:hAnsi="宋体" w:cs="宋体"/>
                <w:b/>
                <w:bCs/>
                <w:kern w:val="0"/>
                <w:sz w:val="28"/>
                <w:szCs w:val="28"/>
              </w:rPr>
              <w:t>一</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b/>
                <w:bCs/>
                <w:kern w:val="0"/>
                <w:sz w:val="28"/>
                <w:szCs w:val="28"/>
              </w:rPr>
            </w:pPr>
            <w:r>
              <w:rPr>
                <w:rFonts w:hint="eastAsia" w:ascii="仿宋_GB2312" w:hAnsi="宋体" w:cs="宋体"/>
                <w:b/>
                <w:bCs/>
                <w:kern w:val="0"/>
                <w:sz w:val="28"/>
                <w:szCs w:val="28"/>
              </w:rPr>
              <w:t>农业“全产业链”工程</w:t>
            </w:r>
          </w:p>
        </w:tc>
        <w:tc>
          <w:tcPr>
            <w:tcW w:w="9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b/>
                <w:bCs/>
                <w:kern w:val="0"/>
                <w:sz w:val="28"/>
                <w:szCs w:val="28"/>
              </w:rPr>
            </w:pPr>
            <w:r>
              <w:rPr>
                <w:rFonts w:hint="eastAsia" w:ascii="仿宋_GB2312" w:hAnsi="宋体" w:cs="宋体"/>
                <w:b/>
                <w:bCs/>
                <w:kern w:val="0"/>
                <w:sz w:val="28"/>
                <w:szCs w:val="28"/>
              </w:rPr>
              <w:t>　</w:t>
            </w:r>
          </w:p>
        </w:tc>
        <w:tc>
          <w:tcPr>
            <w:tcW w:w="271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b/>
                <w:bCs/>
                <w:kern w:val="0"/>
                <w:sz w:val="28"/>
                <w:szCs w:val="28"/>
              </w:rPr>
            </w:pPr>
            <w:r>
              <w:rPr>
                <w:rFonts w:hint="eastAsia" w:ascii="仿宋_GB2312" w:hAnsi="宋体" w:cs="宋体"/>
                <w:b/>
                <w:bCs/>
                <w:kern w:val="0"/>
                <w:sz w:val="28"/>
                <w:szCs w:val="28"/>
              </w:rPr>
              <w:t>　</w:t>
            </w:r>
          </w:p>
        </w:tc>
      </w:tr>
      <w:tr>
        <w:tblPrEx>
          <w:tblCellMar>
            <w:top w:w="0" w:type="dxa"/>
            <w:left w:w="108" w:type="dxa"/>
            <w:bottom w:w="0" w:type="dxa"/>
            <w:right w:w="108" w:type="dxa"/>
          </w:tblCellMar>
        </w:tblPrEx>
        <w:trPr>
          <w:trHeight w:val="765"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1</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推动传统农产品提质增效工程</w:t>
            </w:r>
          </w:p>
        </w:tc>
        <w:tc>
          <w:tcPr>
            <w:tcW w:w="90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军庄、妙峰山、王平镇、雁翅镇</w:t>
            </w:r>
          </w:p>
        </w:tc>
        <w:tc>
          <w:tcPr>
            <w:tcW w:w="271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主要推动贡果京白梨、樱桃复壮、太子墓苹果抗重茬措施</w:t>
            </w:r>
          </w:p>
        </w:tc>
      </w:tr>
      <w:tr>
        <w:tblPrEx>
          <w:tblCellMar>
            <w:top w:w="0" w:type="dxa"/>
            <w:left w:w="108" w:type="dxa"/>
            <w:bottom w:w="0" w:type="dxa"/>
            <w:right w:w="108" w:type="dxa"/>
          </w:tblCellMar>
        </w:tblPrEx>
        <w:trPr>
          <w:trHeight w:val="439"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2</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推动高附加值农产品试种示范</w:t>
            </w:r>
          </w:p>
        </w:tc>
        <w:tc>
          <w:tcPr>
            <w:tcW w:w="9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大村、东胡林、张家村</w:t>
            </w:r>
          </w:p>
        </w:tc>
        <w:tc>
          <w:tcPr>
            <w:tcW w:w="271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在雁翅镇引种示范日本红薯种植、斋堂镇引种粟黍种植、马铃薯种业种植</w:t>
            </w:r>
          </w:p>
        </w:tc>
      </w:tr>
      <w:tr>
        <w:tblPrEx>
          <w:tblCellMar>
            <w:top w:w="0" w:type="dxa"/>
            <w:left w:w="108" w:type="dxa"/>
            <w:bottom w:w="0" w:type="dxa"/>
            <w:right w:w="108" w:type="dxa"/>
          </w:tblCellMar>
        </w:tblPrEx>
        <w:trPr>
          <w:trHeight w:val="946"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推动“林下经济”特色产业发展</w:t>
            </w:r>
          </w:p>
        </w:tc>
        <w:tc>
          <w:tcPr>
            <w:tcW w:w="90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全区</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推动发展林蜂、林菌、林药、林花及其他林产品采集加工等绿色产业，积极探索“林下种植+自然体验+自然养生”等产业融合发展模式</w:t>
            </w:r>
          </w:p>
        </w:tc>
      </w:tr>
      <w:tr>
        <w:tblPrEx>
          <w:tblCellMar>
            <w:top w:w="0" w:type="dxa"/>
            <w:left w:w="108" w:type="dxa"/>
            <w:bottom w:w="0" w:type="dxa"/>
            <w:right w:w="108" w:type="dxa"/>
          </w:tblCellMar>
        </w:tblPrEx>
        <w:trPr>
          <w:trHeight w:val="946"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4</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推动“观光科普”养殖产业发展</w:t>
            </w:r>
          </w:p>
        </w:tc>
        <w:tc>
          <w:tcPr>
            <w:tcW w:w="90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雁翅镇、妙峰山镇</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鼓励利用现有的设施农业发展“鱼菜共生”的观赏科普渔业养殖</w:t>
            </w:r>
          </w:p>
        </w:tc>
      </w:tr>
      <w:tr>
        <w:tblPrEx>
          <w:tblCellMar>
            <w:top w:w="0" w:type="dxa"/>
            <w:left w:w="108" w:type="dxa"/>
            <w:bottom w:w="0" w:type="dxa"/>
            <w:right w:w="108" w:type="dxa"/>
          </w:tblCellMar>
        </w:tblPrEx>
        <w:trPr>
          <w:trHeight w:val="780"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5</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初加工乡村车间建设</w:t>
            </w:r>
          </w:p>
        </w:tc>
        <w:tc>
          <w:tcPr>
            <w:tcW w:w="9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清水镇、雁翅镇</w:t>
            </w:r>
            <w:r>
              <w:rPr>
                <w:rFonts w:ascii="仿宋_GB2312" w:hAnsi="宋体" w:cs="宋体"/>
                <w:kern w:val="0"/>
                <w:sz w:val="28"/>
                <w:szCs w:val="28"/>
              </w:rPr>
              <w:t xml:space="preserve"> </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在农产品产地建设初加工基地，大力提升功能蔬菜、有机果品、绿色杂粮及苹果、香椿等农产品初加工基地</w:t>
            </w:r>
          </w:p>
        </w:tc>
      </w:tr>
      <w:tr>
        <w:tblPrEx>
          <w:tblCellMar>
            <w:top w:w="0" w:type="dxa"/>
            <w:left w:w="108" w:type="dxa"/>
            <w:bottom w:w="0" w:type="dxa"/>
            <w:right w:w="108" w:type="dxa"/>
          </w:tblCellMar>
        </w:tblPrEx>
        <w:trPr>
          <w:trHeight w:val="738"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6</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老屋特色乡村作坊建设</w:t>
            </w:r>
          </w:p>
        </w:tc>
        <w:tc>
          <w:tcPr>
            <w:tcW w:w="9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清水镇、雁翅镇、斋堂镇、妙峰山镇、王平镇</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利用村集体闲置用房、闲置老村，从拯救老屋、特色作坊建设等工作入手，植入多元产业，激活乡村业态</w:t>
            </w:r>
          </w:p>
        </w:tc>
      </w:tr>
      <w:tr>
        <w:tblPrEx>
          <w:tblCellMar>
            <w:top w:w="0" w:type="dxa"/>
            <w:left w:w="108" w:type="dxa"/>
            <w:bottom w:w="0" w:type="dxa"/>
            <w:right w:w="108" w:type="dxa"/>
          </w:tblCellMar>
        </w:tblPrEx>
        <w:trPr>
          <w:trHeight w:val="660"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7</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农产品直营店体验区</w:t>
            </w:r>
          </w:p>
        </w:tc>
        <w:tc>
          <w:tcPr>
            <w:tcW w:w="9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雁翅镇</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在雁翅镇旅游咨询服务中心设立农产品直营店、体验区</w:t>
            </w:r>
          </w:p>
        </w:tc>
      </w:tr>
      <w:tr>
        <w:tblPrEx>
          <w:tblCellMar>
            <w:top w:w="0" w:type="dxa"/>
            <w:left w:w="108" w:type="dxa"/>
            <w:bottom w:w="0" w:type="dxa"/>
            <w:right w:w="108" w:type="dxa"/>
          </w:tblCellMar>
        </w:tblPrEx>
        <w:trPr>
          <w:trHeight w:val="439"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二</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b/>
                <w:bCs/>
                <w:kern w:val="0"/>
                <w:sz w:val="28"/>
                <w:szCs w:val="28"/>
              </w:rPr>
            </w:pPr>
            <w:r>
              <w:rPr>
                <w:rFonts w:hint="eastAsia" w:ascii="仿宋_GB2312" w:hAnsi="宋体" w:cs="宋体"/>
                <w:b/>
                <w:bCs/>
                <w:kern w:val="0"/>
                <w:sz w:val="28"/>
                <w:szCs w:val="28"/>
              </w:rPr>
              <w:t>打造休闲农业精品项目</w:t>
            </w:r>
          </w:p>
        </w:tc>
        <w:tc>
          <w:tcPr>
            <w:tcW w:w="9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　</w:t>
            </w:r>
          </w:p>
        </w:tc>
        <w:tc>
          <w:tcPr>
            <w:tcW w:w="271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　</w:t>
            </w:r>
          </w:p>
        </w:tc>
      </w:tr>
      <w:tr>
        <w:tblPrEx>
          <w:tblCellMar>
            <w:top w:w="0" w:type="dxa"/>
            <w:left w:w="108" w:type="dxa"/>
            <w:bottom w:w="0" w:type="dxa"/>
            <w:right w:w="108" w:type="dxa"/>
          </w:tblCellMar>
        </w:tblPrEx>
        <w:trPr>
          <w:trHeight w:val="675"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1</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打造3条休闲农业精品线路建设项目</w:t>
            </w:r>
          </w:p>
        </w:tc>
        <w:tc>
          <w:tcPr>
            <w:tcW w:w="9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　</w:t>
            </w:r>
          </w:p>
        </w:tc>
        <w:tc>
          <w:tcPr>
            <w:tcW w:w="2712"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　</w:t>
            </w:r>
          </w:p>
        </w:tc>
      </w:tr>
      <w:tr>
        <w:tblPrEx>
          <w:tblCellMar>
            <w:top w:w="0" w:type="dxa"/>
            <w:left w:w="108" w:type="dxa"/>
            <w:bottom w:w="0" w:type="dxa"/>
            <w:right w:w="108" w:type="dxa"/>
          </w:tblCellMar>
        </w:tblPrEx>
        <w:trPr>
          <w:trHeight w:val="1335"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1.1</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京西古道休闲农业精品线路</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妙峰山镇、王平镇、斋堂镇、清水镇</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重点打造五段休闲农业精品路段：</w:t>
            </w:r>
          </w:p>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一是打造京西商旅古道休闲农业精品路段</w:t>
            </w:r>
          </w:p>
          <w:p>
            <w:pPr>
              <w:widowControl/>
              <w:spacing w:line="240" w:lineRule="auto"/>
              <w:ind w:firstLine="0" w:firstLineChars="0"/>
              <w:jc w:val="left"/>
              <w:rPr>
                <w:rFonts w:ascii="宋体" w:hAnsi="宋体" w:cs="宋体"/>
                <w:color w:val="000000"/>
                <w:kern w:val="0"/>
              </w:rPr>
            </w:pPr>
            <w:r>
              <w:rPr>
                <w:rFonts w:hint="eastAsia" w:ascii="仿宋_GB2312" w:hAnsi="宋体" w:cs="宋体"/>
                <w:kern w:val="0"/>
                <w:sz w:val="28"/>
                <w:szCs w:val="28"/>
              </w:rPr>
              <w:t>二是打造京西“薪火之旅”古道休闲农业精品路段</w:t>
            </w:r>
          </w:p>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三是打造京西斋堂川古道休闲农业精品路段</w:t>
            </w:r>
          </w:p>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四是打造京西爨柏军事古道休闲农业精品路段</w:t>
            </w:r>
          </w:p>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五是打造京西百花山古道休闲农业精品线段</w:t>
            </w:r>
          </w:p>
        </w:tc>
      </w:tr>
      <w:tr>
        <w:tblPrEx>
          <w:tblCellMar>
            <w:top w:w="0" w:type="dxa"/>
            <w:left w:w="108" w:type="dxa"/>
            <w:bottom w:w="0" w:type="dxa"/>
            <w:right w:w="108" w:type="dxa"/>
          </w:tblCellMar>
        </w:tblPrEx>
        <w:trPr>
          <w:trHeight w:val="589"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1.2</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长城风情（门头沟段）休闲农业精品线路</w:t>
            </w:r>
          </w:p>
        </w:tc>
        <w:tc>
          <w:tcPr>
            <w:tcW w:w="9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斋堂镇、清水镇</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重点打造长城风情沿河城-小龙门段。</w:t>
            </w:r>
          </w:p>
        </w:tc>
      </w:tr>
      <w:tr>
        <w:tblPrEx>
          <w:tblCellMar>
            <w:top w:w="0" w:type="dxa"/>
            <w:left w:w="108" w:type="dxa"/>
            <w:bottom w:w="0" w:type="dxa"/>
            <w:right w:w="108" w:type="dxa"/>
          </w:tblCellMar>
        </w:tblPrEx>
        <w:trPr>
          <w:trHeight w:val="1312"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1.3</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西山永定（门头沟段）休闲农业精品线路</w:t>
            </w:r>
          </w:p>
        </w:tc>
        <w:tc>
          <w:tcPr>
            <w:tcW w:w="9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潭柘寺镇、妙峰山镇</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重点打造两段休闲农业精品路段：</w:t>
            </w:r>
          </w:p>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一是打造西山永定康养休闲农业精品路段。</w:t>
            </w:r>
          </w:p>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二是打造打造西山永定农学教育休闲农业精品路段。</w:t>
            </w:r>
          </w:p>
        </w:tc>
      </w:tr>
      <w:tr>
        <w:tblPrEx>
          <w:tblCellMar>
            <w:top w:w="0" w:type="dxa"/>
            <w:left w:w="108" w:type="dxa"/>
            <w:bottom w:w="0" w:type="dxa"/>
            <w:right w:w="108" w:type="dxa"/>
          </w:tblCellMar>
        </w:tblPrEx>
        <w:trPr>
          <w:trHeight w:val="1484"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2</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培育15个美丽休闲乡村</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门头沟区全区</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以“小综合”构建“大乡村休闲综合体”的发展思路，深入挖掘乡村特色文化和特色产业，重点培育15个产业优势鲜明、服务设施完善、乡风民俗良好、品牌效应明显的美丽休闲乡村。</w:t>
            </w:r>
          </w:p>
        </w:tc>
      </w:tr>
      <w:tr>
        <w:tblPrEx>
          <w:tblCellMar>
            <w:top w:w="0" w:type="dxa"/>
            <w:left w:w="108" w:type="dxa"/>
            <w:bottom w:w="0" w:type="dxa"/>
            <w:right w:w="108" w:type="dxa"/>
          </w:tblCellMar>
        </w:tblPrEx>
        <w:trPr>
          <w:trHeight w:val="550"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2.1</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门头沟区清水镇小龙门美丽休闲乡村建设项目</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门头沟区清水镇小龙门村</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提升村落特色文化景观，增添戏曲及军事文化的装饰元素，开发红色文化研学课程、豆腐产品制作主题活动，乡间戏剧文学主题活动、采摘及农事体验，特色伴手礼等，打造以军事戏曲为特色、兼顾农事体验，休闲游憩等功能的美丽休闲乡村。</w:t>
            </w:r>
          </w:p>
        </w:tc>
      </w:tr>
      <w:tr>
        <w:tblPrEx>
          <w:tblCellMar>
            <w:top w:w="0" w:type="dxa"/>
            <w:left w:w="108" w:type="dxa"/>
            <w:bottom w:w="0" w:type="dxa"/>
            <w:right w:w="108" w:type="dxa"/>
          </w:tblCellMar>
        </w:tblPrEx>
        <w:trPr>
          <w:trHeight w:val="550"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2.2</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门头沟区斋堂镇马栏村美丽休闲乡村建设项目</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门头沟区斋堂镇马栏村</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在村内现有的红色文化的基础上，进一步完善村庄的文化景观，打造精品休闲节点，与村内精品休闲节点，与村内精品民宿和葡萄种植项目形成互动，打造乡土特色民宿+休闲农业+红色文化发展格局的美丽休闲乡村。</w:t>
            </w:r>
          </w:p>
        </w:tc>
      </w:tr>
      <w:tr>
        <w:tblPrEx>
          <w:tblCellMar>
            <w:top w:w="0" w:type="dxa"/>
            <w:left w:w="108" w:type="dxa"/>
            <w:bottom w:w="0" w:type="dxa"/>
            <w:right w:w="108" w:type="dxa"/>
          </w:tblCellMar>
        </w:tblPrEx>
        <w:trPr>
          <w:trHeight w:val="550"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2.3</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门头沟区斋堂镇柏峪村美丽休闲乡村建设项目</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门头沟区斋堂镇柏峪村</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结合柏峪村庄现有的合院文化，充分挖掘柏峪村当地的历史文化，通过提升戏曲文化，结合趣种体验和乡村原味民宿，进一步提升村庄文化IP形象，发展“农业+文化”乡村休闲旅游模式。</w:t>
            </w:r>
          </w:p>
        </w:tc>
      </w:tr>
      <w:tr>
        <w:tblPrEx>
          <w:tblCellMar>
            <w:top w:w="0" w:type="dxa"/>
            <w:left w:w="108" w:type="dxa"/>
            <w:bottom w:w="0" w:type="dxa"/>
            <w:right w:w="108" w:type="dxa"/>
          </w:tblCellMar>
        </w:tblPrEx>
        <w:trPr>
          <w:trHeight w:val="1419"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2.4</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门头沟区斋堂镇白虎头美丽休闲乡村配套服务设施项目</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门头沟区斋堂镇白虎头村</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项目结合乡土原味民宿和周边金丝小枣等农业资源，添加数字内容设计、农味货栈、虚拟互动系统等信息化设施，打造信息科技带动与休闲农业和乡村民宿发展的新模式。</w:t>
            </w:r>
          </w:p>
        </w:tc>
      </w:tr>
      <w:tr>
        <w:tblPrEx>
          <w:tblCellMar>
            <w:top w:w="0" w:type="dxa"/>
            <w:left w:w="108" w:type="dxa"/>
            <w:bottom w:w="0" w:type="dxa"/>
            <w:right w:w="108" w:type="dxa"/>
          </w:tblCellMar>
        </w:tblPrEx>
        <w:trPr>
          <w:trHeight w:val="550"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2.5</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门头沟区雁翅镇苇子水村美丽休闲乡村项目</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门头沟区雁翅镇苇子水村</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恢复传统农业生产中的“打谷场”、“晒场”等场景，融合农耕文化展示、农副产品制作体验和展销、民俗文化展演等，打造“欢乐苇场”农耕体验场景，并通过在村外围休闲步道打造“苇子水观梯田”主题文化休闲驿站，营造出灵动的主题文化园。</w:t>
            </w:r>
          </w:p>
        </w:tc>
      </w:tr>
      <w:tr>
        <w:tblPrEx>
          <w:tblCellMar>
            <w:top w:w="0" w:type="dxa"/>
            <w:left w:w="108" w:type="dxa"/>
            <w:bottom w:w="0" w:type="dxa"/>
            <w:right w:w="108" w:type="dxa"/>
          </w:tblCellMar>
        </w:tblPrEx>
        <w:trPr>
          <w:trHeight w:val="1258"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2.6</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门头沟区雁翅镇田庄村美丽休闲乡村项目</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门头沟区雁翅镇田庄村</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结合村内特色香椿及玫瑰产业，打造农业科普展示系统，营造农耕文化氛围，打造星火玫瑰主题休闲小品、开发特色农产品伴手礼等内容，使“农业+红色”融合发展的业态更为突出。</w:t>
            </w:r>
          </w:p>
        </w:tc>
      </w:tr>
      <w:tr>
        <w:tblPrEx>
          <w:tblCellMar>
            <w:top w:w="0" w:type="dxa"/>
            <w:left w:w="108" w:type="dxa"/>
            <w:bottom w:w="0" w:type="dxa"/>
            <w:right w:w="108" w:type="dxa"/>
          </w:tblCellMar>
        </w:tblPrEx>
        <w:trPr>
          <w:trHeight w:val="550"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2.7</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门头沟区雁翅镇河南台村美丽休闲乡村</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门头沟区雁翅镇河南台村</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通过中草药种植、农耕体验场景、回廊小集市、苹果等特色农产品伴手礼的开发，推动村内农耕文化与永定河文化融合发展。</w:t>
            </w:r>
          </w:p>
        </w:tc>
      </w:tr>
      <w:tr>
        <w:tblPrEx>
          <w:tblCellMar>
            <w:top w:w="0" w:type="dxa"/>
            <w:left w:w="108" w:type="dxa"/>
            <w:bottom w:w="0" w:type="dxa"/>
            <w:right w:w="108" w:type="dxa"/>
          </w:tblCellMar>
        </w:tblPrEx>
        <w:trPr>
          <w:trHeight w:val="1345"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2.8</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门头沟区雁翅镇淤白村美丽休闲乡村项目</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门头沟区雁翅镇淤白村</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在村内设置摩斯密码打卡、打造可食花园、建设共享农田样板、打造农耕活动体验中心，配合农田和摩斯密码主题的标识牌等设施，打造共享农园与红色电波融合的创意农业新业态。</w:t>
            </w:r>
          </w:p>
        </w:tc>
      </w:tr>
      <w:tr>
        <w:tblPrEx>
          <w:tblCellMar>
            <w:top w:w="0" w:type="dxa"/>
            <w:left w:w="108" w:type="dxa"/>
            <w:bottom w:w="0" w:type="dxa"/>
            <w:right w:w="108" w:type="dxa"/>
          </w:tblCellMar>
        </w:tblPrEx>
        <w:trPr>
          <w:trHeight w:val="1361"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2.9</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门头沟区王平镇西王平村美丽休闲乡村建设项目</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门头沟区王平镇西王平村</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打造村庄古道商旅主题休闲场景，推出核桃、樱桃等特色农产品展销和农业互动体验、农耕科普活动等使西王平新村与老村的古道商旅、古道农耕主题化文化更贴切。</w:t>
            </w:r>
          </w:p>
        </w:tc>
      </w:tr>
      <w:tr>
        <w:tblPrEx>
          <w:tblCellMar>
            <w:top w:w="0" w:type="dxa"/>
            <w:left w:w="108" w:type="dxa"/>
            <w:bottom w:w="0" w:type="dxa"/>
            <w:right w:w="108" w:type="dxa"/>
          </w:tblCellMar>
        </w:tblPrEx>
        <w:trPr>
          <w:trHeight w:val="1405"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提升20个休闲农业园区</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门头沟区全区</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重点提升20个有鲜明的农业特色、硬件设施和服务设施完善、管理和服务规范、活动丰富、联农带农机制健全的休闲农业园。</w:t>
            </w:r>
          </w:p>
        </w:tc>
      </w:tr>
      <w:tr>
        <w:tblPrEx>
          <w:tblCellMar>
            <w:top w:w="0" w:type="dxa"/>
            <w:left w:w="108" w:type="dxa"/>
            <w:bottom w:w="0" w:type="dxa"/>
            <w:right w:w="108" w:type="dxa"/>
          </w:tblCellMar>
        </w:tblPrEx>
        <w:trPr>
          <w:trHeight w:val="1322"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3.1</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北京京白梨休闲农业园项目</w:t>
            </w:r>
          </w:p>
        </w:tc>
        <w:tc>
          <w:tcPr>
            <w:tcW w:w="90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门头沟区军庄镇孟悟村</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以地理标志产品京白梨保护和开发为核心，通过提升特色农艺长廊、种植可食用菊花、打造网红打卡地等使传统梨京白梨园注入休闲、文化元素，积极推广消费新业态新模式。</w:t>
            </w:r>
          </w:p>
        </w:tc>
      </w:tr>
      <w:tr>
        <w:tblPrEx>
          <w:tblCellMar>
            <w:top w:w="0" w:type="dxa"/>
            <w:left w:w="108" w:type="dxa"/>
            <w:bottom w:w="0" w:type="dxa"/>
            <w:right w:w="108" w:type="dxa"/>
          </w:tblCellMar>
        </w:tblPrEx>
        <w:trPr>
          <w:trHeight w:val="495"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3.2</w:t>
            </w:r>
          </w:p>
        </w:tc>
        <w:tc>
          <w:tcPr>
            <w:tcW w:w="110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妙峰骑行小镇休闲农业项目提升</w:t>
            </w:r>
          </w:p>
        </w:tc>
        <w:tc>
          <w:tcPr>
            <w:tcW w:w="9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门头沟区妙峰骑行小镇</w:t>
            </w:r>
          </w:p>
        </w:tc>
        <w:tc>
          <w:tcPr>
            <w:tcW w:w="27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聘请专业策划团队，进行景观、乡野植物、生态场景、产品包装等设计提升园区观赏度，同时制作服务设施标牌、宣传片等，提升园区知名度。通过产品开发、特色活动及宣传推介等吸引游客前来休闲。其中：四月骑行踏青节，六月林下识药节，七月乡村美食推介会，八月七夕节，九月京白梨采摘节。</w:t>
            </w:r>
          </w:p>
        </w:tc>
      </w:tr>
      <w:tr>
        <w:tblPrEx>
          <w:tblCellMar>
            <w:top w:w="0" w:type="dxa"/>
            <w:left w:w="108" w:type="dxa"/>
            <w:bottom w:w="0" w:type="dxa"/>
            <w:right w:w="108" w:type="dxa"/>
          </w:tblCellMar>
        </w:tblPrEx>
        <w:trPr>
          <w:trHeight w:val="495"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3.3</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门头沟区潭柘寺镇桑峪村南坡农业园区</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门头沟区潭柘寺镇桑峪村</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根据功能将园区分为果树种植区、市民农园区、采摘园区和休闲园区，通过配套服务设施改造提升和品牌策划、线上推广，打造多业态融合的综合园区。</w:t>
            </w:r>
          </w:p>
        </w:tc>
      </w:tr>
      <w:tr>
        <w:tblPrEx>
          <w:tblCellMar>
            <w:top w:w="0" w:type="dxa"/>
            <w:left w:w="108" w:type="dxa"/>
            <w:bottom w:w="0" w:type="dxa"/>
            <w:right w:w="108" w:type="dxa"/>
          </w:tblCellMar>
        </w:tblPrEx>
        <w:trPr>
          <w:trHeight w:val="495"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3.4</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门头沟区潭柘寺镇平原村樱桃种植农业园建设项目</w:t>
            </w:r>
          </w:p>
        </w:tc>
        <w:tc>
          <w:tcPr>
            <w:tcW w:w="90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门头沟区潭柘寺镇平原村</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依托平原村果林种植园，通过农业与景观相结合，采摘步道设置景观设施，布置“樱桃式” 廊亭农味货站，提供水果体验式销售等提升空间氛围与品质，打造一个色彩感丰富的农业休闲园区。</w:t>
            </w:r>
          </w:p>
        </w:tc>
      </w:tr>
      <w:tr>
        <w:tblPrEx>
          <w:tblCellMar>
            <w:top w:w="0" w:type="dxa"/>
            <w:left w:w="108" w:type="dxa"/>
            <w:bottom w:w="0" w:type="dxa"/>
            <w:right w:w="108" w:type="dxa"/>
          </w:tblCellMar>
        </w:tblPrEx>
        <w:trPr>
          <w:trHeight w:val="495"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3.5</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门头沟区王平镇安家庄村市民菜园工程</w:t>
            </w:r>
          </w:p>
        </w:tc>
        <w:tc>
          <w:tcPr>
            <w:tcW w:w="90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门头沟区王平镇安家庄村</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运用现代农业技术、现代管理模式建设，把菜园的蔬菜种植产业延伸为集蔬菜种植和生态农业观光旅游结合的新型产业，延长菜园的产业链条。</w:t>
            </w:r>
          </w:p>
        </w:tc>
      </w:tr>
      <w:tr>
        <w:tblPrEx>
          <w:tblCellMar>
            <w:top w:w="0" w:type="dxa"/>
            <w:left w:w="108" w:type="dxa"/>
            <w:bottom w:w="0" w:type="dxa"/>
            <w:right w:w="108" w:type="dxa"/>
          </w:tblCellMar>
        </w:tblPrEx>
        <w:trPr>
          <w:trHeight w:val="882"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3.6</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门头沟区雁翅镇太子墓村休闲农业园项目</w:t>
            </w:r>
          </w:p>
        </w:tc>
        <w:tc>
          <w:tcPr>
            <w:tcW w:w="90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门头沟区雁翅镇太子墓村</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通过主题化改造果园长廊，开发农耕文化体验、VR沉浸式教学、果园灌溉体验景观，实现游客在果园的互动体验。</w:t>
            </w:r>
          </w:p>
        </w:tc>
      </w:tr>
      <w:tr>
        <w:tblPrEx>
          <w:tblCellMar>
            <w:top w:w="0" w:type="dxa"/>
            <w:left w:w="108" w:type="dxa"/>
            <w:bottom w:w="0" w:type="dxa"/>
            <w:right w:w="108" w:type="dxa"/>
          </w:tblCellMar>
        </w:tblPrEx>
        <w:trPr>
          <w:trHeight w:val="981"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3.7</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门头沟区雁翅镇苇子水村梯田花海休闲农业园项目</w:t>
            </w:r>
          </w:p>
        </w:tc>
        <w:tc>
          <w:tcPr>
            <w:tcW w:w="90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门头沟区雁翅镇苇子水村</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通过打造传统农耕文化景观、建设网红打卡景观等展现北方传统旱作梯田的新生机。</w:t>
            </w:r>
          </w:p>
        </w:tc>
      </w:tr>
      <w:tr>
        <w:tblPrEx>
          <w:tblCellMar>
            <w:top w:w="0" w:type="dxa"/>
            <w:left w:w="108" w:type="dxa"/>
            <w:bottom w:w="0" w:type="dxa"/>
            <w:right w:w="108" w:type="dxa"/>
          </w:tblCellMar>
        </w:tblPrEx>
        <w:trPr>
          <w:trHeight w:val="495"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3.8</w:t>
            </w:r>
          </w:p>
        </w:tc>
        <w:tc>
          <w:tcPr>
            <w:tcW w:w="110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门头沟区斋堂镇王龙口村休闲农业园项目</w:t>
            </w:r>
          </w:p>
        </w:tc>
        <w:tc>
          <w:tcPr>
            <w:tcW w:w="9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门头沟区斋堂镇王龙口村</w:t>
            </w:r>
          </w:p>
        </w:tc>
        <w:tc>
          <w:tcPr>
            <w:tcW w:w="27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在现有的苹果、核桃等生态产品中，注入休闲设施，在为市民提供“野奢”美好享受的基础上，引入中华蜂的养殖，推广林蜂种植模式，促进乡村产业融合发展。</w:t>
            </w:r>
          </w:p>
        </w:tc>
      </w:tr>
      <w:tr>
        <w:tblPrEx>
          <w:tblCellMar>
            <w:top w:w="0" w:type="dxa"/>
            <w:left w:w="108" w:type="dxa"/>
            <w:bottom w:w="0" w:type="dxa"/>
            <w:right w:w="108" w:type="dxa"/>
          </w:tblCellMar>
        </w:tblPrEx>
        <w:trPr>
          <w:trHeight w:val="495"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3.9</w:t>
            </w:r>
          </w:p>
        </w:tc>
        <w:tc>
          <w:tcPr>
            <w:tcW w:w="110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门头沟区斋堂镇张家村农业园艺休闲园项目</w:t>
            </w:r>
          </w:p>
        </w:tc>
        <w:tc>
          <w:tcPr>
            <w:tcW w:w="9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门头沟区斋堂镇张家村</w:t>
            </w:r>
          </w:p>
        </w:tc>
        <w:tc>
          <w:tcPr>
            <w:tcW w:w="27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构建休闲农艺空间，融合传统煤炭文化，通过科技互动打造多彩文化的互动体验内容，打造一个集网红农业、趣味农业以及人文农业于一体的农业休闲园区。</w:t>
            </w:r>
          </w:p>
        </w:tc>
      </w:tr>
      <w:tr>
        <w:tblPrEx>
          <w:tblCellMar>
            <w:top w:w="0" w:type="dxa"/>
            <w:left w:w="108" w:type="dxa"/>
            <w:bottom w:w="0" w:type="dxa"/>
            <w:right w:w="108" w:type="dxa"/>
          </w:tblCellMar>
        </w:tblPrEx>
        <w:trPr>
          <w:trHeight w:val="495"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3.10</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门头沟区斋堂镇柏峪村休闲农业园建设项目</w:t>
            </w:r>
          </w:p>
        </w:tc>
        <w:tc>
          <w:tcPr>
            <w:tcW w:w="90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门头沟区斋堂镇柏峪村</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依托柏峪村的特产柏峪扁（甜杏仁），开展以特色农产品为主题的生产示范、保护培育以及休闲体验，打造形成以特色农业产业为基础的休闲农业体验园区。</w:t>
            </w:r>
          </w:p>
        </w:tc>
      </w:tr>
      <w:tr>
        <w:tblPrEx>
          <w:tblCellMar>
            <w:top w:w="0" w:type="dxa"/>
            <w:left w:w="108" w:type="dxa"/>
            <w:bottom w:w="0" w:type="dxa"/>
            <w:right w:w="108" w:type="dxa"/>
          </w:tblCellMar>
        </w:tblPrEx>
        <w:trPr>
          <w:trHeight w:val="495"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4</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打造百个“门头沟小院+”</w:t>
            </w:r>
          </w:p>
        </w:tc>
        <w:tc>
          <w:tcPr>
            <w:tcW w:w="90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门头沟区全区</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丰富民宿产品供给，发展民宿+产业模式。</w:t>
            </w:r>
          </w:p>
        </w:tc>
      </w:tr>
      <w:tr>
        <w:tblPrEx>
          <w:tblCellMar>
            <w:top w:w="0" w:type="dxa"/>
            <w:left w:w="108" w:type="dxa"/>
            <w:bottom w:w="0" w:type="dxa"/>
            <w:right w:w="108" w:type="dxa"/>
          </w:tblCellMar>
        </w:tblPrEx>
        <w:trPr>
          <w:trHeight w:val="495"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b/>
                <w:kern w:val="0"/>
                <w:sz w:val="28"/>
                <w:szCs w:val="28"/>
              </w:rPr>
            </w:pPr>
            <w:r>
              <w:rPr>
                <w:rFonts w:hint="eastAsia" w:ascii="仿宋_GB2312" w:hAnsi="宋体" w:cs="宋体"/>
                <w:b/>
                <w:kern w:val="0"/>
                <w:sz w:val="28"/>
                <w:szCs w:val="28"/>
              </w:rPr>
              <w:t>三</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仿宋_GB2312" w:hAnsi="宋体" w:cs="宋体"/>
                <w:b/>
                <w:kern w:val="0"/>
                <w:sz w:val="28"/>
                <w:szCs w:val="28"/>
              </w:rPr>
            </w:pPr>
            <w:r>
              <w:rPr>
                <w:rFonts w:hint="eastAsia" w:ascii="仿宋_GB2312" w:hAnsi="宋体" w:cs="宋体"/>
                <w:b/>
                <w:kern w:val="0"/>
                <w:sz w:val="28"/>
                <w:szCs w:val="28"/>
              </w:rPr>
              <w:t>提升三个重点示范项目</w:t>
            </w:r>
          </w:p>
        </w:tc>
        <w:tc>
          <w:tcPr>
            <w:tcW w:w="90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王平、妙峰山、军庄、潭柘寺</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highlight w:val="green"/>
              </w:rPr>
            </w:pPr>
            <w:r>
              <w:rPr>
                <w:rFonts w:hint="eastAsia" w:ascii="仿宋_GB2312" w:hAnsi="宋体" w:cs="宋体"/>
                <w:kern w:val="0"/>
                <w:sz w:val="28"/>
                <w:szCs w:val="28"/>
              </w:rPr>
              <w:t>一是门头沟妙峰山玫瑰花地理标志提升项目</w:t>
            </w:r>
          </w:p>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二是门头沟区老北京水果示范基地建设项目</w:t>
            </w:r>
          </w:p>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三是门头沟传统村落集中连片保护利用项目</w:t>
            </w:r>
          </w:p>
        </w:tc>
      </w:tr>
      <w:tr>
        <w:tblPrEx>
          <w:tblCellMar>
            <w:top w:w="0" w:type="dxa"/>
            <w:left w:w="108" w:type="dxa"/>
            <w:bottom w:w="0" w:type="dxa"/>
            <w:right w:w="108" w:type="dxa"/>
          </w:tblCellMar>
        </w:tblPrEx>
        <w:trPr>
          <w:trHeight w:val="750"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b/>
                <w:bCs/>
                <w:kern w:val="0"/>
                <w:sz w:val="28"/>
                <w:szCs w:val="28"/>
              </w:rPr>
            </w:pPr>
            <w:r>
              <w:rPr>
                <w:rFonts w:hint="eastAsia" w:ascii="仿宋_GB2312" w:hAnsi="宋体" w:cs="宋体"/>
                <w:b/>
                <w:bCs/>
                <w:kern w:val="0"/>
                <w:sz w:val="28"/>
                <w:szCs w:val="28"/>
              </w:rPr>
              <w:t>四</w:t>
            </w:r>
          </w:p>
        </w:tc>
        <w:tc>
          <w:tcPr>
            <w:tcW w:w="11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b/>
                <w:bCs/>
                <w:kern w:val="0"/>
                <w:sz w:val="28"/>
                <w:szCs w:val="28"/>
              </w:rPr>
            </w:pPr>
            <w:r>
              <w:rPr>
                <w:rFonts w:hint="eastAsia" w:ascii="仿宋_GB2312" w:hAnsi="宋体" w:cs="宋体"/>
                <w:b/>
                <w:bCs/>
                <w:kern w:val="0"/>
                <w:sz w:val="28"/>
                <w:szCs w:val="28"/>
              </w:rPr>
              <w:t>构建地域品牌发展体系</w:t>
            </w:r>
          </w:p>
        </w:tc>
        <w:tc>
          <w:tcPr>
            <w:tcW w:w="90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门头沟区全区</w:t>
            </w:r>
          </w:p>
        </w:tc>
        <w:tc>
          <w:tcPr>
            <w:tcW w:w="2712"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一是塑强“灵山绿产”“门头沟小院”区域品牌</w:t>
            </w:r>
          </w:p>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二是重点培育“雁翅优选”镇域品牌</w:t>
            </w:r>
          </w:p>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三是打造“田秀才”“土专家”网红农人品牌</w:t>
            </w:r>
          </w:p>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四是做好节庆品牌。</w:t>
            </w:r>
          </w:p>
        </w:tc>
      </w:tr>
      <w:tr>
        <w:tblPrEx>
          <w:tblCellMar>
            <w:top w:w="0" w:type="dxa"/>
            <w:left w:w="108" w:type="dxa"/>
            <w:bottom w:w="0" w:type="dxa"/>
            <w:right w:w="108" w:type="dxa"/>
          </w:tblCellMar>
        </w:tblPrEx>
        <w:trPr>
          <w:trHeight w:val="817"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b/>
                <w:kern w:val="0"/>
                <w:sz w:val="28"/>
                <w:szCs w:val="28"/>
              </w:rPr>
            </w:pPr>
            <w:r>
              <w:rPr>
                <w:rFonts w:hint="eastAsia" w:ascii="仿宋_GB2312" w:hAnsi="宋体" w:cs="宋体"/>
                <w:b/>
                <w:kern w:val="0"/>
                <w:sz w:val="28"/>
                <w:szCs w:val="28"/>
              </w:rPr>
              <w:t>五</w:t>
            </w:r>
          </w:p>
        </w:tc>
        <w:tc>
          <w:tcPr>
            <w:tcW w:w="11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b/>
                <w:bCs/>
                <w:kern w:val="0"/>
                <w:sz w:val="28"/>
                <w:szCs w:val="28"/>
              </w:rPr>
            </w:pPr>
            <w:r>
              <w:rPr>
                <w:rFonts w:hint="eastAsia" w:ascii="仿宋_GB2312" w:hAnsi="宋体" w:cs="宋体"/>
                <w:b/>
                <w:bCs/>
                <w:kern w:val="0"/>
                <w:sz w:val="28"/>
                <w:szCs w:val="28"/>
              </w:rPr>
              <w:t>休闲农业人才队伍培训项目</w:t>
            </w:r>
          </w:p>
        </w:tc>
        <w:tc>
          <w:tcPr>
            <w:tcW w:w="900"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8"/>
                <w:szCs w:val="28"/>
              </w:rPr>
            </w:pPr>
            <w:r>
              <w:rPr>
                <w:rFonts w:hint="eastAsia" w:ascii="仿宋_GB2312" w:hAnsi="宋体" w:cs="宋体"/>
                <w:kern w:val="0"/>
                <w:sz w:val="28"/>
                <w:szCs w:val="28"/>
              </w:rPr>
              <w:t>　</w:t>
            </w:r>
          </w:p>
        </w:tc>
        <w:tc>
          <w:tcPr>
            <w:tcW w:w="271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仿宋_GB2312" w:hAnsi="宋体" w:cs="宋体"/>
                <w:kern w:val="0"/>
                <w:sz w:val="28"/>
                <w:szCs w:val="28"/>
              </w:rPr>
            </w:pPr>
            <w:r>
              <w:rPr>
                <w:rFonts w:hint="eastAsia" w:ascii="仿宋_GB2312" w:hAnsi="宋体" w:cs="宋体"/>
                <w:kern w:val="0"/>
                <w:sz w:val="28"/>
                <w:szCs w:val="28"/>
              </w:rPr>
              <w:t>建立门头沟区休闲农业发展人才资源库工程。开展政府与中国农业大学、北京农学院等方面院校建立战略合作工程，采取现场和网上培训等多种方式开展相关培训工作，尝试与北京广播电视台、农业频道合作开展直播电商企业、农民主播个人的培训业务，实施乡村产业带头人头雁和队伍项目等。</w:t>
            </w:r>
          </w:p>
        </w:tc>
      </w:tr>
    </w:tbl>
    <w:p>
      <w:pPr>
        <w:pStyle w:val="9"/>
        <w:snapToGrid w:val="0"/>
        <w:spacing w:before="0" w:beforeAutospacing="0" w:after="0" w:line="560" w:lineRule="exact"/>
        <w:ind w:leftChars="0" w:firstLine="198" w:firstLineChars="62"/>
        <w:rPr>
          <w:rFonts w:hint="eastAsia" w:eastAsia="仿宋_GB2312" w:asciiTheme="minorHAnsi" w:hAnsiTheme="minorHAnsi" w:cstheme="minorBidi"/>
          <w:sz w:val="32"/>
          <w:szCs w:val="24"/>
        </w:rPr>
      </w:pPr>
    </w:p>
    <w:sectPr>
      <w:pgSz w:w="16840" w:h="11900" w:orient="landscape"/>
      <w:pgMar w:top="1797" w:right="1440" w:bottom="1797" w:left="1440" w:header="851" w:footer="992" w:gutter="0"/>
      <w:cols w:space="425"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等线 Light">
    <w:panose1 w:val="02010600030101010101"/>
    <w:charset w:val="86"/>
    <w:family w:val="roman"/>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Songti SC">
    <w:altName w:val="微软雅黑"/>
    <w:panose1 w:val="00000000000000000000"/>
    <w:charset w:val="86"/>
    <w:family w:val="auto"/>
    <w:pitch w:val="default"/>
    <w:sig w:usb0="00000000" w:usb1="00000000" w:usb2="00000010" w:usb3="00000000" w:csb0="0004009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hint="eastAsia"/>
      </w:rPr>
    </w:pPr>
  </w:p>
  <w:p>
    <w:pPr>
      <w:pStyle w:val="15"/>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uto" w:vAnchor="text" w:hAnchor="margin" w:xAlign="center" w:y="1"/>
      <w:ind w:firstLine="360"/>
      <w:rPr>
        <w:rStyle w:val="26"/>
        <w:rFonts w:hint="eastAsia"/>
      </w:rPr>
    </w:pPr>
    <w:r>
      <w:rPr>
        <w:rStyle w:val="26"/>
      </w:rPr>
      <w:fldChar w:fldCharType="begin"/>
    </w:r>
    <w:r>
      <w:rPr>
        <w:rStyle w:val="26"/>
      </w:rPr>
      <w:instrText xml:space="preserve">PAGE  </w:instrText>
    </w:r>
    <w:r>
      <w:rPr>
        <w:rStyle w:val="26"/>
      </w:rPr>
      <w:fldChar w:fldCharType="end"/>
    </w:r>
  </w:p>
  <w:p>
    <w:pPr>
      <w:pStyle w:val="15"/>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hint="eastAsia"/>
      </w:rPr>
    </w:pPr>
    <w:r>
      <w:rPr>
        <w:rFonts w:hint="eastAsia"/>
      </w:rPr>
      <w:t>Ⅰ</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9159355"/>
      <w:docPartObj>
        <w:docPartGallery w:val="AutoText"/>
      </w:docPartObj>
    </w:sdtPr>
    <w:sdtContent>
      <w:p>
        <w:pPr>
          <w:pStyle w:val="15"/>
          <w:ind w:firstLine="360"/>
          <w:jc w:val="center"/>
          <w:rPr>
            <w:rFonts w:hint="eastAsia"/>
          </w:rPr>
        </w:pPr>
        <w:r>
          <w:fldChar w:fldCharType="begin"/>
        </w:r>
        <w:r>
          <w:instrText xml:space="preserve">PAGE   \* MERGEFORMAT</w:instrText>
        </w:r>
        <w:r>
          <w:fldChar w:fldCharType="separate"/>
        </w:r>
        <w:r>
          <w:rPr>
            <w:rFonts w:hint="eastAsia"/>
            <w:lang w:val="zh-CN"/>
          </w:rPr>
          <w:t>53</w:t>
        </w:r>
        <w:r>
          <w:rPr>
            <w:lang w:val="zh-CN"/>
          </w:rPr>
          <w:fldChar w:fldCharType="end"/>
        </w:r>
      </w:p>
    </w:sdtContent>
  </w:sdt>
  <w:p>
    <w:pPr>
      <w:pStyle w:val="15"/>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2F5B56"/>
    <w:multiLevelType w:val="multilevel"/>
    <w:tmpl w:val="3A2F5B56"/>
    <w:lvl w:ilvl="0" w:tentative="0">
      <w:start w:val="1"/>
      <w:numFmt w:val="decimal"/>
      <w:lvlText w:val="%1."/>
      <w:lvlJc w:val="left"/>
      <w:pPr>
        <w:ind w:left="1003" w:hanging="36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3MTNlZTdkZGI4ZGMyOTBjZmZkZTA3NDJkNDAwOWMifQ=="/>
  </w:docVars>
  <w:rsids>
    <w:rsidRoot w:val="00F250C7"/>
    <w:rsid w:val="0000057F"/>
    <w:rsid w:val="00000BFC"/>
    <w:rsid w:val="00001532"/>
    <w:rsid w:val="00002993"/>
    <w:rsid w:val="0000397B"/>
    <w:rsid w:val="00003AFD"/>
    <w:rsid w:val="0000409B"/>
    <w:rsid w:val="00004511"/>
    <w:rsid w:val="00006C68"/>
    <w:rsid w:val="00007C47"/>
    <w:rsid w:val="00007EE9"/>
    <w:rsid w:val="000111DE"/>
    <w:rsid w:val="00011FDA"/>
    <w:rsid w:val="00012185"/>
    <w:rsid w:val="0001255F"/>
    <w:rsid w:val="000127CC"/>
    <w:rsid w:val="00012A2D"/>
    <w:rsid w:val="000133A7"/>
    <w:rsid w:val="0001569F"/>
    <w:rsid w:val="00015989"/>
    <w:rsid w:val="00015C7A"/>
    <w:rsid w:val="00020353"/>
    <w:rsid w:val="00020510"/>
    <w:rsid w:val="0002081B"/>
    <w:rsid w:val="00020B36"/>
    <w:rsid w:val="0002178B"/>
    <w:rsid w:val="00021A0A"/>
    <w:rsid w:val="00022B35"/>
    <w:rsid w:val="000231A7"/>
    <w:rsid w:val="00023341"/>
    <w:rsid w:val="00023D9F"/>
    <w:rsid w:val="000268EF"/>
    <w:rsid w:val="00026C75"/>
    <w:rsid w:val="00027350"/>
    <w:rsid w:val="00027659"/>
    <w:rsid w:val="0002786A"/>
    <w:rsid w:val="00027AE1"/>
    <w:rsid w:val="0003107B"/>
    <w:rsid w:val="00031266"/>
    <w:rsid w:val="000313EE"/>
    <w:rsid w:val="00031412"/>
    <w:rsid w:val="00031969"/>
    <w:rsid w:val="00032280"/>
    <w:rsid w:val="000322BE"/>
    <w:rsid w:val="000325B1"/>
    <w:rsid w:val="00032B83"/>
    <w:rsid w:val="00033573"/>
    <w:rsid w:val="0003366C"/>
    <w:rsid w:val="00034289"/>
    <w:rsid w:val="000344BC"/>
    <w:rsid w:val="00035531"/>
    <w:rsid w:val="000357DA"/>
    <w:rsid w:val="00035800"/>
    <w:rsid w:val="00035B69"/>
    <w:rsid w:val="00035F9E"/>
    <w:rsid w:val="00036690"/>
    <w:rsid w:val="00036728"/>
    <w:rsid w:val="00036CF8"/>
    <w:rsid w:val="00036D85"/>
    <w:rsid w:val="000377C0"/>
    <w:rsid w:val="00040D6B"/>
    <w:rsid w:val="00042D2A"/>
    <w:rsid w:val="00043D33"/>
    <w:rsid w:val="00044447"/>
    <w:rsid w:val="00044903"/>
    <w:rsid w:val="000458B2"/>
    <w:rsid w:val="00046503"/>
    <w:rsid w:val="000472BE"/>
    <w:rsid w:val="0004743E"/>
    <w:rsid w:val="000504DF"/>
    <w:rsid w:val="00050E9E"/>
    <w:rsid w:val="00051E36"/>
    <w:rsid w:val="00051E6F"/>
    <w:rsid w:val="00051EC5"/>
    <w:rsid w:val="00052E73"/>
    <w:rsid w:val="000556AF"/>
    <w:rsid w:val="000566E2"/>
    <w:rsid w:val="000579E8"/>
    <w:rsid w:val="0006015B"/>
    <w:rsid w:val="00060C71"/>
    <w:rsid w:val="000613B0"/>
    <w:rsid w:val="00061AB8"/>
    <w:rsid w:val="0006215B"/>
    <w:rsid w:val="0006260A"/>
    <w:rsid w:val="00063941"/>
    <w:rsid w:val="00063AF5"/>
    <w:rsid w:val="00063F9B"/>
    <w:rsid w:val="000640CF"/>
    <w:rsid w:val="000641B8"/>
    <w:rsid w:val="00065387"/>
    <w:rsid w:val="00065445"/>
    <w:rsid w:val="0006561D"/>
    <w:rsid w:val="000657AE"/>
    <w:rsid w:val="0006614E"/>
    <w:rsid w:val="0006711B"/>
    <w:rsid w:val="00067B35"/>
    <w:rsid w:val="00067D8B"/>
    <w:rsid w:val="00067E4B"/>
    <w:rsid w:val="000701D5"/>
    <w:rsid w:val="0007246F"/>
    <w:rsid w:val="00072907"/>
    <w:rsid w:val="00072DBA"/>
    <w:rsid w:val="00072E98"/>
    <w:rsid w:val="0007339D"/>
    <w:rsid w:val="0007359C"/>
    <w:rsid w:val="00073A60"/>
    <w:rsid w:val="00074222"/>
    <w:rsid w:val="00074401"/>
    <w:rsid w:val="0007499E"/>
    <w:rsid w:val="00075357"/>
    <w:rsid w:val="00075A0B"/>
    <w:rsid w:val="000766D4"/>
    <w:rsid w:val="0007675D"/>
    <w:rsid w:val="00080293"/>
    <w:rsid w:val="0008166C"/>
    <w:rsid w:val="0008170B"/>
    <w:rsid w:val="00081F2D"/>
    <w:rsid w:val="000823A8"/>
    <w:rsid w:val="00082922"/>
    <w:rsid w:val="00082A40"/>
    <w:rsid w:val="00085AA4"/>
    <w:rsid w:val="00085D6F"/>
    <w:rsid w:val="00086096"/>
    <w:rsid w:val="00086186"/>
    <w:rsid w:val="00086A38"/>
    <w:rsid w:val="00087612"/>
    <w:rsid w:val="000876FC"/>
    <w:rsid w:val="00090106"/>
    <w:rsid w:val="00090157"/>
    <w:rsid w:val="0009085B"/>
    <w:rsid w:val="00090D55"/>
    <w:rsid w:val="00091EAD"/>
    <w:rsid w:val="000921BD"/>
    <w:rsid w:val="00092A63"/>
    <w:rsid w:val="00093664"/>
    <w:rsid w:val="00093F3C"/>
    <w:rsid w:val="00094DD2"/>
    <w:rsid w:val="00095166"/>
    <w:rsid w:val="00095441"/>
    <w:rsid w:val="00095D2E"/>
    <w:rsid w:val="0009602A"/>
    <w:rsid w:val="00096D21"/>
    <w:rsid w:val="00097018"/>
    <w:rsid w:val="00097B40"/>
    <w:rsid w:val="000A015F"/>
    <w:rsid w:val="000A17A5"/>
    <w:rsid w:val="000A1A31"/>
    <w:rsid w:val="000A2E13"/>
    <w:rsid w:val="000A3849"/>
    <w:rsid w:val="000A39E2"/>
    <w:rsid w:val="000A4BF9"/>
    <w:rsid w:val="000A5BE1"/>
    <w:rsid w:val="000A6F1E"/>
    <w:rsid w:val="000A7F1A"/>
    <w:rsid w:val="000A7F1E"/>
    <w:rsid w:val="000B0838"/>
    <w:rsid w:val="000B1459"/>
    <w:rsid w:val="000B1787"/>
    <w:rsid w:val="000B2042"/>
    <w:rsid w:val="000B24C1"/>
    <w:rsid w:val="000B25C3"/>
    <w:rsid w:val="000B29C0"/>
    <w:rsid w:val="000B2D96"/>
    <w:rsid w:val="000B2DE1"/>
    <w:rsid w:val="000B402B"/>
    <w:rsid w:val="000B40F1"/>
    <w:rsid w:val="000B4284"/>
    <w:rsid w:val="000B4811"/>
    <w:rsid w:val="000B4E20"/>
    <w:rsid w:val="000B4E28"/>
    <w:rsid w:val="000B554E"/>
    <w:rsid w:val="000B5C57"/>
    <w:rsid w:val="000B6AB1"/>
    <w:rsid w:val="000B6EEB"/>
    <w:rsid w:val="000C36D5"/>
    <w:rsid w:val="000C43ED"/>
    <w:rsid w:val="000C4B34"/>
    <w:rsid w:val="000C4C13"/>
    <w:rsid w:val="000C4EB2"/>
    <w:rsid w:val="000C5607"/>
    <w:rsid w:val="000C685F"/>
    <w:rsid w:val="000C686F"/>
    <w:rsid w:val="000C6BCC"/>
    <w:rsid w:val="000C6ED1"/>
    <w:rsid w:val="000C71A9"/>
    <w:rsid w:val="000C7697"/>
    <w:rsid w:val="000C7AE4"/>
    <w:rsid w:val="000D3453"/>
    <w:rsid w:val="000D3759"/>
    <w:rsid w:val="000D3889"/>
    <w:rsid w:val="000D6613"/>
    <w:rsid w:val="000D6751"/>
    <w:rsid w:val="000D6A17"/>
    <w:rsid w:val="000D6A5C"/>
    <w:rsid w:val="000E000A"/>
    <w:rsid w:val="000E1509"/>
    <w:rsid w:val="000E38E4"/>
    <w:rsid w:val="000E4A97"/>
    <w:rsid w:val="000E500C"/>
    <w:rsid w:val="000E520E"/>
    <w:rsid w:val="000E56E0"/>
    <w:rsid w:val="000E5734"/>
    <w:rsid w:val="000E60C2"/>
    <w:rsid w:val="000E724E"/>
    <w:rsid w:val="000E7A46"/>
    <w:rsid w:val="000E7F26"/>
    <w:rsid w:val="000F2D8F"/>
    <w:rsid w:val="000F2ED1"/>
    <w:rsid w:val="000F3155"/>
    <w:rsid w:val="000F3496"/>
    <w:rsid w:val="000F457C"/>
    <w:rsid w:val="000F45EF"/>
    <w:rsid w:val="000F4E2C"/>
    <w:rsid w:val="000F51CA"/>
    <w:rsid w:val="000F562F"/>
    <w:rsid w:val="000F66A9"/>
    <w:rsid w:val="000F6C44"/>
    <w:rsid w:val="000F7016"/>
    <w:rsid w:val="00101550"/>
    <w:rsid w:val="00102107"/>
    <w:rsid w:val="00102794"/>
    <w:rsid w:val="00102ACA"/>
    <w:rsid w:val="00103583"/>
    <w:rsid w:val="00103751"/>
    <w:rsid w:val="00103E77"/>
    <w:rsid w:val="001042BA"/>
    <w:rsid w:val="00104B1E"/>
    <w:rsid w:val="001052E2"/>
    <w:rsid w:val="001056E0"/>
    <w:rsid w:val="00105A02"/>
    <w:rsid w:val="001065D4"/>
    <w:rsid w:val="00106C61"/>
    <w:rsid w:val="00106D9B"/>
    <w:rsid w:val="00107563"/>
    <w:rsid w:val="001079D1"/>
    <w:rsid w:val="00110C0D"/>
    <w:rsid w:val="00111F64"/>
    <w:rsid w:val="0011339A"/>
    <w:rsid w:val="00113EBE"/>
    <w:rsid w:val="00114BAB"/>
    <w:rsid w:val="00114DFE"/>
    <w:rsid w:val="00115A9A"/>
    <w:rsid w:val="00115AA5"/>
    <w:rsid w:val="00115CF7"/>
    <w:rsid w:val="00115E5D"/>
    <w:rsid w:val="0011632D"/>
    <w:rsid w:val="00117367"/>
    <w:rsid w:val="001202ED"/>
    <w:rsid w:val="001205C9"/>
    <w:rsid w:val="00121100"/>
    <w:rsid w:val="00121F4E"/>
    <w:rsid w:val="001227A6"/>
    <w:rsid w:val="001245E1"/>
    <w:rsid w:val="00124D30"/>
    <w:rsid w:val="001259D2"/>
    <w:rsid w:val="00125CD2"/>
    <w:rsid w:val="00125FD6"/>
    <w:rsid w:val="001261A0"/>
    <w:rsid w:val="001261D6"/>
    <w:rsid w:val="001263B3"/>
    <w:rsid w:val="001279E3"/>
    <w:rsid w:val="00130339"/>
    <w:rsid w:val="001308CB"/>
    <w:rsid w:val="001310E5"/>
    <w:rsid w:val="0013182B"/>
    <w:rsid w:val="00131966"/>
    <w:rsid w:val="001323F7"/>
    <w:rsid w:val="001327D7"/>
    <w:rsid w:val="00132A1E"/>
    <w:rsid w:val="00132DFB"/>
    <w:rsid w:val="00133034"/>
    <w:rsid w:val="00133853"/>
    <w:rsid w:val="001339C4"/>
    <w:rsid w:val="001344B3"/>
    <w:rsid w:val="00135574"/>
    <w:rsid w:val="00136721"/>
    <w:rsid w:val="00136789"/>
    <w:rsid w:val="001368B8"/>
    <w:rsid w:val="00137141"/>
    <w:rsid w:val="001374CC"/>
    <w:rsid w:val="00137C4B"/>
    <w:rsid w:val="00140BCF"/>
    <w:rsid w:val="00141D22"/>
    <w:rsid w:val="00142D42"/>
    <w:rsid w:val="00142E3E"/>
    <w:rsid w:val="0014320E"/>
    <w:rsid w:val="001434DD"/>
    <w:rsid w:val="00143B5E"/>
    <w:rsid w:val="00144AC0"/>
    <w:rsid w:val="00145901"/>
    <w:rsid w:val="00145A95"/>
    <w:rsid w:val="001471D7"/>
    <w:rsid w:val="00147433"/>
    <w:rsid w:val="001476AA"/>
    <w:rsid w:val="001476F7"/>
    <w:rsid w:val="00147862"/>
    <w:rsid w:val="001478ED"/>
    <w:rsid w:val="00150AB1"/>
    <w:rsid w:val="00151EA3"/>
    <w:rsid w:val="00151EBF"/>
    <w:rsid w:val="001541C0"/>
    <w:rsid w:val="00154B56"/>
    <w:rsid w:val="00155352"/>
    <w:rsid w:val="0015622A"/>
    <w:rsid w:val="001562A2"/>
    <w:rsid w:val="00156A60"/>
    <w:rsid w:val="00157738"/>
    <w:rsid w:val="00157D6F"/>
    <w:rsid w:val="00157FBA"/>
    <w:rsid w:val="00161237"/>
    <w:rsid w:val="00161F06"/>
    <w:rsid w:val="0016202C"/>
    <w:rsid w:val="001620B6"/>
    <w:rsid w:val="00162102"/>
    <w:rsid w:val="0016261D"/>
    <w:rsid w:val="00162C36"/>
    <w:rsid w:val="00163A07"/>
    <w:rsid w:val="0016514F"/>
    <w:rsid w:val="0016582E"/>
    <w:rsid w:val="00166CCB"/>
    <w:rsid w:val="00166FFE"/>
    <w:rsid w:val="001673AD"/>
    <w:rsid w:val="0016787E"/>
    <w:rsid w:val="00167DC4"/>
    <w:rsid w:val="001700F5"/>
    <w:rsid w:val="00170894"/>
    <w:rsid w:val="00170C25"/>
    <w:rsid w:val="00170C5D"/>
    <w:rsid w:val="00170D5D"/>
    <w:rsid w:val="00171F0C"/>
    <w:rsid w:val="001721D0"/>
    <w:rsid w:val="00172A25"/>
    <w:rsid w:val="00172C24"/>
    <w:rsid w:val="00173349"/>
    <w:rsid w:val="001735EB"/>
    <w:rsid w:val="00174076"/>
    <w:rsid w:val="00175858"/>
    <w:rsid w:val="00176C71"/>
    <w:rsid w:val="001773F6"/>
    <w:rsid w:val="0017759C"/>
    <w:rsid w:val="00177661"/>
    <w:rsid w:val="001776DE"/>
    <w:rsid w:val="00180D5F"/>
    <w:rsid w:val="001811BB"/>
    <w:rsid w:val="001811F3"/>
    <w:rsid w:val="001819FF"/>
    <w:rsid w:val="00181C8D"/>
    <w:rsid w:val="00181EF7"/>
    <w:rsid w:val="0018256D"/>
    <w:rsid w:val="00182638"/>
    <w:rsid w:val="0018347A"/>
    <w:rsid w:val="00183532"/>
    <w:rsid w:val="001839ED"/>
    <w:rsid w:val="0018516E"/>
    <w:rsid w:val="0018557D"/>
    <w:rsid w:val="001858EF"/>
    <w:rsid w:val="00185B37"/>
    <w:rsid w:val="0018639E"/>
    <w:rsid w:val="0018664F"/>
    <w:rsid w:val="00186A8B"/>
    <w:rsid w:val="00186C25"/>
    <w:rsid w:val="001879D0"/>
    <w:rsid w:val="00187B3E"/>
    <w:rsid w:val="0019013A"/>
    <w:rsid w:val="0019092D"/>
    <w:rsid w:val="00190D8C"/>
    <w:rsid w:val="0019110F"/>
    <w:rsid w:val="0019158D"/>
    <w:rsid w:val="00191C71"/>
    <w:rsid w:val="00192192"/>
    <w:rsid w:val="00192496"/>
    <w:rsid w:val="001927FC"/>
    <w:rsid w:val="00192C75"/>
    <w:rsid w:val="00193059"/>
    <w:rsid w:val="0019364C"/>
    <w:rsid w:val="001937DB"/>
    <w:rsid w:val="00193BF6"/>
    <w:rsid w:val="00194487"/>
    <w:rsid w:val="00194C63"/>
    <w:rsid w:val="00194D89"/>
    <w:rsid w:val="00195728"/>
    <w:rsid w:val="00196C29"/>
    <w:rsid w:val="0019766F"/>
    <w:rsid w:val="001A1D02"/>
    <w:rsid w:val="001A21C4"/>
    <w:rsid w:val="001A2320"/>
    <w:rsid w:val="001A2531"/>
    <w:rsid w:val="001A3075"/>
    <w:rsid w:val="001A3502"/>
    <w:rsid w:val="001A3532"/>
    <w:rsid w:val="001A37E0"/>
    <w:rsid w:val="001A4105"/>
    <w:rsid w:val="001A451F"/>
    <w:rsid w:val="001A5009"/>
    <w:rsid w:val="001A5C7F"/>
    <w:rsid w:val="001A5FC8"/>
    <w:rsid w:val="001A6A06"/>
    <w:rsid w:val="001A7637"/>
    <w:rsid w:val="001B1240"/>
    <w:rsid w:val="001B1B1D"/>
    <w:rsid w:val="001B1D09"/>
    <w:rsid w:val="001B21D7"/>
    <w:rsid w:val="001B2C73"/>
    <w:rsid w:val="001B2CF3"/>
    <w:rsid w:val="001B35A4"/>
    <w:rsid w:val="001B3828"/>
    <w:rsid w:val="001B5120"/>
    <w:rsid w:val="001B635E"/>
    <w:rsid w:val="001B6886"/>
    <w:rsid w:val="001B7D5D"/>
    <w:rsid w:val="001C0348"/>
    <w:rsid w:val="001C0AAB"/>
    <w:rsid w:val="001C0C5E"/>
    <w:rsid w:val="001C2043"/>
    <w:rsid w:val="001C2254"/>
    <w:rsid w:val="001C25CC"/>
    <w:rsid w:val="001C27DA"/>
    <w:rsid w:val="001C2BDA"/>
    <w:rsid w:val="001C2CE3"/>
    <w:rsid w:val="001C305F"/>
    <w:rsid w:val="001C3CC3"/>
    <w:rsid w:val="001C3FD4"/>
    <w:rsid w:val="001C4B7A"/>
    <w:rsid w:val="001C7AA1"/>
    <w:rsid w:val="001C7B24"/>
    <w:rsid w:val="001D012A"/>
    <w:rsid w:val="001D0505"/>
    <w:rsid w:val="001D1371"/>
    <w:rsid w:val="001D1AA2"/>
    <w:rsid w:val="001D1BBF"/>
    <w:rsid w:val="001D346D"/>
    <w:rsid w:val="001D36DF"/>
    <w:rsid w:val="001D3843"/>
    <w:rsid w:val="001D3883"/>
    <w:rsid w:val="001D5975"/>
    <w:rsid w:val="001D5B46"/>
    <w:rsid w:val="001D6016"/>
    <w:rsid w:val="001D6059"/>
    <w:rsid w:val="001D67F2"/>
    <w:rsid w:val="001D6E2D"/>
    <w:rsid w:val="001D76D3"/>
    <w:rsid w:val="001D7F82"/>
    <w:rsid w:val="001E0230"/>
    <w:rsid w:val="001E061C"/>
    <w:rsid w:val="001E08A7"/>
    <w:rsid w:val="001E0F4A"/>
    <w:rsid w:val="001E0F91"/>
    <w:rsid w:val="001E0FCB"/>
    <w:rsid w:val="001E101A"/>
    <w:rsid w:val="001E14C2"/>
    <w:rsid w:val="001E190B"/>
    <w:rsid w:val="001E3551"/>
    <w:rsid w:val="001E3B27"/>
    <w:rsid w:val="001E4559"/>
    <w:rsid w:val="001E47EB"/>
    <w:rsid w:val="001E4EF7"/>
    <w:rsid w:val="001E4FBE"/>
    <w:rsid w:val="001E5D75"/>
    <w:rsid w:val="001E6FF0"/>
    <w:rsid w:val="001F01A6"/>
    <w:rsid w:val="001F051E"/>
    <w:rsid w:val="001F064B"/>
    <w:rsid w:val="001F1407"/>
    <w:rsid w:val="001F14E1"/>
    <w:rsid w:val="001F21E5"/>
    <w:rsid w:val="001F27C9"/>
    <w:rsid w:val="001F2D36"/>
    <w:rsid w:val="001F3133"/>
    <w:rsid w:val="001F3F78"/>
    <w:rsid w:val="001F4D13"/>
    <w:rsid w:val="001F51D8"/>
    <w:rsid w:val="001F53B5"/>
    <w:rsid w:val="001F5510"/>
    <w:rsid w:val="001F6991"/>
    <w:rsid w:val="001F70B5"/>
    <w:rsid w:val="001F7251"/>
    <w:rsid w:val="001F75C7"/>
    <w:rsid w:val="00200055"/>
    <w:rsid w:val="00200D26"/>
    <w:rsid w:val="0020137A"/>
    <w:rsid w:val="00201599"/>
    <w:rsid w:val="00201824"/>
    <w:rsid w:val="00201B06"/>
    <w:rsid w:val="00201C49"/>
    <w:rsid w:val="0020205D"/>
    <w:rsid w:val="0020371C"/>
    <w:rsid w:val="0020426C"/>
    <w:rsid w:val="0020495F"/>
    <w:rsid w:val="0020512C"/>
    <w:rsid w:val="00205253"/>
    <w:rsid w:val="0020583E"/>
    <w:rsid w:val="00205F2A"/>
    <w:rsid w:val="00206039"/>
    <w:rsid w:val="002067A4"/>
    <w:rsid w:val="00206A0C"/>
    <w:rsid w:val="002078D7"/>
    <w:rsid w:val="00210236"/>
    <w:rsid w:val="002105CA"/>
    <w:rsid w:val="00210D07"/>
    <w:rsid w:val="00210D6E"/>
    <w:rsid w:val="002115A8"/>
    <w:rsid w:val="00211793"/>
    <w:rsid w:val="00211B80"/>
    <w:rsid w:val="00212151"/>
    <w:rsid w:val="00212FF5"/>
    <w:rsid w:val="00213668"/>
    <w:rsid w:val="00213C8C"/>
    <w:rsid w:val="002148AE"/>
    <w:rsid w:val="00214FB2"/>
    <w:rsid w:val="00215CF5"/>
    <w:rsid w:val="00216CA6"/>
    <w:rsid w:val="00216F3B"/>
    <w:rsid w:val="0021718F"/>
    <w:rsid w:val="002203D5"/>
    <w:rsid w:val="00221325"/>
    <w:rsid w:val="00221C8A"/>
    <w:rsid w:val="002221F4"/>
    <w:rsid w:val="0022241E"/>
    <w:rsid w:val="0022334A"/>
    <w:rsid w:val="002237BC"/>
    <w:rsid w:val="002238D1"/>
    <w:rsid w:val="00223F10"/>
    <w:rsid w:val="00225DB2"/>
    <w:rsid w:val="00225F83"/>
    <w:rsid w:val="002264A9"/>
    <w:rsid w:val="00226DA6"/>
    <w:rsid w:val="00226F1D"/>
    <w:rsid w:val="00227A5C"/>
    <w:rsid w:val="00227E6C"/>
    <w:rsid w:val="00227EC3"/>
    <w:rsid w:val="002301C7"/>
    <w:rsid w:val="00230508"/>
    <w:rsid w:val="00230BB5"/>
    <w:rsid w:val="00230C8B"/>
    <w:rsid w:val="002311DF"/>
    <w:rsid w:val="002317EB"/>
    <w:rsid w:val="002319B1"/>
    <w:rsid w:val="00231B25"/>
    <w:rsid w:val="00231F24"/>
    <w:rsid w:val="00232536"/>
    <w:rsid w:val="00232689"/>
    <w:rsid w:val="00232E81"/>
    <w:rsid w:val="00232EB6"/>
    <w:rsid w:val="00234448"/>
    <w:rsid w:val="00234918"/>
    <w:rsid w:val="00235CF4"/>
    <w:rsid w:val="002365BF"/>
    <w:rsid w:val="0023685D"/>
    <w:rsid w:val="00237444"/>
    <w:rsid w:val="00240759"/>
    <w:rsid w:val="00240963"/>
    <w:rsid w:val="00241009"/>
    <w:rsid w:val="00241B04"/>
    <w:rsid w:val="00241C6D"/>
    <w:rsid w:val="00243699"/>
    <w:rsid w:val="0024396E"/>
    <w:rsid w:val="00244EF7"/>
    <w:rsid w:val="00245568"/>
    <w:rsid w:val="00245BED"/>
    <w:rsid w:val="002470C0"/>
    <w:rsid w:val="00247314"/>
    <w:rsid w:val="0024768A"/>
    <w:rsid w:val="00247FF2"/>
    <w:rsid w:val="0025001E"/>
    <w:rsid w:val="00250DC0"/>
    <w:rsid w:val="00251263"/>
    <w:rsid w:val="00251435"/>
    <w:rsid w:val="0025178C"/>
    <w:rsid w:val="00252826"/>
    <w:rsid w:val="00252D54"/>
    <w:rsid w:val="00253392"/>
    <w:rsid w:val="00253841"/>
    <w:rsid w:val="00253FFD"/>
    <w:rsid w:val="002546AC"/>
    <w:rsid w:val="00254764"/>
    <w:rsid w:val="00254CF1"/>
    <w:rsid w:val="00254E81"/>
    <w:rsid w:val="00255AA5"/>
    <w:rsid w:val="00255C34"/>
    <w:rsid w:val="00255CE4"/>
    <w:rsid w:val="00256755"/>
    <w:rsid w:val="00256778"/>
    <w:rsid w:val="00256C31"/>
    <w:rsid w:val="00256DB0"/>
    <w:rsid w:val="00256DC4"/>
    <w:rsid w:val="0025704D"/>
    <w:rsid w:val="0025768D"/>
    <w:rsid w:val="00257721"/>
    <w:rsid w:val="00260279"/>
    <w:rsid w:val="00260F7D"/>
    <w:rsid w:val="002610A2"/>
    <w:rsid w:val="002616BE"/>
    <w:rsid w:val="00262929"/>
    <w:rsid w:val="00262CEF"/>
    <w:rsid w:val="00264500"/>
    <w:rsid w:val="00264550"/>
    <w:rsid w:val="00264DD0"/>
    <w:rsid w:val="00264F38"/>
    <w:rsid w:val="002650DB"/>
    <w:rsid w:val="0026644B"/>
    <w:rsid w:val="002664DA"/>
    <w:rsid w:val="00266A56"/>
    <w:rsid w:val="00266A72"/>
    <w:rsid w:val="00266E33"/>
    <w:rsid w:val="00267872"/>
    <w:rsid w:val="00267C70"/>
    <w:rsid w:val="00267E4D"/>
    <w:rsid w:val="002702D7"/>
    <w:rsid w:val="00270726"/>
    <w:rsid w:val="00270B7B"/>
    <w:rsid w:val="00271035"/>
    <w:rsid w:val="002716E4"/>
    <w:rsid w:val="00271E8D"/>
    <w:rsid w:val="00272012"/>
    <w:rsid w:val="00272523"/>
    <w:rsid w:val="00272C91"/>
    <w:rsid w:val="00273FB2"/>
    <w:rsid w:val="00274433"/>
    <w:rsid w:val="0027495E"/>
    <w:rsid w:val="00275502"/>
    <w:rsid w:val="002759C4"/>
    <w:rsid w:val="002769F9"/>
    <w:rsid w:val="00276D3A"/>
    <w:rsid w:val="00276D3C"/>
    <w:rsid w:val="00277428"/>
    <w:rsid w:val="00280C9E"/>
    <w:rsid w:val="00280FF6"/>
    <w:rsid w:val="002819AE"/>
    <w:rsid w:val="00282363"/>
    <w:rsid w:val="002849DC"/>
    <w:rsid w:val="00284E8A"/>
    <w:rsid w:val="002852B0"/>
    <w:rsid w:val="002853D3"/>
    <w:rsid w:val="0028541E"/>
    <w:rsid w:val="002863B4"/>
    <w:rsid w:val="00286B6E"/>
    <w:rsid w:val="00286E6E"/>
    <w:rsid w:val="00291056"/>
    <w:rsid w:val="00291596"/>
    <w:rsid w:val="00292528"/>
    <w:rsid w:val="00293482"/>
    <w:rsid w:val="00293540"/>
    <w:rsid w:val="00293B6F"/>
    <w:rsid w:val="00293C29"/>
    <w:rsid w:val="00293E93"/>
    <w:rsid w:val="002940B7"/>
    <w:rsid w:val="002944B0"/>
    <w:rsid w:val="00294AAB"/>
    <w:rsid w:val="002950A4"/>
    <w:rsid w:val="00295E77"/>
    <w:rsid w:val="00295FBE"/>
    <w:rsid w:val="002964CA"/>
    <w:rsid w:val="002A0E1D"/>
    <w:rsid w:val="002A2A98"/>
    <w:rsid w:val="002A2D2C"/>
    <w:rsid w:val="002A3DE7"/>
    <w:rsid w:val="002A4635"/>
    <w:rsid w:val="002A645F"/>
    <w:rsid w:val="002A71D4"/>
    <w:rsid w:val="002A72FE"/>
    <w:rsid w:val="002B1432"/>
    <w:rsid w:val="002B186A"/>
    <w:rsid w:val="002B2164"/>
    <w:rsid w:val="002B376C"/>
    <w:rsid w:val="002B4095"/>
    <w:rsid w:val="002B5300"/>
    <w:rsid w:val="002B57DE"/>
    <w:rsid w:val="002B5C08"/>
    <w:rsid w:val="002B60A7"/>
    <w:rsid w:val="002B6597"/>
    <w:rsid w:val="002B6DDB"/>
    <w:rsid w:val="002B6DE6"/>
    <w:rsid w:val="002B6EB4"/>
    <w:rsid w:val="002B7146"/>
    <w:rsid w:val="002B7BE5"/>
    <w:rsid w:val="002C01E9"/>
    <w:rsid w:val="002C0455"/>
    <w:rsid w:val="002C0AD8"/>
    <w:rsid w:val="002C1009"/>
    <w:rsid w:val="002C236C"/>
    <w:rsid w:val="002C24B0"/>
    <w:rsid w:val="002C2AF4"/>
    <w:rsid w:val="002C2EB6"/>
    <w:rsid w:val="002C305A"/>
    <w:rsid w:val="002C358E"/>
    <w:rsid w:val="002C3610"/>
    <w:rsid w:val="002C3CCE"/>
    <w:rsid w:val="002C4027"/>
    <w:rsid w:val="002C4608"/>
    <w:rsid w:val="002C469C"/>
    <w:rsid w:val="002C4F84"/>
    <w:rsid w:val="002C5BB8"/>
    <w:rsid w:val="002C5DAE"/>
    <w:rsid w:val="002C6051"/>
    <w:rsid w:val="002C62A8"/>
    <w:rsid w:val="002C71A9"/>
    <w:rsid w:val="002C78AF"/>
    <w:rsid w:val="002D058A"/>
    <w:rsid w:val="002D09B8"/>
    <w:rsid w:val="002D0DDF"/>
    <w:rsid w:val="002D1493"/>
    <w:rsid w:val="002D184E"/>
    <w:rsid w:val="002D1A79"/>
    <w:rsid w:val="002D250C"/>
    <w:rsid w:val="002D2F77"/>
    <w:rsid w:val="002D315A"/>
    <w:rsid w:val="002D3471"/>
    <w:rsid w:val="002D3520"/>
    <w:rsid w:val="002D35A3"/>
    <w:rsid w:val="002D3663"/>
    <w:rsid w:val="002D3A28"/>
    <w:rsid w:val="002D48C6"/>
    <w:rsid w:val="002D4D55"/>
    <w:rsid w:val="002D5595"/>
    <w:rsid w:val="002D59DD"/>
    <w:rsid w:val="002D6316"/>
    <w:rsid w:val="002D6876"/>
    <w:rsid w:val="002D6BF5"/>
    <w:rsid w:val="002D7667"/>
    <w:rsid w:val="002E0B8F"/>
    <w:rsid w:val="002E1057"/>
    <w:rsid w:val="002E1143"/>
    <w:rsid w:val="002E205C"/>
    <w:rsid w:val="002E3087"/>
    <w:rsid w:val="002E3822"/>
    <w:rsid w:val="002E5542"/>
    <w:rsid w:val="002E727E"/>
    <w:rsid w:val="002F0676"/>
    <w:rsid w:val="002F07D0"/>
    <w:rsid w:val="002F125A"/>
    <w:rsid w:val="002F16BF"/>
    <w:rsid w:val="002F1700"/>
    <w:rsid w:val="002F28AD"/>
    <w:rsid w:val="002F29FA"/>
    <w:rsid w:val="002F2F4E"/>
    <w:rsid w:val="002F3834"/>
    <w:rsid w:val="002F4375"/>
    <w:rsid w:val="002F44A1"/>
    <w:rsid w:val="002F474D"/>
    <w:rsid w:val="002F48F8"/>
    <w:rsid w:val="002F4BAA"/>
    <w:rsid w:val="002F512C"/>
    <w:rsid w:val="002F51B4"/>
    <w:rsid w:val="002F5BD5"/>
    <w:rsid w:val="002F5E08"/>
    <w:rsid w:val="002F6AC9"/>
    <w:rsid w:val="002F6BAE"/>
    <w:rsid w:val="002F7B6D"/>
    <w:rsid w:val="00300126"/>
    <w:rsid w:val="0030024E"/>
    <w:rsid w:val="00300ECB"/>
    <w:rsid w:val="00301925"/>
    <w:rsid w:val="00301B53"/>
    <w:rsid w:val="00302E65"/>
    <w:rsid w:val="0030355A"/>
    <w:rsid w:val="00303B5E"/>
    <w:rsid w:val="00303F11"/>
    <w:rsid w:val="00304821"/>
    <w:rsid w:val="00304FF6"/>
    <w:rsid w:val="0030534C"/>
    <w:rsid w:val="00305914"/>
    <w:rsid w:val="00305E8A"/>
    <w:rsid w:val="00310DF0"/>
    <w:rsid w:val="00310F3A"/>
    <w:rsid w:val="00311260"/>
    <w:rsid w:val="00312AFB"/>
    <w:rsid w:val="00312DE6"/>
    <w:rsid w:val="00312F1A"/>
    <w:rsid w:val="003132A8"/>
    <w:rsid w:val="0031453D"/>
    <w:rsid w:val="003165DF"/>
    <w:rsid w:val="00316B15"/>
    <w:rsid w:val="00316E79"/>
    <w:rsid w:val="003171E1"/>
    <w:rsid w:val="003176BF"/>
    <w:rsid w:val="00317A42"/>
    <w:rsid w:val="00317D42"/>
    <w:rsid w:val="00317E7D"/>
    <w:rsid w:val="00317F6D"/>
    <w:rsid w:val="00320221"/>
    <w:rsid w:val="00320EE5"/>
    <w:rsid w:val="00320EFA"/>
    <w:rsid w:val="00320F6E"/>
    <w:rsid w:val="00321832"/>
    <w:rsid w:val="00321A98"/>
    <w:rsid w:val="003228C0"/>
    <w:rsid w:val="00322DE5"/>
    <w:rsid w:val="0032354C"/>
    <w:rsid w:val="003240BB"/>
    <w:rsid w:val="003241F6"/>
    <w:rsid w:val="0032483A"/>
    <w:rsid w:val="0032507D"/>
    <w:rsid w:val="00325D0A"/>
    <w:rsid w:val="003273DB"/>
    <w:rsid w:val="003277C3"/>
    <w:rsid w:val="00327B86"/>
    <w:rsid w:val="003312F0"/>
    <w:rsid w:val="00332D5A"/>
    <w:rsid w:val="00332E84"/>
    <w:rsid w:val="00333C76"/>
    <w:rsid w:val="003345B3"/>
    <w:rsid w:val="00334819"/>
    <w:rsid w:val="003349D1"/>
    <w:rsid w:val="00334B10"/>
    <w:rsid w:val="003357DA"/>
    <w:rsid w:val="0033592D"/>
    <w:rsid w:val="00335954"/>
    <w:rsid w:val="003362BC"/>
    <w:rsid w:val="0033714D"/>
    <w:rsid w:val="00337695"/>
    <w:rsid w:val="00337E3E"/>
    <w:rsid w:val="003401E3"/>
    <w:rsid w:val="00341213"/>
    <w:rsid w:val="00341235"/>
    <w:rsid w:val="00341508"/>
    <w:rsid w:val="003417F4"/>
    <w:rsid w:val="003436AB"/>
    <w:rsid w:val="00343935"/>
    <w:rsid w:val="00344182"/>
    <w:rsid w:val="00344538"/>
    <w:rsid w:val="00344FF1"/>
    <w:rsid w:val="003451BE"/>
    <w:rsid w:val="00345426"/>
    <w:rsid w:val="00345810"/>
    <w:rsid w:val="003458F2"/>
    <w:rsid w:val="00346180"/>
    <w:rsid w:val="00346625"/>
    <w:rsid w:val="00347576"/>
    <w:rsid w:val="003477B8"/>
    <w:rsid w:val="00347ED0"/>
    <w:rsid w:val="00351AFE"/>
    <w:rsid w:val="00351B29"/>
    <w:rsid w:val="00352919"/>
    <w:rsid w:val="00352EB0"/>
    <w:rsid w:val="0035348D"/>
    <w:rsid w:val="003534BE"/>
    <w:rsid w:val="003537B1"/>
    <w:rsid w:val="00354587"/>
    <w:rsid w:val="00354756"/>
    <w:rsid w:val="00354BE4"/>
    <w:rsid w:val="00355814"/>
    <w:rsid w:val="00356725"/>
    <w:rsid w:val="00356C98"/>
    <w:rsid w:val="00357904"/>
    <w:rsid w:val="00357F5E"/>
    <w:rsid w:val="003601C3"/>
    <w:rsid w:val="003602ED"/>
    <w:rsid w:val="003607EE"/>
    <w:rsid w:val="003612C0"/>
    <w:rsid w:val="00361839"/>
    <w:rsid w:val="00361AFF"/>
    <w:rsid w:val="00361C63"/>
    <w:rsid w:val="00364581"/>
    <w:rsid w:val="00364909"/>
    <w:rsid w:val="00365973"/>
    <w:rsid w:val="003661D0"/>
    <w:rsid w:val="003667BA"/>
    <w:rsid w:val="00367026"/>
    <w:rsid w:val="00370F63"/>
    <w:rsid w:val="0037103F"/>
    <w:rsid w:val="00371AE4"/>
    <w:rsid w:val="003728E7"/>
    <w:rsid w:val="00372E2A"/>
    <w:rsid w:val="0037333B"/>
    <w:rsid w:val="00373471"/>
    <w:rsid w:val="00373655"/>
    <w:rsid w:val="00373A17"/>
    <w:rsid w:val="003742FB"/>
    <w:rsid w:val="003751F8"/>
    <w:rsid w:val="00375380"/>
    <w:rsid w:val="003753BE"/>
    <w:rsid w:val="00375597"/>
    <w:rsid w:val="00375617"/>
    <w:rsid w:val="00375C61"/>
    <w:rsid w:val="00375F32"/>
    <w:rsid w:val="00376E5D"/>
    <w:rsid w:val="00377356"/>
    <w:rsid w:val="00377F70"/>
    <w:rsid w:val="00381423"/>
    <w:rsid w:val="00381AE5"/>
    <w:rsid w:val="003824C6"/>
    <w:rsid w:val="0038282A"/>
    <w:rsid w:val="00382F6B"/>
    <w:rsid w:val="00383BF1"/>
    <w:rsid w:val="0038445A"/>
    <w:rsid w:val="0038459D"/>
    <w:rsid w:val="00384AD2"/>
    <w:rsid w:val="003852AB"/>
    <w:rsid w:val="003856C1"/>
    <w:rsid w:val="003857BF"/>
    <w:rsid w:val="00385932"/>
    <w:rsid w:val="003859F3"/>
    <w:rsid w:val="0038673E"/>
    <w:rsid w:val="003878A0"/>
    <w:rsid w:val="00390063"/>
    <w:rsid w:val="003903FE"/>
    <w:rsid w:val="0039313C"/>
    <w:rsid w:val="0039317B"/>
    <w:rsid w:val="00393426"/>
    <w:rsid w:val="00393D8D"/>
    <w:rsid w:val="003942EA"/>
    <w:rsid w:val="003949DF"/>
    <w:rsid w:val="00394CCD"/>
    <w:rsid w:val="00394DD8"/>
    <w:rsid w:val="00395268"/>
    <w:rsid w:val="0039635D"/>
    <w:rsid w:val="00396870"/>
    <w:rsid w:val="00396F8A"/>
    <w:rsid w:val="003976D9"/>
    <w:rsid w:val="00397D9F"/>
    <w:rsid w:val="003A0005"/>
    <w:rsid w:val="003A0B3C"/>
    <w:rsid w:val="003A38DD"/>
    <w:rsid w:val="003A3B93"/>
    <w:rsid w:val="003A4481"/>
    <w:rsid w:val="003A44B4"/>
    <w:rsid w:val="003A4B2E"/>
    <w:rsid w:val="003A5FBD"/>
    <w:rsid w:val="003A62E3"/>
    <w:rsid w:val="003A663E"/>
    <w:rsid w:val="003A668E"/>
    <w:rsid w:val="003A6E7A"/>
    <w:rsid w:val="003B06DA"/>
    <w:rsid w:val="003B08E7"/>
    <w:rsid w:val="003B0A1E"/>
    <w:rsid w:val="003B0ED4"/>
    <w:rsid w:val="003B157B"/>
    <w:rsid w:val="003B16A2"/>
    <w:rsid w:val="003B21E0"/>
    <w:rsid w:val="003B3CAB"/>
    <w:rsid w:val="003B3D4B"/>
    <w:rsid w:val="003B403F"/>
    <w:rsid w:val="003B4693"/>
    <w:rsid w:val="003B520A"/>
    <w:rsid w:val="003B5C97"/>
    <w:rsid w:val="003B5E62"/>
    <w:rsid w:val="003B68CE"/>
    <w:rsid w:val="003B6C83"/>
    <w:rsid w:val="003B74A6"/>
    <w:rsid w:val="003B7601"/>
    <w:rsid w:val="003C021B"/>
    <w:rsid w:val="003C077E"/>
    <w:rsid w:val="003C0E4A"/>
    <w:rsid w:val="003C1103"/>
    <w:rsid w:val="003C130B"/>
    <w:rsid w:val="003C194B"/>
    <w:rsid w:val="003C1956"/>
    <w:rsid w:val="003C235F"/>
    <w:rsid w:val="003C33D0"/>
    <w:rsid w:val="003C37F2"/>
    <w:rsid w:val="003C40D4"/>
    <w:rsid w:val="003C5869"/>
    <w:rsid w:val="003C63BA"/>
    <w:rsid w:val="003C646A"/>
    <w:rsid w:val="003C752F"/>
    <w:rsid w:val="003C768D"/>
    <w:rsid w:val="003C774F"/>
    <w:rsid w:val="003D0773"/>
    <w:rsid w:val="003D11C3"/>
    <w:rsid w:val="003D198C"/>
    <w:rsid w:val="003D22C3"/>
    <w:rsid w:val="003D243E"/>
    <w:rsid w:val="003D269D"/>
    <w:rsid w:val="003D2868"/>
    <w:rsid w:val="003D2FE2"/>
    <w:rsid w:val="003D30E2"/>
    <w:rsid w:val="003D39D2"/>
    <w:rsid w:val="003D5B92"/>
    <w:rsid w:val="003D630A"/>
    <w:rsid w:val="003D680C"/>
    <w:rsid w:val="003D7485"/>
    <w:rsid w:val="003D7A53"/>
    <w:rsid w:val="003E0945"/>
    <w:rsid w:val="003E2240"/>
    <w:rsid w:val="003E2590"/>
    <w:rsid w:val="003E2A66"/>
    <w:rsid w:val="003E3DC1"/>
    <w:rsid w:val="003E3EC8"/>
    <w:rsid w:val="003E51E1"/>
    <w:rsid w:val="003E6769"/>
    <w:rsid w:val="003E6864"/>
    <w:rsid w:val="003E7C36"/>
    <w:rsid w:val="003F0774"/>
    <w:rsid w:val="003F09E3"/>
    <w:rsid w:val="003F1A29"/>
    <w:rsid w:val="003F1C56"/>
    <w:rsid w:val="003F2CB1"/>
    <w:rsid w:val="003F3832"/>
    <w:rsid w:val="003F3849"/>
    <w:rsid w:val="003F39CC"/>
    <w:rsid w:val="003F3EE9"/>
    <w:rsid w:val="003F46E3"/>
    <w:rsid w:val="003F4923"/>
    <w:rsid w:val="003F4F02"/>
    <w:rsid w:val="003F5A9F"/>
    <w:rsid w:val="003F6B7D"/>
    <w:rsid w:val="003F72DF"/>
    <w:rsid w:val="003F7720"/>
    <w:rsid w:val="004006F2"/>
    <w:rsid w:val="0040093F"/>
    <w:rsid w:val="004015EF"/>
    <w:rsid w:val="00401767"/>
    <w:rsid w:val="0040194B"/>
    <w:rsid w:val="00402737"/>
    <w:rsid w:val="00402740"/>
    <w:rsid w:val="004037FA"/>
    <w:rsid w:val="00403A93"/>
    <w:rsid w:val="00403D44"/>
    <w:rsid w:val="004043C3"/>
    <w:rsid w:val="00404790"/>
    <w:rsid w:val="00405402"/>
    <w:rsid w:val="00406AD4"/>
    <w:rsid w:val="004079F4"/>
    <w:rsid w:val="004124EB"/>
    <w:rsid w:val="004125BB"/>
    <w:rsid w:val="0041305A"/>
    <w:rsid w:val="004137FE"/>
    <w:rsid w:val="00413E2C"/>
    <w:rsid w:val="00414A35"/>
    <w:rsid w:val="00414D0B"/>
    <w:rsid w:val="004158EA"/>
    <w:rsid w:val="00415A03"/>
    <w:rsid w:val="00416F59"/>
    <w:rsid w:val="00417597"/>
    <w:rsid w:val="004176AD"/>
    <w:rsid w:val="0042051F"/>
    <w:rsid w:val="004208C7"/>
    <w:rsid w:val="00420B24"/>
    <w:rsid w:val="00420E89"/>
    <w:rsid w:val="00421899"/>
    <w:rsid w:val="004220D6"/>
    <w:rsid w:val="004234B8"/>
    <w:rsid w:val="004235BD"/>
    <w:rsid w:val="00424AB9"/>
    <w:rsid w:val="00424B36"/>
    <w:rsid w:val="00424B59"/>
    <w:rsid w:val="00424D02"/>
    <w:rsid w:val="00425091"/>
    <w:rsid w:val="0042537E"/>
    <w:rsid w:val="00426100"/>
    <w:rsid w:val="0042657C"/>
    <w:rsid w:val="00426BAE"/>
    <w:rsid w:val="00427187"/>
    <w:rsid w:val="00427331"/>
    <w:rsid w:val="004273C7"/>
    <w:rsid w:val="004276A8"/>
    <w:rsid w:val="004314B9"/>
    <w:rsid w:val="0043195E"/>
    <w:rsid w:val="00431A40"/>
    <w:rsid w:val="004325EA"/>
    <w:rsid w:val="00432ACD"/>
    <w:rsid w:val="00432C6C"/>
    <w:rsid w:val="004330B1"/>
    <w:rsid w:val="00433EB2"/>
    <w:rsid w:val="00434003"/>
    <w:rsid w:val="0043496E"/>
    <w:rsid w:val="00435199"/>
    <w:rsid w:val="004355D5"/>
    <w:rsid w:val="00435A81"/>
    <w:rsid w:val="004361A2"/>
    <w:rsid w:val="00436DDC"/>
    <w:rsid w:val="00436E5A"/>
    <w:rsid w:val="0043703B"/>
    <w:rsid w:val="00437BC2"/>
    <w:rsid w:val="0044092F"/>
    <w:rsid w:val="00441FE8"/>
    <w:rsid w:val="00442186"/>
    <w:rsid w:val="00442ECC"/>
    <w:rsid w:val="004438FD"/>
    <w:rsid w:val="004439C1"/>
    <w:rsid w:val="00444AEF"/>
    <w:rsid w:val="00446B74"/>
    <w:rsid w:val="00446DC5"/>
    <w:rsid w:val="00447022"/>
    <w:rsid w:val="0044708C"/>
    <w:rsid w:val="00447272"/>
    <w:rsid w:val="004501EF"/>
    <w:rsid w:val="004504A0"/>
    <w:rsid w:val="004508B2"/>
    <w:rsid w:val="004516FD"/>
    <w:rsid w:val="00451FE7"/>
    <w:rsid w:val="004520BB"/>
    <w:rsid w:val="004528FF"/>
    <w:rsid w:val="00452ACA"/>
    <w:rsid w:val="004545D5"/>
    <w:rsid w:val="00454B0A"/>
    <w:rsid w:val="00454DED"/>
    <w:rsid w:val="00454F19"/>
    <w:rsid w:val="00455F8F"/>
    <w:rsid w:val="00456AE2"/>
    <w:rsid w:val="00457BEF"/>
    <w:rsid w:val="00460D22"/>
    <w:rsid w:val="0046254C"/>
    <w:rsid w:val="004626C1"/>
    <w:rsid w:val="00462DF8"/>
    <w:rsid w:val="004632D9"/>
    <w:rsid w:val="0046339A"/>
    <w:rsid w:val="0046487A"/>
    <w:rsid w:val="00465254"/>
    <w:rsid w:val="004658AB"/>
    <w:rsid w:val="00465E41"/>
    <w:rsid w:val="00466481"/>
    <w:rsid w:val="004665C5"/>
    <w:rsid w:val="00467035"/>
    <w:rsid w:val="00467580"/>
    <w:rsid w:val="00470097"/>
    <w:rsid w:val="00470609"/>
    <w:rsid w:val="00470668"/>
    <w:rsid w:val="00470A59"/>
    <w:rsid w:val="004714BB"/>
    <w:rsid w:val="00471846"/>
    <w:rsid w:val="00471CAE"/>
    <w:rsid w:val="00472379"/>
    <w:rsid w:val="00472AA2"/>
    <w:rsid w:val="00472B52"/>
    <w:rsid w:val="00474110"/>
    <w:rsid w:val="004741DC"/>
    <w:rsid w:val="00474BD6"/>
    <w:rsid w:val="00475582"/>
    <w:rsid w:val="004759E5"/>
    <w:rsid w:val="00475B88"/>
    <w:rsid w:val="00476559"/>
    <w:rsid w:val="00476E80"/>
    <w:rsid w:val="00480221"/>
    <w:rsid w:val="0048082D"/>
    <w:rsid w:val="00480B01"/>
    <w:rsid w:val="0048112B"/>
    <w:rsid w:val="004812AF"/>
    <w:rsid w:val="004818BD"/>
    <w:rsid w:val="00483329"/>
    <w:rsid w:val="00483CF7"/>
    <w:rsid w:val="0048508F"/>
    <w:rsid w:val="00485BBA"/>
    <w:rsid w:val="00486B89"/>
    <w:rsid w:val="00487526"/>
    <w:rsid w:val="00490748"/>
    <w:rsid w:val="00490B94"/>
    <w:rsid w:val="00490C97"/>
    <w:rsid w:val="00490FF9"/>
    <w:rsid w:val="004912A0"/>
    <w:rsid w:val="004926BC"/>
    <w:rsid w:val="004927B0"/>
    <w:rsid w:val="004936F2"/>
    <w:rsid w:val="00493798"/>
    <w:rsid w:val="00493F1F"/>
    <w:rsid w:val="00494348"/>
    <w:rsid w:val="0049464E"/>
    <w:rsid w:val="004948A7"/>
    <w:rsid w:val="0049493A"/>
    <w:rsid w:val="00494BD5"/>
    <w:rsid w:val="00494C31"/>
    <w:rsid w:val="00494C35"/>
    <w:rsid w:val="00495014"/>
    <w:rsid w:val="004954B4"/>
    <w:rsid w:val="004956CF"/>
    <w:rsid w:val="004957CA"/>
    <w:rsid w:val="00497112"/>
    <w:rsid w:val="004A02B6"/>
    <w:rsid w:val="004A0A12"/>
    <w:rsid w:val="004A0C01"/>
    <w:rsid w:val="004A249E"/>
    <w:rsid w:val="004A25D9"/>
    <w:rsid w:val="004A2D92"/>
    <w:rsid w:val="004A33DF"/>
    <w:rsid w:val="004A367D"/>
    <w:rsid w:val="004A384B"/>
    <w:rsid w:val="004A39F6"/>
    <w:rsid w:val="004A3B80"/>
    <w:rsid w:val="004A4ECF"/>
    <w:rsid w:val="004A5B0C"/>
    <w:rsid w:val="004A6270"/>
    <w:rsid w:val="004A62A2"/>
    <w:rsid w:val="004A62B5"/>
    <w:rsid w:val="004A785F"/>
    <w:rsid w:val="004B04E9"/>
    <w:rsid w:val="004B097D"/>
    <w:rsid w:val="004B0B24"/>
    <w:rsid w:val="004B0CB1"/>
    <w:rsid w:val="004B1188"/>
    <w:rsid w:val="004B17E7"/>
    <w:rsid w:val="004B274E"/>
    <w:rsid w:val="004B2EB0"/>
    <w:rsid w:val="004B330C"/>
    <w:rsid w:val="004B3AB0"/>
    <w:rsid w:val="004B4D3E"/>
    <w:rsid w:val="004B554A"/>
    <w:rsid w:val="004B6446"/>
    <w:rsid w:val="004C045E"/>
    <w:rsid w:val="004C09DC"/>
    <w:rsid w:val="004C2C45"/>
    <w:rsid w:val="004C3D54"/>
    <w:rsid w:val="004C3F99"/>
    <w:rsid w:val="004C447F"/>
    <w:rsid w:val="004C4D5F"/>
    <w:rsid w:val="004C4F30"/>
    <w:rsid w:val="004C52A7"/>
    <w:rsid w:val="004C73CA"/>
    <w:rsid w:val="004C7A4C"/>
    <w:rsid w:val="004C7DE3"/>
    <w:rsid w:val="004D02AA"/>
    <w:rsid w:val="004D0B58"/>
    <w:rsid w:val="004D0BF7"/>
    <w:rsid w:val="004D1C5B"/>
    <w:rsid w:val="004D2F65"/>
    <w:rsid w:val="004D33BD"/>
    <w:rsid w:val="004D35F5"/>
    <w:rsid w:val="004D51F6"/>
    <w:rsid w:val="004D54CF"/>
    <w:rsid w:val="004D6036"/>
    <w:rsid w:val="004D60B7"/>
    <w:rsid w:val="004D6335"/>
    <w:rsid w:val="004D6654"/>
    <w:rsid w:val="004D6C43"/>
    <w:rsid w:val="004D6E9E"/>
    <w:rsid w:val="004D712A"/>
    <w:rsid w:val="004D7DD3"/>
    <w:rsid w:val="004E0125"/>
    <w:rsid w:val="004E02A8"/>
    <w:rsid w:val="004E0460"/>
    <w:rsid w:val="004E0F66"/>
    <w:rsid w:val="004E12CC"/>
    <w:rsid w:val="004E17CD"/>
    <w:rsid w:val="004E1E6B"/>
    <w:rsid w:val="004E2352"/>
    <w:rsid w:val="004E2D24"/>
    <w:rsid w:val="004E3B65"/>
    <w:rsid w:val="004E4F0E"/>
    <w:rsid w:val="004E5029"/>
    <w:rsid w:val="004E5E96"/>
    <w:rsid w:val="004E5FAF"/>
    <w:rsid w:val="004E69CD"/>
    <w:rsid w:val="004F0490"/>
    <w:rsid w:val="004F1C82"/>
    <w:rsid w:val="004F35AF"/>
    <w:rsid w:val="004F4C00"/>
    <w:rsid w:val="004F51B6"/>
    <w:rsid w:val="004F5F5A"/>
    <w:rsid w:val="004F6572"/>
    <w:rsid w:val="004F6B5A"/>
    <w:rsid w:val="004F713B"/>
    <w:rsid w:val="004F715D"/>
    <w:rsid w:val="005003D6"/>
    <w:rsid w:val="00500D08"/>
    <w:rsid w:val="00501C1B"/>
    <w:rsid w:val="00501FEF"/>
    <w:rsid w:val="00502ABB"/>
    <w:rsid w:val="00502E1B"/>
    <w:rsid w:val="005030DA"/>
    <w:rsid w:val="00503E5D"/>
    <w:rsid w:val="005043FF"/>
    <w:rsid w:val="0050478F"/>
    <w:rsid w:val="00504E40"/>
    <w:rsid w:val="00504F81"/>
    <w:rsid w:val="00505450"/>
    <w:rsid w:val="00506B74"/>
    <w:rsid w:val="00506CD7"/>
    <w:rsid w:val="005105F1"/>
    <w:rsid w:val="0051124A"/>
    <w:rsid w:val="00511316"/>
    <w:rsid w:val="00511892"/>
    <w:rsid w:val="00511CB8"/>
    <w:rsid w:val="005134A6"/>
    <w:rsid w:val="005138F5"/>
    <w:rsid w:val="00514B48"/>
    <w:rsid w:val="00514B9C"/>
    <w:rsid w:val="00514D2D"/>
    <w:rsid w:val="00514E6A"/>
    <w:rsid w:val="00514FBF"/>
    <w:rsid w:val="00515C63"/>
    <w:rsid w:val="00515D15"/>
    <w:rsid w:val="005162E4"/>
    <w:rsid w:val="00516311"/>
    <w:rsid w:val="0051720C"/>
    <w:rsid w:val="00517698"/>
    <w:rsid w:val="00520062"/>
    <w:rsid w:val="005205DE"/>
    <w:rsid w:val="0052184D"/>
    <w:rsid w:val="0052284E"/>
    <w:rsid w:val="00523404"/>
    <w:rsid w:val="005244AD"/>
    <w:rsid w:val="00524FCD"/>
    <w:rsid w:val="00526297"/>
    <w:rsid w:val="005306BA"/>
    <w:rsid w:val="005310A5"/>
    <w:rsid w:val="0053132E"/>
    <w:rsid w:val="00531C7A"/>
    <w:rsid w:val="00532146"/>
    <w:rsid w:val="00533097"/>
    <w:rsid w:val="005331CE"/>
    <w:rsid w:val="00533B5B"/>
    <w:rsid w:val="0053460C"/>
    <w:rsid w:val="00534708"/>
    <w:rsid w:val="00535305"/>
    <w:rsid w:val="00535B9E"/>
    <w:rsid w:val="005365A1"/>
    <w:rsid w:val="00536DEC"/>
    <w:rsid w:val="00536ED7"/>
    <w:rsid w:val="00537A16"/>
    <w:rsid w:val="00540582"/>
    <w:rsid w:val="005406FB"/>
    <w:rsid w:val="00540A5E"/>
    <w:rsid w:val="00542104"/>
    <w:rsid w:val="005435AB"/>
    <w:rsid w:val="00543B51"/>
    <w:rsid w:val="00544A41"/>
    <w:rsid w:val="005457B8"/>
    <w:rsid w:val="00545A80"/>
    <w:rsid w:val="00545B01"/>
    <w:rsid w:val="00546F3C"/>
    <w:rsid w:val="00547B13"/>
    <w:rsid w:val="00547CBB"/>
    <w:rsid w:val="00547E19"/>
    <w:rsid w:val="00550856"/>
    <w:rsid w:val="00550D63"/>
    <w:rsid w:val="00550D8A"/>
    <w:rsid w:val="00551208"/>
    <w:rsid w:val="00552168"/>
    <w:rsid w:val="005524FB"/>
    <w:rsid w:val="00552A41"/>
    <w:rsid w:val="00552B3F"/>
    <w:rsid w:val="00552F0D"/>
    <w:rsid w:val="005536DB"/>
    <w:rsid w:val="00553778"/>
    <w:rsid w:val="00553879"/>
    <w:rsid w:val="005538C7"/>
    <w:rsid w:val="005538E9"/>
    <w:rsid w:val="005561D7"/>
    <w:rsid w:val="0055638C"/>
    <w:rsid w:val="0055655C"/>
    <w:rsid w:val="00556D79"/>
    <w:rsid w:val="00557821"/>
    <w:rsid w:val="00557AAE"/>
    <w:rsid w:val="00557BCE"/>
    <w:rsid w:val="00561CEA"/>
    <w:rsid w:val="00561EC2"/>
    <w:rsid w:val="00562117"/>
    <w:rsid w:val="0056220D"/>
    <w:rsid w:val="005624FE"/>
    <w:rsid w:val="005629A8"/>
    <w:rsid w:val="005629C0"/>
    <w:rsid w:val="00562A21"/>
    <w:rsid w:val="00563384"/>
    <w:rsid w:val="005636BD"/>
    <w:rsid w:val="00563BCA"/>
    <w:rsid w:val="0056422A"/>
    <w:rsid w:val="005645FF"/>
    <w:rsid w:val="00564905"/>
    <w:rsid w:val="005650D1"/>
    <w:rsid w:val="00566120"/>
    <w:rsid w:val="00566970"/>
    <w:rsid w:val="00567452"/>
    <w:rsid w:val="005677EA"/>
    <w:rsid w:val="005702E0"/>
    <w:rsid w:val="005706C2"/>
    <w:rsid w:val="00570AF6"/>
    <w:rsid w:val="00570BFD"/>
    <w:rsid w:val="005721EE"/>
    <w:rsid w:val="00572455"/>
    <w:rsid w:val="005733DB"/>
    <w:rsid w:val="00573D55"/>
    <w:rsid w:val="00573E2A"/>
    <w:rsid w:val="00574357"/>
    <w:rsid w:val="00574608"/>
    <w:rsid w:val="005758C7"/>
    <w:rsid w:val="00576483"/>
    <w:rsid w:val="00577A90"/>
    <w:rsid w:val="00580638"/>
    <w:rsid w:val="00581958"/>
    <w:rsid w:val="00581A47"/>
    <w:rsid w:val="00581DF4"/>
    <w:rsid w:val="005827C3"/>
    <w:rsid w:val="00582F66"/>
    <w:rsid w:val="0058314F"/>
    <w:rsid w:val="00583657"/>
    <w:rsid w:val="005836CA"/>
    <w:rsid w:val="00583B67"/>
    <w:rsid w:val="005844A0"/>
    <w:rsid w:val="005849F1"/>
    <w:rsid w:val="00584AE3"/>
    <w:rsid w:val="0058530E"/>
    <w:rsid w:val="00585459"/>
    <w:rsid w:val="00585A49"/>
    <w:rsid w:val="005865C0"/>
    <w:rsid w:val="00586672"/>
    <w:rsid w:val="00586A30"/>
    <w:rsid w:val="00586BAB"/>
    <w:rsid w:val="00586DF1"/>
    <w:rsid w:val="00587512"/>
    <w:rsid w:val="005878D7"/>
    <w:rsid w:val="005905F9"/>
    <w:rsid w:val="00590B47"/>
    <w:rsid w:val="005912B2"/>
    <w:rsid w:val="00591510"/>
    <w:rsid w:val="00591740"/>
    <w:rsid w:val="00591D48"/>
    <w:rsid w:val="00592440"/>
    <w:rsid w:val="005927E1"/>
    <w:rsid w:val="00593533"/>
    <w:rsid w:val="00593820"/>
    <w:rsid w:val="00593CD0"/>
    <w:rsid w:val="005941E9"/>
    <w:rsid w:val="0059482F"/>
    <w:rsid w:val="0059486D"/>
    <w:rsid w:val="005949BF"/>
    <w:rsid w:val="0059553A"/>
    <w:rsid w:val="0059569A"/>
    <w:rsid w:val="00595E3D"/>
    <w:rsid w:val="00596B22"/>
    <w:rsid w:val="005A06C0"/>
    <w:rsid w:val="005A0F88"/>
    <w:rsid w:val="005A160A"/>
    <w:rsid w:val="005A2900"/>
    <w:rsid w:val="005A29C6"/>
    <w:rsid w:val="005A3718"/>
    <w:rsid w:val="005A376B"/>
    <w:rsid w:val="005A4800"/>
    <w:rsid w:val="005A4DEB"/>
    <w:rsid w:val="005A6043"/>
    <w:rsid w:val="005A63C5"/>
    <w:rsid w:val="005A6F09"/>
    <w:rsid w:val="005A798D"/>
    <w:rsid w:val="005B0A44"/>
    <w:rsid w:val="005B0BD0"/>
    <w:rsid w:val="005B2301"/>
    <w:rsid w:val="005B25E8"/>
    <w:rsid w:val="005B2CDC"/>
    <w:rsid w:val="005B2CF0"/>
    <w:rsid w:val="005B3D63"/>
    <w:rsid w:val="005B4473"/>
    <w:rsid w:val="005B5D6A"/>
    <w:rsid w:val="005B69C2"/>
    <w:rsid w:val="005B757A"/>
    <w:rsid w:val="005B7D8F"/>
    <w:rsid w:val="005C0592"/>
    <w:rsid w:val="005C08BC"/>
    <w:rsid w:val="005C16D2"/>
    <w:rsid w:val="005C1DF7"/>
    <w:rsid w:val="005C3211"/>
    <w:rsid w:val="005C35BC"/>
    <w:rsid w:val="005C47CE"/>
    <w:rsid w:val="005C50A8"/>
    <w:rsid w:val="005C52D4"/>
    <w:rsid w:val="005C52D9"/>
    <w:rsid w:val="005C5A49"/>
    <w:rsid w:val="005C5E43"/>
    <w:rsid w:val="005C5F6D"/>
    <w:rsid w:val="005C714E"/>
    <w:rsid w:val="005C7FC4"/>
    <w:rsid w:val="005D0C03"/>
    <w:rsid w:val="005D0E4F"/>
    <w:rsid w:val="005D12E8"/>
    <w:rsid w:val="005D185F"/>
    <w:rsid w:val="005D1D7B"/>
    <w:rsid w:val="005D1E84"/>
    <w:rsid w:val="005D25CC"/>
    <w:rsid w:val="005D27E3"/>
    <w:rsid w:val="005D5325"/>
    <w:rsid w:val="005D55AA"/>
    <w:rsid w:val="005D59C7"/>
    <w:rsid w:val="005D6453"/>
    <w:rsid w:val="005D6FE7"/>
    <w:rsid w:val="005E08DA"/>
    <w:rsid w:val="005E3639"/>
    <w:rsid w:val="005E366E"/>
    <w:rsid w:val="005E3A59"/>
    <w:rsid w:val="005E3CB8"/>
    <w:rsid w:val="005E3CD9"/>
    <w:rsid w:val="005E3EE3"/>
    <w:rsid w:val="005E43D2"/>
    <w:rsid w:val="005E4886"/>
    <w:rsid w:val="005E52ED"/>
    <w:rsid w:val="005E5538"/>
    <w:rsid w:val="005E679A"/>
    <w:rsid w:val="005E6CC0"/>
    <w:rsid w:val="005E7060"/>
    <w:rsid w:val="005E78A4"/>
    <w:rsid w:val="005E7B00"/>
    <w:rsid w:val="005E7D99"/>
    <w:rsid w:val="005F013D"/>
    <w:rsid w:val="005F2628"/>
    <w:rsid w:val="005F2A8F"/>
    <w:rsid w:val="005F32F5"/>
    <w:rsid w:val="005F41FC"/>
    <w:rsid w:val="005F4773"/>
    <w:rsid w:val="005F61D6"/>
    <w:rsid w:val="005F6792"/>
    <w:rsid w:val="005F70F6"/>
    <w:rsid w:val="005F7714"/>
    <w:rsid w:val="005F771B"/>
    <w:rsid w:val="005F7C23"/>
    <w:rsid w:val="00600895"/>
    <w:rsid w:val="00600B5D"/>
    <w:rsid w:val="00600BA5"/>
    <w:rsid w:val="00601374"/>
    <w:rsid w:val="006014A0"/>
    <w:rsid w:val="006015B7"/>
    <w:rsid w:val="00601B45"/>
    <w:rsid w:val="006029C7"/>
    <w:rsid w:val="006029DC"/>
    <w:rsid w:val="00602F41"/>
    <w:rsid w:val="00604071"/>
    <w:rsid w:val="00604B21"/>
    <w:rsid w:val="0060506D"/>
    <w:rsid w:val="00605143"/>
    <w:rsid w:val="00605D63"/>
    <w:rsid w:val="0060635F"/>
    <w:rsid w:val="00606705"/>
    <w:rsid w:val="00606A37"/>
    <w:rsid w:val="00607CA0"/>
    <w:rsid w:val="00610042"/>
    <w:rsid w:val="00611748"/>
    <w:rsid w:val="00612BE6"/>
    <w:rsid w:val="00613244"/>
    <w:rsid w:val="00613424"/>
    <w:rsid w:val="006134B9"/>
    <w:rsid w:val="006147B5"/>
    <w:rsid w:val="0061589A"/>
    <w:rsid w:val="00616401"/>
    <w:rsid w:val="00616502"/>
    <w:rsid w:val="006177E7"/>
    <w:rsid w:val="00620D1E"/>
    <w:rsid w:val="00620F0F"/>
    <w:rsid w:val="006213A5"/>
    <w:rsid w:val="006217DA"/>
    <w:rsid w:val="00621C35"/>
    <w:rsid w:val="00623174"/>
    <w:rsid w:val="006233C8"/>
    <w:rsid w:val="00623960"/>
    <w:rsid w:val="00623BE3"/>
    <w:rsid w:val="00624403"/>
    <w:rsid w:val="006246CC"/>
    <w:rsid w:val="00625591"/>
    <w:rsid w:val="00625938"/>
    <w:rsid w:val="00625D70"/>
    <w:rsid w:val="00626C51"/>
    <w:rsid w:val="00626C8B"/>
    <w:rsid w:val="00626E20"/>
    <w:rsid w:val="00627705"/>
    <w:rsid w:val="006277F1"/>
    <w:rsid w:val="00627BF5"/>
    <w:rsid w:val="0063025B"/>
    <w:rsid w:val="006309F4"/>
    <w:rsid w:val="00630FF8"/>
    <w:rsid w:val="00631107"/>
    <w:rsid w:val="00631151"/>
    <w:rsid w:val="006315DC"/>
    <w:rsid w:val="006318F5"/>
    <w:rsid w:val="00631A11"/>
    <w:rsid w:val="00633F18"/>
    <w:rsid w:val="006347C3"/>
    <w:rsid w:val="00634E47"/>
    <w:rsid w:val="006357AD"/>
    <w:rsid w:val="00636552"/>
    <w:rsid w:val="006374EC"/>
    <w:rsid w:val="00637648"/>
    <w:rsid w:val="00637760"/>
    <w:rsid w:val="0064019F"/>
    <w:rsid w:val="0064155A"/>
    <w:rsid w:val="00641D6F"/>
    <w:rsid w:val="006422F4"/>
    <w:rsid w:val="006423BA"/>
    <w:rsid w:val="00642573"/>
    <w:rsid w:val="00642631"/>
    <w:rsid w:val="00642C08"/>
    <w:rsid w:val="00643712"/>
    <w:rsid w:val="0064424E"/>
    <w:rsid w:val="00644431"/>
    <w:rsid w:val="00644E45"/>
    <w:rsid w:val="00644FD6"/>
    <w:rsid w:val="0064503C"/>
    <w:rsid w:val="00646461"/>
    <w:rsid w:val="00646A4A"/>
    <w:rsid w:val="00646CDC"/>
    <w:rsid w:val="00650E8E"/>
    <w:rsid w:val="00651474"/>
    <w:rsid w:val="006516E7"/>
    <w:rsid w:val="00652790"/>
    <w:rsid w:val="006529D5"/>
    <w:rsid w:val="00653121"/>
    <w:rsid w:val="00654256"/>
    <w:rsid w:val="006545C3"/>
    <w:rsid w:val="0065464F"/>
    <w:rsid w:val="0065579B"/>
    <w:rsid w:val="00655B53"/>
    <w:rsid w:val="00655DD4"/>
    <w:rsid w:val="00656218"/>
    <w:rsid w:val="00656314"/>
    <w:rsid w:val="00657D0E"/>
    <w:rsid w:val="00657DBC"/>
    <w:rsid w:val="006611C2"/>
    <w:rsid w:val="006619C3"/>
    <w:rsid w:val="00662850"/>
    <w:rsid w:val="0066313C"/>
    <w:rsid w:val="006634B9"/>
    <w:rsid w:val="0066449A"/>
    <w:rsid w:val="0066499B"/>
    <w:rsid w:val="00664F8D"/>
    <w:rsid w:val="006661ED"/>
    <w:rsid w:val="00666879"/>
    <w:rsid w:val="00667AEA"/>
    <w:rsid w:val="0067085B"/>
    <w:rsid w:val="00670E13"/>
    <w:rsid w:val="00671BCF"/>
    <w:rsid w:val="00672C16"/>
    <w:rsid w:val="006735A4"/>
    <w:rsid w:val="00674439"/>
    <w:rsid w:val="006746C8"/>
    <w:rsid w:val="00674A02"/>
    <w:rsid w:val="00674B6A"/>
    <w:rsid w:val="0067549A"/>
    <w:rsid w:val="00675652"/>
    <w:rsid w:val="00675832"/>
    <w:rsid w:val="00675881"/>
    <w:rsid w:val="00675FD5"/>
    <w:rsid w:val="006762A4"/>
    <w:rsid w:val="006768AD"/>
    <w:rsid w:val="00680D63"/>
    <w:rsid w:val="006810CF"/>
    <w:rsid w:val="00681A00"/>
    <w:rsid w:val="00681FC0"/>
    <w:rsid w:val="006832FF"/>
    <w:rsid w:val="006838FA"/>
    <w:rsid w:val="00683A89"/>
    <w:rsid w:val="00683D04"/>
    <w:rsid w:val="00683E66"/>
    <w:rsid w:val="006861CE"/>
    <w:rsid w:val="006863B3"/>
    <w:rsid w:val="00692495"/>
    <w:rsid w:val="006935E7"/>
    <w:rsid w:val="00693EDA"/>
    <w:rsid w:val="00693EFE"/>
    <w:rsid w:val="00694273"/>
    <w:rsid w:val="00694AE7"/>
    <w:rsid w:val="00695878"/>
    <w:rsid w:val="00695BCC"/>
    <w:rsid w:val="00695BF7"/>
    <w:rsid w:val="006961AF"/>
    <w:rsid w:val="00696FAB"/>
    <w:rsid w:val="0069703F"/>
    <w:rsid w:val="0069725B"/>
    <w:rsid w:val="0069798C"/>
    <w:rsid w:val="00697CF8"/>
    <w:rsid w:val="006A0393"/>
    <w:rsid w:val="006A0577"/>
    <w:rsid w:val="006A089A"/>
    <w:rsid w:val="006A0BEE"/>
    <w:rsid w:val="006A155C"/>
    <w:rsid w:val="006A2899"/>
    <w:rsid w:val="006A2B3F"/>
    <w:rsid w:val="006A316F"/>
    <w:rsid w:val="006A355A"/>
    <w:rsid w:val="006A37B8"/>
    <w:rsid w:val="006A3CC3"/>
    <w:rsid w:val="006A4484"/>
    <w:rsid w:val="006A51F0"/>
    <w:rsid w:val="006A55A8"/>
    <w:rsid w:val="006A5A00"/>
    <w:rsid w:val="006A6E9C"/>
    <w:rsid w:val="006A743D"/>
    <w:rsid w:val="006A7A69"/>
    <w:rsid w:val="006B003C"/>
    <w:rsid w:val="006B017C"/>
    <w:rsid w:val="006B05D6"/>
    <w:rsid w:val="006B125D"/>
    <w:rsid w:val="006B3C55"/>
    <w:rsid w:val="006B440F"/>
    <w:rsid w:val="006B5857"/>
    <w:rsid w:val="006B7051"/>
    <w:rsid w:val="006B70C4"/>
    <w:rsid w:val="006C02BC"/>
    <w:rsid w:val="006C0B26"/>
    <w:rsid w:val="006C16F1"/>
    <w:rsid w:val="006C23A1"/>
    <w:rsid w:val="006C2818"/>
    <w:rsid w:val="006C30E7"/>
    <w:rsid w:val="006C529E"/>
    <w:rsid w:val="006C5B92"/>
    <w:rsid w:val="006C5D64"/>
    <w:rsid w:val="006C5E4C"/>
    <w:rsid w:val="006C702F"/>
    <w:rsid w:val="006C712E"/>
    <w:rsid w:val="006C739F"/>
    <w:rsid w:val="006C7BF2"/>
    <w:rsid w:val="006D061C"/>
    <w:rsid w:val="006D069B"/>
    <w:rsid w:val="006D0C43"/>
    <w:rsid w:val="006D1E38"/>
    <w:rsid w:val="006D1FBF"/>
    <w:rsid w:val="006D216D"/>
    <w:rsid w:val="006D289E"/>
    <w:rsid w:val="006D3CB2"/>
    <w:rsid w:val="006D432F"/>
    <w:rsid w:val="006D46FC"/>
    <w:rsid w:val="006D4E35"/>
    <w:rsid w:val="006D5748"/>
    <w:rsid w:val="006D66A7"/>
    <w:rsid w:val="006D7076"/>
    <w:rsid w:val="006D7759"/>
    <w:rsid w:val="006D7806"/>
    <w:rsid w:val="006E0B85"/>
    <w:rsid w:val="006E0CD9"/>
    <w:rsid w:val="006E0FA7"/>
    <w:rsid w:val="006E1C89"/>
    <w:rsid w:val="006E37F6"/>
    <w:rsid w:val="006E4123"/>
    <w:rsid w:val="006E5930"/>
    <w:rsid w:val="006E5964"/>
    <w:rsid w:val="006E6595"/>
    <w:rsid w:val="006E6C70"/>
    <w:rsid w:val="006E72EC"/>
    <w:rsid w:val="006E75A8"/>
    <w:rsid w:val="006F0095"/>
    <w:rsid w:val="006F07E1"/>
    <w:rsid w:val="006F1858"/>
    <w:rsid w:val="006F1994"/>
    <w:rsid w:val="006F25A8"/>
    <w:rsid w:val="006F287A"/>
    <w:rsid w:val="006F2A73"/>
    <w:rsid w:val="006F3C0A"/>
    <w:rsid w:val="006F4B40"/>
    <w:rsid w:val="006F56BD"/>
    <w:rsid w:val="006F5D8C"/>
    <w:rsid w:val="006F7F89"/>
    <w:rsid w:val="006F7F95"/>
    <w:rsid w:val="007006CB"/>
    <w:rsid w:val="0070073E"/>
    <w:rsid w:val="007011EE"/>
    <w:rsid w:val="00701E6C"/>
    <w:rsid w:val="0070225C"/>
    <w:rsid w:val="007026D5"/>
    <w:rsid w:val="00702981"/>
    <w:rsid w:val="007032E6"/>
    <w:rsid w:val="007038C1"/>
    <w:rsid w:val="00704029"/>
    <w:rsid w:val="00704878"/>
    <w:rsid w:val="00705B63"/>
    <w:rsid w:val="00706A78"/>
    <w:rsid w:val="0070734E"/>
    <w:rsid w:val="00707374"/>
    <w:rsid w:val="007076FC"/>
    <w:rsid w:val="00707AE6"/>
    <w:rsid w:val="007100DA"/>
    <w:rsid w:val="0071036A"/>
    <w:rsid w:val="00710E62"/>
    <w:rsid w:val="0071176F"/>
    <w:rsid w:val="00711797"/>
    <w:rsid w:val="00711A31"/>
    <w:rsid w:val="00712CF0"/>
    <w:rsid w:val="007132EB"/>
    <w:rsid w:val="00713F56"/>
    <w:rsid w:val="00713FDD"/>
    <w:rsid w:val="007143AD"/>
    <w:rsid w:val="00715A10"/>
    <w:rsid w:val="00716473"/>
    <w:rsid w:val="007175BC"/>
    <w:rsid w:val="00720376"/>
    <w:rsid w:val="007204BC"/>
    <w:rsid w:val="00720829"/>
    <w:rsid w:val="007209D6"/>
    <w:rsid w:val="00721111"/>
    <w:rsid w:val="00721A55"/>
    <w:rsid w:val="00721BBA"/>
    <w:rsid w:val="007225C5"/>
    <w:rsid w:val="00722D18"/>
    <w:rsid w:val="00722EB9"/>
    <w:rsid w:val="00723439"/>
    <w:rsid w:val="00723911"/>
    <w:rsid w:val="00723A3F"/>
    <w:rsid w:val="00723F33"/>
    <w:rsid w:val="007244C0"/>
    <w:rsid w:val="0072464F"/>
    <w:rsid w:val="007254E4"/>
    <w:rsid w:val="00725908"/>
    <w:rsid w:val="007260D0"/>
    <w:rsid w:val="0072614B"/>
    <w:rsid w:val="00726EDE"/>
    <w:rsid w:val="00727362"/>
    <w:rsid w:val="00727414"/>
    <w:rsid w:val="00727B4C"/>
    <w:rsid w:val="007302AF"/>
    <w:rsid w:val="00731AD3"/>
    <w:rsid w:val="00731B0D"/>
    <w:rsid w:val="0073383B"/>
    <w:rsid w:val="00733DD5"/>
    <w:rsid w:val="007344CB"/>
    <w:rsid w:val="0073484D"/>
    <w:rsid w:val="007348D0"/>
    <w:rsid w:val="00735148"/>
    <w:rsid w:val="00735588"/>
    <w:rsid w:val="00736B62"/>
    <w:rsid w:val="00736F30"/>
    <w:rsid w:val="00737288"/>
    <w:rsid w:val="007372D2"/>
    <w:rsid w:val="0073731E"/>
    <w:rsid w:val="00737AF6"/>
    <w:rsid w:val="00737CE0"/>
    <w:rsid w:val="00737EA3"/>
    <w:rsid w:val="00740178"/>
    <w:rsid w:val="0074158E"/>
    <w:rsid w:val="007416D2"/>
    <w:rsid w:val="0074170B"/>
    <w:rsid w:val="00743314"/>
    <w:rsid w:val="00744066"/>
    <w:rsid w:val="0074470D"/>
    <w:rsid w:val="007447A9"/>
    <w:rsid w:val="00744AE7"/>
    <w:rsid w:val="00745499"/>
    <w:rsid w:val="00746B05"/>
    <w:rsid w:val="00746FB3"/>
    <w:rsid w:val="0074726E"/>
    <w:rsid w:val="007475FE"/>
    <w:rsid w:val="007508D0"/>
    <w:rsid w:val="00750DA8"/>
    <w:rsid w:val="007524D8"/>
    <w:rsid w:val="007525BB"/>
    <w:rsid w:val="00753285"/>
    <w:rsid w:val="00753C71"/>
    <w:rsid w:val="007554CB"/>
    <w:rsid w:val="00755F27"/>
    <w:rsid w:val="007606C0"/>
    <w:rsid w:val="00761118"/>
    <w:rsid w:val="0076153E"/>
    <w:rsid w:val="00761E3E"/>
    <w:rsid w:val="00761E6C"/>
    <w:rsid w:val="007627E8"/>
    <w:rsid w:val="007630B8"/>
    <w:rsid w:val="00763B99"/>
    <w:rsid w:val="00764780"/>
    <w:rsid w:val="00765DC8"/>
    <w:rsid w:val="0076661B"/>
    <w:rsid w:val="007669FA"/>
    <w:rsid w:val="00766E75"/>
    <w:rsid w:val="007671EB"/>
    <w:rsid w:val="0077148E"/>
    <w:rsid w:val="00771807"/>
    <w:rsid w:val="00771A76"/>
    <w:rsid w:val="00772972"/>
    <w:rsid w:val="007736FC"/>
    <w:rsid w:val="00773846"/>
    <w:rsid w:val="00773891"/>
    <w:rsid w:val="00773B63"/>
    <w:rsid w:val="00774D3B"/>
    <w:rsid w:val="0077622D"/>
    <w:rsid w:val="007765DB"/>
    <w:rsid w:val="00776614"/>
    <w:rsid w:val="00776A38"/>
    <w:rsid w:val="00777BD6"/>
    <w:rsid w:val="00777DD0"/>
    <w:rsid w:val="007806A9"/>
    <w:rsid w:val="00780B49"/>
    <w:rsid w:val="00780B8F"/>
    <w:rsid w:val="00780C36"/>
    <w:rsid w:val="00782BC7"/>
    <w:rsid w:val="00782DCE"/>
    <w:rsid w:val="00782E4B"/>
    <w:rsid w:val="00783BBF"/>
    <w:rsid w:val="0078406E"/>
    <w:rsid w:val="007843B2"/>
    <w:rsid w:val="00784CAC"/>
    <w:rsid w:val="00784F2A"/>
    <w:rsid w:val="007856A8"/>
    <w:rsid w:val="007905F0"/>
    <w:rsid w:val="007909CC"/>
    <w:rsid w:val="007933F4"/>
    <w:rsid w:val="00793CB6"/>
    <w:rsid w:val="007953E7"/>
    <w:rsid w:val="00795FDE"/>
    <w:rsid w:val="00796835"/>
    <w:rsid w:val="0079798F"/>
    <w:rsid w:val="007A131A"/>
    <w:rsid w:val="007A1804"/>
    <w:rsid w:val="007A2026"/>
    <w:rsid w:val="007A341C"/>
    <w:rsid w:val="007A3651"/>
    <w:rsid w:val="007A3F98"/>
    <w:rsid w:val="007A46E9"/>
    <w:rsid w:val="007A51BF"/>
    <w:rsid w:val="007A5A29"/>
    <w:rsid w:val="007A5EC7"/>
    <w:rsid w:val="007A643F"/>
    <w:rsid w:val="007A680C"/>
    <w:rsid w:val="007A68C0"/>
    <w:rsid w:val="007A6AF8"/>
    <w:rsid w:val="007A79FE"/>
    <w:rsid w:val="007B12FF"/>
    <w:rsid w:val="007B1578"/>
    <w:rsid w:val="007B1AAF"/>
    <w:rsid w:val="007B1F08"/>
    <w:rsid w:val="007B217E"/>
    <w:rsid w:val="007B2378"/>
    <w:rsid w:val="007B39D7"/>
    <w:rsid w:val="007B42FE"/>
    <w:rsid w:val="007B499F"/>
    <w:rsid w:val="007B4B29"/>
    <w:rsid w:val="007B4C4E"/>
    <w:rsid w:val="007B7022"/>
    <w:rsid w:val="007B7237"/>
    <w:rsid w:val="007C01DF"/>
    <w:rsid w:val="007C0CD9"/>
    <w:rsid w:val="007C1563"/>
    <w:rsid w:val="007C2E58"/>
    <w:rsid w:val="007C3CC9"/>
    <w:rsid w:val="007C4D26"/>
    <w:rsid w:val="007C50EE"/>
    <w:rsid w:val="007C51B9"/>
    <w:rsid w:val="007C5AAA"/>
    <w:rsid w:val="007C657A"/>
    <w:rsid w:val="007C75E6"/>
    <w:rsid w:val="007D07FE"/>
    <w:rsid w:val="007D144F"/>
    <w:rsid w:val="007D19B9"/>
    <w:rsid w:val="007D1C86"/>
    <w:rsid w:val="007D1FB3"/>
    <w:rsid w:val="007D2360"/>
    <w:rsid w:val="007D317E"/>
    <w:rsid w:val="007D3727"/>
    <w:rsid w:val="007D3F30"/>
    <w:rsid w:val="007D41D6"/>
    <w:rsid w:val="007D47B7"/>
    <w:rsid w:val="007D4CDC"/>
    <w:rsid w:val="007D5312"/>
    <w:rsid w:val="007D538C"/>
    <w:rsid w:val="007D555A"/>
    <w:rsid w:val="007D5944"/>
    <w:rsid w:val="007D5D4C"/>
    <w:rsid w:val="007D657D"/>
    <w:rsid w:val="007D6EF4"/>
    <w:rsid w:val="007D72E7"/>
    <w:rsid w:val="007D78B3"/>
    <w:rsid w:val="007D7D1C"/>
    <w:rsid w:val="007E0A55"/>
    <w:rsid w:val="007E0E00"/>
    <w:rsid w:val="007E16ED"/>
    <w:rsid w:val="007E1995"/>
    <w:rsid w:val="007E20A1"/>
    <w:rsid w:val="007E266F"/>
    <w:rsid w:val="007E2B33"/>
    <w:rsid w:val="007E2FC7"/>
    <w:rsid w:val="007E3188"/>
    <w:rsid w:val="007E4246"/>
    <w:rsid w:val="007E4265"/>
    <w:rsid w:val="007E532A"/>
    <w:rsid w:val="007E5346"/>
    <w:rsid w:val="007E53B2"/>
    <w:rsid w:val="007E63FD"/>
    <w:rsid w:val="007E65C3"/>
    <w:rsid w:val="007E661D"/>
    <w:rsid w:val="007E7B24"/>
    <w:rsid w:val="007F03B7"/>
    <w:rsid w:val="007F06C9"/>
    <w:rsid w:val="007F112C"/>
    <w:rsid w:val="007F203A"/>
    <w:rsid w:val="007F3B48"/>
    <w:rsid w:val="007F448C"/>
    <w:rsid w:val="007F4613"/>
    <w:rsid w:val="007F4A6F"/>
    <w:rsid w:val="007F595E"/>
    <w:rsid w:val="007F5E69"/>
    <w:rsid w:val="007F6DF3"/>
    <w:rsid w:val="007F7162"/>
    <w:rsid w:val="007F78CD"/>
    <w:rsid w:val="007F7AA3"/>
    <w:rsid w:val="0080044E"/>
    <w:rsid w:val="00800F7F"/>
    <w:rsid w:val="00801365"/>
    <w:rsid w:val="008014AE"/>
    <w:rsid w:val="00802378"/>
    <w:rsid w:val="008034CD"/>
    <w:rsid w:val="0080397C"/>
    <w:rsid w:val="0080476F"/>
    <w:rsid w:val="00804AB0"/>
    <w:rsid w:val="00805164"/>
    <w:rsid w:val="0080535A"/>
    <w:rsid w:val="0080692C"/>
    <w:rsid w:val="008079AA"/>
    <w:rsid w:val="00810219"/>
    <w:rsid w:val="0081055A"/>
    <w:rsid w:val="00810C22"/>
    <w:rsid w:val="008114BC"/>
    <w:rsid w:val="00811FC3"/>
    <w:rsid w:val="00812EAA"/>
    <w:rsid w:val="008137A7"/>
    <w:rsid w:val="00813A11"/>
    <w:rsid w:val="00813A99"/>
    <w:rsid w:val="008142ED"/>
    <w:rsid w:val="008146D8"/>
    <w:rsid w:val="00814760"/>
    <w:rsid w:val="00814888"/>
    <w:rsid w:val="00814B61"/>
    <w:rsid w:val="00814FB6"/>
    <w:rsid w:val="00815768"/>
    <w:rsid w:val="00815FEB"/>
    <w:rsid w:val="008172AA"/>
    <w:rsid w:val="00817B62"/>
    <w:rsid w:val="00817CE9"/>
    <w:rsid w:val="00821B61"/>
    <w:rsid w:val="008220D3"/>
    <w:rsid w:val="008223C5"/>
    <w:rsid w:val="0082370C"/>
    <w:rsid w:val="00823841"/>
    <w:rsid w:val="0082400B"/>
    <w:rsid w:val="008246D6"/>
    <w:rsid w:val="008252B2"/>
    <w:rsid w:val="00826467"/>
    <w:rsid w:val="0082700F"/>
    <w:rsid w:val="008270EA"/>
    <w:rsid w:val="0082795C"/>
    <w:rsid w:val="00827EE6"/>
    <w:rsid w:val="00830160"/>
    <w:rsid w:val="00830792"/>
    <w:rsid w:val="00831740"/>
    <w:rsid w:val="00831FA7"/>
    <w:rsid w:val="008336A1"/>
    <w:rsid w:val="0083372E"/>
    <w:rsid w:val="00833F7F"/>
    <w:rsid w:val="008343EA"/>
    <w:rsid w:val="008344D6"/>
    <w:rsid w:val="008347B7"/>
    <w:rsid w:val="008349C8"/>
    <w:rsid w:val="00834B97"/>
    <w:rsid w:val="008350EF"/>
    <w:rsid w:val="008351F0"/>
    <w:rsid w:val="00836659"/>
    <w:rsid w:val="0083788E"/>
    <w:rsid w:val="00841A82"/>
    <w:rsid w:val="00842468"/>
    <w:rsid w:val="00842855"/>
    <w:rsid w:val="00842BA3"/>
    <w:rsid w:val="008440CC"/>
    <w:rsid w:val="00844132"/>
    <w:rsid w:val="0084512C"/>
    <w:rsid w:val="008456ED"/>
    <w:rsid w:val="00850805"/>
    <w:rsid w:val="00850D95"/>
    <w:rsid w:val="00851B1D"/>
    <w:rsid w:val="00851B8E"/>
    <w:rsid w:val="00852532"/>
    <w:rsid w:val="00852CCA"/>
    <w:rsid w:val="0085308E"/>
    <w:rsid w:val="00853DD8"/>
    <w:rsid w:val="0085440C"/>
    <w:rsid w:val="008557CF"/>
    <w:rsid w:val="00856594"/>
    <w:rsid w:val="00860232"/>
    <w:rsid w:val="0086072F"/>
    <w:rsid w:val="00861054"/>
    <w:rsid w:val="008612FC"/>
    <w:rsid w:val="00862564"/>
    <w:rsid w:val="00862D5E"/>
    <w:rsid w:val="00862FAF"/>
    <w:rsid w:val="00863015"/>
    <w:rsid w:val="00863761"/>
    <w:rsid w:val="00863C10"/>
    <w:rsid w:val="00863E2F"/>
    <w:rsid w:val="00864B3A"/>
    <w:rsid w:val="00865602"/>
    <w:rsid w:val="00865B55"/>
    <w:rsid w:val="00865F3E"/>
    <w:rsid w:val="00866413"/>
    <w:rsid w:val="008664F5"/>
    <w:rsid w:val="0086687A"/>
    <w:rsid w:val="008676E9"/>
    <w:rsid w:val="008678E9"/>
    <w:rsid w:val="00867B60"/>
    <w:rsid w:val="008702AA"/>
    <w:rsid w:val="00870F15"/>
    <w:rsid w:val="00870F30"/>
    <w:rsid w:val="00871C0F"/>
    <w:rsid w:val="0087205A"/>
    <w:rsid w:val="00872217"/>
    <w:rsid w:val="00872978"/>
    <w:rsid w:val="008730A8"/>
    <w:rsid w:val="00873797"/>
    <w:rsid w:val="008741E7"/>
    <w:rsid w:val="00874348"/>
    <w:rsid w:val="00874EB8"/>
    <w:rsid w:val="0087506D"/>
    <w:rsid w:val="0087543A"/>
    <w:rsid w:val="00875789"/>
    <w:rsid w:val="00875B5B"/>
    <w:rsid w:val="008762CF"/>
    <w:rsid w:val="00876E0E"/>
    <w:rsid w:val="008771D4"/>
    <w:rsid w:val="008808BF"/>
    <w:rsid w:val="00884379"/>
    <w:rsid w:val="00885D8C"/>
    <w:rsid w:val="00885FE7"/>
    <w:rsid w:val="00886441"/>
    <w:rsid w:val="008865C6"/>
    <w:rsid w:val="0088661F"/>
    <w:rsid w:val="00886F7F"/>
    <w:rsid w:val="00886FCC"/>
    <w:rsid w:val="00887914"/>
    <w:rsid w:val="00890BD0"/>
    <w:rsid w:val="00891B13"/>
    <w:rsid w:val="008928E5"/>
    <w:rsid w:val="00893564"/>
    <w:rsid w:val="00893B74"/>
    <w:rsid w:val="00894027"/>
    <w:rsid w:val="00894345"/>
    <w:rsid w:val="008943A2"/>
    <w:rsid w:val="008948D2"/>
    <w:rsid w:val="00894F53"/>
    <w:rsid w:val="00895215"/>
    <w:rsid w:val="0089553D"/>
    <w:rsid w:val="00896A7F"/>
    <w:rsid w:val="00896B6E"/>
    <w:rsid w:val="008971EE"/>
    <w:rsid w:val="00897449"/>
    <w:rsid w:val="00897EC5"/>
    <w:rsid w:val="008A010E"/>
    <w:rsid w:val="008A050F"/>
    <w:rsid w:val="008A11F0"/>
    <w:rsid w:val="008A1B34"/>
    <w:rsid w:val="008A201D"/>
    <w:rsid w:val="008A23BA"/>
    <w:rsid w:val="008A3409"/>
    <w:rsid w:val="008A4689"/>
    <w:rsid w:val="008A4BCE"/>
    <w:rsid w:val="008A52B9"/>
    <w:rsid w:val="008A594F"/>
    <w:rsid w:val="008A5FA4"/>
    <w:rsid w:val="008A6233"/>
    <w:rsid w:val="008A76B3"/>
    <w:rsid w:val="008B02C8"/>
    <w:rsid w:val="008B0422"/>
    <w:rsid w:val="008B0D16"/>
    <w:rsid w:val="008B0E96"/>
    <w:rsid w:val="008B196D"/>
    <w:rsid w:val="008B1B1F"/>
    <w:rsid w:val="008B1B89"/>
    <w:rsid w:val="008B1D5F"/>
    <w:rsid w:val="008B216A"/>
    <w:rsid w:val="008B2362"/>
    <w:rsid w:val="008B2CD2"/>
    <w:rsid w:val="008B2E3D"/>
    <w:rsid w:val="008B333C"/>
    <w:rsid w:val="008B3478"/>
    <w:rsid w:val="008B35A5"/>
    <w:rsid w:val="008B3A14"/>
    <w:rsid w:val="008B3CFE"/>
    <w:rsid w:val="008B4AA7"/>
    <w:rsid w:val="008B4FFF"/>
    <w:rsid w:val="008B56EA"/>
    <w:rsid w:val="008B5748"/>
    <w:rsid w:val="008B5B8E"/>
    <w:rsid w:val="008B5BE8"/>
    <w:rsid w:val="008B5BED"/>
    <w:rsid w:val="008B71B1"/>
    <w:rsid w:val="008C08A6"/>
    <w:rsid w:val="008C18AE"/>
    <w:rsid w:val="008C2E31"/>
    <w:rsid w:val="008C3498"/>
    <w:rsid w:val="008C4B4B"/>
    <w:rsid w:val="008C5281"/>
    <w:rsid w:val="008C5ADC"/>
    <w:rsid w:val="008C6532"/>
    <w:rsid w:val="008C66AA"/>
    <w:rsid w:val="008C74E0"/>
    <w:rsid w:val="008D0471"/>
    <w:rsid w:val="008D0AD4"/>
    <w:rsid w:val="008D10E5"/>
    <w:rsid w:val="008D1EB8"/>
    <w:rsid w:val="008D21C8"/>
    <w:rsid w:val="008D33A9"/>
    <w:rsid w:val="008D3DCD"/>
    <w:rsid w:val="008D41D4"/>
    <w:rsid w:val="008D4BF0"/>
    <w:rsid w:val="008D5773"/>
    <w:rsid w:val="008D5A48"/>
    <w:rsid w:val="008D6B07"/>
    <w:rsid w:val="008D6F5E"/>
    <w:rsid w:val="008D7268"/>
    <w:rsid w:val="008D7805"/>
    <w:rsid w:val="008D7F5D"/>
    <w:rsid w:val="008D7F7A"/>
    <w:rsid w:val="008E0160"/>
    <w:rsid w:val="008E0260"/>
    <w:rsid w:val="008E0B15"/>
    <w:rsid w:val="008E0B8C"/>
    <w:rsid w:val="008E1AF0"/>
    <w:rsid w:val="008E2E75"/>
    <w:rsid w:val="008E3DDE"/>
    <w:rsid w:val="008E433F"/>
    <w:rsid w:val="008E452E"/>
    <w:rsid w:val="008E48C0"/>
    <w:rsid w:val="008E4D4A"/>
    <w:rsid w:val="008E5873"/>
    <w:rsid w:val="008E5926"/>
    <w:rsid w:val="008E5B21"/>
    <w:rsid w:val="008E6007"/>
    <w:rsid w:val="008E6C6C"/>
    <w:rsid w:val="008E7A03"/>
    <w:rsid w:val="008F005C"/>
    <w:rsid w:val="008F0A35"/>
    <w:rsid w:val="008F0A6C"/>
    <w:rsid w:val="008F0A93"/>
    <w:rsid w:val="008F111E"/>
    <w:rsid w:val="008F373E"/>
    <w:rsid w:val="008F47C2"/>
    <w:rsid w:val="008F47D2"/>
    <w:rsid w:val="008F488C"/>
    <w:rsid w:val="008F4DE9"/>
    <w:rsid w:val="008F4FC7"/>
    <w:rsid w:val="008F5078"/>
    <w:rsid w:val="008F518A"/>
    <w:rsid w:val="008F522D"/>
    <w:rsid w:val="008F53F2"/>
    <w:rsid w:val="008F549A"/>
    <w:rsid w:val="008F6590"/>
    <w:rsid w:val="008F65F1"/>
    <w:rsid w:val="008F7778"/>
    <w:rsid w:val="0090021A"/>
    <w:rsid w:val="0090250B"/>
    <w:rsid w:val="00902B55"/>
    <w:rsid w:val="00902E61"/>
    <w:rsid w:val="009041E2"/>
    <w:rsid w:val="00904A22"/>
    <w:rsid w:val="00904CC0"/>
    <w:rsid w:val="00904F56"/>
    <w:rsid w:val="00905A35"/>
    <w:rsid w:val="0090737C"/>
    <w:rsid w:val="00910109"/>
    <w:rsid w:val="0091026F"/>
    <w:rsid w:val="00910AB7"/>
    <w:rsid w:val="0091100A"/>
    <w:rsid w:val="009113F2"/>
    <w:rsid w:val="00912F4D"/>
    <w:rsid w:val="0091350B"/>
    <w:rsid w:val="00913984"/>
    <w:rsid w:val="00914411"/>
    <w:rsid w:val="009144AF"/>
    <w:rsid w:val="009149DB"/>
    <w:rsid w:val="00915240"/>
    <w:rsid w:val="009165CA"/>
    <w:rsid w:val="00916641"/>
    <w:rsid w:val="00916700"/>
    <w:rsid w:val="00916CCA"/>
    <w:rsid w:val="00916DD6"/>
    <w:rsid w:val="009172AE"/>
    <w:rsid w:val="009201C3"/>
    <w:rsid w:val="0092093F"/>
    <w:rsid w:val="0092108F"/>
    <w:rsid w:val="00922C70"/>
    <w:rsid w:val="00922CF8"/>
    <w:rsid w:val="0092368B"/>
    <w:rsid w:val="0092399D"/>
    <w:rsid w:val="00924121"/>
    <w:rsid w:val="0092435D"/>
    <w:rsid w:val="009259AA"/>
    <w:rsid w:val="009274B5"/>
    <w:rsid w:val="00927642"/>
    <w:rsid w:val="009301A6"/>
    <w:rsid w:val="009301C1"/>
    <w:rsid w:val="00931BEA"/>
    <w:rsid w:val="00931D2A"/>
    <w:rsid w:val="00931DC4"/>
    <w:rsid w:val="00932C46"/>
    <w:rsid w:val="0093363A"/>
    <w:rsid w:val="00933A94"/>
    <w:rsid w:val="00935141"/>
    <w:rsid w:val="009351B9"/>
    <w:rsid w:val="0093644D"/>
    <w:rsid w:val="00936937"/>
    <w:rsid w:val="00936FE1"/>
    <w:rsid w:val="00937739"/>
    <w:rsid w:val="00937E1F"/>
    <w:rsid w:val="00937EC8"/>
    <w:rsid w:val="00940950"/>
    <w:rsid w:val="00940A48"/>
    <w:rsid w:val="00941B1D"/>
    <w:rsid w:val="0094252C"/>
    <w:rsid w:val="009438A1"/>
    <w:rsid w:val="00943906"/>
    <w:rsid w:val="00943C41"/>
    <w:rsid w:val="00943F05"/>
    <w:rsid w:val="00944253"/>
    <w:rsid w:val="00944833"/>
    <w:rsid w:val="00944BEE"/>
    <w:rsid w:val="00944CDF"/>
    <w:rsid w:val="00945A90"/>
    <w:rsid w:val="00945C30"/>
    <w:rsid w:val="00945D37"/>
    <w:rsid w:val="00945F69"/>
    <w:rsid w:val="00947265"/>
    <w:rsid w:val="0095058F"/>
    <w:rsid w:val="00950A80"/>
    <w:rsid w:val="0095137C"/>
    <w:rsid w:val="009514BF"/>
    <w:rsid w:val="0095191E"/>
    <w:rsid w:val="00951C17"/>
    <w:rsid w:val="009524BE"/>
    <w:rsid w:val="0095298C"/>
    <w:rsid w:val="00952B3E"/>
    <w:rsid w:val="00952C87"/>
    <w:rsid w:val="00953973"/>
    <w:rsid w:val="009541F2"/>
    <w:rsid w:val="0095422D"/>
    <w:rsid w:val="00954886"/>
    <w:rsid w:val="009554F9"/>
    <w:rsid w:val="00955A34"/>
    <w:rsid w:val="009565CF"/>
    <w:rsid w:val="0095692E"/>
    <w:rsid w:val="00957A68"/>
    <w:rsid w:val="00957C4F"/>
    <w:rsid w:val="0096047E"/>
    <w:rsid w:val="00960920"/>
    <w:rsid w:val="00960ACF"/>
    <w:rsid w:val="00960BA7"/>
    <w:rsid w:val="00960C68"/>
    <w:rsid w:val="00960E1C"/>
    <w:rsid w:val="0096165D"/>
    <w:rsid w:val="00961CB4"/>
    <w:rsid w:val="00961CEF"/>
    <w:rsid w:val="009620A7"/>
    <w:rsid w:val="009624B1"/>
    <w:rsid w:val="00962F58"/>
    <w:rsid w:val="00964368"/>
    <w:rsid w:val="00964989"/>
    <w:rsid w:val="00964BB7"/>
    <w:rsid w:val="00965913"/>
    <w:rsid w:val="00965A30"/>
    <w:rsid w:val="00965CD3"/>
    <w:rsid w:val="00965D7D"/>
    <w:rsid w:val="009662C0"/>
    <w:rsid w:val="00966516"/>
    <w:rsid w:val="00966EEB"/>
    <w:rsid w:val="009670C2"/>
    <w:rsid w:val="00970187"/>
    <w:rsid w:val="009707D0"/>
    <w:rsid w:val="0097195A"/>
    <w:rsid w:val="00971B26"/>
    <w:rsid w:val="00971B62"/>
    <w:rsid w:val="00972426"/>
    <w:rsid w:val="00972DAE"/>
    <w:rsid w:val="009730FC"/>
    <w:rsid w:val="009736F3"/>
    <w:rsid w:val="00973B07"/>
    <w:rsid w:val="00974183"/>
    <w:rsid w:val="0097454F"/>
    <w:rsid w:val="00974AC0"/>
    <w:rsid w:val="00974F29"/>
    <w:rsid w:val="00975763"/>
    <w:rsid w:val="0097594F"/>
    <w:rsid w:val="0097611D"/>
    <w:rsid w:val="009762F7"/>
    <w:rsid w:val="0098115E"/>
    <w:rsid w:val="009819A1"/>
    <w:rsid w:val="00983711"/>
    <w:rsid w:val="0098371A"/>
    <w:rsid w:val="00983735"/>
    <w:rsid w:val="00983B7A"/>
    <w:rsid w:val="009841AD"/>
    <w:rsid w:val="00984291"/>
    <w:rsid w:val="00984D07"/>
    <w:rsid w:val="00984EED"/>
    <w:rsid w:val="009851D4"/>
    <w:rsid w:val="00985DE3"/>
    <w:rsid w:val="009864D3"/>
    <w:rsid w:val="00986852"/>
    <w:rsid w:val="00986E9E"/>
    <w:rsid w:val="00986FD1"/>
    <w:rsid w:val="0098701A"/>
    <w:rsid w:val="00987EE5"/>
    <w:rsid w:val="00990ABA"/>
    <w:rsid w:val="00991129"/>
    <w:rsid w:val="0099189B"/>
    <w:rsid w:val="00991D99"/>
    <w:rsid w:val="009937B4"/>
    <w:rsid w:val="00994543"/>
    <w:rsid w:val="0099476C"/>
    <w:rsid w:val="009961C9"/>
    <w:rsid w:val="00996637"/>
    <w:rsid w:val="009966A2"/>
    <w:rsid w:val="009966E6"/>
    <w:rsid w:val="00996E9C"/>
    <w:rsid w:val="00997058"/>
    <w:rsid w:val="009974E6"/>
    <w:rsid w:val="0099759C"/>
    <w:rsid w:val="00997AD6"/>
    <w:rsid w:val="009A1253"/>
    <w:rsid w:val="009A24A8"/>
    <w:rsid w:val="009A26F5"/>
    <w:rsid w:val="009A4978"/>
    <w:rsid w:val="009A6442"/>
    <w:rsid w:val="009A6975"/>
    <w:rsid w:val="009B1A8F"/>
    <w:rsid w:val="009B1C18"/>
    <w:rsid w:val="009B22E4"/>
    <w:rsid w:val="009B2DDA"/>
    <w:rsid w:val="009B2DF6"/>
    <w:rsid w:val="009B3224"/>
    <w:rsid w:val="009B4405"/>
    <w:rsid w:val="009B4656"/>
    <w:rsid w:val="009B4B8E"/>
    <w:rsid w:val="009B4C70"/>
    <w:rsid w:val="009B4D26"/>
    <w:rsid w:val="009B553B"/>
    <w:rsid w:val="009B5FFF"/>
    <w:rsid w:val="009B661E"/>
    <w:rsid w:val="009B6C45"/>
    <w:rsid w:val="009B7043"/>
    <w:rsid w:val="009B71E0"/>
    <w:rsid w:val="009B726F"/>
    <w:rsid w:val="009C02E3"/>
    <w:rsid w:val="009C045C"/>
    <w:rsid w:val="009C0834"/>
    <w:rsid w:val="009C0892"/>
    <w:rsid w:val="009C3147"/>
    <w:rsid w:val="009C3E7D"/>
    <w:rsid w:val="009C46C5"/>
    <w:rsid w:val="009C4B56"/>
    <w:rsid w:val="009C5639"/>
    <w:rsid w:val="009C563C"/>
    <w:rsid w:val="009C6578"/>
    <w:rsid w:val="009C69B8"/>
    <w:rsid w:val="009C7681"/>
    <w:rsid w:val="009C7F88"/>
    <w:rsid w:val="009D0663"/>
    <w:rsid w:val="009D0813"/>
    <w:rsid w:val="009D0CAA"/>
    <w:rsid w:val="009D120B"/>
    <w:rsid w:val="009D14C2"/>
    <w:rsid w:val="009D198C"/>
    <w:rsid w:val="009D4972"/>
    <w:rsid w:val="009D599A"/>
    <w:rsid w:val="009D6CF6"/>
    <w:rsid w:val="009D6E93"/>
    <w:rsid w:val="009D7BCA"/>
    <w:rsid w:val="009E0155"/>
    <w:rsid w:val="009E0422"/>
    <w:rsid w:val="009E0AC2"/>
    <w:rsid w:val="009E16A9"/>
    <w:rsid w:val="009E1A95"/>
    <w:rsid w:val="009E1C77"/>
    <w:rsid w:val="009E1EDE"/>
    <w:rsid w:val="009E2A82"/>
    <w:rsid w:val="009E2B1D"/>
    <w:rsid w:val="009E2FD8"/>
    <w:rsid w:val="009E36C8"/>
    <w:rsid w:val="009E3CCB"/>
    <w:rsid w:val="009E3D49"/>
    <w:rsid w:val="009E3D9D"/>
    <w:rsid w:val="009E40E6"/>
    <w:rsid w:val="009E5195"/>
    <w:rsid w:val="009E550D"/>
    <w:rsid w:val="009E5CA7"/>
    <w:rsid w:val="009E64BD"/>
    <w:rsid w:val="009E69DE"/>
    <w:rsid w:val="009E709D"/>
    <w:rsid w:val="009F0B62"/>
    <w:rsid w:val="009F0FCC"/>
    <w:rsid w:val="009F19AE"/>
    <w:rsid w:val="009F1DEC"/>
    <w:rsid w:val="009F2EDB"/>
    <w:rsid w:val="009F3664"/>
    <w:rsid w:val="009F39D1"/>
    <w:rsid w:val="009F3C7E"/>
    <w:rsid w:val="009F47C4"/>
    <w:rsid w:val="009F4B2F"/>
    <w:rsid w:val="009F4B89"/>
    <w:rsid w:val="009F5488"/>
    <w:rsid w:val="009F6096"/>
    <w:rsid w:val="009F6367"/>
    <w:rsid w:val="009F6F0B"/>
    <w:rsid w:val="009F70C3"/>
    <w:rsid w:val="009F7F7C"/>
    <w:rsid w:val="00A00C6C"/>
    <w:rsid w:val="00A0140E"/>
    <w:rsid w:val="00A016CB"/>
    <w:rsid w:val="00A02315"/>
    <w:rsid w:val="00A0242A"/>
    <w:rsid w:val="00A0261E"/>
    <w:rsid w:val="00A02FCF"/>
    <w:rsid w:val="00A0417F"/>
    <w:rsid w:val="00A05036"/>
    <w:rsid w:val="00A0532E"/>
    <w:rsid w:val="00A05C55"/>
    <w:rsid w:val="00A079CC"/>
    <w:rsid w:val="00A07E24"/>
    <w:rsid w:val="00A07E45"/>
    <w:rsid w:val="00A07F6B"/>
    <w:rsid w:val="00A10191"/>
    <w:rsid w:val="00A110A7"/>
    <w:rsid w:val="00A1180B"/>
    <w:rsid w:val="00A129FC"/>
    <w:rsid w:val="00A12E4B"/>
    <w:rsid w:val="00A13424"/>
    <w:rsid w:val="00A137B3"/>
    <w:rsid w:val="00A139BA"/>
    <w:rsid w:val="00A13E18"/>
    <w:rsid w:val="00A14C2C"/>
    <w:rsid w:val="00A151B8"/>
    <w:rsid w:val="00A159F2"/>
    <w:rsid w:val="00A15ADD"/>
    <w:rsid w:val="00A15C2B"/>
    <w:rsid w:val="00A15CAF"/>
    <w:rsid w:val="00A1689B"/>
    <w:rsid w:val="00A16DDF"/>
    <w:rsid w:val="00A1713F"/>
    <w:rsid w:val="00A17AD2"/>
    <w:rsid w:val="00A204D3"/>
    <w:rsid w:val="00A2087D"/>
    <w:rsid w:val="00A20B43"/>
    <w:rsid w:val="00A20E3B"/>
    <w:rsid w:val="00A2211A"/>
    <w:rsid w:val="00A22412"/>
    <w:rsid w:val="00A22EEC"/>
    <w:rsid w:val="00A23036"/>
    <w:rsid w:val="00A23758"/>
    <w:rsid w:val="00A2406E"/>
    <w:rsid w:val="00A25567"/>
    <w:rsid w:val="00A26803"/>
    <w:rsid w:val="00A26B80"/>
    <w:rsid w:val="00A26FE5"/>
    <w:rsid w:val="00A275B9"/>
    <w:rsid w:val="00A27D42"/>
    <w:rsid w:val="00A300C4"/>
    <w:rsid w:val="00A30210"/>
    <w:rsid w:val="00A30410"/>
    <w:rsid w:val="00A3053D"/>
    <w:rsid w:val="00A31055"/>
    <w:rsid w:val="00A3120A"/>
    <w:rsid w:val="00A3231F"/>
    <w:rsid w:val="00A3358D"/>
    <w:rsid w:val="00A3366B"/>
    <w:rsid w:val="00A336CF"/>
    <w:rsid w:val="00A33CD0"/>
    <w:rsid w:val="00A34568"/>
    <w:rsid w:val="00A345AB"/>
    <w:rsid w:val="00A34856"/>
    <w:rsid w:val="00A358E9"/>
    <w:rsid w:val="00A35B58"/>
    <w:rsid w:val="00A35CD6"/>
    <w:rsid w:val="00A35F44"/>
    <w:rsid w:val="00A3680C"/>
    <w:rsid w:val="00A36C7C"/>
    <w:rsid w:val="00A3785A"/>
    <w:rsid w:val="00A378E7"/>
    <w:rsid w:val="00A37E1E"/>
    <w:rsid w:val="00A40A8F"/>
    <w:rsid w:val="00A40B0D"/>
    <w:rsid w:val="00A40CA2"/>
    <w:rsid w:val="00A4112F"/>
    <w:rsid w:val="00A4121B"/>
    <w:rsid w:val="00A41321"/>
    <w:rsid w:val="00A41BC1"/>
    <w:rsid w:val="00A428C6"/>
    <w:rsid w:val="00A428EB"/>
    <w:rsid w:val="00A42E16"/>
    <w:rsid w:val="00A435B0"/>
    <w:rsid w:val="00A43E13"/>
    <w:rsid w:val="00A44ABC"/>
    <w:rsid w:val="00A44E20"/>
    <w:rsid w:val="00A46428"/>
    <w:rsid w:val="00A46B7A"/>
    <w:rsid w:val="00A50900"/>
    <w:rsid w:val="00A50BB4"/>
    <w:rsid w:val="00A51041"/>
    <w:rsid w:val="00A51146"/>
    <w:rsid w:val="00A515E0"/>
    <w:rsid w:val="00A528D1"/>
    <w:rsid w:val="00A5295D"/>
    <w:rsid w:val="00A5297D"/>
    <w:rsid w:val="00A55D19"/>
    <w:rsid w:val="00A56466"/>
    <w:rsid w:val="00A5675F"/>
    <w:rsid w:val="00A56FEF"/>
    <w:rsid w:val="00A57B1E"/>
    <w:rsid w:val="00A57B28"/>
    <w:rsid w:val="00A61980"/>
    <w:rsid w:val="00A6201D"/>
    <w:rsid w:val="00A643F9"/>
    <w:rsid w:val="00A64576"/>
    <w:rsid w:val="00A64B81"/>
    <w:rsid w:val="00A6519E"/>
    <w:rsid w:val="00A65455"/>
    <w:rsid w:val="00A65A0F"/>
    <w:rsid w:val="00A65AA8"/>
    <w:rsid w:val="00A667CD"/>
    <w:rsid w:val="00A67DC2"/>
    <w:rsid w:val="00A70534"/>
    <w:rsid w:val="00A70996"/>
    <w:rsid w:val="00A71150"/>
    <w:rsid w:val="00A71C88"/>
    <w:rsid w:val="00A72B38"/>
    <w:rsid w:val="00A73362"/>
    <w:rsid w:val="00A73C55"/>
    <w:rsid w:val="00A74054"/>
    <w:rsid w:val="00A74C0B"/>
    <w:rsid w:val="00A74D5F"/>
    <w:rsid w:val="00A75C6E"/>
    <w:rsid w:val="00A775EE"/>
    <w:rsid w:val="00A77C8B"/>
    <w:rsid w:val="00A80C26"/>
    <w:rsid w:val="00A819B3"/>
    <w:rsid w:val="00A82C9B"/>
    <w:rsid w:val="00A839EC"/>
    <w:rsid w:val="00A83BCA"/>
    <w:rsid w:val="00A83E19"/>
    <w:rsid w:val="00A84131"/>
    <w:rsid w:val="00A84D51"/>
    <w:rsid w:val="00A84E53"/>
    <w:rsid w:val="00A85DC0"/>
    <w:rsid w:val="00A85F76"/>
    <w:rsid w:val="00A8681D"/>
    <w:rsid w:val="00A86F1A"/>
    <w:rsid w:val="00A87A7C"/>
    <w:rsid w:val="00A87C89"/>
    <w:rsid w:val="00A87DA4"/>
    <w:rsid w:val="00A90BC8"/>
    <w:rsid w:val="00A915B2"/>
    <w:rsid w:val="00A91F93"/>
    <w:rsid w:val="00A93425"/>
    <w:rsid w:val="00A9347B"/>
    <w:rsid w:val="00A935BF"/>
    <w:rsid w:val="00A93757"/>
    <w:rsid w:val="00A93B2B"/>
    <w:rsid w:val="00A954E0"/>
    <w:rsid w:val="00A95769"/>
    <w:rsid w:val="00A9606A"/>
    <w:rsid w:val="00A965DE"/>
    <w:rsid w:val="00A968ED"/>
    <w:rsid w:val="00A97C95"/>
    <w:rsid w:val="00AA1042"/>
    <w:rsid w:val="00AA156B"/>
    <w:rsid w:val="00AA1AE4"/>
    <w:rsid w:val="00AA1B36"/>
    <w:rsid w:val="00AA2199"/>
    <w:rsid w:val="00AA26F7"/>
    <w:rsid w:val="00AA3E23"/>
    <w:rsid w:val="00AA41F2"/>
    <w:rsid w:val="00AA5204"/>
    <w:rsid w:val="00AA5386"/>
    <w:rsid w:val="00AA5C63"/>
    <w:rsid w:val="00AA62DD"/>
    <w:rsid w:val="00AA6372"/>
    <w:rsid w:val="00AA65D5"/>
    <w:rsid w:val="00AA765B"/>
    <w:rsid w:val="00AA78E5"/>
    <w:rsid w:val="00AA7B60"/>
    <w:rsid w:val="00AB0683"/>
    <w:rsid w:val="00AB0D1C"/>
    <w:rsid w:val="00AB233C"/>
    <w:rsid w:val="00AB27A9"/>
    <w:rsid w:val="00AB2969"/>
    <w:rsid w:val="00AB4074"/>
    <w:rsid w:val="00AB431F"/>
    <w:rsid w:val="00AB4CBC"/>
    <w:rsid w:val="00AB594D"/>
    <w:rsid w:val="00AB5A99"/>
    <w:rsid w:val="00AB60E2"/>
    <w:rsid w:val="00AB66DB"/>
    <w:rsid w:val="00AB69B9"/>
    <w:rsid w:val="00AB6A6D"/>
    <w:rsid w:val="00AB7C5A"/>
    <w:rsid w:val="00AC022C"/>
    <w:rsid w:val="00AC0230"/>
    <w:rsid w:val="00AC02EE"/>
    <w:rsid w:val="00AC0D91"/>
    <w:rsid w:val="00AC1550"/>
    <w:rsid w:val="00AC1976"/>
    <w:rsid w:val="00AC1AC5"/>
    <w:rsid w:val="00AC36D4"/>
    <w:rsid w:val="00AC485D"/>
    <w:rsid w:val="00AC4989"/>
    <w:rsid w:val="00AC4BC7"/>
    <w:rsid w:val="00AC58B3"/>
    <w:rsid w:val="00AC5C34"/>
    <w:rsid w:val="00AC67FE"/>
    <w:rsid w:val="00AC70B7"/>
    <w:rsid w:val="00AC76AE"/>
    <w:rsid w:val="00AC7727"/>
    <w:rsid w:val="00AC78AD"/>
    <w:rsid w:val="00AC7E92"/>
    <w:rsid w:val="00AD0017"/>
    <w:rsid w:val="00AD0222"/>
    <w:rsid w:val="00AD10C4"/>
    <w:rsid w:val="00AD1757"/>
    <w:rsid w:val="00AD1C3E"/>
    <w:rsid w:val="00AD1E81"/>
    <w:rsid w:val="00AD1FD9"/>
    <w:rsid w:val="00AD3B62"/>
    <w:rsid w:val="00AD5203"/>
    <w:rsid w:val="00AD60B3"/>
    <w:rsid w:val="00AD6C54"/>
    <w:rsid w:val="00AE2433"/>
    <w:rsid w:val="00AE2AB4"/>
    <w:rsid w:val="00AE3215"/>
    <w:rsid w:val="00AE3809"/>
    <w:rsid w:val="00AE3D1E"/>
    <w:rsid w:val="00AE3D97"/>
    <w:rsid w:val="00AE403C"/>
    <w:rsid w:val="00AE4722"/>
    <w:rsid w:val="00AE4EC7"/>
    <w:rsid w:val="00AE5D9E"/>
    <w:rsid w:val="00AE7236"/>
    <w:rsid w:val="00AE74B3"/>
    <w:rsid w:val="00AE7D90"/>
    <w:rsid w:val="00AF0623"/>
    <w:rsid w:val="00AF2BAA"/>
    <w:rsid w:val="00AF34E7"/>
    <w:rsid w:val="00AF4859"/>
    <w:rsid w:val="00AF4D05"/>
    <w:rsid w:val="00AF610B"/>
    <w:rsid w:val="00AF665A"/>
    <w:rsid w:val="00AF6798"/>
    <w:rsid w:val="00AF6B24"/>
    <w:rsid w:val="00AF6C18"/>
    <w:rsid w:val="00AF75A8"/>
    <w:rsid w:val="00AF7942"/>
    <w:rsid w:val="00B00028"/>
    <w:rsid w:val="00B001C2"/>
    <w:rsid w:val="00B0098D"/>
    <w:rsid w:val="00B009B9"/>
    <w:rsid w:val="00B00BEE"/>
    <w:rsid w:val="00B0171C"/>
    <w:rsid w:val="00B02072"/>
    <w:rsid w:val="00B03109"/>
    <w:rsid w:val="00B044BC"/>
    <w:rsid w:val="00B04553"/>
    <w:rsid w:val="00B04C60"/>
    <w:rsid w:val="00B0556C"/>
    <w:rsid w:val="00B05AF0"/>
    <w:rsid w:val="00B05BD1"/>
    <w:rsid w:val="00B07A99"/>
    <w:rsid w:val="00B07B7C"/>
    <w:rsid w:val="00B07C81"/>
    <w:rsid w:val="00B07F25"/>
    <w:rsid w:val="00B1106F"/>
    <w:rsid w:val="00B110BE"/>
    <w:rsid w:val="00B11176"/>
    <w:rsid w:val="00B11983"/>
    <w:rsid w:val="00B11A31"/>
    <w:rsid w:val="00B12C0B"/>
    <w:rsid w:val="00B12C17"/>
    <w:rsid w:val="00B12C60"/>
    <w:rsid w:val="00B158AF"/>
    <w:rsid w:val="00B15B82"/>
    <w:rsid w:val="00B168BE"/>
    <w:rsid w:val="00B16F8E"/>
    <w:rsid w:val="00B17512"/>
    <w:rsid w:val="00B17898"/>
    <w:rsid w:val="00B21116"/>
    <w:rsid w:val="00B215B5"/>
    <w:rsid w:val="00B21750"/>
    <w:rsid w:val="00B22904"/>
    <w:rsid w:val="00B2300D"/>
    <w:rsid w:val="00B230B0"/>
    <w:rsid w:val="00B24149"/>
    <w:rsid w:val="00B2471D"/>
    <w:rsid w:val="00B24A28"/>
    <w:rsid w:val="00B24B0E"/>
    <w:rsid w:val="00B259E3"/>
    <w:rsid w:val="00B25A7A"/>
    <w:rsid w:val="00B26170"/>
    <w:rsid w:val="00B26E50"/>
    <w:rsid w:val="00B26F8B"/>
    <w:rsid w:val="00B278F1"/>
    <w:rsid w:val="00B303EC"/>
    <w:rsid w:val="00B30C4F"/>
    <w:rsid w:val="00B30F99"/>
    <w:rsid w:val="00B31368"/>
    <w:rsid w:val="00B31FDB"/>
    <w:rsid w:val="00B3211C"/>
    <w:rsid w:val="00B329B5"/>
    <w:rsid w:val="00B32BCB"/>
    <w:rsid w:val="00B33674"/>
    <w:rsid w:val="00B33D70"/>
    <w:rsid w:val="00B33E19"/>
    <w:rsid w:val="00B33F73"/>
    <w:rsid w:val="00B3462B"/>
    <w:rsid w:val="00B35087"/>
    <w:rsid w:val="00B36036"/>
    <w:rsid w:val="00B36624"/>
    <w:rsid w:val="00B40251"/>
    <w:rsid w:val="00B405E9"/>
    <w:rsid w:val="00B41257"/>
    <w:rsid w:val="00B4153B"/>
    <w:rsid w:val="00B41713"/>
    <w:rsid w:val="00B41C53"/>
    <w:rsid w:val="00B424BB"/>
    <w:rsid w:val="00B4287A"/>
    <w:rsid w:val="00B43A40"/>
    <w:rsid w:val="00B45786"/>
    <w:rsid w:val="00B46A22"/>
    <w:rsid w:val="00B46A8C"/>
    <w:rsid w:val="00B479F8"/>
    <w:rsid w:val="00B47DF4"/>
    <w:rsid w:val="00B504A1"/>
    <w:rsid w:val="00B5057F"/>
    <w:rsid w:val="00B507DF"/>
    <w:rsid w:val="00B5231D"/>
    <w:rsid w:val="00B525E1"/>
    <w:rsid w:val="00B52D31"/>
    <w:rsid w:val="00B53918"/>
    <w:rsid w:val="00B53A75"/>
    <w:rsid w:val="00B53E68"/>
    <w:rsid w:val="00B53EAB"/>
    <w:rsid w:val="00B53F43"/>
    <w:rsid w:val="00B544DF"/>
    <w:rsid w:val="00B54E88"/>
    <w:rsid w:val="00B558C9"/>
    <w:rsid w:val="00B5591A"/>
    <w:rsid w:val="00B56960"/>
    <w:rsid w:val="00B5770F"/>
    <w:rsid w:val="00B57835"/>
    <w:rsid w:val="00B57FEF"/>
    <w:rsid w:val="00B60D2F"/>
    <w:rsid w:val="00B615B7"/>
    <w:rsid w:val="00B6175D"/>
    <w:rsid w:val="00B61DFC"/>
    <w:rsid w:val="00B61FB3"/>
    <w:rsid w:val="00B62607"/>
    <w:rsid w:val="00B62C34"/>
    <w:rsid w:val="00B62DD8"/>
    <w:rsid w:val="00B6308E"/>
    <w:rsid w:val="00B63130"/>
    <w:rsid w:val="00B6426C"/>
    <w:rsid w:val="00B648C1"/>
    <w:rsid w:val="00B64D13"/>
    <w:rsid w:val="00B64FDF"/>
    <w:rsid w:val="00B661C5"/>
    <w:rsid w:val="00B66381"/>
    <w:rsid w:val="00B66877"/>
    <w:rsid w:val="00B66950"/>
    <w:rsid w:val="00B66D78"/>
    <w:rsid w:val="00B675FC"/>
    <w:rsid w:val="00B67FB8"/>
    <w:rsid w:val="00B70448"/>
    <w:rsid w:val="00B7094C"/>
    <w:rsid w:val="00B71215"/>
    <w:rsid w:val="00B71587"/>
    <w:rsid w:val="00B71B81"/>
    <w:rsid w:val="00B722DA"/>
    <w:rsid w:val="00B7405C"/>
    <w:rsid w:val="00B75F26"/>
    <w:rsid w:val="00B76A09"/>
    <w:rsid w:val="00B76ACB"/>
    <w:rsid w:val="00B76F10"/>
    <w:rsid w:val="00B76F49"/>
    <w:rsid w:val="00B76FBD"/>
    <w:rsid w:val="00B77804"/>
    <w:rsid w:val="00B814DC"/>
    <w:rsid w:val="00B817ED"/>
    <w:rsid w:val="00B82460"/>
    <w:rsid w:val="00B827BB"/>
    <w:rsid w:val="00B82821"/>
    <w:rsid w:val="00B82979"/>
    <w:rsid w:val="00B82FF1"/>
    <w:rsid w:val="00B834BF"/>
    <w:rsid w:val="00B850B1"/>
    <w:rsid w:val="00B85CBB"/>
    <w:rsid w:val="00B85EDC"/>
    <w:rsid w:val="00B86169"/>
    <w:rsid w:val="00B86A10"/>
    <w:rsid w:val="00B871D1"/>
    <w:rsid w:val="00B87230"/>
    <w:rsid w:val="00B875A9"/>
    <w:rsid w:val="00B9041C"/>
    <w:rsid w:val="00B91ED8"/>
    <w:rsid w:val="00B91F0C"/>
    <w:rsid w:val="00B9239B"/>
    <w:rsid w:val="00B928AA"/>
    <w:rsid w:val="00B92BB8"/>
    <w:rsid w:val="00B92CE3"/>
    <w:rsid w:val="00B931F8"/>
    <w:rsid w:val="00B93375"/>
    <w:rsid w:val="00B934A2"/>
    <w:rsid w:val="00B9422C"/>
    <w:rsid w:val="00B949C9"/>
    <w:rsid w:val="00B963F4"/>
    <w:rsid w:val="00B96445"/>
    <w:rsid w:val="00B96AA5"/>
    <w:rsid w:val="00B96B68"/>
    <w:rsid w:val="00B96F1F"/>
    <w:rsid w:val="00B97079"/>
    <w:rsid w:val="00B9794C"/>
    <w:rsid w:val="00BA0A6C"/>
    <w:rsid w:val="00BA0D90"/>
    <w:rsid w:val="00BA14D1"/>
    <w:rsid w:val="00BA1A31"/>
    <w:rsid w:val="00BA1C23"/>
    <w:rsid w:val="00BA1CAC"/>
    <w:rsid w:val="00BA29B6"/>
    <w:rsid w:val="00BA35C4"/>
    <w:rsid w:val="00BA3E1E"/>
    <w:rsid w:val="00BA4C4A"/>
    <w:rsid w:val="00BA4CF4"/>
    <w:rsid w:val="00BA4DF1"/>
    <w:rsid w:val="00BA4F7A"/>
    <w:rsid w:val="00BA53B9"/>
    <w:rsid w:val="00BA5A25"/>
    <w:rsid w:val="00BA71C9"/>
    <w:rsid w:val="00BA76FC"/>
    <w:rsid w:val="00BB066F"/>
    <w:rsid w:val="00BB0D34"/>
    <w:rsid w:val="00BB1356"/>
    <w:rsid w:val="00BB15E3"/>
    <w:rsid w:val="00BB164C"/>
    <w:rsid w:val="00BB1666"/>
    <w:rsid w:val="00BB312C"/>
    <w:rsid w:val="00BB32AD"/>
    <w:rsid w:val="00BB3D0E"/>
    <w:rsid w:val="00BB4FE7"/>
    <w:rsid w:val="00BB60F9"/>
    <w:rsid w:val="00BB6FBD"/>
    <w:rsid w:val="00BB7B8D"/>
    <w:rsid w:val="00BC049F"/>
    <w:rsid w:val="00BC23AA"/>
    <w:rsid w:val="00BC27D8"/>
    <w:rsid w:val="00BC29C2"/>
    <w:rsid w:val="00BC2F41"/>
    <w:rsid w:val="00BC337B"/>
    <w:rsid w:val="00BC3453"/>
    <w:rsid w:val="00BC41D1"/>
    <w:rsid w:val="00BC476C"/>
    <w:rsid w:val="00BC4861"/>
    <w:rsid w:val="00BC5086"/>
    <w:rsid w:val="00BC5501"/>
    <w:rsid w:val="00BC5568"/>
    <w:rsid w:val="00BC57C6"/>
    <w:rsid w:val="00BC7561"/>
    <w:rsid w:val="00BD094E"/>
    <w:rsid w:val="00BD111F"/>
    <w:rsid w:val="00BD3FC9"/>
    <w:rsid w:val="00BD4312"/>
    <w:rsid w:val="00BD5169"/>
    <w:rsid w:val="00BD5391"/>
    <w:rsid w:val="00BD560B"/>
    <w:rsid w:val="00BD5EA5"/>
    <w:rsid w:val="00BD6A22"/>
    <w:rsid w:val="00BD72CF"/>
    <w:rsid w:val="00BD749D"/>
    <w:rsid w:val="00BD7C76"/>
    <w:rsid w:val="00BE0226"/>
    <w:rsid w:val="00BE0706"/>
    <w:rsid w:val="00BE095B"/>
    <w:rsid w:val="00BE0EA0"/>
    <w:rsid w:val="00BE1187"/>
    <w:rsid w:val="00BE13E2"/>
    <w:rsid w:val="00BE4555"/>
    <w:rsid w:val="00BE4D50"/>
    <w:rsid w:val="00BE57BD"/>
    <w:rsid w:val="00BE786D"/>
    <w:rsid w:val="00BE7FA8"/>
    <w:rsid w:val="00BF01CA"/>
    <w:rsid w:val="00BF08E8"/>
    <w:rsid w:val="00BF0B8F"/>
    <w:rsid w:val="00BF0F81"/>
    <w:rsid w:val="00BF0FAA"/>
    <w:rsid w:val="00BF119F"/>
    <w:rsid w:val="00BF13E4"/>
    <w:rsid w:val="00BF1FE3"/>
    <w:rsid w:val="00BF2973"/>
    <w:rsid w:val="00BF2C02"/>
    <w:rsid w:val="00BF2DA3"/>
    <w:rsid w:val="00BF2F4D"/>
    <w:rsid w:val="00BF33EB"/>
    <w:rsid w:val="00BF35AE"/>
    <w:rsid w:val="00BF3ACB"/>
    <w:rsid w:val="00BF3B2C"/>
    <w:rsid w:val="00BF41BB"/>
    <w:rsid w:val="00BF4952"/>
    <w:rsid w:val="00BF4EA4"/>
    <w:rsid w:val="00BF6247"/>
    <w:rsid w:val="00BF6325"/>
    <w:rsid w:val="00BF64BC"/>
    <w:rsid w:val="00BF6665"/>
    <w:rsid w:val="00BF6C21"/>
    <w:rsid w:val="00BF6FAF"/>
    <w:rsid w:val="00C002EF"/>
    <w:rsid w:val="00C01936"/>
    <w:rsid w:val="00C01C7D"/>
    <w:rsid w:val="00C01F32"/>
    <w:rsid w:val="00C02269"/>
    <w:rsid w:val="00C02F8C"/>
    <w:rsid w:val="00C04047"/>
    <w:rsid w:val="00C040B0"/>
    <w:rsid w:val="00C04BEA"/>
    <w:rsid w:val="00C052ED"/>
    <w:rsid w:val="00C0588C"/>
    <w:rsid w:val="00C06055"/>
    <w:rsid w:val="00C06904"/>
    <w:rsid w:val="00C077FB"/>
    <w:rsid w:val="00C07B92"/>
    <w:rsid w:val="00C10A15"/>
    <w:rsid w:val="00C10D9C"/>
    <w:rsid w:val="00C11AB0"/>
    <w:rsid w:val="00C11F23"/>
    <w:rsid w:val="00C12005"/>
    <w:rsid w:val="00C12626"/>
    <w:rsid w:val="00C129D6"/>
    <w:rsid w:val="00C12C77"/>
    <w:rsid w:val="00C1320E"/>
    <w:rsid w:val="00C1367F"/>
    <w:rsid w:val="00C1378A"/>
    <w:rsid w:val="00C138D9"/>
    <w:rsid w:val="00C13964"/>
    <w:rsid w:val="00C146EF"/>
    <w:rsid w:val="00C151DC"/>
    <w:rsid w:val="00C1536A"/>
    <w:rsid w:val="00C1618E"/>
    <w:rsid w:val="00C1625A"/>
    <w:rsid w:val="00C1629F"/>
    <w:rsid w:val="00C1684A"/>
    <w:rsid w:val="00C16905"/>
    <w:rsid w:val="00C1695D"/>
    <w:rsid w:val="00C17AB2"/>
    <w:rsid w:val="00C17E94"/>
    <w:rsid w:val="00C21493"/>
    <w:rsid w:val="00C21A59"/>
    <w:rsid w:val="00C22006"/>
    <w:rsid w:val="00C25973"/>
    <w:rsid w:val="00C25F6F"/>
    <w:rsid w:val="00C26643"/>
    <w:rsid w:val="00C27A82"/>
    <w:rsid w:val="00C27DFA"/>
    <w:rsid w:val="00C30013"/>
    <w:rsid w:val="00C3042B"/>
    <w:rsid w:val="00C30A24"/>
    <w:rsid w:val="00C32FC6"/>
    <w:rsid w:val="00C345A3"/>
    <w:rsid w:val="00C378A7"/>
    <w:rsid w:val="00C40061"/>
    <w:rsid w:val="00C40595"/>
    <w:rsid w:val="00C405F3"/>
    <w:rsid w:val="00C40B21"/>
    <w:rsid w:val="00C40DD1"/>
    <w:rsid w:val="00C41A06"/>
    <w:rsid w:val="00C42956"/>
    <w:rsid w:val="00C4377E"/>
    <w:rsid w:val="00C43794"/>
    <w:rsid w:val="00C43E14"/>
    <w:rsid w:val="00C451E6"/>
    <w:rsid w:val="00C45BC8"/>
    <w:rsid w:val="00C46369"/>
    <w:rsid w:val="00C4644B"/>
    <w:rsid w:val="00C47309"/>
    <w:rsid w:val="00C47FF7"/>
    <w:rsid w:val="00C503A8"/>
    <w:rsid w:val="00C503C6"/>
    <w:rsid w:val="00C504CA"/>
    <w:rsid w:val="00C50606"/>
    <w:rsid w:val="00C51420"/>
    <w:rsid w:val="00C52935"/>
    <w:rsid w:val="00C5296E"/>
    <w:rsid w:val="00C5346A"/>
    <w:rsid w:val="00C5376F"/>
    <w:rsid w:val="00C5398A"/>
    <w:rsid w:val="00C53EA5"/>
    <w:rsid w:val="00C54041"/>
    <w:rsid w:val="00C5446C"/>
    <w:rsid w:val="00C54847"/>
    <w:rsid w:val="00C551BB"/>
    <w:rsid w:val="00C55EB8"/>
    <w:rsid w:val="00C5630D"/>
    <w:rsid w:val="00C5684D"/>
    <w:rsid w:val="00C5727E"/>
    <w:rsid w:val="00C57637"/>
    <w:rsid w:val="00C576C6"/>
    <w:rsid w:val="00C57E75"/>
    <w:rsid w:val="00C637D1"/>
    <w:rsid w:val="00C6453E"/>
    <w:rsid w:val="00C64F15"/>
    <w:rsid w:val="00C65E1F"/>
    <w:rsid w:val="00C66BD4"/>
    <w:rsid w:val="00C66BEC"/>
    <w:rsid w:val="00C66E57"/>
    <w:rsid w:val="00C676BA"/>
    <w:rsid w:val="00C715E6"/>
    <w:rsid w:val="00C71E41"/>
    <w:rsid w:val="00C72C1F"/>
    <w:rsid w:val="00C7346C"/>
    <w:rsid w:val="00C735DC"/>
    <w:rsid w:val="00C74511"/>
    <w:rsid w:val="00C74B37"/>
    <w:rsid w:val="00C74E18"/>
    <w:rsid w:val="00C754AB"/>
    <w:rsid w:val="00C75C41"/>
    <w:rsid w:val="00C765AC"/>
    <w:rsid w:val="00C77B4C"/>
    <w:rsid w:val="00C77C95"/>
    <w:rsid w:val="00C8065E"/>
    <w:rsid w:val="00C80B6D"/>
    <w:rsid w:val="00C812A0"/>
    <w:rsid w:val="00C821FE"/>
    <w:rsid w:val="00C84458"/>
    <w:rsid w:val="00C84E24"/>
    <w:rsid w:val="00C84F86"/>
    <w:rsid w:val="00C851FE"/>
    <w:rsid w:val="00C85345"/>
    <w:rsid w:val="00C85B09"/>
    <w:rsid w:val="00C85ED3"/>
    <w:rsid w:val="00C860DF"/>
    <w:rsid w:val="00C86437"/>
    <w:rsid w:val="00C8735D"/>
    <w:rsid w:val="00C87361"/>
    <w:rsid w:val="00C90A57"/>
    <w:rsid w:val="00C90AD7"/>
    <w:rsid w:val="00C912A3"/>
    <w:rsid w:val="00C917E3"/>
    <w:rsid w:val="00C92949"/>
    <w:rsid w:val="00C92A0F"/>
    <w:rsid w:val="00C950B3"/>
    <w:rsid w:val="00C9589E"/>
    <w:rsid w:val="00C967C3"/>
    <w:rsid w:val="00C96D54"/>
    <w:rsid w:val="00C96E50"/>
    <w:rsid w:val="00CA0150"/>
    <w:rsid w:val="00CA02E3"/>
    <w:rsid w:val="00CA07C7"/>
    <w:rsid w:val="00CA08C7"/>
    <w:rsid w:val="00CA0A07"/>
    <w:rsid w:val="00CA0EB7"/>
    <w:rsid w:val="00CA1649"/>
    <w:rsid w:val="00CA21D6"/>
    <w:rsid w:val="00CA3439"/>
    <w:rsid w:val="00CA4DDB"/>
    <w:rsid w:val="00CA613B"/>
    <w:rsid w:val="00CA7BE9"/>
    <w:rsid w:val="00CA7D2B"/>
    <w:rsid w:val="00CA7E68"/>
    <w:rsid w:val="00CB0BAF"/>
    <w:rsid w:val="00CB0E2C"/>
    <w:rsid w:val="00CB0EA6"/>
    <w:rsid w:val="00CB1498"/>
    <w:rsid w:val="00CB18ED"/>
    <w:rsid w:val="00CB21CF"/>
    <w:rsid w:val="00CB23C0"/>
    <w:rsid w:val="00CB3FE5"/>
    <w:rsid w:val="00CB5077"/>
    <w:rsid w:val="00CB543E"/>
    <w:rsid w:val="00CB6091"/>
    <w:rsid w:val="00CB6227"/>
    <w:rsid w:val="00CB63C9"/>
    <w:rsid w:val="00CB732A"/>
    <w:rsid w:val="00CB758D"/>
    <w:rsid w:val="00CB77CA"/>
    <w:rsid w:val="00CB7A63"/>
    <w:rsid w:val="00CC0A3A"/>
    <w:rsid w:val="00CC1028"/>
    <w:rsid w:val="00CC2A9D"/>
    <w:rsid w:val="00CC2FB6"/>
    <w:rsid w:val="00CC3698"/>
    <w:rsid w:val="00CC37DA"/>
    <w:rsid w:val="00CC3A76"/>
    <w:rsid w:val="00CC48F0"/>
    <w:rsid w:val="00CC4B61"/>
    <w:rsid w:val="00CC4DBC"/>
    <w:rsid w:val="00CC5036"/>
    <w:rsid w:val="00CC539E"/>
    <w:rsid w:val="00CC59D8"/>
    <w:rsid w:val="00CC60AE"/>
    <w:rsid w:val="00CC7907"/>
    <w:rsid w:val="00CC7E9A"/>
    <w:rsid w:val="00CD0460"/>
    <w:rsid w:val="00CD0589"/>
    <w:rsid w:val="00CD0593"/>
    <w:rsid w:val="00CD08D7"/>
    <w:rsid w:val="00CD0FEF"/>
    <w:rsid w:val="00CD1A2D"/>
    <w:rsid w:val="00CD2D31"/>
    <w:rsid w:val="00CD39DD"/>
    <w:rsid w:val="00CD5509"/>
    <w:rsid w:val="00CD69D6"/>
    <w:rsid w:val="00CD6F3A"/>
    <w:rsid w:val="00CE015D"/>
    <w:rsid w:val="00CE0C2C"/>
    <w:rsid w:val="00CE2E26"/>
    <w:rsid w:val="00CE36AF"/>
    <w:rsid w:val="00CE3E8F"/>
    <w:rsid w:val="00CE3F04"/>
    <w:rsid w:val="00CE6098"/>
    <w:rsid w:val="00CF1008"/>
    <w:rsid w:val="00CF32A1"/>
    <w:rsid w:val="00CF3580"/>
    <w:rsid w:val="00CF4020"/>
    <w:rsid w:val="00CF4808"/>
    <w:rsid w:val="00CF4B63"/>
    <w:rsid w:val="00CF4DBB"/>
    <w:rsid w:val="00CF520C"/>
    <w:rsid w:val="00CF5241"/>
    <w:rsid w:val="00CF56D8"/>
    <w:rsid w:val="00CF595C"/>
    <w:rsid w:val="00CF6A38"/>
    <w:rsid w:val="00CF79F0"/>
    <w:rsid w:val="00D003E9"/>
    <w:rsid w:val="00D004C4"/>
    <w:rsid w:val="00D006C7"/>
    <w:rsid w:val="00D01D25"/>
    <w:rsid w:val="00D02B3D"/>
    <w:rsid w:val="00D035B1"/>
    <w:rsid w:val="00D03EB8"/>
    <w:rsid w:val="00D043DA"/>
    <w:rsid w:val="00D046FD"/>
    <w:rsid w:val="00D048DD"/>
    <w:rsid w:val="00D0496C"/>
    <w:rsid w:val="00D04EB0"/>
    <w:rsid w:val="00D04EF4"/>
    <w:rsid w:val="00D0550A"/>
    <w:rsid w:val="00D05755"/>
    <w:rsid w:val="00D05B17"/>
    <w:rsid w:val="00D05FB0"/>
    <w:rsid w:val="00D0673D"/>
    <w:rsid w:val="00D06D5B"/>
    <w:rsid w:val="00D07416"/>
    <w:rsid w:val="00D0786D"/>
    <w:rsid w:val="00D10F13"/>
    <w:rsid w:val="00D117BD"/>
    <w:rsid w:val="00D11CB5"/>
    <w:rsid w:val="00D11D74"/>
    <w:rsid w:val="00D120D7"/>
    <w:rsid w:val="00D121A5"/>
    <w:rsid w:val="00D1393E"/>
    <w:rsid w:val="00D14900"/>
    <w:rsid w:val="00D14FEA"/>
    <w:rsid w:val="00D1503A"/>
    <w:rsid w:val="00D1691C"/>
    <w:rsid w:val="00D16CA5"/>
    <w:rsid w:val="00D17D3F"/>
    <w:rsid w:val="00D17DFA"/>
    <w:rsid w:val="00D20AE4"/>
    <w:rsid w:val="00D21F7F"/>
    <w:rsid w:val="00D222F2"/>
    <w:rsid w:val="00D22B43"/>
    <w:rsid w:val="00D22C98"/>
    <w:rsid w:val="00D230D6"/>
    <w:rsid w:val="00D24E1B"/>
    <w:rsid w:val="00D269F6"/>
    <w:rsid w:val="00D30545"/>
    <w:rsid w:val="00D305E8"/>
    <w:rsid w:val="00D306A7"/>
    <w:rsid w:val="00D30814"/>
    <w:rsid w:val="00D30843"/>
    <w:rsid w:val="00D30E3A"/>
    <w:rsid w:val="00D3119A"/>
    <w:rsid w:val="00D3127C"/>
    <w:rsid w:val="00D31717"/>
    <w:rsid w:val="00D3320C"/>
    <w:rsid w:val="00D350FD"/>
    <w:rsid w:val="00D35216"/>
    <w:rsid w:val="00D3558F"/>
    <w:rsid w:val="00D36693"/>
    <w:rsid w:val="00D37816"/>
    <w:rsid w:val="00D40C2B"/>
    <w:rsid w:val="00D41150"/>
    <w:rsid w:val="00D417B8"/>
    <w:rsid w:val="00D41B6C"/>
    <w:rsid w:val="00D41B7C"/>
    <w:rsid w:val="00D41DA9"/>
    <w:rsid w:val="00D41F11"/>
    <w:rsid w:val="00D42471"/>
    <w:rsid w:val="00D434DF"/>
    <w:rsid w:val="00D43CEB"/>
    <w:rsid w:val="00D4400B"/>
    <w:rsid w:val="00D4424F"/>
    <w:rsid w:val="00D450A7"/>
    <w:rsid w:val="00D45361"/>
    <w:rsid w:val="00D46DDD"/>
    <w:rsid w:val="00D471F3"/>
    <w:rsid w:val="00D47448"/>
    <w:rsid w:val="00D47F0C"/>
    <w:rsid w:val="00D50380"/>
    <w:rsid w:val="00D508D8"/>
    <w:rsid w:val="00D509E2"/>
    <w:rsid w:val="00D51763"/>
    <w:rsid w:val="00D51F03"/>
    <w:rsid w:val="00D532B9"/>
    <w:rsid w:val="00D53910"/>
    <w:rsid w:val="00D540C2"/>
    <w:rsid w:val="00D54790"/>
    <w:rsid w:val="00D54E3F"/>
    <w:rsid w:val="00D54F85"/>
    <w:rsid w:val="00D55CCA"/>
    <w:rsid w:val="00D55FC6"/>
    <w:rsid w:val="00D5622A"/>
    <w:rsid w:val="00D56ECE"/>
    <w:rsid w:val="00D56F07"/>
    <w:rsid w:val="00D57677"/>
    <w:rsid w:val="00D60153"/>
    <w:rsid w:val="00D60298"/>
    <w:rsid w:val="00D610D8"/>
    <w:rsid w:val="00D61603"/>
    <w:rsid w:val="00D61DFA"/>
    <w:rsid w:val="00D64986"/>
    <w:rsid w:val="00D65259"/>
    <w:rsid w:val="00D6559A"/>
    <w:rsid w:val="00D6660F"/>
    <w:rsid w:val="00D66E75"/>
    <w:rsid w:val="00D67353"/>
    <w:rsid w:val="00D67424"/>
    <w:rsid w:val="00D67BF7"/>
    <w:rsid w:val="00D70374"/>
    <w:rsid w:val="00D70CF3"/>
    <w:rsid w:val="00D728D9"/>
    <w:rsid w:val="00D72ADD"/>
    <w:rsid w:val="00D73550"/>
    <w:rsid w:val="00D7479F"/>
    <w:rsid w:val="00D75C16"/>
    <w:rsid w:val="00D76751"/>
    <w:rsid w:val="00D76E59"/>
    <w:rsid w:val="00D77898"/>
    <w:rsid w:val="00D80118"/>
    <w:rsid w:val="00D804E9"/>
    <w:rsid w:val="00D806EE"/>
    <w:rsid w:val="00D8107E"/>
    <w:rsid w:val="00D81795"/>
    <w:rsid w:val="00D820B5"/>
    <w:rsid w:val="00D8232F"/>
    <w:rsid w:val="00D82B99"/>
    <w:rsid w:val="00D82F51"/>
    <w:rsid w:val="00D830ED"/>
    <w:rsid w:val="00D83B0C"/>
    <w:rsid w:val="00D84460"/>
    <w:rsid w:val="00D84F1E"/>
    <w:rsid w:val="00D8560B"/>
    <w:rsid w:val="00D85770"/>
    <w:rsid w:val="00D869D0"/>
    <w:rsid w:val="00D87187"/>
    <w:rsid w:val="00D87C11"/>
    <w:rsid w:val="00D90D58"/>
    <w:rsid w:val="00D911EF"/>
    <w:rsid w:val="00D91A59"/>
    <w:rsid w:val="00D91C02"/>
    <w:rsid w:val="00D91F11"/>
    <w:rsid w:val="00D91F1D"/>
    <w:rsid w:val="00D920F2"/>
    <w:rsid w:val="00D928AD"/>
    <w:rsid w:val="00D93D77"/>
    <w:rsid w:val="00D94BBD"/>
    <w:rsid w:val="00D94CD0"/>
    <w:rsid w:val="00D94E16"/>
    <w:rsid w:val="00D95E22"/>
    <w:rsid w:val="00D96494"/>
    <w:rsid w:val="00D96896"/>
    <w:rsid w:val="00D96C17"/>
    <w:rsid w:val="00D971E3"/>
    <w:rsid w:val="00D97FE9"/>
    <w:rsid w:val="00DA09CB"/>
    <w:rsid w:val="00DA17CC"/>
    <w:rsid w:val="00DA17DE"/>
    <w:rsid w:val="00DA22E6"/>
    <w:rsid w:val="00DA27AA"/>
    <w:rsid w:val="00DA2BBC"/>
    <w:rsid w:val="00DA3C1C"/>
    <w:rsid w:val="00DA3FEB"/>
    <w:rsid w:val="00DA46F6"/>
    <w:rsid w:val="00DA4926"/>
    <w:rsid w:val="00DA4EC9"/>
    <w:rsid w:val="00DA547E"/>
    <w:rsid w:val="00DA5F49"/>
    <w:rsid w:val="00DA63A0"/>
    <w:rsid w:val="00DA6B0A"/>
    <w:rsid w:val="00DA71FC"/>
    <w:rsid w:val="00DA7211"/>
    <w:rsid w:val="00DA7276"/>
    <w:rsid w:val="00DA7461"/>
    <w:rsid w:val="00DA7ECC"/>
    <w:rsid w:val="00DB06DF"/>
    <w:rsid w:val="00DB2BAF"/>
    <w:rsid w:val="00DB3649"/>
    <w:rsid w:val="00DB3DAD"/>
    <w:rsid w:val="00DB43EC"/>
    <w:rsid w:val="00DB48D5"/>
    <w:rsid w:val="00DB5520"/>
    <w:rsid w:val="00DB562C"/>
    <w:rsid w:val="00DB5790"/>
    <w:rsid w:val="00DB608B"/>
    <w:rsid w:val="00DB6454"/>
    <w:rsid w:val="00DB64C6"/>
    <w:rsid w:val="00DB7E12"/>
    <w:rsid w:val="00DC04AC"/>
    <w:rsid w:val="00DC1343"/>
    <w:rsid w:val="00DC151A"/>
    <w:rsid w:val="00DC1BFE"/>
    <w:rsid w:val="00DC1CCA"/>
    <w:rsid w:val="00DC3178"/>
    <w:rsid w:val="00DC4023"/>
    <w:rsid w:val="00DC4969"/>
    <w:rsid w:val="00DC5315"/>
    <w:rsid w:val="00DC55E8"/>
    <w:rsid w:val="00DC58CB"/>
    <w:rsid w:val="00DC5D09"/>
    <w:rsid w:val="00DC6227"/>
    <w:rsid w:val="00DC64BB"/>
    <w:rsid w:val="00DC6772"/>
    <w:rsid w:val="00DC69D6"/>
    <w:rsid w:val="00DC6B8D"/>
    <w:rsid w:val="00DC7ACB"/>
    <w:rsid w:val="00DC7C5D"/>
    <w:rsid w:val="00DD0BD0"/>
    <w:rsid w:val="00DD0CF3"/>
    <w:rsid w:val="00DD0F8C"/>
    <w:rsid w:val="00DD1379"/>
    <w:rsid w:val="00DD1EA0"/>
    <w:rsid w:val="00DD1FEC"/>
    <w:rsid w:val="00DD2E44"/>
    <w:rsid w:val="00DD4C76"/>
    <w:rsid w:val="00DD4E5B"/>
    <w:rsid w:val="00DD50FB"/>
    <w:rsid w:val="00DD63F0"/>
    <w:rsid w:val="00DD653C"/>
    <w:rsid w:val="00DD6EB0"/>
    <w:rsid w:val="00DD712F"/>
    <w:rsid w:val="00DD73FF"/>
    <w:rsid w:val="00DE07C0"/>
    <w:rsid w:val="00DE0B25"/>
    <w:rsid w:val="00DE0C5B"/>
    <w:rsid w:val="00DE1E94"/>
    <w:rsid w:val="00DE1F2E"/>
    <w:rsid w:val="00DE28C2"/>
    <w:rsid w:val="00DE2F2F"/>
    <w:rsid w:val="00DE3490"/>
    <w:rsid w:val="00DE3501"/>
    <w:rsid w:val="00DE38C5"/>
    <w:rsid w:val="00DE41A4"/>
    <w:rsid w:val="00DE4539"/>
    <w:rsid w:val="00DE465F"/>
    <w:rsid w:val="00DE4D1F"/>
    <w:rsid w:val="00DE4ED9"/>
    <w:rsid w:val="00DE5D3B"/>
    <w:rsid w:val="00DE5E48"/>
    <w:rsid w:val="00DE65C8"/>
    <w:rsid w:val="00DE6D2C"/>
    <w:rsid w:val="00DE6F3E"/>
    <w:rsid w:val="00DE72EB"/>
    <w:rsid w:val="00DE7DAF"/>
    <w:rsid w:val="00DF0373"/>
    <w:rsid w:val="00DF07D5"/>
    <w:rsid w:val="00DF07F5"/>
    <w:rsid w:val="00DF1291"/>
    <w:rsid w:val="00DF13CE"/>
    <w:rsid w:val="00DF167A"/>
    <w:rsid w:val="00DF24E0"/>
    <w:rsid w:val="00DF2AF0"/>
    <w:rsid w:val="00DF2CA5"/>
    <w:rsid w:val="00DF31D3"/>
    <w:rsid w:val="00DF3512"/>
    <w:rsid w:val="00DF3A63"/>
    <w:rsid w:val="00DF4133"/>
    <w:rsid w:val="00DF4697"/>
    <w:rsid w:val="00DF4B12"/>
    <w:rsid w:val="00DF4E28"/>
    <w:rsid w:val="00DF51D1"/>
    <w:rsid w:val="00DF58F3"/>
    <w:rsid w:val="00DF5C38"/>
    <w:rsid w:val="00DF6646"/>
    <w:rsid w:val="00DF6AA2"/>
    <w:rsid w:val="00DF7429"/>
    <w:rsid w:val="00DF75A9"/>
    <w:rsid w:val="00DF7755"/>
    <w:rsid w:val="00E0050F"/>
    <w:rsid w:val="00E00FB5"/>
    <w:rsid w:val="00E02215"/>
    <w:rsid w:val="00E032DB"/>
    <w:rsid w:val="00E03710"/>
    <w:rsid w:val="00E046DD"/>
    <w:rsid w:val="00E05576"/>
    <w:rsid w:val="00E05D94"/>
    <w:rsid w:val="00E05E9D"/>
    <w:rsid w:val="00E060B2"/>
    <w:rsid w:val="00E06395"/>
    <w:rsid w:val="00E06708"/>
    <w:rsid w:val="00E077E3"/>
    <w:rsid w:val="00E07CB4"/>
    <w:rsid w:val="00E103A3"/>
    <w:rsid w:val="00E10ADD"/>
    <w:rsid w:val="00E11389"/>
    <w:rsid w:val="00E11918"/>
    <w:rsid w:val="00E11E57"/>
    <w:rsid w:val="00E132FD"/>
    <w:rsid w:val="00E15F86"/>
    <w:rsid w:val="00E16018"/>
    <w:rsid w:val="00E1630D"/>
    <w:rsid w:val="00E1725C"/>
    <w:rsid w:val="00E1742D"/>
    <w:rsid w:val="00E206FB"/>
    <w:rsid w:val="00E20AA8"/>
    <w:rsid w:val="00E20FD7"/>
    <w:rsid w:val="00E21CA1"/>
    <w:rsid w:val="00E234FF"/>
    <w:rsid w:val="00E24EF2"/>
    <w:rsid w:val="00E25AC9"/>
    <w:rsid w:val="00E27474"/>
    <w:rsid w:val="00E27B32"/>
    <w:rsid w:val="00E27B5E"/>
    <w:rsid w:val="00E27CE8"/>
    <w:rsid w:val="00E3016D"/>
    <w:rsid w:val="00E31A49"/>
    <w:rsid w:val="00E32481"/>
    <w:rsid w:val="00E32A3A"/>
    <w:rsid w:val="00E32B56"/>
    <w:rsid w:val="00E32D47"/>
    <w:rsid w:val="00E34089"/>
    <w:rsid w:val="00E353BF"/>
    <w:rsid w:val="00E35657"/>
    <w:rsid w:val="00E362F7"/>
    <w:rsid w:val="00E3650D"/>
    <w:rsid w:val="00E36557"/>
    <w:rsid w:val="00E37694"/>
    <w:rsid w:val="00E401E9"/>
    <w:rsid w:val="00E4118F"/>
    <w:rsid w:val="00E416B5"/>
    <w:rsid w:val="00E41715"/>
    <w:rsid w:val="00E42E4B"/>
    <w:rsid w:val="00E434DA"/>
    <w:rsid w:val="00E43693"/>
    <w:rsid w:val="00E43E94"/>
    <w:rsid w:val="00E441F2"/>
    <w:rsid w:val="00E44689"/>
    <w:rsid w:val="00E449A6"/>
    <w:rsid w:val="00E44A12"/>
    <w:rsid w:val="00E45152"/>
    <w:rsid w:val="00E458BD"/>
    <w:rsid w:val="00E462B9"/>
    <w:rsid w:val="00E465A9"/>
    <w:rsid w:val="00E46827"/>
    <w:rsid w:val="00E46988"/>
    <w:rsid w:val="00E46E92"/>
    <w:rsid w:val="00E47862"/>
    <w:rsid w:val="00E47C08"/>
    <w:rsid w:val="00E51F2F"/>
    <w:rsid w:val="00E52469"/>
    <w:rsid w:val="00E5291B"/>
    <w:rsid w:val="00E52A24"/>
    <w:rsid w:val="00E531C0"/>
    <w:rsid w:val="00E53334"/>
    <w:rsid w:val="00E53547"/>
    <w:rsid w:val="00E536D2"/>
    <w:rsid w:val="00E53C62"/>
    <w:rsid w:val="00E54254"/>
    <w:rsid w:val="00E546EB"/>
    <w:rsid w:val="00E549ED"/>
    <w:rsid w:val="00E54BBA"/>
    <w:rsid w:val="00E54DD1"/>
    <w:rsid w:val="00E557C8"/>
    <w:rsid w:val="00E5612B"/>
    <w:rsid w:val="00E56138"/>
    <w:rsid w:val="00E57001"/>
    <w:rsid w:val="00E578B8"/>
    <w:rsid w:val="00E57B4F"/>
    <w:rsid w:val="00E60C2B"/>
    <w:rsid w:val="00E6126A"/>
    <w:rsid w:val="00E61284"/>
    <w:rsid w:val="00E613DC"/>
    <w:rsid w:val="00E6190C"/>
    <w:rsid w:val="00E61CE1"/>
    <w:rsid w:val="00E6297F"/>
    <w:rsid w:val="00E62D01"/>
    <w:rsid w:val="00E6313B"/>
    <w:rsid w:val="00E631AE"/>
    <w:rsid w:val="00E63A7A"/>
    <w:rsid w:val="00E66025"/>
    <w:rsid w:val="00E662F2"/>
    <w:rsid w:val="00E67198"/>
    <w:rsid w:val="00E673DC"/>
    <w:rsid w:val="00E70731"/>
    <w:rsid w:val="00E71CFB"/>
    <w:rsid w:val="00E71E90"/>
    <w:rsid w:val="00E71EBE"/>
    <w:rsid w:val="00E72545"/>
    <w:rsid w:val="00E72549"/>
    <w:rsid w:val="00E72722"/>
    <w:rsid w:val="00E7325D"/>
    <w:rsid w:val="00E734DC"/>
    <w:rsid w:val="00E73712"/>
    <w:rsid w:val="00E75702"/>
    <w:rsid w:val="00E76E74"/>
    <w:rsid w:val="00E7715E"/>
    <w:rsid w:val="00E77A04"/>
    <w:rsid w:val="00E77BF1"/>
    <w:rsid w:val="00E77DAD"/>
    <w:rsid w:val="00E80492"/>
    <w:rsid w:val="00E80DBF"/>
    <w:rsid w:val="00E81690"/>
    <w:rsid w:val="00E82372"/>
    <w:rsid w:val="00E83A91"/>
    <w:rsid w:val="00E83F40"/>
    <w:rsid w:val="00E842B5"/>
    <w:rsid w:val="00E8485C"/>
    <w:rsid w:val="00E86798"/>
    <w:rsid w:val="00E8704C"/>
    <w:rsid w:val="00E870F1"/>
    <w:rsid w:val="00E871EF"/>
    <w:rsid w:val="00E8727C"/>
    <w:rsid w:val="00E9000D"/>
    <w:rsid w:val="00E90778"/>
    <w:rsid w:val="00E90920"/>
    <w:rsid w:val="00E90AE4"/>
    <w:rsid w:val="00E90B17"/>
    <w:rsid w:val="00E911CE"/>
    <w:rsid w:val="00E911D7"/>
    <w:rsid w:val="00E916EB"/>
    <w:rsid w:val="00E91D5F"/>
    <w:rsid w:val="00E92AD8"/>
    <w:rsid w:val="00E9387F"/>
    <w:rsid w:val="00E93BB7"/>
    <w:rsid w:val="00E94BE0"/>
    <w:rsid w:val="00E95644"/>
    <w:rsid w:val="00E963ED"/>
    <w:rsid w:val="00E96B31"/>
    <w:rsid w:val="00E973EF"/>
    <w:rsid w:val="00E97F94"/>
    <w:rsid w:val="00EA0052"/>
    <w:rsid w:val="00EA0362"/>
    <w:rsid w:val="00EA08B7"/>
    <w:rsid w:val="00EA0C72"/>
    <w:rsid w:val="00EA3383"/>
    <w:rsid w:val="00EA47BF"/>
    <w:rsid w:val="00EA4D63"/>
    <w:rsid w:val="00EA5519"/>
    <w:rsid w:val="00EA57B1"/>
    <w:rsid w:val="00EA6049"/>
    <w:rsid w:val="00EA7026"/>
    <w:rsid w:val="00EA7BC5"/>
    <w:rsid w:val="00EA7C40"/>
    <w:rsid w:val="00EB0C8B"/>
    <w:rsid w:val="00EB14CB"/>
    <w:rsid w:val="00EB1CD2"/>
    <w:rsid w:val="00EB3A0C"/>
    <w:rsid w:val="00EB459B"/>
    <w:rsid w:val="00EB505C"/>
    <w:rsid w:val="00EB552B"/>
    <w:rsid w:val="00EB5723"/>
    <w:rsid w:val="00EB5AA8"/>
    <w:rsid w:val="00EB651D"/>
    <w:rsid w:val="00EB6D0C"/>
    <w:rsid w:val="00EB6F2A"/>
    <w:rsid w:val="00EB7B85"/>
    <w:rsid w:val="00EC04C3"/>
    <w:rsid w:val="00EC0EDF"/>
    <w:rsid w:val="00EC126A"/>
    <w:rsid w:val="00EC13A5"/>
    <w:rsid w:val="00EC13CB"/>
    <w:rsid w:val="00EC1875"/>
    <w:rsid w:val="00EC1F78"/>
    <w:rsid w:val="00EC4981"/>
    <w:rsid w:val="00EC56AD"/>
    <w:rsid w:val="00EC5982"/>
    <w:rsid w:val="00EC6158"/>
    <w:rsid w:val="00EC6669"/>
    <w:rsid w:val="00ED1064"/>
    <w:rsid w:val="00ED1B65"/>
    <w:rsid w:val="00ED1D65"/>
    <w:rsid w:val="00ED1E86"/>
    <w:rsid w:val="00ED3224"/>
    <w:rsid w:val="00ED3328"/>
    <w:rsid w:val="00ED3B43"/>
    <w:rsid w:val="00ED4438"/>
    <w:rsid w:val="00ED515F"/>
    <w:rsid w:val="00ED54C0"/>
    <w:rsid w:val="00ED5556"/>
    <w:rsid w:val="00ED57AA"/>
    <w:rsid w:val="00ED60EE"/>
    <w:rsid w:val="00EE0230"/>
    <w:rsid w:val="00EE0713"/>
    <w:rsid w:val="00EE1344"/>
    <w:rsid w:val="00EE1AC2"/>
    <w:rsid w:val="00EE200B"/>
    <w:rsid w:val="00EE2C4D"/>
    <w:rsid w:val="00EE35B7"/>
    <w:rsid w:val="00EE41B0"/>
    <w:rsid w:val="00EE48B4"/>
    <w:rsid w:val="00EE67DD"/>
    <w:rsid w:val="00EE767A"/>
    <w:rsid w:val="00EF0930"/>
    <w:rsid w:val="00EF09A4"/>
    <w:rsid w:val="00EF0F8F"/>
    <w:rsid w:val="00EF1B62"/>
    <w:rsid w:val="00EF1B72"/>
    <w:rsid w:val="00EF1BF9"/>
    <w:rsid w:val="00EF24B1"/>
    <w:rsid w:val="00EF281B"/>
    <w:rsid w:val="00EF33E0"/>
    <w:rsid w:val="00EF3AB7"/>
    <w:rsid w:val="00EF3E59"/>
    <w:rsid w:val="00EF40B8"/>
    <w:rsid w:val="00EF4569"/>
    <w:rsid w:val="00EF4672"/>
    <w:rsid w:val="00EF4EA8"/>
    <w:rsid w:val="00EF5956"/>
    <w:rsid w:val="00EF59FB"/>
    <w:rsid w:val="00EF7240"/>
    <w:rsid w:val="00EF7265"/>
    <w:rsid w:val="00F00119"/>
    <w:rsid w:val="00F003BF"/>
    <w:rsid w:val="00F006F5"/>
    <w:rsid w:val="00F01829"/>
    <w:rsid w:val="00F02365"/>
    <w:rsid w:val="00F0288A"/>
    <w:rsid w:val="00F028DE"/>
    <w:rsid w:val="00F035D2"/>
    <w:rsid w:val="00F03E48"/>
    <w:rsid w:val="00F053DD"/>
    <w:rsid w:val="00F056BE"/>
    <w:rsid w:val="00F07B0C"/>
    <w:rsid w:val="00F07EB7"/>
    <w:rsid w:val="00F10062"/>
    <w:rsid w:val="00F10574"/>
    <w:rsid w:val="00F10868"/>
    <w:rsid w:val="00F1093A"/>
    <w:rsid w:val="00F110E7"/>
    <w:rsid w:val="00F12902"/>
    <w:rsid w:val="00F130C7"/>
    <w:rsid w:val="00F13112"/>
    <w:rsid w:val="00F13A2D"/>
    <w:rsid w:val="00F13B95"/>
    <w:rsid w:val="00F13DC7"/>
    <w:rsid w:val="00F15D98"/>
    <w:rsid w:val="00F163DA"/>
    <w:rsid w:val="00F16C91"/>
    <w:rsid w:val="00F16F98"/>
    <w:rsid w:val="00F17767"/>
    <w:rsid w:val="00F17F94"/>
    <w:rsid w:val="00F20229"/>
    <w:rsid w:val="00F208A7"/>
    <w:rsid w:val="00F21254"/>
    <w:rsid w:val="00F2146F"/>
    <w:rsid w:val="00F21AB3"/>
    <w:rsid w:val="00F225A5"/>
    <w:rsid w:val="00F22D8D"/>
    <w:rsid w:val="00F23403"/>
    <w:rsid w:val="00F236BA"/>
    <w:rsid w:val="00F24076"/>
    <w:rsid w:val="00F244FF"/>
    <w:rsid w:val="00F2453A"/>
    <w:rsid w:val="00F24C8A"/>
    <w:rsid w:val="00F24D18"/>
    <w:rsid w:val="00F250C7"/>
    <w:rsid w:val="00F25149"/>
    <w:rsid w:val="00F25204"/>
    <w:rsid w:val="00F2532A"/>
    <w:rsid w:val="00F253E6"/>
    <w:rsid w:val="00F256F6"/>
    <w:rsid w:val="00F25AAE"/>
    <w:rsid w:val="00F25AC6"/>
    <w:rsid w:val="00F25B34"/>
    <w:rsid w:val="00F25B90"/>
    <w:rsid w:val="00F25F1F"/>
    <w:rsid w:val="00F269C8"/>
    <w:rsid w:val="00F26DAA"/>
    <w:rsid w:val="00F300C5"/>
    <w:rsid w:val="00F30919"/>
    <w:rsid w:val="00F30D75"/>
    <w:rsid w:val="00F31150"/>
    <w:rsid w:val="00F31759"/>
    <w:rsid w:val="00F32266"/>
    <w:rsid w:val="00F32D5B"/>
    <w:rsid w:val="00F33387"/>
    <w:rsid w:val="00F334F2"/>
    <w:rsid w:val="00F33BE7"/>
    <w:rsid w:val="00F33E22"/>
    <w:rsid w:val="00F34740"/>
    <w:rsid w:val="00F360A7"/>
    <w:rsid w:val="00F3652A"/>
    <w:rsid w:val="00F375E8"/>
    <w:rsid w:val="00F40EE4"/>
    <w:rsid w:val="00F40EE7"/>
    <w:rsid w:val="00F40FD3"/>
    <w:rsid w:val="00F41355"/>
    <w:rsid w:val="00F413EE"/>
    <w:rsid w:val="00F421AA"/>
    <w:rsid w:val="00F424DF"/>
    <w:rsid w:val="00F42BB4"/>
    <w:rsid w:val="00F43D25"/>
    <w:rsid w:val="00F447E6"/>
    <w:rsid w:val="00F45AA9"/>
    <w:rsid w:val="00F475F8"/>
    <w:rsid w:val="00F4765D"/>
    <w:rsid w:val="00F47FC2"/>
    <w:rsid w:val="00F50053"/>
    <w:rsid w:val="00F51060"/>
    <w:rsid w:val="00F51426"/>
    <w:rsid w:val="00F51496"/>
    <w:rsid w:val="00F51709"/>
    <w:rsid w:val="00F52C89"/>
    <w:rsid w:val="00F532B8"/>
    <w:rsid w:val="00F53441"/>
    <w:rsid w:val="00F53B2D"/>
    <w:rsid w:val="00F554A0"/>
    <w:rsid w:val="00F558BC"/>
    <w:rsid w:val="00F55FF2"/>
    <w:rsid w:val="00F564C3"/>
    <w:rsid w:val="00F57113"/>
    <w:rsid w:val="00F57662"/>
    <w:rsid w:val="00F57D5A"/>
    <w:rsid w:val="00F603EE"/>
    <w:rsid w:val="00F6068C"/>
    <w:rsid w:val="00F60AE5"/>
    <w:rsid w:val="00F62693"/>
    <w:rsid w:val="00F631F4"/>
    <w:rsid w:val="00F6343A"/>
    <w:rsid w:val="00F634CF"/>
    <w:rsid w:val="00F63C1D"/>
    <w:rsid w:val="00F63DB1"/>
    <w:rsid w:val="00F6469E"/>
    <w:rsid w:val="00F655E3"/>
    <w:rsid w:val="00F6568F"/>
    <w:rsid w:val="00F6580B"/>
    <w:rsid w:val="00F65A7A"/>
    <w:rsid w:val="00F663A3"/>
    <w:rsid w:val="00F67450"/>
    <w:rsid w:val="00F67459"/>
    <w:rsid w:val="00F67743"/>
    <w:rsid w:val="00F708DD"/>
    <w:rsid w:val="00F70A5A"/>
    <w:rsid w:val="00F71BCA"/>
    <w:rsid w:val="00F73818"/>
    <w:rsid w:val="00F73AF7"/>
    <w:rsid w:val="00F73CE9"/>
    <w:rsid w:val="00F73E91"/>
    <w:rsid w:val="00F73F85"/>
    <w:rsid w:val="00F75873"/>
    <w:rsid w:val="00F767A0"/>
    <w:rsid w:val="00F769F9"/>
    <w:rsid w:val="00F77117"/>
    <w:rsid w:val="00F77237"/>
    <w:rsid w:val="00F77252"/>
    <w:rsid w:val="00F772BA"/>
    <w:rsid w:val="00F77986"/>
    <w:rsid w:val="00F77BDD"/>
    <w:rsid w:val="00F8050A"/>
    <w:rsid w:val="00F8155A"/>
    <w:rsid w:val="00F81CA8"/>
    <w:rsid w:val="00F82670"/>
    <w:rsid w:val="00F82B8D"/>
    <w:rsid w:val="00F83267"/>
    <w:rsid w:val="00F83F61"/>
    <w:rsid w:val="00F8418A"/>
    <w:rsid w:val="00F84E6F"/>
    <w:rsid w:val="00F84F21"/>
    <w:rsid w:val="00F87BC0"/>
    <w:rsid w:val="00F9050C"/>
    <w:rsid w:val="00F912AE"/>
    <w:rsid w:val="00F91527"/>
    <w:rsid w:val="00F924DC"/>
    <w:rsid w:val="00F93798"/>
    <w:rsid w:val="00F94E2D"/>
    <w:rsid w:val="00F961A4"/>
    <w:rsid w:val="00F96400"/>
    <w:rsid w:val="00FA0130"/>
    <w:rsid w:val="00FA013C"/>
    <w:rsid w:val="00FA0CBF"/>
    <w:rsid w:val="00FA2412"/>
    <w:rsid w:val="00FA2565"/>
    <w:rsid w:val="00FA28E5"/>
    <w:rsid w:val="00FA3469"/>
    <w:rsid w:val="00FA4219"/>
    <w:rsid w:val="00FA4634"/>
    <w:rsid w:val="00FA4C82"/>
    <w:rsid w:val="00FA4CE6"/>
    <w:rsid w:val="00FA6912"/>
    <w:rsid w:val="00FA6A30"/>
    <w:rsid w:val="00FA6BD8"/>
    <w:rsid w:val="00FA6FDE"/>
    <w:rsid w:val="00FA71FB"/>
    <w:rsid w:val="00FA7444"/>
    <w:rsid w:val="00FB0716"/>
    <w:rsid w:val="00FB0B2D"/>
    <w:rsid w:val="00FB1028"/>
    <w:rsid w:val="00FB14FF"/>
    <w:rsid w:val="00FB160C"/>
    <w:rsid w:val="00FB1695"/>
    <w:rsid w:val="00FB17F8"/>
    <w:rsid w:val="00FB18C9"/>
    <w:rsid w:val="00FB2065"/>
    <w:rsid w:val="00FB2BD1"/>
    <w:rsid w:val="00FB2CD6"/>
    <w:rsid w:val="00FB2E0A"/>
    <w:rsid w:val="00FB3ED9"/>
    <w:rsid w:val="00FB45F8"/>
    <w:rsid w:val="00FB56FC"/>
    <w:rsid w:val="00FB6081"/>
    <w:rsid w:val="00FC0448"/>
    <w:rsid w:val="00FC0524"/>
    <w:rsid w:val="00FC0E1C"/>
    <w:rsid w:val="00FC11B3"/>
    <w:rsid w:val="00FC176F"/>
    <w:rsid w:val="00FC2839"/>
    <w:rsid w:val="00FC2D7E"/>
    <w:rsid w:val="00FC4A10"/>
    <w:rsid w:val="00FC55D8"/>
    <w:rsid w:val="00FC5B08"/>
    <w:rsid w:val="00FC6510"/>
    <w:rsid w:val="00FC6A3A"/>
    <w:rsid w:val="00FD01DF"/>
    <w:rsid w:val="00FD0847"/>
    <w:rsid w:val="00FD08CB"/>
    <w:rsid w:val="00FD23F6"/>
    <w:rsid w:val="00FD3813"/>
    <w:rsid w:val="00FD3867"/>
    <w:rsid w:val="00FD39B0"/>
    <w:rsid w:val="00FD3D4E"/>
    <w:rsid w:val="00FD4B36"/>
    <w:rsid w:val="00FD52E8"/>
    <w:rsid w:val="00FD5D1F"/>
    <w:rsid w:val="00FD6339"/>
    <w:rsid w:val="00FD6E4A"/>
    <w:rsid w:val="00FD7A1B"/>
    <w:rsid w:val="00FD7C23"/>
    <w:rsid w:val="00FE01E2"/>
    <w:rsid w:val="00FE0D8F"/>
    <w:rsid w:val="00FE2475"/>
    <w:rsid w:val="00FE3726"/>
    <w:rsid w:val="00FE3D92"/>
    <w:rsid w:val="00FE4107"/>
    <w:rsid w:val="00FE5309"/>
    <w:rsid w:val="00FE5633"/>
    <w:rsid w:val="00FE5731"/>
    <w:rsid w:val="00FE63DA"/>
    <w:rsid w:val="00FE65B0"/>
    <w:rsid w:val="00FE6E20"/>
    <w:rsid w:val="00FE763B"/>
    <w:rsid w:val="00FE7F40"/>
    <w:rsid w:val="00FF0DAB"/>
    <w:rsid w:val="00FF0DF8"/>
    <w:rsid w:val="00FF1392"/>
    <w:rsid w:val="00FF1850"/>
    <w:rsid w:val="00FF20F9"/>
    <w:rsid w:val="00FF2430"/>
    <w:rsid w:val="00FF2FC4"/>
    <w:rsid w:val="00FF4423"/>
    <w:rsid w:val="00FF491B"/>
    <w:rsid w:val="00FF4A13"/>
    <w:rsid w:val="00FF51F7"/>
    <w:rsid w:val="00FF554D"/>
    <w:rsid w:val="00FF6291"/>
    <w:rsid w:val="00FF686A"/>
    <w:rsid w:val="00FF6AF6"/>
    <w:rsid w:val="00FF7A03"/>
    <w:rsid w:val="4F905AD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eastAsia="仿宋_GB2312" w:asciiTheme="minorHAnsi" w:hAnsiTheme="minorHAnsi" w:cstheme="minorBidi"/>
      <w:kern w:val="2"/>
      <w:sz w:val="32"/>
      <w:szCs w:val="24"/>
      <w:lang w:val="en-US" w:eastAsia="zh-CN" w:bidi="ar-SA"/>
    </w:rPr>
  </w:style>
  <w:style w:type="paragraph" w:styleId="2">
    <w:name w:val="heading 1"/>
    <w:basedOn w:val="1"/>
    <w:next w:val="1"/>
    <w:link w:val="30"/>
    <w:qFormat/>
    <w:uiPriority w:val="9"/>
    <w:pPr>
      <w:keepNext/>
      <w:keepLines/>
      <w:spacing w:before="120" w:after="120"/>
      <w:outlineLvl w:val="0"/>
    </w:pPr>
    <w:rPr>
      <w:rFonts w:eastAsia="黑体"/>
      <w:b/>
      <w:bCs/>
      <w:kern w:val="44"/>
      <w:szCs w:val="44"/>
    </w:rPr>
  </w:style>
  <w:style w:type="paragraph" w:styleId="3">
    <w:name w:val="heading 2"/>
    <w:basedOn w:val="1"/>
    <w:next w:val="1"/>
    <w:link w:val="40"/>
    <w:unhideWhenUsed/>
    <w:qFormat/>
    <w:uiPriority w:val="9"/>
    <w:pPr>
      <w:keepNext/>
      <w:keepLines/>
      <w:spacing w:before="120"/>
      <w:outlineLvl w:val="1"/>
    </w:pPr>
    <w:rPr>
      <w:rFonts w:eastAsia="楷体" w:asciiTheme="majorHAnsi" w:hAnsiTheme="majorHAnsi" w:cstheme="majorBidi"/>
      <w:b/>
      <w:bCs/>
      <w:szCs w:val="32"/>
    </w:rPr>
  </w:style>
  <w:style w:type="paragraph" w:styleId="4">
    <w:name w:val="heading 3"/>
    <w:basedOn w:val="1"/>
    <w:next w:val="1"/>
    <w:link w:val="38"/>
    <w:unhideWhenUsed/>
    <w:qFormat/>
    <w:uiPriority w:val="9"/>
    <w:pPr>
      <w:keepNext/>
      <w:keepLines/>
      <w:outlineLvl w:val="2"/>
    </w:pPr>
    <w:rPr>
      <w:rFonts w:eastAsia="仿宋"/>
      <w:b/>
      <w:bCs/>
      <w:szCs w:val="32"/>
    </w:rPr>
  </w:style>
  <w:style w:type="character" w:default="1" w:styleId="25">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5">
    <w:name w:val="toc 7"/>
    <w:basedOn w:val="1"/>
    <w:next w:val="1"/>
    <w:semiHidden/>
    <w:unhideWhenUsed/>
    <w:qFormat/>
    <w:uiPriority w:val="39"/>
    <w:pPr>
      <w:ind w:left="1920"/>
      <w:jc w:val="left"/>
    </w:pPr>
    <w:rPr>
      <w:rFonts w:eastAsiaTheme="minorHAnsi"/>
      <w:sz w:val="20"/>
      <w:szCs w:val="20"/>
    </w:rPr>
  </w:style>
  <w:style w:type="paragraph" w:styleId="6">
    <w:name w:val="Document Map"/>
    <w:basedOn w:val="1"/>
    <w:link w:val="41"/>
    <w:semiHidden/>
    <w:unhideWhenUsed/>
    <w:qFormat/>
    <w:uiPriority w:val="99"/>
    <w:rPr>
      <w:rFonts w:ascii="宋体" w:eastAsia="宋体"/>
      <w:sz w:val="18"/>
      <w:szCs w:val="18"/>
    </w:rPr>
  </w:style>
  <w:style w:type="paragraph" w:styleId="7">
    <w:name w:val="annotation text"/>
    <w:basedOn w:val="1"/>
    <w:link w:val="42"/>
    <w:semiHidden/>
    <w:unhideWhenUsed/>
    <w:qFormat/>
    <w:uiPriority w:val="99"/>
    <w:pPr>
      <w:jc w:val="left"/>
    </w:pPr>
  </w:style>
  <w:style w:type="paragraph" w:styleId="8">
    <w:name w:val="Body Text"/>
    <w:basedOn w:val="1"/>
    <w:link w:val="39"/>
    <w:qFormat/>
    <w:uiPriority w:val="0"/>
    <w:pPr>
      <w:spacing w:after="120"/>
    </w:pPr>
    <w:rPr>
      <w:rFonts w:ascii="Times New Roman" w:hAnsi="Times New Roman" w:eastAsia="宋体" w:cs="Times New Roman"/>
      <w:sz w:val="21"/>
    </w:rPr>
  </w:style>
  <w:style w:type="paragraph" w:styleId="9">
    <w:name w:val="Body Text Indent"/>
    <w:basedOn w:val="1"/>
    <w:link w:val="36"/>
    <w:qFormat/>
    <w:uiPriority w:val="0"/>
    <w:pPr>
      <w:spacing w:before="100" w:beforeAutospacing="1" w:after="120" w:line="500" w:lineRule="exact"/>
      <w:ind w:left="420" w:leftChars="200"/>
    </w:pPr>
    <w:rPr>
      <w:rFonts w:ascii="Times New Roman" w:hAnsi="Times New Roman" w:eastAsia="宋体" w:cs="Times New Roman"/>
      <w:sz w:val="28"/>
      <w:szCs w:val="28"/>
    </w:rPr>
  </w:style>
  <w:style w:type="paragraph" w:styleId="10">
    <w:name w:val="List 2"/>
    <w:basedOn w:val="1"/>
    <w:qFormat/>
    <w:uiPriority w:val="0"/>
    <w:pPr>
      <w:spacing w:before="156" w:line="360" w:lineRule="exact"/>
      <w:ind w:left="140" w:hanging="140" w:hangingChars="58"/>
      <w:jc w:val="center"/>
    </w:pPr>
    <w:rPr>
      <w:rFonts w:ascii="仿宋_GB2312" w:hAnsi="Times New Roman" w:cs="Times New Roman"/>
      <w:b/>
      <w:sz w:val="24"/>
      <w:lang w:val="zh-CN"/>
    </w:rPr>
  </w:style>
  <w:style w:type="paragraph" w:styleId="11">
    <w:name w:val="toc 5"/>
    <w:basedOn w:val="1"/>
    <w:next w:val="1"/>
    <w:semiHidden/>
    <w:unhideWhenUsed/>
    <w:qFormat/>
    <w:uiPriority w:val="39"/>
    <w:pPr>
      <w:ind w:left="1280"/>
      <w:jc w:val="left"/>
    </w:pPr>
    <w:rPr>
      <w:rFonts w:eastAsiaTheme="minorHAnsi"/>
      <w:sz w:val="20"/>
      <w:szCs w:val="20"/>
    </w:rPr>
  </w:style>
  <w:style w:type="paragraph" w:styleId="12">
    <w:name w:val="toc 3"/>
    <w:basedOn w:val="1"/>
    <w:next w:val="1"/>
    <w:unhideWhenUsed/>
    <w:uiPriority w:val="39"/>
    <w:pPr>
      <w:tabs>
        <w:tab w:val="right" w:leader="dot" w:pos="8290"/>
      </w:tabs>
      <w:spacing w:line="320" w:lineRule="exact"/>
      <w:ind w:left="640"/>
      <w:jc w:val="left"/>
    </w:pPr>
    <w:rPr>
      <w:rFonts w:eastAsiaTheme="minorHAnsi"/>
      <w:sz w:val="20"/>
      <w:szCs w:val="20"/>
    </w:rPr>
  </w:style>
  <w:style w:type="paragraph" w:styleId="13">
    <w:name w:val="toc 8"/>
    <w:basedOn w:val="1"/>
    <w:next w:val="1"/>
    <w:semiHidden/>
    <w:unhideWhenUsed/>
    <w:qFormat/>
    <w:uiPriority w:val="39"/>
    <w:pPr>
      <w:ind w:left="2240"/>
      <w:jc w:val="left"/>
    </w:pPr>
    <w:rPr>
      <w:rFonts w:eastAsiaTheme="minorHAnsi"/>
      <w:sz w:val="20"/>
      <w:szCs w:val="20"/>
    </w:rPr>
  </w:style>
  <w:style w:type="paragraph" w:styleId="14">
    <w:name w:val="Balloon Text"/>
    <w:basedOn w:val="1"/>
    <w:link w:val="35"/>
    <w:semiHidden/>
    <w:unhideWhenUsed/>
    <w:qFormat/>
    <w:uiPriority w:val="99"/>
    <w:rPr>
      <w:sz w:val="18"/>
      <w:szCs w:val="18"/>
    </w:rPr>
  </w:style>
  <w:style w:type="paragraph" w:styleId="15">
    <w:name w:val="footer"/>
    <w:basedOn w:val="1"/>
    <w:link w:val="33"/>
    <w:unhideWhenUsed/>
    <w:qFormat/>
    <w:uiPriority w:val="99"/>
    <w:pPr>
      <w:tabs>
        <w:tab w:val="center" w:pos="4153"/>
        <w:tab w:val="right" w:pos="8306"/>
      </w:tabs>
      <w:snapToGrid w:val="0"/>
      <w:jc w:val="left"/>
    </w:pPr>
    <w:rPr>
      <w:sz w:val="18"/>
      <w:szCs w:val="18"/>
    </w:rPr>
  </w:style>
  <w:style w:type="paragraph" w:styleId="16">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uiPriority w:val="39"/>
    <w:pPr>
      <w:spacing w:before="240" w:after="120"/>
      <w:jc w:val="left"/>
    </w:pPr>
    <w:rPr>
      <w:rFonts w:eastAsiaTheme="minorHAnsi"/>
      <w:b/>
      <w:bCs/>
      <w:sz w:val="20"/>
      <w:szCs w:val="20"/>
    </w:rPr>
  </w:style>
  <w:style w:type="paragraph" w:styleId="18">
    <w:name w:val="toc 4"/>
    <w:basedOn w:val="1"/>
    <w:next w:val="1"/>
    <w:semiHidden/>
    <w:unhideWhenUsed/>
    <w:qFormat/>
    <w:uiPriority w:val="39"/>
    <w:pPr>
      <w:ind w:left="960"/>
      <w:jc w:val="left"/>
    </w:pPr>
    <w:rPr>
      <w:rFonts w:eastAsiaTheme="minorHAnsi"/>
      <w:sz w:val="20"/>
      <w:szCs w:val="20"/>
    </w:rPr>
  </w:style>
  <w:style w:type="paragraph" w:styleId="19">
    <w:name w:val="toc 6"/>
    <w:basedOn w:val="1"/>
    <w:next w:val="1"/>
    <w:semiHidden/>
    <w:unhideWhenUsed/>
    <w:qFormat/>
    <w:uiPriority w:val="39"/>
    <w:pPr>
      <w:ind w:left="1600"/>
      <w:jc w:val="left"/>
    </w:pPr>
    <w:rPr>
      <w:rFonts w:eastAsiaTheme="minorHAnsi"/>
      <w:sz w:val="20"/>
      <w:szCs w:val="20"/>
    </w:rPr>
  </w:style>
  <w:style w:type="paragraph" w:styleId="20">
    <w:name w:val="toc 2"/>
    <w:basedOn w:val="1"/>
    <w:next w:val="1"/>
    <w:unhideWhenUsed/>
    <w:uiPriority w:val="39"/>
    <w:pPr>
      <w:spacing w:before="120"/>
      <w:ind w:left="320"/>
      <w:jc w:val="left"/>
    </w:pPr>
    <w:rPr>
      <w:rFonts w:eastAsiaTheme="minorHAnsi"/>
      <w:i/>
      <w:iCs/>
      <w:sz w:val="20"/>
      <w:szCs w:val="20"/>
    </w:rPr>
  </w:style>
  <w:style w:type="paragraph" w:styleId="21">
    <w:name w:val="toc 9"/>
    <w:basedOn w:val="1"/>
    <w:next w:val="1"/>
    <w:semiHidden/>
    <w:unhideWhenUsed/>
    <w:qFormat/>
    <w:uiPriority w:val="39"/>
    <w:pPr>
      <w:ind w:left="2560"/>
      <w:jc w:val="left"/>
    </w:pPr>
    <w:rPr>
      <w:rFonts w:eastAsiaTheme="minorHAnsi"/>
      <w:sz w:val="20"/>
      <w:szCs w:val="20"/>
    </w:rPr>
  </w:style>
  <w:style w:type="paragraph" w:styleId="22">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3">
    <w:name w:val="annotation subject"/>
    <w:basedOn w:val="7"/>
    <w:next w:val="7"/>
    <w:link w:val="43"/>
    <w:semiHidden/>
    <w:unhideWhenUsed/>
    <w:qFormat/>
    <w:uiPriority w:val="99"/>
    <w:rPr>
      <w:b/>
      <w:bCs/>
    </w:rPr>
  </w:style>
  <w:style w:type="character" w:styleId="26">
    <w:name w:val="page number"/>
    <w:basedOn w:val="25"/>
    <w:semiHidden/>
    <w:unhideWhenUsed/>
    <w:qFormat/>
    <w:uiPriority w:val="99"/>
  </w:style>
  <w:style w:type="character" w:styleId="27">
    <w:name w:val="Hyperlink"/>
    <w:basedOn w:val="25"/>
    <w:unhideWhenUsed/>
    <w:qFormat/>
    <w:uiPriority w:val="99"/>
    <w:rPr>
      <w:color w:val="0563C1" w:themeColor="hyperlink"/>
      <w:u w:val="single"/>
    </w:rPr>
  </w:style>
  <w:style w:type="character" w:styleId="28">
    <w:name w:val="annotation reference"/>
    <w:basedOn w:val="25"/>
    <w:semiHidden/>
    <w:unhideWhenUsed/>
    <w:qFormat/>
    <w:uiPriority w:val="99"/>
    <w:rPr>
      <w:sz w:val="21"/>
      <w:szCs w:val="21"/>
    </w:rPr>
  </w:style>
  <w:style w:type="paragraph" w:customStyle="1" w:styleId="29">
    <w:name w:val="正文1"/>
    <w:uiPriority w:val="99"/>
    <w:pPr>
      <w:spacing w:beforeLines="20" w:line="520" w:lineRule="exact"/>
      <w:jc w:val="both"/>
    </w:pPr>
    <w:rPr>
      <w:rFonts w:ascii="Times New Roman" w:hAnsi="Times New Roman" w:eastAsia="仿宋_GB2312" w:cs="Times New Roman"/>
      <w:kern w:val="2"/>
      <w:sz w:val="30"/>
      <w:szCs w:val="30"/>
      <w:lang w:val="en-US" w:eastAsia="zh-CN" w:bidi="ar-SA"/>
    </w:rPr>
  </w:style>
  <w:style w:type="character" w:customStyle="1" w:styleId="30">
    <w:name w:val="标题 1 Char"/>
    <w:basedOn w:val="25"/>
    <w:link w:val="2"/>
    <w:uiPriority w:val="9"/>
    <w:rPr>
      <w:rFonts w:eastAsia="黑体"/>
      <w:b/>
      <w:bCs/>
      <w:kern w:val="44"/>
      <w:sz w:val="32"/>
      <w:szCs w:val="44"/>
    </w:rPr>
  </w:style>
  <w:style w:type="paragraph" w:customStyle="1" w:styleId="31">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paragraph" w:customStyle="1" w:styleId="32">
    <w:name w:val="_Style 4"/>
    <w:basedOn w:val="1"/>
    <w:qFormat/>
    <w:uiPriority w:val="0"/>
    <w:pPr>
      <w:tabs>
        <w:tab w:val="left" w:pos="432"/>
      </w:tabs>
      <w:spacing w:line="400" w:lineRule="exact"/>
      <w:ind w:left="432" w:hanging="432"/>
    </w:pPr>
    <w:rPr>
      <w:rFonts w:ascii="Times New Roman" w:hAnsi="Times New Roman" w:eastAsia="宋体" w:cs="Times New Roman"/>
      <w:spacing w:val="-6"/>
      <w:szCs w:val="20"/>
    </w:rPr>
  </w:style>
  <w:style w:type="character" w:customStyle="1" w:styleId="33">
    <w:name w:val="页脚 Char"/>
    <w:basedOn w:val="25"/>
    <w:link w:val="15"/>
    <w:qFormat/>
    <w:uiPriority w:val="99"/>
    <w:rPr>
      <w:rFonts w:eastAsia="仿宋_GB2312"/>
      <w:sz w:val="18"/>
      <w:szCs w:val="18"/>
    </w:rPr>
  </w:style>
  <w:style w:type="character" w:customStyle="1" w:styleId="34">
    <w:name w:val="页眉 Char"/>
    <w:basedOn w:val="25"/>
    <w:link w:val="16"/>
    <w:qFormat/>
    <w:uiPriority w:val="99"/>
    <w:rPr>
      <w:rFonts w:eastAsia="仿宋_GB2312"/>
      <w:sz w:val="18"/>
      <w:szCs w:val="18"/>
    </w:rPr>
  </w:style>
  <w:style w:type="character" w:customStyle="1" w:styleId="35">
    <w:name w:val="批注框文本 Char"/>
    <w:basedOn w:val="25"/>
    <w:link w:val="14"/>
    <w:semiHidden/>
    <w:qFormat/>
    <w:uiPriority w:val="99"/>
    <w:rPr>
      <w:rFonts w:eastAsia="仿宋_GB2312"/>
      <w:sz w:val="18"/>
      <w:szCs w:val="18"/>
    </w:rPr>
  </w:style>
  <w:style w:type="character" w:customStyle="1" w:styleId="36">
    <w:name w:val="正文文本缩进 Char"/>
    <w:basedOn w:val="25"/>
    <w:link w:val="9"/>
    <w:qFormat/>
    <w:uiPriority w:val="0"/>
    <w:rPr>
      <w:rFonts w:ascii="Times New Roman" w:hAnsi="Times New Roman" w:eastAsia="宋体" w:cs="Times New Roman"/>
      <w:sz w:val="28"/>
      <w:szCs w:val="28"/>
    </w:rPr>
  </w:style>
  <w:style w:type="paragraph" w:customStyle="1" w:styleId="37">
    <w:name w:val="样式 标题 3 + 首行缩进:  2 字符"/>
    <w:basedOn w:val="4"/>
    <w:qFormat/>
    <w:uiPriority w:val="0"/>
    <w:pPr>
      <w:snapToGrid w:val="0"/>
      <w:spacing w:beforeLines="50" w:afterLines="50" w:line="480" w:lineRule="exact"/>
    </w:pPr>
    <w:rPr>
      <w:rFonts w:ascii="宋体" w:hAnsi="宋体" w:eastAsia="宋体" w:cs="宋体"/>
      <w:sz w:val="30"/>
      <w:szCs w:val="20"/>
    </w:rPr>
  </w:style>
  <w:style w:type="character" w:customStyle="1" w:styleId="38">
    <w:name w:val="标题 3 Char"/>
    <w:basedOn w:val="25"/>
    <w:link w:val="4"/>
    <w:qFormat/>
    <w:uiPriority w:val="9"/>
    <w:rPr>
      <w:rFonts w:eastAsia="仿宋"/>
      <w:b/>
      <w:bCs/>
      <w:sz w:val="32"/>
      <w:szCs w:val="32"/>
    </w:rPr>
  </w:style>
  <w:style w:type="character" w:customStyle="1" w:styleId="39">
    <w:name w:val="正文文本 Char"/>
    <w:basedOn w:val="25"/>
    <w:link w:val="8"/>
    <w:qFormat/>
    <w:uiPriority w:val="0"/>
    <w:rPr>
      <w:rFonts w:ascii="Times New Roman" w:hAnsi="Times New Roman" w:eastAsia="宋体" w:cs="Times New Roman"/>
      <w:sz w:val="21"/>
    </w:rPr>
  </w:style>
  <w:style w:type="character" w:customStyle="1" w:styleId="40">
    <w:name w:val="标题 2 Char"/>
    <w:basedOn w:val="25"/>
    <w:link w:val="3"/>
    <w:qFormat/>
    <w:uiPriority w:val="9"/>
    <w:rPr>
      <w:rFonts w:eastAsia="楷体" w:asciiTheme="majorHAnsi" w:hAnsiTheme="majorHAnsi" w:cstheme="majorBidi"/>
      <w:b/>
      <w:bCs/>
      <w:sz w:val="32"/>
      <w:szCs w:val="32"/>
    </w:rPr>
  </w:style>
  <w:style w:type="character" w:customStyle="1" w:styleId="41">
    <w:name w:val="文档结构图 Char"/>
    <w:basedOn w:val="25"/>
    <w:link w:val="6"/>
    <w:semiHidden/>
    <w:qFormat/>
    <w:uiPriority w:val="99"/>
    <w:rPr>
      <w:rFonts w:ascii="宋体" w:eastAsia="宋体"/>
      <w:sz w:val="18"/>
      <w:szCs w:val="18"/>
    </w:rPr>
  </w:style>
  <w:style w:type="character" w:customStyle="1" w:styleId="42">
    <w:name w:val="批注文字 Char"/>
    <w:basedOn w:val="25"/>
    <w:link w:val="7"/>
    <w:semiHidden/>
    <w:qFormat/>
    <w:uiPriority w:val="99"/>
    <w:rPr>
      <w:rFonts w:eastAsia="仿宋_GB2312"/>
      <w:sz w:val="32"/>
    </w:rPr>
  </w:style>
  <w:style w:type="character" w:customStyle="1" w:styleId="43">
    <w:name w:val="批注主题 Char"/>
    <w:basedOn w:val="42"/>
    <w:link w:val="23"/>
    <w:semiHidden/>
    <w:qFormat/>
    <w:uiPriority w:val="99"/>
    <w:rPr>
      <w:rFonts w:eastAsia="仿宋_GB2312"/>
      <w:b/>
      <w:bCs/>
      <w:sz w:val="32"/>
    </w:rPr>
  </w:style>
  <w:style w:type="paragraph" w:customStyle="1" w:styleId="44">
    <w:name w:val="Revision"/>
    <w:hidden/>
    <w:semiHidden/>
    <w:qFormat/>
    <w:uiPriority w:val="99"/>
    <w:rPr>
      <w:rFonts w:eastAsia="仿宋_GB2312" w:asciiTheme="minorHAnsi" w:hAnsiTheme="minorHAnsi" w:cstheme="minorBidi"/>
      <w:kern w:val="2"/>
      <w:sz w:val="32"/>
      <w:szCs w:val="24"/>
      <w:lang w:val="en-US" w:eastAsia="zh-CN" w:bidi="ar-SA"/>
    </w:rPr>
  </w:style>
  <w:style w:type="paragraph" w:styleId="45">
    <w:name w:val="List Paragraph"/>
    <w:basedOn w:val="1"/>
    <w:qFormat/>
    <w:uiPriority w:val="34"/>
    <w:pPr>
      <w:ind w:firstLine="420"/>
    </w:pPr>
  </w:style>
  <w:style w:type="paragraph" w:styleId="46">
    <w:name w:val="Quote"/>
    <w:basedOn w:val="1"/>
    <w:next w:val="1"/>
    <w:link w:val="47"/>
    <w:qFormat/>
    <w:uiPriority w:val="29"/>
    <w:pPr>
      <w:widowControl/>
      <w:spacing w:after="200" w:line="276" w:lineRule="auto"/>
      <w:ind w:firstLine="0" w:firstLineChars="0"/>
      <w:jc w:val="left"/>
    </w:pPr>
    <w:rPr>
      <w:rFonts w:eastAsiaTheme="minorEastAsia"/>
      <w:i/>
      <w:iCs/>
      <w:color w:val="000000" w:themeColor="text1"/>
      <w:kern w:val="0"/>
      <w:sz w:val="22"/>
      <w:szCs w:val="22"/>
    </w:rPr>
  </w:style>
  <w:style w:type="character" w:customStyle="1" w:styleId="47">
    <w:name w:val="引用 Char"/>
    <w:basedOn w:val="25"/>
    <w:link w:val="46"/>
    <w:qFormat/>
    <w:uiPriority w:val="29"/>
    <w:rPr>
      <w:i/>
      <w:iCs/>
      <w:color w:val="000000" w:themeColor="text1"/>
      <w:kern w:val="0"/>
      <w:sz w:val="22"/>
      <w:szCs w:val="22"/>
    </w:rPr>
  </w:style>
  <w:style w:type="paragraph" w:customStyle="1" w:styleId="48">
    <w:name w:val="Default"/>
    <w:qFormat/>
    <w:uiPriority w:val="0"/>
    <w:pPr>
      <w:widowControl w:val="0"/>
      <w:autoSpaceDE w:val="0"/>
      <w:autoSpaceDN w:val="0"/>
      <w:adjustRightInd w:val="0"/>
    </w:pPr>
    <w:rPr>
      <w:rFonts w:ascii="微软雅黑" w:hAnsi="微软雅黑" w:cs="微软雅黑" w:eastAsiaTheme="minorEastAsia"/>
      <w:color w:val="000000"/>
      <w:kern w:val="0"/>
      <w:sz w:val="24"/>
      <w:szCs w:val="24"/>
      <w:lang w:val="en-US" w:eastAsia="zh-CN" w:bidi="ar-SA"/>
    </w:rPr>
  </w:style>
  <w:style w:type="character" w:customStyle="1" w:styleId="49">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NUL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AC68-CB85-44C2-997E-8F4B5A9A8803}">
  <ds:schemaRefs/>
</ds:datastoreItem>
</file>

<file path=docProps/app.xml><?xml version="1.0" encoding="utf-8"?>
<Properties xmlns="http://schemas.openxmlformats.org/officeDocument/2006/extended-properties" xmlns:vt="http://schemas.openxmlformats.org/officeDocument/2006/docPropsVTypes">
  <Template>Normal.dotm</Template>
  <Company>XiTongTianDi.Com</Company>
  <Pages>57</Pages>
  <Words>22639</Words>
  <Characters>22996</Characters>
  <Lines>183</Lines>
  <Paragraphs>51</Paragraphs>
  <TotalTime>9737</TotalTime>
  <ScaleCrop>false</ScaleCrop>
  <LinksUpToDate>false</LinksUpToDate>
  <CharactersWithSpaces>23142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2022-04-24T01:43:00Z</dcterms:created>
  <dc:creator>Microsoft Office 用户</dc:creator>
  <cp:lastModifiedBy>老苏</cp:lastModifiedBy>
  <cp:lastPrinted>2022-07-21T07:10:00Z</cp:lastPrinted>
  <dcterms:modified xsi:type="dcterms:W3CDTF">2023-04-20T00:59:43Z</dcterms:modified>
  <cp:revision>486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9C61645A65EE4556B51B5D4581E52B6F_13</vt:lpwstr>
  </property>
</Properties>
</file>