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jc w:val="center"/>
        <w:rPr>
          <w:rFonts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rPr>
        <w:t>关于《顺义区知识产权促进</w:t>
      </w:r>
      <w:r>
        <w:rPr>
          <w:rFonts w:hint="eastAsia" w:ascii="方正小标宋简体" w:hAnsi="Calibri" w:eastAsia="方正小标宋简体" w:cs="Times New Roman"/>
          <w:kern w:val="2"/>
          <w:sz w:val="44"/>
          <w:szCs w:val="44"/>
          <w:lang w:eastAsia="zh-CN"/>
        </w:rPr>
        <w:t>与保护管理</w:t>
      </w:r>
      <w:r>
        <w:rPr>
          <w:rFonts w:hint="eastAsia" w:ascii="方正小标宋简体" w:hAnsi="Calibri" w:eastAsia="方正小标宋简体" w:cs="Times New Roman"/>
          <w:kern w:val="2"/>
          <w:sz w:val="44"/>
          <w:szCs w:val="44"/>
        </w:rPr>
        <w:t>办法</w:t>
      </w:r>
      <w:r>
        <w:rPr>
          <w:rFonts w:hint="eastAsia" w:ascii="方正小标宋简体" w:hAnsi="Calibri" w:eastAsia="方正小标宋简体" w:cs="Times New Roman"/>
          <w:kern w:val="2"/>
          <w:sz w:val="44"/>
          <w:szCs w:val="44"/>
          <w:lang w:eastAsia="zh-CN"/>
        </w:rPr>
        <w:t>（征求意见稿）</w:t>
      </w:r>
      <w:r>
        <w:rPr>
          <w:rFonts w:hint="eastAsia" w:ascii="方正小标宋简体" w:hAnsi="Calibri" w:eastAsia="方正小标宋简体" w:cs="Times New Roman"/>
          <w:kern w:val="2"/>
          <w:sz w:val="44"/>
          <w:szCs w:val="44"/>
        </w:rPr>
        <w:t>》起草说明</w:t>
      </w:r>
    </w:p>
    <w:p>
      <w:pPr>
        <w:spacing w:line="420" w:lineRule="exact"/>
        <w:jc w:val="center"/>
        <w:textAlignment w:val="baseline"/>
        <w:rPr>
          <w:rFonts w:ascii="华文楷体" w:hAnsi="华文楷体" w:eastAsia="华文楷体"/>
          <w:sz w:val="24"/>
          <w:szCs w:val="24"/>
        </w:rPr>
      </w:pPr>
    </w:p>
    <w:p>
      <w:pPr>
        <w:ind w:firstLine="640" w:firstLineChars="200"/>
        <w:rPr>
          <w:rFonts w:ascii="黑体" w:hAnsi="黑体" w:eastAsia="黑体"/>
          <w:kern w:val="2"/>
          <w:sz w:val="32"/>
          <w:szCs w:val="32"/>
        </w:rPr>
      </w:pPr>
      <w:r>
        <w:rPr>
          <w:rFonts w:hint="eastAsia" w:ascii="黑体" w:hAnsi="黑体" w:eastAsia="黑体"/>
          <w:kern w:val="2"/>
          <w:sz w:val="32"/>
          <w:szCs w:val="32"/>
        </w:rPr>
        <w:t>一、起草背景</w:t>
      </w:r>
    </w:p>
    <w:p>
      <w:pPr>
        <w:widowControl w:val="0"/>
        <w:adjustRightInd/>
        <w:snapToGrid/>
        <w:spacing w:after="0" w:line="540" w:lineRule="exact"/>
        <w:ind w:firstLine="640" w:firstLineChars="200"/>
        <w:jc w:val="both"/>
        <w:rPr>
          <w:rFonts w:ascii="仿宋_GB2312" w:eastAsia="仿宋_GB2312" w:hAnsiTheme="minorHAnsi"/>
          <w:kern w:val="2"/>
          <w:sz w:val="32"/>
          <w:szCs w:val="32"/>
        </w:rPr>
      </w:pPr>
      <w:r>
        <w:rPr>
          <w:rFonts w:hint="eastAsia" w:ascii="仿宋_GB2312" w:eastAsia="仿宋_GB2312" w:hAnsiTheme="minorHAnsi"/>
          <w:kern w:val="2"/>
          <w:sz w:val="32"/>
          <w:szCs w:val="32"/>
        </w:rPr>
        <w:t>为贯彻落实《国务院关于新形势下加快知识产权强国建设的若干意见》(国发〔2015〕71号)以及《北京市人民政府关于加快知识产权首善之区建设的实施意见》（京政发〔2017〕4号）的精神，促进知识产权创造、保护和运用，充分发挥知识产权对经济社会的支撑引领作用，助力构建高精尖经济结构，将顺义建设成为具有全球影响力的首都创新驱动发展前沿阵地，顺义区人民政府于2019年3月11日公布了《顺义区专利促进与保护实施细则》（以下简称《实施细则》），《实施细则》的施行对鼓励和支持发明创造，增强区域自主创新能力，起到了重大推进作用。</w:t>
      </w:r>
    </w:p>
    <w:p>
      <w:pPr>
        <w:widowControl w:val="0"/>
        <w:adjustRightInd/>
        <w:snapToGrid/>
        <w:spacing w:after="0" w:line="540" w:lineRule="exact"/>
        <w:ind w:firstLine="640" w:firstLineChars="200"/>
        <w:jc w:val="both"/>
        <w:rPr>
          <w:rFonts w:ascii="仿宋_GB2312" w:eastAsia="仿宋_GB2312" w:hAnsiTheme="minorHAnsi"/>
          <w:kern w:val="2"/>
          <w:sz w:val="32"/>
          <w:szCs w:val="32"/>
        </w:rPr>
      </w:pPr>
      <w:r>
        <w:rPr>
          <w:rFonts w:hint="eastAsia" w:ascii="仿宋_GB2312" w:eastAsia="仿宋_GB2312" w:hAnsiTheme="minorHAnsi"/>
          <w:kern w:val="2"/>
          <w:sz w:val="32"/>
          <w:szCs w:val="32"/>
        </w:rPr>
        <w:t>但是，《实施细则》主要规定了专利授权资助、专利项目实施资助、以及部分配套奖励。资助、奖励的项目范围偏少，不能涵盖知识产权创造、运用、保护、管理和服务的全过程，不能显著突出资助政策和奖励政策对区域企业产业发展的引领和导向作用，同时，对专利授权资助金额已不符合国家要求专利创造部分逐渐退出资助的政策。</w:t>
      </w:r>
    </w:p>
    <w:p>
      <w:pPr>
        <w:widowControl w:val="0"/>
        <w:overflowPunct w:val="0"/>
        <w:autoSpaceDE w:val="0"/>
        <w:autoSpaceDN w:val="0"/>
        <w:spacing w:after="0" w:line="560" w:lineRule="exact"/>
        <w:ind w:firstLine="640" w:firstLineChars="200"/>
        <w:jc w:val="both"/>
        <w:rPr>
          <w:rFonts w:ascii="仿宋_GB2312" w:hAnsi="仿宋" w:eastAsia="仿宋_GB2312" w:cs="仿宋"/>
          <w:kern w:val="2"/>
          <w:sz w:val="32"/>
          <w:szCs w:val="32"/>
        </w:rPr>
      </w:pPr>
      <w:r>
        <w:rPr>
          <w:rFonts w:hint="eastAsia" w:ascii="仿宋_GB2312" w:eastAsia="仿宋_GB2312" w:hAnsiTheme="minorHAnsi"/>
          <w:kern w:val="2"/>
          <w:sz w:val="32"/>
          <w:szCs w:val="32"/>
        </w:rPr>
        <w:t>顺义区“十三五”期间，</w:t>
      </w:r>
      <w:r>
        <w:rPr>
          <w:rFonts w:hint="eastAsia" w:ascii="仿宋_GB2312" w:hAnsi="仿宋" w:eastAsia="仿宋_GB2312" w:cs="仿宋"/>
          <w:kern w:val="2"/>
          <w:sz w:val="32"/>
          <w:szCs w:val="32"/>
        </w:rPr>
        <w:t>201</w:t>
      </w:r>
      <w:r>
        <w:rPr>
          <w:rFonts w:ascii="仿宋_GB2312" w:hAnsi="仿宋" w:eastAsia="仿宋_GB2312" w:cs="仿宋"/>
          <w:kern w:val="2"/>
          <w:sz w:val="32"/>
          <w:szCs w:val="32"/>
        </w:rPr>
        <w:t>6</w:t>
      </w:r>
      <w:r>
        <w:rPr>
          <w:rFonts w:hint="eastAsia" w:ascii="仿宋_GB2312" w:hAnsi="仿宋" w:eastAsia="仿宋_GB2312" w:cs="仿宋"/>
          <w:kern w:val="2"/>
          <w:sz w:val="32"/>
          <w:szCs w:val="32"/>
        </w:rPr>
        <w:t>年-20</w:t>
      </w:r>
      <w:r>
        <w:rPr>
          <w:rFonts w:ascii="仿宋_GB2312" w:hAnsi="仿宋" w:eastAsia="仿宋_GB2312" w:cs="仿宋"/>
          <w:kern w:val="2"/>
          <w:sz w:val="32"/>
          <w:szCs w:val="32"/>
        </w:rPr>
        <w:t>20</w:t>
      </w:r>
      <w:r>
        <w:rPr>
          <w:rFonts w:hint="eastAsia" w:ascii="仿宋_GB2312" w:hAnsi="仿宋" w:eastAsia="仿宋_GB2312" w:cs="仿宋"/>
          <w:kern w:val="2"/>
          <w:sz w:val="32"/>
          <w:szCs w:val="32"/>
        </w:rPr>
        <w:t>年专利申请量分别为5584件、6064件、7143件、7326件、8108件，年均增长率为9.91%，2020年申请专利数量全市排名第九名。201</w:t>
      </w:r>
      <w:r>
        <w:rPr>
          <w:rFonts w:ascii="仿宋_GB2312" w:hAnsi="仿宋" w:eastAsia="仿宋_GB2312" w:cs="仿宋"/>
          <w:kern w:val="2"/>
          <w:sz w:val="32"/>
          <w:szCs w:val="32"/>
        </w:rPr>
        <w:t>6</w:t>
      </w:r>
      <w:r>
        <w:rPr>
          <w:rFonts w:hint="eastAsia" w:ascii="仿宋_GB2312" w:hAnsi="仿宋" w:eastAsia="仿宋_GB2312" w:cs="仿宋"/>
          <w:kern w:val="2"/>
          <w:sz w:val="32"/>
          <w:szCs w:val="32"/>
        </w:rPr>
        <w:t>年-20</w:t>
      </w:r>
      <w:r>
        <w:rPr>
          <w:rFonts w:ascii="仿宋_GB2312" w:hAnsi="仿宋" w:eastAsia="仿宋_GB2312" w:cs="仿宋"/>
          <w:kern w:val="2"/>
          <w:sz w:val="32"/>
          <w:szCs w:val="32"/>
        </w:rPr>
        <w:t>20</w:t>
      </w:r>
      <w:r>
        <w:rPr>
          <w:rFonts w:hint="eastAsia" w:ascii="仿宋_GB2312" w:hAnsi="仿宋" w:eastAsia="仿宋_GB2312" w:cs="仿宋"/>
          <w:kern w:val="2"/>
          <w:sz w:val="32"/>
          <w:szCs w:val="32"/>
        </w:rPr>
        <w:t>年专利授权量分别为3739件、3637件、5436件、5094件、6321件，年均增长率为16.13%，2020年授权专利数量全市排名第八名。截</w:t>
      </w:r>
      <w:r>
        <w:rPr>
          <w:rFonts w:hint="eastAsia" w:ascii="仿宋_GB2312" w:hAnsi="仿宋" w:eastAsia="仿宋_GB2312" w:cs="仿宋"/>
          <w:kern w:val="2"/>
          <w:sz w:val="32"/>
          <w:szCs w:val="32"/>
          <w:lang w:eastAsia="zh-CN"/>
        </w:rPr>
        <w:t>至</w:t>
      </w:r>
      <w:bookmarkStart w:id="0" w:name="_GoBack"/>
      <w:bookmarkEnd w:id="0"/>
      <w:r>
        <w:rPr>
          <w:rFonts w:hint="eastAsia" w:ascii="仿宋_GB2312" w:hAnsi="仿宋" w:eastAsia="仿宋_GB2312" w:cs="仿宋"/>
          <w:kern w:val="2"/>
          <w:sz w:val="32"/>
          <w:szCs w:val="32"/>
        </w:rPr>
        <w:t>2020年12月底，有效发明专利拥有量3975件，全市排名第九位，占北京市有效发明专利拥有量的3.74%。</w:t>
      </w:r>
    </w:p>
    <w:p>
      <w:pPr>
        <w:widowControl w:val="0"/>
        <w:adjustRightInd/>
        <w:snapToGrid/>
        <w:spacing w:after="0" w:line="540" w:lineRule="exact"/>
        <w:ind w:firstLine="640" w:firstLineChars="200"/>
        <w:jc w:val="both"/>
        <w:rPr>
          <w:rFonts w:ascii="仿宋_GB2312" w:eastAsia="仿宋_GB2312" w:hAnsiTheme="minorHAnsi"/>
          <w:kern w:val="2"/>
          <w:sz w:val="32"/>
          <w:szCs w:val="32"/>
        </w:rPr>
      </w:pPr>
      <w:r>
        <w:rPr>
          <w:rFonts w:hint="eastAsia" w:ascii="仿宋_GB2312" w:eastAsia="仿宋_GB2312" w:hAnsiTheme="minorHAnsi"/>
          <w:kern w:val="2"/>
          <w:sz w:val="32"/>
          <w:szCs w:val="32"/>
        </w:rPr>
        <w:t>从以上数据可以看出，顺义区的企业知识产权基础薄弱，专利申请量和授权量少、高质量的发明授权专利更少。上述状况与顺义区的经济和产业地位不匹配，同时严重影响</w:t>
      </w:r>
      <w:r>
        <w:rPr>
          <w:rFonts w:hint="eastAsia" w:ascii="仿宋_GB2312" w:hAnsi="仿宋" w:eastAsia="仿宋_GB2312" w:cs="仿宋"/>
          <w:kern w:val="2"/>
          <w:sz w:val="32"/>
          <w:szCs w:val="32"/>
        </w:rPr>
        <w:t>顺义区及自贸试验区顺义组团建设成为知识产权创新高地，</w:t>
      </w:r>
      <w:r>
        <w:rPr>
          <w:rFonts w:hint="eastAsia" w:ascii="仿宋_GB2312" w:eastAsia="仿宋_GB2312" w:hAnsiTheme="minorHAnsi"/>
          <w:kern w:val="2"/>
          <w:sz w:val="32"/>
          <w:szCs w:val="32"/>
        </w:rPr>
        <w:t>从根本上影响了企业产业的转型和升级，影响了顺义区企业核心竞争力的提升和区域高科技经济的发展。</w:t>
      </w:r>
    </w:p>
    <w:p>
      <w:pPr>
        <w:widowControl w:val="0"/>
        <w:adjustRightInd/>
        <w:snapToGrid/>
        <w:spacing w:after="0" w:line="540" w:lineRule="exact"/>
        <w:ind w:firstLine="640" w:firstLineChars="200"/>
        <w:jc w:val="both"/>
        <w:rPr>
          <w:rFonts w:ascii="仿宋_GB2312" w:eastAsia="仿宋_GB2312" w:hAnsiTheme="minorHAnsi"/>
          <w:kern w:val="2"/>
          <w:sz w:val="32"/>
          <w:szCs w:val="32"/>
        </w:rPr>
      </w:pPr>
      <w:r>
        <w:rPr>
          <w:rFonts w:ascii="仿宋_GB2312" w:eastAsia="仿宋_GB2312" w:hAnsiTheme="minorHAnsi"/>
          <w:kern w:val="2"/>
          <w:sz w:val="32"/>
          <w:szCs w:val="32"/>
        </w:rPr>
        <w:t>为</w:t>
      </w:r>
      <w:r>
        <w:rPr>
          <w:rFonts w:hint="eastAsia" w:ascii="仿宋_GB2312" w:eastAsia="仿宋_GB2312" w:hAnsiTheme="minorHAnsi"/>
          <w:kern w:val="2"/>
          <w:sz w:val="32"/>
          <w:szCs w:val="32"/>
        </w:rPr>
        <w:t>进一步</w:t>
      </w:r>
      <w:r>
        <w:rPr>
          <w:rFonts w:ascii="仿宋_GB2312" w:eastAsia="仿宋_GB2312" w:hAnsiTheme="minorHAnsi"/>
          <w:kern w:val="2"/>
          <w:sz w:val="32"/>
          <w:szCs w:val="32"/>
        </w:rPr>
        <w:t>贯彻落实中共中央</w:t>
      </w:r>
      <w:r>
        <w:rPr>
          <w:rFonts w:hint="eastAsia" w:ascii="仿宋_GB2312" w:eastAsia="仿宋_GB2312" w:hAnsiTheme="minorHAnsi"/>
          <w:kern w:val="2"/>
          <w:sz w:val="32"/>
          <w:szCs w:val="32"/>
        </w:rPr>
        <w:t xml:space="preserve"> 国务院印发</w:t>
      </w:r>
      <w:r>
        <w:rPr>
          <w:rFonts w:ascii="仿宋_GB2312" w:eastAsia="仿宋_GB2312" w:hAnsiTheme="minorHAnsi"/>
          <w:kern w:val="2"/>
          <w:sz w:val="32"/>
          <w:szCs w:val="32"/>
        </w:rPr>
        <w:t>《</w:t>
      </w:r>
      <w:r>
        <w:rPr>
          <w:rFonts w:hint="eastAsia" w:ascii="仿宋_GB2312" w:eastAsia="仿宋_GB2312" w:hAnsiTheme="minorHAnsi"/>
          <w:kern w:val="2"/>
          <w:sz w:val="32"/>
          <w:szCs w:val="32"/>
        </w:rPr>
        <w:t>知识</w:t>
      </w:r>
      <w:r>
        <w:rPr>
          <w:rFonts w:ascii="仿宋_GB2312" w:eastAsia="仿宋_GB2312" w:hAnsiTheme="minorHAnsi"/>
          <w:kern w:val="2"/>
          <w:sz w:val="32"/>
          <w:szCs w:val="32"/>
        </w:rPr>
        <w:t>产权强国建设纲要（</w:t>
      </w:r>
      <w:r>
        <w:rPr>
          <w:rFonts w:hint="eastAsia" w:ascii="仿宋_GB2312" w:eastAsia="仿宋_GB2312" w:hAnsiTheme="minorHAnsi"/>
          <w:kern w:val="2"/>
          <w:sz w:val="32"/>
          <w:szCs w:val="32"/>
        </w:rPr>
        <w:t>2021—2035年）</w:t>
      </w:r>
      <w:r>
        <w:rPr>
          <w:rFonts w:ascii="仿宋_GB2312" w:eastAsia="仿宋_GB2312" w:hAnsiTheme="minorHAnsi"/>
          <w:kern w:val="2"/>
          <w:sz w:val="32"/>
          <w:szCs w:val="32"/>
        </w:rPr>
        <w:t>》、《北京市“十</w:t>
      </w:r>
      <w:r>
        <w:rPr>
          <w:rFonts w:hint="eastAsia" w:ascii="仿宋_GB2312" w:eastAsia="仿宋_GB2312" w:hAnsiTheme="minorHAnsi"/>
          <w:kern w:val="2"/>
          <w:sz w:val="32"/>
          <w:szCs w:val="32"/>
        </w:rPr>
        <w:t>四</w:t>
      </w:r>
      <w:r>
        <w:rPr>
          <w:rFonts w:ascii="仿宋_GB2312" w:eastAsia="仿宋_GB2312" w:hAnsiTheme="minorHAnsi"/>
          <w:kern w:val="2"/>
          <w:sz w:val="32"/>
          <w:szCs w:val="32"/>
        </w:rPr>
        <w:t>五”时期知识产权发展规划》，</w:t>
      </w:r>
      <w:r>
        <w:rPr>
          <w:rFonts w:hint="eastAsia" w:ascii="仿宋_GB2312" w:hAnsi="仿宋" w:eastAsia="仿宋_GB2312" w:cs="仿宋"/>
          <w:kern w:val="2"/>
          <w:sz w:val="32"/>
          <w:szCs w:val="32"/>
        </w:rPr>
        <w:t>立足首都城市战略定位，依托国家服务业扩大开放综合示范区与自由贸易试验区叠加联动优势，围绕科技创新中心建设，构建高精尖经济结构，提升顺义区企业知识产权</w:t>
      </w:r>
      <w:r>
        <w:rPr>
          <w:rFonts w:hint="eastAsia" w:ascii="仿宋_GB2312" w:eastAsia="仿宋_GB2312" w:hAnsiTheme="minorHAnsi"/>
          <w:kern w:val="2"/>
          <w:sz w:val="32"/>
          <w:szCs w:val="32"/>
        </w:rPr>
        <w:t>创造、运用、保护与管理的综合水平，非常迫切需要对《实施细则》进行修订、补充和完善。争取在知识产权资助和奖励政策指引带动下，把顺义区的知识产权创造、运用、保护、管理和服务提高到一个新的高度。</w:t>
      </w:r>
    </w:p>
    <w:p>
      <w:pPr>
        <w:widowControl w:val="0"/>
        <w:adjustRightInd/>
        <w:snapToGrid/>
        <w:spacing w:after="0" w:line="540" w:lineRule="exact"/>
        <w:ind w:firstLine="640" w:firstLineChars="200"/>
        <w:jc w:val="both"/>
        <w:rPr>
          <w:rFonts w:ascii="仿宋_GB2312" w:eastAsia="仿宋_GB2312" w:hAnsiTheme="minorHAnsi"/>
          <w:kern w:val="2"/>
          <w:sz w:val="32"/>
          <w:szCs w:val="32"/>
        </w:rPr>
      </w:pPr>
      <w:r>
        <w:rPr>
          <w:rFonts w:hint="eastAsia" w:ascii="仿宋_GB2312" w:eastAsia="仿宋_GB2312" w:hAnsiTheme="minorHAnsi"/>
          <w:kern w:val="2"/>
          <w:sz w:val="32"/>
          <w:szCs w:val="32"/>
        </w:rPr>
        <w:t>在起草过程中，对本区知识产权资源，包括重点产业、重点企业和重点区域专利现状进行了深入调查分析和研究，并评估了已经实施的政策资助在知识产权工作方面的支撑情况。广泛征求了相关部门以及企业和社会公众的意见，针对重点问题还召集相关部门以及企业、专家等进行专题座谈、论证，形成了《顺义区知识产权促进</w:t>
      </w:r>
      <w:r>
        <w:rPr>
          <w:rFonts w:hint="eastAsia" w:ascii="仿宋_GB2312" w:eastAsia="仿宋_GB2312" w:hAnsiTheme="minorHAnsi"/>
          <w:kern w:val="2"/>
          <w:sz w:val="32"/>
          <w:szCs w:val="32"/>
          <w:lang w:eastAsia="zh-CN"/>
        </w:rPr>
        <w:t>与保护管理</w:t>
      </w:r>
      <w:r>
        <w:rPr>
          <w:rFonts w:hint="eastAsia" w:ascii="仿宋_GB2312" w:eastAsia="仿宋_GB2312" w:hAnsiTheme="minorHAnsi"/>
          <w:kern w:val="2"/>
          <w:sz w:val="32"/>
          <w:szCs w:val="32"/>
        </w:rPr>
        <w:t>办法（征求意见稿）》。</w:t>
      </w:r>
    </w:p>
    <w:p>
      <w:pPr>
        <w:widowControl w:val="0"/>
        <w:adjustRightInd/>
        <w:snapToGrid/>
        <w:spacing w:after="0" w:line="540" w:lineRule="exact"/>
        <w:ind w:firstLine="640" w:firstLineChars="200"/>
        <w:jc w:val="both"/>
        <w:rPr>
          <w:rFonts w:ascii="黑体" w:hAnsi="黑体" w:eastAsia="黑体"/>
          <w:kern w:val="2"/>
          <w:sz w:val="32"/>
          <w:szCs w:val="32"/>
        </w:rPr>
      </w:pPr>
      <w:r>
        <w:rPr>
          <w:rFonts w:hint="eastAsia" w:ascii="黑体" w:hAnsi="黑体" w:eastAsia="黑体"/>
          <w:kern w:val="2"/>
          <w:sz w:val="32"/>
          <w:szCs w:val="32"/>
        </w:rPr>
        <w:t>二、制订思路</w:t>
      </w:r>
    </w:p>
    <w:p>
      <w:pPr>
        <w:widowControl w:val="0"/>
        <w:overflowPunct w:val="0"/>
        <w:autoSpaceDE w:val="0"/>
        <w:autoSpaceDN w:val="0"/>
        <w:spacing w:after="0" w:line="560" w:lineRule="exact"/>
        <w:ind w:firstLine="640" w:firstLineChars="200"/>
        <w:jc w:val="both"/>
        <w:rPr>
          <w:rFonts w:ascii="仿宋_GB2312" w:hAnsi="仿宋" w:eastAsia="仿宋_GB2312" w:cs="仿宋"/>
          <w:kern w:val="2"/>
          <w:sz w:val="32"/>
          <w:szCs w:val="32"/>
        </w:rPr>
      </w:pPr>
      <w:r>
        <w:rPr>
          <w:rFonts w:hint="eastAsia" w:ascii="仿宋_GB2312" w:eastAsia="仿宋_GB2312" w:hAnsiTheme="minorHAnsi"/>
          <w:kern w:val="2"/>
          <w:sz w:val="32"/>
          <w:szCs w:val="32"/>
        </w:rPr>
        <w:t>知识产权资助政策和奖励政策要发挥对区域产业创新发展的引领和导向作用，</w:t>
      </w:r>
      <w:r>
        <w:rPr>
          <w:rFonts w:hint="eastAsia" w:ascii="仿宋_GB2312" w:hAnsi="仿宋" w:eastAsia="仿宋_GB2312" w:cs="仿宋"/>
          <w:kern w:val="2"/>
          <w:sz w:val="32"/>
          <w:szCs w:val="32"/>
        </w:rPr>
        <w:t>顺义区原知识产权政策</w:t>
      </w:r>
      <w:r>
        <w:rPr>
          <w:rFonts w:hint="eastAsia" w:ascii="仿宋_GB2312" w:eastAsia="仿宋_GB2312" w:hAnsiTheme="minorHAnsi"/>
          <w:kern w:val="2"/>
          <w:sz w:val="32"/>
          <w:szCs w:val="32"/>
        </w:rPr>
        <w:t>《实施细则》</w:t>
      </w:r>
      <w:r>
        <w:rPr>
          <w:rFonts w:hint="eastAsia" w:ascii="仿宋_GB2312" w:hAnsi="仿宋" w:eastAsia="仿宋_GB2312" w:cs="仿宋"/>
          <w:kern w:val="2"/>
          <w:sz w:val="32"/>
          <w:szCs w:val="32"/>
        </w:rPr>
        <w:t>已经实施3年，从实施效果看，促进了企业专利的申请、运用、保护和管理，根据新的政策形势，专利资助在十四五期间全面退出，这需要重新调整知识产权促进和保护的工作重点，新的政策在制定思路上主要突出以下几点：</w:t>
      </w:r>
    </w:p>
    <w:p>
      <w:pPr>
        <w:widowControl w:val="0"/>
        <w:overflowPunct w:val="0"/>
        <w:autoSpaceDE w:val="0"/>
        <w:autoSpaceDN w:val="0"/>
        <w:spacing w:after="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一</w:t>
      </w: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高质量发展，专利的数量和质量主要产出于高科技技术，要建立具有针对性和开创性的知识产权资助政策，提供高质量知识产权培育工作机制，推动实施知识产权全过程管理，以此提升顺义区整体的知识产权创新水平。</w:t>
      </w:r>
    </w:p>
    <w:p>
      <w:pPr>
        <w:widowControl w:val="0"/>
        <w:overflowPunct w:val="0"/>
        <w:autoSpaceDE w:val="0"/>
        <w:autoSpaceDN w:val="0"/>
        <w:spacing w:after="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二</w:t>
      </w: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服务创新主体，要加大对重点企业的知识产权服务，提升对重点企业的服务力度，切实帮助重点企业解决知识产权难点和痛点问题。要针对中小企业提供知识产权公共服务，加大专精特新中小企业知识产权培育与帮扶力度，提升中小企业的知识产权创造能力。</w:t>
      </w:r>
    </w:p>
    <w:p>
      <w:pPr>
        <w:widowControl w:val="0"/>
        <w:overflowPunct w:val="0"/>
        <w:autoSpaceDE w:val="0"/>
        <w:autoSpaceDN w:val="0"/>
        <w:spacing w:after="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三</w:t>
      </w: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支持产业园区知识产权发展，产业园区作为科技型中小企业的集聚地，也是知识产权工作的重要抓手，积极对接园区部门，通过引进一批专业化、国际化知识产权服务机构，为园区搭建知识产权服务桥梁，开展知识产权交易、融资、专利海外预警和知识产权法律援助等服务，积极争取市级资源，加强知识产权国际化保护。</w:t>
      </w:r>
    </w:p>
    <w:p>
      <w:pPr>
        <w:widowControl w:val="0"/>
        <w:overflowPunct w:val="0"/>
        <w:autoSpaceDE w:val="0"/>
        <w:autoSpaceDN w:val="0"/>
        <w:spacing w:after="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四</w:t>
      </w: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建立服务生态体系，</w:t>
      </w:r>
      <w:r>
        <w:rPr>
          <w:rFonts w:ascii="仿宋_GB2312" w:hAnsi="仿宋" w:eastAsia="仿宋_GB2312" w:cs="仿宋"/>
          <w:kern w:val="2"/>
          <w:sz w:val="32"/>
          <w:szCs w:val="32"/>
        </w:rPr>
        <w:t>加强</w:t>
      </w:r>
      <w:r>
        <w:rPr>
          <w:rFonts w:hint="eastAsia" w:ascii="仿宋_GB2312" w:hAnsi="仿宋" w:eastAsia="仿宋_GB2312" w:cs="仿宋"/>
          <w:kern w:val="2"/>
          <w:sz w:val="32"/>
          <w:szCs w:val="32"/>
        </w:rPr>
        <w:t>区内知识产权服务机构能力建设，支持建立知识产权公共服务平台，为创新主体提供全方位精准公共服务。</w:t>
      </w:r>
    </w:p>
    <w:p>
      <w:pPr>
        <w:widowControl w:val="0"/>
        <w:adjustRightInd/>
        <w:snapToGrid/>
        <w:spacing w:after="0" w:line="540" w:lineRule="exact"/>
        <w:ind w:firstLine="640" w:firstLineChars="200"/>
        <w:jc w:val="both"/>
        <w:rPr>
          <w:rFonts w:ascii="仿宋_GB2312" w:eastAsia="仿宋_GB2312" w:hAnsiTheme="minorHAnsi"/>
          <w:b/>
          <w:kern w:val="2"/>
          <w:sz w:val="32"/>
          <w:szCs w:val="32"/>
        </w:rPr>
      </w:pPr>
      <w:r>
        <w:rPr>
          <w:rFonts w:hint="eastAsia" w:ascii="黑体" w:hAnsi="黑体" w:eastAsia="黑体" w:cs="黑体"/>
          <w:b w:val="0"/>
          <w:bCs/>
          <w:kern w:val="2"/>
          <w:sz w:val="32"/>
          <w:szCs w:val="32"/>
          <w:lang w:eastAsia="zh-CN"/>
        </w:rPr>
        <w:t>三、</w:t>
      </w:r>
      <w:r>
        <w:rPr>
          <w:rFonts w:hint="eastAsia" w:ascii="黑体" w:hAnsi="黑体" w:eastAsia="黑体" w:cs="黑体"/>
          <w:b w:val="0"/>
          <w:bCs/>
          <w:kern w:val="2"/>
          <w:sz w:val="32"/>
          <w:szCs w:val="32"/>
        </w:rPr>
        <w:t>主要内容</w:t>
      </w:r>
    </w:p>
    <w:p>
      <w:pPr>
        <w:widowControl w:val="0"/>
        <w:adjustRightInd/>
        <w:snapToGrid/>
        <w:spacing w:after="0" w:line="540" w:lineRule="exact"/>
        <w:ind w:firstLine="640" w:firstLineChars="200"/>
        <w:jc w:val="both"/>
        <w:rPr>
          <w:rFonts w:ascii="仿宋_GB2312" w:eastAsia="仿宋_GB2312" w:hAnsiTheme="minorHAnsi"/>
          <w:kern w:val="2"/>
          <w:sz w:val="32"/>
          <w:szCs w:val="32"/>
        </w:rPr>
      </w:pPr>
      <w:r>
        <w:rPr>
          <w:rFonts w:hint="eastAsia" w:ascii="仿宋_GB2312" w:eastAsia="仿宋_GB2312" w:hAnsiTheme="minorHAnsi"/>
          <w:kern w:val="2"/>
          <w:sz w:val="32"/>
          <w:szCs w:val="32"/>
        </w:rPr>
        <w:t>《顺义区知识产权促进</w:t>
      </w:r>
      <w:r>
        <w:rPr>
          <w:rFonts w:hint="eastAsia" w:ascii="仿宋_GB2312" w:eastAsia="仿宋_GB2312" w:hAnsiTheme="minorHAnsi"/>
          <w:kern w:val="2"/>
          <w:sz w:val="32"/>
          <w:szCs w:val="32"/>
          <w:lang w:eastAsia="zh-CN"/>
        </w:rPr>
        <w:t>与保护管理</w:t>
      </w:r>
      <w:r>
        <w:rPr>
          <w:rFonts w:hint="eastAsia" w:ascii="仿宋_GB2312" w:eastAsia="仿宋_GB2312" w:hAnsiTheme="minorHAnsi"/>
          <w:kern w:val="2"/>
          <w:sz w:val="32"/>
          <w:szCs w:val="32"/>
        </w:rPr>
        <w:t>办法（征求意见稿）》分为六章，包括总则、适用对象、项目及标准、申报审核、监督管理和附则。</w:t>
      </w:r>
    </w:p>
    <w:p>
      <w:pPr>
        <w:widowControl w:val="0"/>
        <w:adjustRightInd/>
        <w:snapToGrid/>
        <w:spacing w:after="0" w:line="540" w:lineRule="exact"/>
        <w:ind w:firstLine="643" w:firstLineChars="200"/>
        <w:jc w:val="both"/>
        <w:rPr>
          <w:rFonts w:ascii="仿宋_GB2312" w:eastAsia="仿宋_GB2312" w:hAnsiTheme="minorHAnsi"/>
          <w:kern w:val="2"/>
          <w:sz w:val="32"/>
          <w:szCs w:val="32"/>
        </w:rPr>
      </w:pPr>
      <w:r>
        <w:rPr>
          <w:rFonts w:hint="eastAsia" w:ascii="仿宋_GB2312" w:eastAsia="仿宋_GB2312" w:hAnsiTheme="minorHAnsi"/>
          <w:b/>
          <w:kern w:val="2"/>
          <w:sz w:val="32"/>
          <w:szCs w:val="32"/>
        </w:rPr>
        <w:t>第一章总则</w:t>
      </w:r>
      <w:r>
        <w:rPr>
          <w:rFonts w:hint="eastAsia" w:ascii="仿宋_GB2312" w:eastAsia="仿宋_GB2312" w:hAnsiTheme="minorHAnsi"/>
          <w:kern w:val="2"/>
          <w:sz w:val="32"/>
          <w:szCs w:val="32"/>
        </w:rPr>
        <w:t>。包括政策背景和目的</w:t>
      </w:r>
      <w:r>
        <w:rPr>
          <w:rFonts w:ascii="仿宋_GB2312" w:eastAsia="仿宋_GB2312" w:hAnsiTheme="minorHAnsi"/>
          <w:kern w:val="2"/>
          <w:sz w:val="32"/>
          <w:szCs w:val="32"/>
        </w:rPr>
        <w:t>。</w:t>
      </w:r>
    </w:p>
    <w:p>
      <w:pPr>
        <w:widowControl w:val="0"/>
        <w:adjustRightInd/>
        <w:snapToGrid/>
        <w:spacing w:after="0" w:line="540" w:lineRule="exact"/>
        <w:ind w:firstLine="643" w:firstLineChars="200"/>
        <w:jc w:val="both"/>
        <w:rPr>
          <w:rFonts w:ascii="仿宋_GB2312" w:eastAsia="仿宋_GB2312" w:hAnsiTheme="minorHAnsi"/>
          <w:kern w:val="2"/>
          <w:sz w:val="32"/>
          <w:szCs w:val="32"/>
        </w:rPr>
      </w:pPr>
      <w:r>
        <w:rPr>
          <w:rFonts w:hint="eastAsia" w:ascii="仿宋_GB2312" w:eastAsia="仿宋_GB2312" w:hAnsiTheme="minorHAnsi"/>
          <w:b/>
          <w:kern w:val="2"/>
          <w:sz w:val="32"/>
          <w:szCs w:val="32"/>
        </w:rPr>
        <w:t>第二章适用对象</w:t>
      </w:r>
      <w:r>
        <w:rPr>
          <w:rFonts w:hint="eastAsia" w:ascii="仿宋_GB2312" w:eastAsia="仿宋_GB2312" w:hAnsiTheme="minorHAnsi"/>
          <w:kern w:val="2"/>
          <w:sz w:val="32"/>
          <w:szCs w:val="32"/>
        </w:rPr>
        <w:t>。包括支持知识产权的类别、适用的对象以及重点支持的行业领域。</w:t>
      </w:r>
    </w:p>
    <w:p>
      <w:pPr>
        <w:widowControl w:val="0"/>
        <w:adjustRightInd/>
        <w:snapToGrid/>
        <w:spacing w:after="0" w:line="540" w:lineRule="exact"/>
        <w:ind w:firstLine="643" w:firstLineChars="200"/>
        <w:jc w:val="both"/>
        <w:rPr>
          <w:rFonts w:ascii="仿宋_GB2312" w:eastAsia="仿宋_GB2312" w:hAnsiTheme="minorHAnsi"/>
          <w:kern w:val="2"/>
          <w:sz w:val="32"/>
          <w:szCs w:val="32"/>
        </w:rPr>
      </w:pPr>
      <w:r>
        <w:rPr>
          <w:rFonts w:hint="eastAsia" w:ascii="仿宋_GB2312" w:eastAsia="仿宋_GB2312" w:hAnsiTheme="minorHAnsi"/>
          <w:b/>
          <w:kern w:val="2"/>
          <w:sz w:val="32"/>
          <w:szCs w:val="32"/>
        </w:rPr>
        <w:t>第三章适用范围及标准</w:t>
      </w:r>
      <w:r>
        <w:rPr>
          <w:rFonts w:hint="eastAsia" w:ascii="仿宋_GB2312" w:eastAsia="仿宋_GB2312" w:hAnsiTheme="minorHAnsi"/>
          <w:kern w:val="2"/>
          <w:sz w:val="32"/>
          <w:szCs w:val="32"/>
        </w:rPr>
        <w:t>。包括鼓励知识产权高质量创造、促进知识产权价值实现、强化知识产权保护力度、提升知识产权管理水平、促进知识产权服务业发展、优化知识产权环境六个方面，28项工作。</w:t>
      </w:r>
    </w:p>
    <w:p>
      <w:pPr>
        <w:widowControl w:val="0"/>
        <w:adjustRightInd/>
        <w:snapToGrid/>
        <w:spacing w:after="0" w:line="540" w:lineRule="exact"/>
        <w:ind w:firstLine="643" w:firstLineChars="200"/>
        <w:jc w:val="both"/>
        <w:rPr>
          <w:rFonts w:ascii="仿宋_GB2312" w:eastAsia="仿宋_GB2312" w:hAnsiTheme="minorHAnsi"/>
          <w:kern w:val="2"/>
          <w:sz w:val="32"/>
          <w:szCs w:val="32"/>
        </w:rPr>
      </w:pPr>
      <w:r>
        <w:rPr>
          <w:rFonts w:hint="eastAsia" w:ascii="仿宋_GB2312" w:eastAsia="仿宋_GB2312" w:hAnsiTheme="minorHAnsi"/>
          <w:b/>
          <w:kern w:val="2"/>
          <w:sz w:val="32"/>
          <w:szCs w:val="32"/>
        </w:rPr>
        <w:t>第四章申报审核。</w:t>
      </w:r>
      <w:r>
        <w:rPr>
          <w:rFonts w:hint="eastAsia" w:ascii="仿宋_GB2312" w:eastAsia="仿宋_GB2312" w:hAnsiTheme="minorHAnsi"/>
          <w:kern w:val="2"/>
          <w:sz w:val="32"/>
          <w:szCs w:val="32"/>
        </w:rPr>
        <w:t>包括主管单位以及政策执行程序。</w:t>
      </w:r>
    </w:p>
    <w:p>
      <w:pPr>
        <w:widowControl w:val="0"/>
        <w:adjustRightInd/>
        <w:snapToGrid/>
        <w:spacing w:after="0" w:line="540" w:lineRule="exact"/>
        <w:ind w:firstLine="643" w:firstLineChars="200"/>
        <w:jc w:val="both"/>
        <w:rPr>
          <w:rFonts w:ascii="仿宋_GB2312" w:hAnsi="Calibri" w:eastAsia="仿宋_GB2312" w:cs="宋体"/>
          <w:sz w:val="32"/>
          <w:szCs w:val="32"/>
        </w:rPr>
      </w:pPr>
      <w:r>
        <w:rPr>
          <w:rFonts w:hint="eastAsia" w:ascii="仿宋_GB2312" w:eastAsia="仿宋_GB2312" w:hAnsiTheme="minorHAnsi"/>
          <w:b/>
          <w:kern w:val="2"/>
          <w:sz w:val="32"/>
          <w:szCs w:val="32"/>
        </w:rPr>
        <w:t>第五章监督管理。</w:t>
      </w:r>
      <w:r>
        <w:rPr>
          <w:rFonts w:hint="eastAsia" w:ascii="仿宋_GB2312" w:eastAsia="仿宋_GB2312" w:hAnsiTheme="minorHAnsi"/>
          <w:kern w:val="2"/>
          <w:sz w:val="32"/>
          <w:szCs w:val="32"/>
        </w:rPr>
        <w:t>包括</w:t>
      </w:r>
      <w:r>
        <w:rPr>
          <w:rFonts w:hint="eastAsia" w:ascii="仿宋_GB2312" w:hAnsi="Calibri" w:eastAsia="仿宋_GB2312" w:cs="宋体"/>
          <w:sz w:val="32"/>
          <w:szCs w:val="32"/>
        </w:rPr>
        <w:t>专项资金的管理与使用、申请知识产权专项资金的单位和个人法律责任以及工作人员的法律责任。</w:t>
      </w:r>
    </w:p>
    <w:p>
      <w:pPr>
        <w:widowControl w:val="0"/>
        <w:adjustRightInd/>
        <w:snapToGrid/>
        <w:spacing w:after="0" w:line="540" w:lineRule="exact"/>
        <w:ind w:firstLine="643" w:firstLineChars="200"/>
        <w:jc w:val="both"/>
        <w:rPr>
          <w:rFonts w:hint="eastAsia" w:ascii="仿宋_GB2312" w:hAnsi="Calibri" w:eastAsia="仿宋_GB2312" w:cs="宋体"/>
          <w:sz w:val="32"/>
          <w:szCs w:val="32"/>
        </w:rPr>
      </w:pPr>
      <w:r>
        <w:rPr>
          <w:rFonts w:hint="eastAsia" w:ascii="仿宋_GB2312" w:hAnsi="Calibri" w:eastAsia="仿宋_GB2312" w:cs="宋体"/>
          <w:b/>
          <w:sz w:val="32"/>
          <w:szCs w:val="32"/>
        </w:rPr>
        <w:t>第六章附则。</w:t>
      </w:r>
      <w:r>
        <w:rPr>
          <w:rFonts w:hint="eastAsia" w:ascii="仿宋_GB2312" w:hAnsi="Calibri" w:eastAsia="仿宋_GB2312" w:cs="宋体"/>
          <w:sz w:val="32"/>
          <w:szCs w:val="32"/>
        </w:rPr>
        <w:t>包括政策解释部门和政策执行时间。</w:t>
      </w:r>
    </w:p>
    <w:p>
      <w:pPr>
        <w:widowControl w:val="0"/>
        <w:adjustRightInd/>
        <w:snapToGrid/>
        <w:spacing w:after="0" w:line="540" w:lineRule="exact"/>
        <w:ind w:firstLine="640" w:firstLineChars="200"/>
        <w:jc w:val="both"/>
        <w:rPr>
          <w:rFonts w:hint="eastAsia" w:ascii="黑体" w:hAnsi="黑体" w:eastAsia="黑体"/>
          <w:kern w:val="2"/>
          <w:sz w:val="32"/>
          <w:szCs w:val="32"/>
        </w:rPr>
      </w:pPr>
      <w:r>
        <w:rPr>
          <w:rFonts w:hint="eastAsia" w:ascii="黑体" w:hAnsi="黑体" w:eastAsia="黑体"/>
          <w:kern w:val="2"/>
          <w:sz w:val="32"/>
          <w:szCs w:val="32"/>
          <w:lang w:eastAsia="zh-CN"/>
        </w:rPr>
        <w:t>四</w:t>
      </w:r>
      <w:r>
        <w:rPr>
          <w:rFonts w:hint="eastAsia" w:ascii="黑体" w:hAnsi="黑体" w:eastAsia="黑体"/>
          <w:kern w:val="2"/>
          <w:sz w:val="32"/>
          <w:szCs w:val="32"/>
        </w:rPr>
        <w:t>、涉及范围</w:t>
      </w:r>
    </w:p>
    <w:p>
      <w:pPr>
        <w:widowControl w:val="0"/>
        <w:adjustRightInd/>
        <w:snapToGrid/>
        <w:spacing w:after="0" w:line="540" w:lineRule="exact"/>
        <w:ind w:firstLine="640" w:firstLineChars="200"/>
        <w:jc w:val="both"/>
        <w:rPr>
          <w:rFonts w:hint="eastAsia" w:ascii="仿宋_GB2312" w:hAnsi="Calibri" w:eastAsia="仿宋_GB2312" w:cs="宋体"/>
          <w:sz w:val="32"/>
          <w:szCs w:val="32"/>
          <w:lang w:eastAsia="zh-CN"/>
        </w:rPr>
      </w:pPr>
      <w:r>
        <w:rPr>
          <w:rFonts w:hint="eastAsia" w:ascii="仿宋_GB2312" w:hAnsi="Calibri" w:eastAsia="仿宋_GB2312" w:cs="宋体"/>
          <w:sz w:val="32"/>
          <w:szCs w:val="32"/>
          <w:lang w:val="en-US" w:eastAsia="zh-CN"/>
        </w:rPr>
        <w:t>1.</w:t>
      </w:r>
      <w:r>
        <w:rPr>
          <w:rFonts w:hint="eastAsia" w:ascii="仿宋_GB2312" w:hAnsi="Calibri" w:eastAsia="仿宋_GB2312" w:cs="宋体"/>
          <w:sz w:val="32"/>
          <w:szCs w:val="32"/>
        </w:rPr>
        <w:t>《管理办法》适用范围为顺义区行政辖区内依法登记注册、实行独立核算、实际生产经营、依法纳税的企事业单位和其他组织</w:t>
      </w:r>
      <w:r>
        <w:rPr>
          <w:rFonts w:hint="eastAsia" w:ascii="仿宋_GB2312" w:hAnsi="Calibri" w:eastAsia="仿宋_GB2312" w:cs="宋体"/>
          <w:sz w:val="32"/>
          <w:szCs w:val="32"/>
          <w:lang w:eastAsia="zh-CN"/>
        </w:rPr>
        <w:t>。</w:t>
      </w:r>
    </w:p>
    <w:p>
      <w:pPr>
        <w:widowControl w:val="0"/>
        <w:adjustRightInd/>
        <w:snapToGrid/>
        <w:spacing w:after="0" w:line="540" w:lineRule="exact"/>
        <w:ind w:firstLine="640" w:firstLineChars="200"/>
        <w:jc w:val="both"/>
        <w:rPr>
          <w:rFonts w:hint="eastAsia" w:ascii="仿宋_GB2312" w:hAnsi="Calibri" w:eastAsia="仿宋_GB2312" w:cs="宋体"/>
          <w:sz w:val="32"/>
          <w:szCs w:val="32"/>
          <w:lang w:eastAsia="zh-CN"/>
        </w:rPr>
      </w:pPr>
      <w:r>
        <w:rPr>
          <w:rFonts w:hint="eastAsia" w:ascii="仿宋_GB2312" w:hAnsi="Calibri" w:eastAsia="仿宋_GB2312" w:cs="宋体"/>
          <w:sz w:val="32"/>
          <w:szCs w:val="32"/>
        </w:rPr>
        <w:t>2.所涉及区政府各级相关主管部门：区财政局、区</w:t>
      </w:r>
      <w:r>
        <w:rPr>
          <w:rFonts w:hint="eastAsia" w:ascii="仿宋_GB2312" w:hAnsi="Calibri" w:eastAsia="仿宋_GB2312" w:cs="宋体"/>
          <w:sz w:val="32"/>
          <w:szCs w:val="32"/>
          <w:lang w:eastAsia="zh-CN"/>
        </w:rPr>
        <w:t>经信局</w:t>
      </w:r>
      <w:r>
        <w:rPr>
          <w:rFonts w:hint="eastAsia" w:ascii="仿宋_GB2312" w:hAnsi="Calibri" w:eastAsia="仿宋_GB2312" w:cs="宋体"/>
          <w:sz w:val="32"/>
          <w:szCs w:val="32"/>
        </w:rPr>
        <w:t>、区</w:t>
      </w:r>
      <w:r>
        <w:rPr>
          <w:rFonts w:hint="eastAsia" w:ascii="仿宋_GB2312" w:hAnsi="Calibri" w:eastAsia="仿宋_GB2312" w:cs="宋体"/>
          <w:sz w:val="32"/>
          <w:szCs w:val="32"/>
          <w:lang w:eastAsia="zh-CN"/>
        </w:rPr>
        <w:t>教委</w:t>
      </w:r>
      <w:r>
        <w:rPr>
          <w:rFonts w:hint="eastAsia" w:ascii="仿宋_GB2312" w:hAnsi="Calibri" w:eastAsia="仿宋_GB2312" w:cs="宋体"/>
          <w:sz w:val="32"/>
          <w:szCs w:val="32"/>
        </w:rPr>
        <w:t>、区</w:t>
      </w:r>
      <w:r>
        <w:rPr>
          <w:rFonts w:hint="eastAsia" w:ascii="仿宋_GB2312" w:hAnsi="Calibri" w:eastAsia="仿宋_GB2312" w:cs="宋体"/>
          <w:sz w:val="32"/>
          <w:szCs w:val="32"/>
          <w:lang w:eastAsia="zh-CN"/>
        </w:rPr>
        <w:t>科委</w:t>
      </w:r>
      <w:r>
        <w:rPr>
          <w:rFonts w:hint="eastAsia" w:ascii="仿宋_GB2312" w:hAnsi="Calibri" w:eastAsia="仿宋_GB2312" w:cs="宋体"/>
          <w:sz w:val="32"/>
          <w:szCs w:val="32"/>
        </w:rPr>
        <w:t>、区</w:t>
      </w:r>
      <w:r>
        <w:rPr>
          <w:rFonts w:hint="eastAsia" w:ascii="仿宋_GB2312" w:hAnsi="Calibri" w:eastAsia="仿宋_GB2312" w:cs="宋体"/>
          <w:sz w:val="32"/>
          <w:szCs w:val="32"/>
          <w:lang w:eastAsia="zh-CN"/>
        </w:rPr>
        <w:t>人力社保局</w:t>
      </w:r>
      <w:r>
        <w:rPr>
          <w:rFonts w:hint="eastAsia" w:ascii="仿宋_GB2312" w:hAnsi="Calibri" w:eastAsia="仿宋_GB2312" w:cs="宋体"/>
          <w:sz w:val="32"/>
          <w:szCs w:val="32"/>
        </w:rPr>
        <w:t>、区</w:t>
      </w:r>
      <w:r>
        <w:rPr>
          <w:rFonts w:hint="eastAsia" w:ascii="仿宋_GB2312" w:hAnsi="Calibri" w:eastAsia="仿宋_GB2312" w:cs="宋体"/>
          <w:sz w:val="32"/>
          <w:szCs w:val="32"/>
          <w:lang w:eastAsia="zh-CN"/>
        </w:rPr>
        <w:t>税务</w:t>
      </w:r>
      <w:r>
        <w:rPr>
          <w:rFonts w:hint="eastAsia" w:ascii="仿宋_GB2312" w:hAnsi="Calibri" w:eastAsia="仿宋_GB2312" w:cs="宋体"/>
          <w:sz w:val="32"/>
          <w:szCs w:val="32"/>
        </w:rPr>
        <w:t>局、区</w:t>
      </w:r>
      <w:r>
        <w:rPr>
          <w:rFonts w:hint="eastAsia" w:ascii="仿宋_GB2312" w:hAnsi="Calibri" w:eastAsia="仿宋_GB2312" w:cs="宋体"/>
          <w:sz w:val="32"/>
          <w:szCs w:val="32"/>
          <w:lang w:eastAsia="zh-CN"/>
        </w:rPr>
        <w:t>生态环境局</w:t>
      </w:r>
      <w:r>
        <w:rPr>
          <w:rFonts w:hint="eastAsia" w:ascii="仿宋_GB2312" w:hAnsi="Calibri" w:eastAsia="仿宋_GB2312" w:cs="宋体"/>
          <w:sz w:val="32"/>
          <w:szCs w:val="32"/>
        </w:rPr>
        <w:t>、区</w:t>
      </w:r>
      <w:r>
        <w:rPr>
          <w:rFonts w:hint="eastAsia" w:ascii="仿宋_GB2312" w:hAnsi="Calibri" w:eastAsia="仿宋_GB2312" w:cs="宋体"/>
          <w:sz w:val="32"/>
          <w:szCs w:val="32"/>
          <w:lang w:eastAsia="zh-CN"/>
        </w:rPr>
        <w:t>应急</w:t>
      </w:r>
      <w:r>
        <w:rPr>
          <w:rFonts w:hint="eastAsia" w:ascii="仿宋_GB2312" w:hAnsi="Calibri" w:eastAsia="仿宋_GB2312" w:cs="宋体"/>
          <w:sz w:val="32"/>
          <w:szCs w:val="32"/>
        </w:rPr>
        <w:t>局、区司法局、区</w:t>
      </w:r>
      <w:r>
        <w:rPr>
          <w:rFonts w:hint="eastAsia" w:ascii="仿宋_GB2312" w:hAnsi="Calibri" w:eastAsia="仿宋_GB2312" w:cs="宋体"/>
          <w:sz w:val="32"/>
          <w:szCs w:val="32"/>
          <w:lang w:eastAsia="zh-CN"/>
        </w:rPr>
        <w:t>政法委</w:t>
      </w:r>
      <w:r>
        <w:rPr>
          <w:rFonts w:hint="eastAsia" w:ascii="仿宋_GB2312" w:hAnsi="Calibri" w:eastAsia="仿宋_GB2312" w:cs="宋体"/>
          <w:sz w:val="32"/>
          <w:szCs w:val="32"/>
        </w:rPr>
        <w:t>、区</w:t>
      </w:r>
      <w:r>
        <w:rPr>
          <w:rFonts w:hint="eastAsia" w:ascii="仿宋_GB2312" w:hAnsi="Calibri" w:eastAsia="仿宋_GB2312" w:cs="宋体"/>
          <w:sz w:val="32"/>
          <w:szCs w:val="32"/>
          <w:lang w:eastAsia="zh-CN"/>
        </w:rPr>
        <w:t>政务</w:t>
      </w:r>
      <w:r>
        <w:rPr>
          <w:rFonts w:hint="eastAsia" w:ascii="仿宋_GB2312" w:hAnsi="Calibri" w:eastAsia="仿宋_GB2312" w:cs="宋体"/>
          <w:sz w:val="32"/>
          <w:szCs w:val="32"/>
        </w:rPr>
        <w:t>局各相关部门及各镇、街、功能区相关主管部门。</w:t>
      </w:r>
    </w:p>
    <w:p>
      <w:pPr>
        <w:widowControl w:val="0"/>
        <w:adjustRightInd/>
        <w:snapToGrid/>
        <w:spacing w:after="0" w:line="540" w:lineRule="exact"/>
        <w:ind w:firstLine="640" w:firstLineChars="200"/>
        <w:jc w:val="both"/>
        <w:rPr>
          <w:rFonts w:hint="eastAsia" w:ascii="黑体" w:hAnsi="黑体" w:eastAsia="黑体"/>
          <w:kern w:val="2"/>
          <w:sz w:val="32"/>
          <w:szCs w:val="32"/>
          <w:lang w:eastAsia="zh-CN"/>
        </w:rPr>
      </w:pPr>
      <w:r>
        <w:rPr>
          <w:rFonts w:hint="eastAsia" w:ascii="黑体" w:hAnsi="黑体" w:eastAsia="黑体"/>
          <w:kern w:val="2"/>
          <w:sz w:val="32"/>
          <w:szCs w:val="32"/>
          <w:lang w:eastAsia="zh-CN"/>
        </w:rPr>
        <w:t>五、惠民利民措施</w:t>
      </w:r>
    </w:p>
    <w:p>
      <w:pPr>
        <w:widowControl w:val="0"/>
        <w:adjustRightInd/>
        <w:snapToGrid/>
        <w:spacing w:after="0" w:line="540" w:lineRule="exact"/>
        <w:ind w:firstLine="640" w:firstLineChars="200"/>
        <w:jc w:val="both"/>
        <w:rPr>
          <w:rFonts w:hint="eastAsia" w:ascii="仿宋_GB2312" w:hAnsi="Calibri" w:eastAsia="仿宋_GB2312" w:cs="宋体"/>
          <w:sz w:val="32"/>
          <w:szCs w:val="32"/>
        </w:rPr>
      </w:pPr>
      <w:r>
        <w:rPr>
          <w:rFonts w:hint="eastAsia" w:ascii="仿宋_GB2312" w:hAnsi="Calibri" w:eastAsia="仿宋_GB2312" w:cs="宋体"/>
          <w:sz w:val="32"/>
          <w:szCs w:val="32"/>
        </w:rPr>
        <w:t>《管理办法》充分考虑在本行政区域内依法登记注册、实行独立核算、实际生产经营、依法纳税的企事业单位和其他组织的科技创新能力和水平，向本区域重点支持的新能源智能汽车、航空航天、第三代半导体和智能制造等顺义区主导产业倾斜。同时，发挥知识产权管理部门的公共服务职能，根据实际需求开展现场办公、集中办理、政策宣讲等绿色通道服务，便利知识产权权利人办理政策申报和政策兑现。</w:t>
      </w:r>
    </w:p>
    <w:p>
      <w:pPr>
        <w:widowControl w:val="0"/>
        <w:adjustRightInd/>
        <w:snapToGrid/>
        <w:spacing w:after="0" w:line="540" w:lineRule="exact"/>
        <w:ind w:firstLine="640" w:firstLineChars="200"/>
        <w:jc w:val="both"/>
        <w:rPr>
          <w:rFonts w:hint="eastAsia" w:ascii="黑体" w:hAnsi="黑体" w:eastAsia="黑体"/>
          <w:kern w:val="2"/>
          <w:sz w:val="32"/>
          <w:szCs w:val="32"/>
          <w:lang w:eastAsia="zh-CN"/>
        </w:rPr>
      </w:pPr>
      <w:r>
        <w:rPr>
          <w:rFonts w:hint="eastAsia" w:ascii="黑体" w:hAnsi="黑体" w:eastAsia="黑体"/>
          <w:kern w:val="2"/>
          <w:sz w:val="32"/>
          <w:szCs w:val="32"/>
          <w:lang w:eastAsia="zh-CN"/>
        </w:rPr>
        <w:t>六、新旧政策差异</w:t>
      </w:r>
    </w:p>
    <w:p>
      <w:pPr>
        <w:widowControl w:val="0"/>
        <w:adjustRightInd/>
        <w:snapToGrid/>
        <w:spacing w:after="0" w:line="540" w:lineRule="exact"/>
        <w:ind w:firstLine="640" w:firstLineChars="200"/>
        <w:jc w:val="both"/>
        <w:rPr>
          <w:rFonts w:hint="eastAsia" w:ascii="仿宋_GB2312" w:hAnsi="Calibri" w:eastAsia="仿宋_GB2312" w:cs="宋体"/>
          <w:sz w:val="32"/>
          <w:szCs w:val="32"/>
        </w:rPr>
      </w:pPr>
      <w:r>
        <w:rPr>
          <w:rFonts w:hint="eastAsia" w:ascii="仿宋_GB2312" w:hAnsi="Calibri" w:eastAsia="仿宋_GB2312" w:cs="宋体"/>
          <w:sz w:val="32"/>
          <w:szCs w:val="32"/>
        </w:rPr>
        <w:t>与《实施细则》相比，《管理办法》根据当前知识产权工作要求，突出知识产权运用和保护工作，根据国家知识产权局的要求专利创造部分逐渐退出资助，重点开展高价值专利的培育，加大力度支持科技型企业的知识产权运用和金融创新，促进知识产权公共服务和市场化服务体系的建设。</w:t>
      </w:r>
    </w:p>
    <w:p>
      <w:pPr>
        <w:widowControl w:val="0"/>
        <w:adjustRightInd/>
        <w:snapToGrid/>
        <w:spacing w:after="0" w:line="540" w:lineRule="exact"/>
        <w:ind w:firstLine="640" w:firstLineChars="200"/>
        <w:jc w:val="both"/>
        <w:rPr>
          <w:rFonts w:ascii="仿宋_GB2312" w:eastAsia="仿宋_GB2312" w:hAnsiTheme="minorHAnsi"/>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68311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2C"/>
    <w:rsid w:val="000241F5"/>
    <w:rsid w:val="00044CA8"/>
    <w:rsid w:val="00055F76"/>
    <w:rsid w:val="000647DA"/>
    <w:rsid w:val="00067C3C"/>
    <w:rsid w:val="000737CF"/>
    <w:rsid w:val="00095B24"/>
    <w:rsid w:val="000B2A42"/>
    <w:rsid w:val="000E742D"/>
    <w:rsid w:val="001506CF"/>
    <w:rsid w:val="00151BC0"/>
    <w:rsid w:val="001772D6"/>
    <w:rsid w:val="00187299"/>
    <w:rsid w:val="001B7C41"/>
    <w:rsid w:val="001C11B2"/>
    <w:rsid w:val="00244D1A"/>
    <w:rsid w:val="00256D03"/>
    <w:rsid w:val="00271FA7"/>
    <w:rsid w:val="00316BB8"/>
    <w:rsid w:val="00331AC4"/>
    <w:rsid w:val="003672C5"/>
    <w:rsid w:val="0037274B"/>
    <w:rsid w:val="003915D3"/>
    <w:rsid w:val="00391CB1"/>
    <w:rsid w:val="003B708A"/>
    <w:rsid w:val="003F0590"/>
    <w:rsid w:val="004231F1"/>
    <w:rsid w:val="00426FE5"/>
    <w:rsid w:val="004470F9"/>
    <w:rsid w:val="0045717F"/>
    <w:rsid w:val="004811A6"/>
    <w:rsid w:val="004B12B4"/>
    <w:rsid w:val="004C0B8B"/>
    <w:rsid w:val="004F6B7C"/>
    <w:rsid w:val="00571035"/>
    <w:rsid w:val="0057305E"/>
    <w:rsid w:val="00573475"/>
    <w:rsid w:val="005F1D94"/>
    <w:rsid w:val="005F5935"/>
    <w:rsid w:val="00600DC0"/>
    <w:rsid w:val="006066EE"/>
    <w:rsid w:val="006159E5"/>
    <w:rsid w:val="006435EF"/>
    <w:rsid w:val="00651410"/>
    <w:rsid w:val="00661D40"/>
    <w:rsid w:val="006D418A"/>
    <w:rsid w:val="006E16AD"/>
    <w:rsid w:val="006E36A6"/>
    <w:rsid w:val="00732AA5"/>
    <w:rsid w:val="00783F8B"/>
    <w:rsid w:val="00792123"/>
    <w:rsid w:val="00797C9D"/>
    <w:rsid w:val="007D5785"/>
    <w:rsid w:val="007E22FC"/>
    <w:rsid w:val="00802BE7"/>
    <w:rsid w:val="00816343"/>
    <w:rsid w:val="00832118"/>
    <w:rsid w:val="00847DC8"/>
    <w:rsid w:val="00874E8D"/>
    <w:rsid w:val="008A38AD"/>
    <w:rsid w:val="008C6290"/>
    <w:rsid w:val="008D3AAD"/>
    <w:rsid w:val="008D53D7"/>
    <w:rsid w:val="00921C48"/>
    <w:rsid w:val="009343DD"/>
    <w:rsid w:val="009C5092"/>
    <w:rsid w:val="009F708D"/>
    <w:rsid w:val="00A120D3"/>
    <w:rsid w:val="00A37956"/>
    <w:rsid w:val="00A42BBB"/>
    <w:rsid w:val="00A70C54"/>
    <w:rsid w:val="00A80885"/>
    <w:rsid w:val="00B00BAE"/>
    <w:rsid w:val="00B078A5"/>
    <w:rsid w:val="00B1776E"/>
    <w:rsid w:val="00B40E1E"/>
    <w:rsid w:val="00B80754"/>
    <w:rsid w:val="00BB2FC8"/>
    <w:rsid w:val="00BB5B8D"/>
    <w:rsid w:val="00BD1C92"/>
    <w:rsid w:val="00C6305E"/>
    <w:rsid w:val="00C74C13"/>
    <w:rsid w:val="00CB7DAC"/>
    <w:rsid w:val="00CC1DD7"/>
    <w:rsid w:val="00CC6E79"/>
    <w:rsid w:val="00CF5352"/>
    <w:rsid w:val="00D5160B"/>
    <w:rsid w:val="00D748A8"/>
    <w:rsid w:val="00DA4C79"/>
    <w:rsid w:val="00DA7874"/>
    <w:rsid w:val="00DE5EAF"/>
    <w:rsid w:val="00E4102C"/>
    <w:rsid w:val="00EB0306"/>
    <w:rsid w:val="00EB0BED"/>
    <w:rsid w:val="00EB3297"/>
    <w:rsid w:val="00EF5A0D"/>
    <w:rsid w:val="00F0435B"/>
    <w:rsid w:val="00F11FDD"/>
    <w:rsid w:val="00F427B7"/>
    <w:rsid w:val="00F43A95"/>
    <w:rsid w:val="00F44700"/>
    <w:rsid w:val="00F4473E"/>
    <w:rsid w:val="00F623CA"/>
    <w:rsid w:val="00F64810"/>
    <w:rsid w:val="00F709A2"/>
    <w:rsid w:val="00F73266"/>
    <w:rsid w:val="00FA10FF"/>
    <w:rsid w:val="00FA20C5"/>
    <w:rsid w:val="00FB5B52"/>
    <w:rsid w:val="00FE0B16"/>
    <w:rsid w:val="00FF1326"/>
    <w:rsid w:val="01492AEC"/>
    <w:rsid w:val="07805BB9"/>
    <w:rsid w:val="07A10B2E"/>
    <w:rsid w:val="0B5D04D8"/>
    <w:rsid w:val="0DD26CEE"/>
    <w:rsid w:val="194D151E"/>
    <w:rsid w:val="24BF0028"/>
    <w:rsid w:val="250B7B9F"/>
    <w:rsid w:val="325F55A9"/>
    <w:rsid w:val="38E73E3F"/>
    <w:rsid w:val="3EA11B9E"/>
    <w:rsid w:val="417265DE"/>
    <w:rsid w:val="4CEB2B6A"/>
    <w:rsid w:val="62E16515"/>
    <w:rsid w:val="74F7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2">
    <w:name w:val="heading 1"/>
    <w:basedOn w:val="1"/>
    <w:next w:val="1"/>
    <w:link w:val="9"/>
    <w:qFormat/>
    <w:uiPriority w:val="9"/>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4">
    <w:name w:val="header"/>
    <w:basedOn w:val="1"/>
    <w:link w:val="7"/>
    <w:semiHidden/>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512</Words>
  <Characters>2925</Characters>
  <Lines>24</Lines>
  <Paragraphs>6</Paragraphs>
  <TotalTime>7</TotalTime>
  <ScaleCrop>false</ScaleCrop>
  <LinksUpToDate>false</LinksUpToDate>
  <CharactersWithSpaces>3431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2016-11-25T00:17:00Z</dcterms:created>
  <dc:creator>liushouxian</dc:creator>
  <cp:lastModifiedBy>lenovo3</cp:lastModifiedBy>
  <cp:lastPrinted>2016-12-11T16:16:00Z</cp:lastPrinted>
  <dcterms:modified xsi:type="dcterms:W3CDTF">2023-01-08T08:11:17Z</dcterms:modified>
  <dc:title>关于《顺义区知识产权促进与保护管理办法》</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