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96" w:firstLineChars="41"/>
        <w:jc w:val="center"/>
        <w:rPr>
          <w:rFonts w:hint="eastAsia" w:ascii="方正小标宋简体" w:hAnsi="宋体" w:eastAsia="方正小标宋简体" w:cs="Times New Roman"/>
          <w:spacing w:val="20"/>
          <w:sz w:val="44"/>
          <w:szCs w:val="44"/>
        </w:rPr>
      </w:pPr>
      <w:r>
        <w:rPr>
          <w:rFonts w:hint="eastAsia" w:ascii="方正小标宋简体" w:hAnsi="宋体" w:eastAsia="方正小标宋简体" w:cs="Times New Roman"/>
          <w:spacing w:val="20"/>
          <w:sz w:val="44"/>
          <w:szCs w:val="44"/>
        </w:rPr>
        <w:t>北京市密云区突发事件总体应急预案</w:t>
      </w:r>
    </w:p>
    <w:p>
      <w:pPr>
        <w:pStyle w:val="22"/>
        <w:keepNext w:val="0"/>
        <w:keepLines w:val="0"/>
        <w:widowControl/>
        <w:suppressLineNumbers w:val="0"/>
        <w:shd w:val="clear" w:fill="FFFFFF"/>
        <w:wordWrap/>
        <w:spacing w:before="0" w:beforeAutospacing="0" w:after="0" w:afterAutospacing="0"/>
        <w:ind w:left="0" w:right="0" w:firstLine="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shd w:val="clear" w:fill="FFFFFF"/>
        </w:rPr>
        <w:t>（征求意见稿）</w:t>
      </w:r>
    </w:p>
    <w:p>
      <w:pPr>
        <w:spacing w:line="560" w:lineRule="exact"/>
        <w:ind w:firstLine="560"/>
        <w:jc w:val="center"/>
        <w:rPr>
          <w:rFonts w:ascii="楷体_GB2312" w:hAnsi="宋体" w:eastAsia="楷体_GB2312" w:cs="Times New Roman"/>
          <w:sz w:val="28"/>
          <w:szCs w:val="28"/>
        </w:rPr>
      </w:pPr>
    </w:p>
    <w:p>
      <w:pPr>
        <w:spacing w:line="560" w:lineRule="exact"/>
        <w:ind w:firstLine="640"/>
        <w:jc w:val="center"/>
        <w:rPr>
          <w:rFonts w:ascii="黑体" w:hAnsi="宋体" w:eastAsia="黑体" w:cs="Times New Roman"/>
        </w:rPr>
      </w:pPr>
      <w:r>
        <w:rPr>
          <w:rFonts w:hint="eastAsia" w:ascii="黑体" w:hAnsi="宋体" w:eastAsia="黑体" w:cs="Times New Roman"/>
        </w:rPr>
        <w:t>目</w:t>
      </w:r>
      <w:r>
        <w:rPr>
          <w:rFonts w:ascii="黑体" w:hAnsi="宋体" w:eastAsia="黑体" w:cs="Times New Roman"/>
        </w:rPr>
        <w:t xml:space="preserve">  </w:t>
      </w:r>
      <w:r>
        <w:rPr>
          <w:rFonts w:hint="eastAsia" w:ascii="黑体" w:hAnsi="宋体" w:eastAsia="黑体" w:cs="Times New Roman"/>
        </w:rPr>
        <w:t>录</w:t>
      </w:r>
    </w:p>
    <w:p>
      <w:pPr>
        <w:spacing w:line="560" w:lineRule="exact"/>
        <w:ind w:firstLine="640"/>
        <w:jc w:val="center"/>
        <w:rPr>
          <w:rFonts w:hAnsi="宋体" w:cs="Times New Roman"/>
        </w:rPr>
      </w:pPr>
    </w:p>
    <w:p>
      <w:pPr>
        <w:spacing w:line="560" w:lineRule="exact"/>
        <w:ind w:firstLine="0" w:firstLineChars="0"/>
        <w:rPr>
          <w:rFonts w:ascii="黑体" w:hAnsi="黑体" w:eastAsia="黑体" w:cs="Times New Roman"/>
        </w:rPr>
      </w:pPr>
      <w:r>
        <w:rPr>
          <w:rFonts w:ascii="黑体" w:hAnsi="黑体" w:eastAsia="黑体" w:cs="Times New Roman"/>
        </w:rPr>
        <w:t xml:space="preserve">1  </w:t>
      </w:r>
      <w:r>
        <w:rPr>
          <w:rFonts w:hint="eastAsia" w:ascii="黑体" w:hAnsi="黑体" w:eastAsia="黑体" w:cs="Times New Roman"/>
        </w:rPr>
        <w:t>总</w:t>
      </w:r>
      <w:r>
        <w:rPr>
          <w:rFonts w:ascii="黑体" w:hAnsi="黑体" w:eastAsia="黑体" w:cs="Times New Roman"/>
        </w:rPr>
        <w:t xml:space="preserve">  </w:t>
      </w:r>
      <w:r>
        <w:rPr>
          <w:rFonts w:hint="eastAsia" w:ascii="黑体" w:hAnsi="黑体" w:eastAsia="黑体" w:cs="Times New Roman"/>
        </w:rPr>
        <w:t>则</w:t>
      </w:r>
    </w:p>
    <w:p>
      <w:pPr>
        <w:spacing w:line="560" w:lineRule="exact"/>
        <w:ind w:firstLine="640"/>
        <w:rPr>
          <w:rFonts w:hAnsi="宋体" w:cs="Times New Roman"/>
        </w:rPr>
      </w:pPr>
      <w:r>
        <w:rPr>
          <w:rFonts w:hAnsi="宋体" w:cs="Times New Roman"/>
        </w:rPr>
        <w:t xml:space="preserve">1.1  </w:t>
      </w:r>
      <w:r>
        <w:rPr>
          <w:rFonts w:hint="eastAsia" w:hAnsi="宋体" w:cs="Times New Roman"/>
        </w:rPr>
        <w:t>目的与意义</w:t>
      </w:r>
    </w:p>
    <w:p>
      <w:pPr>
        <w:spacing w:line="560" w:lineRule="exact"/>
        <w:ind w:firstLine="640"/>
        <w:rPr>
          <w:rFonts w:hAnsi="宋体" w:cs="Times New Roman"/>
        </w:rPr>
      </w:pPr>
      <w:r>
        <w:rPr>
          <w:rFonts w:hAnsi="宋体" w:cs="Times New Roman"/>
        </w:rPr>
        <w:t>1.</w:t>
      </w:r>
      <w:r>
        <w:rPr>
          <w:rFonts w:hint="eastAsia" w:hAnsi="宋体" w:cs="Times New Roman"/>
        </w:rPr>
        <w:t>2</w:t>
      </w:r>
      <w:r>
        <w:rPr>
          <w:rFonts w:hAnsi="宋体" w:cs="Times New Roman"/>
        </w:rPr>
        <w:t xml:space="preserve">  </w:t>
      </w:r>
      <w:r>
        <w:rPr>
          <w:rFonts w:hint="eastAsia" w:hAnsi="宋体" w:cs="Times New Roman"/>
        </w:rPr>
        <w:t>适用范围</w:t>
      </w:r>
    </w:p>
    <w:p>
      <w:pPr>
        <w:spacing w:line="560" w:lineRule="exact"/>
        <w:ind w:firstLine="640"/>
        <w:rPr>
          <w:rFonts w:hAnsi="宋体" w:cs="Times New Roman"/>
        </w:rPr>
      </w:pPr>
      <w:r>
        <w:rPr>
          <w:rFonts w:hAnsi="宋体" w:cs="Times New Roman"/>
        </w:rPr>
        <w:t>1.</w:t>
      </w:r>
      <w:r>
        <w:rPr>
          <w:rFonts w:hint="eastAsia" w:hAnsi="宋体" w:cs="Times New Roman"/>
        </w:rPr>
        <w:t>3</w:t>
      </w:r>
      <w:r>
        <w:rPr>
          <w:rFonts w:hAnsi="宋体" w:cs="Times New Roman"/>
        </w:rPr>
        <w:t xml:space="preserve">  </w:t>
      </w:r>
      <w:r>
        <w:rPr>
          <w:rFonts w:hint="eastAsia" w:hAnsi="宋体" w:cs="Times New Roman"/>
        </w:rPr>
        <w:t>工作原则</w:t>
      </w:r>
    </w:p>
    <w:p>
      <w:pPr>
        <w:spacing w:line="560" w:lineRule="exact"/>
        <w:ind w:firstLine="640"/>
        <w:rPr>
          <w:rFonts w:hAnsi="宋体" w:cs="Times New Roman"/>
        </w:rPr>
      </w:pPr>
      <w:r>
        <w:rPr>
          <w:rFonts w:hAnsi="宋体" w:cs="Times New Roman"/>
        </w:rPr>
        <w:t>1.</w:t>
      </w:r>
      <w:r>
        <w:rPr>
          <w:rFonts w:hint="eastAsia" w:hAnsi="宋体" w:cs="Times New Roman"/>
        </w:rPr>
        <w:t>4</w:t>
      </w:r>
      <w:r>
        <w:rPr>
          <w:rFonts w:hAnsi="宋体" w:cs="Times New Roman"/>
        </w:rPr>
        <w:t xml:space="preserve">  </w:t>
      </w:r>
      <w:r>
        <w:rPr>
          <w:rFonts w:hint="eastAsia" w:hAnsi="宋体" w:cs="Times New Roman"/>
        </w:rPr>
        <w:t>突发事件分类分级</w:t>
      </w:r>
    </w:p>
    <w:p>
      <w:pPr>
        <w:spacing w:line="560" w:lineRule="exact"/>
        <w:ind w:firstLine="640"/>
        <w:rPr>
          <w:rFonts w:hAnsi="宋体" w:cs="Times New Roman"/>
        </w:rPr>
      </w:pPr>
      <w:r>
        <w:rPr>
          <w:rFonts w:hAnsi="宋体" w:cs="Times New Roman"/>
        </w:rPr>
        <w:t>1.</w:t>
      </w:r>
      <w:r>
        <w:rPr>
          <w:rFonts w:hint="eastAsia" w:hAnsi="宋体" w:cs="Times New Roman"/>
        </w:rPr>
        <w:t>5</w:t>
      </w:r>
      <w:r>
        <w:rPr>
          <w:rFonts w:hAnsi="宋体" w:cs="Times New Roman"/>
        </w:rPr>
        <w:t xml:space="preserve">  </w:t>
      </w:r>
      <w:r>
        <w:rPr>
          <w:rFonts w:hint="eastAsia" w:hAnsi="宋体" w:cs="Times New Roman"/>
        </w:rPr>
        <w:t>应急预案体系</w:t>
      </w:r>
    </w:p>
    <w:p>
      <w:pPr>
        <w:spacing w:line="560" w:lineRule="exact"/>
        <w:ind w:firstLine="0" w:firstLineChars="0"/>
        <w:rPr>
          <w:rFonts w:ascii="黑体" w:hAnsi="黑体" w:eastAsia="黑体" w:cs="Times New Roman"/>
        </w:rPr>
      </w:pPr>
      <w:r>
        <w:rPr>
          <w:rFonts w:ascii="黑体" w:hAnsi="黑体" w:eastAsia="黑体" w:cs="Times New Roman"/>
        </w:rPr>
        <w:t xml:space="preserve">2  </w:t>
      </w:r>
      <w:r>
        <w:rPr>
          <w:rFonts w:hint="eastAsia" w:ascii="黑体" w:hAnsi="黑体" w:eastAsia="黑体" w:cs="Times New Roman"/>
        </w:rPr>
        <w:t>组织机构与职责</w:t>
      </w:r>
    </w:p>
    <w:p>
      <w:pPr>
        <w:spacing w:line="560" w:lineRule="exact"/>
        <w:ind w:firstLine="640"/>
        <w:rPr>
          <w:rFonts w:hAnsi="宋体" w:cs="Times New Roman"/>
        </w:rPr>
      </w:pPr>
      <w:r>
        <w:rPr>
          <w:rFonts w:hAnsi="宋体" w:cs="Times New Roman"/>
        </w:rPr>
        <w:t xml:space="preserve">2.1  </w:t>
      </w:r>
      <w:r>
        <w:rPr>
          <w:rFonts w:hint="eastAsia" w:hAnsi="宋体" w:cs="Times New Roman"/>
        </w:rPr>
        <w:t>领导机构</w:t>
      </w:r>
    </w:p>
    <w:p>
      <w:pPr>
        <w:spacing w:line="560" w:lineRule="exact"/>
        <w:ind w:firstLine="640"/>
        <w:rPr>
          <w:rFonts w:hAnsi="宋体" w:cs="Times New Roman"/>
        </w:rPr>
      </w:pPr>
      <w:r>
        <w:rPr>
          <w:rFonts w:hAnsi="宋体" w:cs="Times New Roman"/>
        </w:rPr>
        <w:t xml:space="preserve">2.2  </w:t>
      </w:r>
      <w:r>
        <w:rPr>
          <w:rFonts w:hint="eastAsia" w:hAnsi="宋体" w:cs="Times New Roman"/>
        </w:rPr>
        <w:t>工作机构</w:t>
      </w:r>
    </w:p>
    <w:p>
      <w:pPr>
        <w:spacing w:line="560" w:lineRule="exact"/>
        <w:ind w:firstLine="640"/>
        <w:rPr>
          <w:rFonts w:hAnsi="宋体" w:cs="Times New Roman"/>
        </w:rPr>
      </w:pPr>
      <w:r>
        <w:rPr>
          <w:rFonts w:hAnsi="宋体" w:cs="Times New Roman"/>
        </w:rPr>
        <w:t xml:space="preserve">2.3  </w:t>
      </w:r>
      <w:r>
        <w:rPr>
          <w:rFonts w:hint="eastAsia" w:hAnsi="宋体" w:cs="Times New Roman"/>
        </w:rPr>
        <w:t>专项指挥机构</w:t>
      </w:r>
    </w:p>
    <w:p>
      <w:pPr>
        <w:spacing w:line="560" w:lineRule="exact"/>
        <w:ind w:firstLine="640"/>
        <w:rPr>
          <w:rFonts w:hAnsi="宋体" w:cs="Times New Roman"/>
        </w:rPr>
      </w:pPr>
      <w:r>
        <w:rPr>
          <w:rFonts w:hAnsi="宋体" w:cs="Times New Roman"/>
        </w:rPr>
        <w:t xml:space="preserve">2.4  </w:t>
      </w:r>
      <w:r>
        <w:rPr>
          <w:rFonts w:hint="eastAsia" w:hAnsi="宋体" w:cs="Times New Roman"/>
        </w:rPr>
        <w:t>基层应急机构</w:t>
      </w:r>
    </w:p>
    <w:p>
      <w:pPr>
        <w:spacing w:line="560" w:lineRule="exact"/>
        <w:ind w:firstLine="640"/>
        <w:rPr>
          <w:rFonts w:hAnsi="宋体" w:cs="Times New Roman"/>
        </w:rPr>
      </w:pPr>
      <w:r>
        <w:rPr>
          <w:rFonts w:hAnsi="宋体" w:cs="Times New Roman"/>
        </w:rPr>
        <w:t>2.</w:t>
      </w:r>
      <w:r>
        <w:rPr>
          <w:rFonts w:hint="eastAsia" w:hAnsi="宋体" w:cs="Times New Roman"/>
        </w:rPr>
        <w:t>5</w:t>
      </w:r>
      <w:r>
        <w:rPr>
          <w:rFonts w:hAnsi="宋体" w:cs="Times New Roman"/>
        </w:rPr>
        <w:t xml:space="preserve">  </w:t>
      </w:r>
      <w:r>
        <w:rPr>
          <w:rFonts w:hint="eastAsia" w:hAnsi="宋体"/>
        </w:rPr>
        <w:t>重大活动应急机构</w:t>
      </w:r>
    </w:p>
    <w:p>
      <w:pPr>
        <w:spacing w:line="560" w:lineRule="exact"/>
        <w:ind w:firstLine="0" w:firstLineChars="0"/>
        <w:rPr>
          <w:rFonts w:ascii="黑体" w:hAnsi="黑体" w:eastAsia="黑体" w:cs="Times New Roman"/>
        </w:rPr>
      </w:pPr>
      <w:r>
        <w:rPr>
          <w:rFonts w:ascii="黑体" w:hAnsi="黑体" w:eastAsia="黑体" w:cs="Times New Roman"/>
        </w:rPr>
        <w:t xml:space="preserve">3  </w:t>
      </w:r>
      <w:r>
        <w:rPr>
          <w:rFonts w:hint="eastAsia" w:ascii="黑体" w:hAnsi="黑体" w:eastAsia="黑体" w:cs="Times New Roman"/>
        </w:rPr>
        <w:t>监测与预警</w:t>
      </w:r>
    </w:p>
    <w:p>
      <w:pPr>
        <w:spacing w:line="560" w:lineRule="exact"/>
        <w:ind w:firstLine="640"/>
        <w:rPr>
          <w:rFonts w:hAnsi="宋体" w:cs="Times New Roman"/>
        </w:rPr>
      </w:pPr>
      <w:r>
        <w:rPr>
          <w:rFonts w:hAnsi="宋体" w:cs="Times New Roman"/>
        </w:rPr>
        <w:t xml:space="preserve">3.1  </w:t>
      </w:r>
      <w:r>
        <w:rPr>
          <w:rFonts w:hint="eastAsia" w:hAnsi="宋体" w:cs="Times New Roman"/>
        </w:rPr>
        <w:t>监测与风险管控</w:t>
      </w:r>
    </w:p>
    <w:p>
      <w:pPr>
        <w:spacing w:line="560" w:lineRule="exact"/>
        <w:ind w:firstLine="640"/>
        <w:rPr>
          <w:rFonts w:hAnsi="宋体" w:cs="Times New Roman"/>
        </w:rPr>
      </w:pPr>
      <w:r>
        <w:rPr>
          <w:rFonts w:hAnsi="宋体" w:cs="Times New Roman"/>
        </w:rPr>
        <w:t xml:space="preserve">3.2  </w:t>
      </w:r>
      <w:r>
        <w:rPr>
          <w:rFonts w:hint="eastAsia" w:hAnsi="宋体" w:cs="Times New Roman"/>
        </w:rPr>
        <w:t>预警</w:t>
      </w:r>
    </w:p>
    <w:p>
      <w:pPr>
        <w:spacing w:line="560" w:lineRule="exact"/>
        <w:ind w:firstLine="640"/>
        <w:rPr>
          <w:rFonts w:hAnsi="宋体" w:cs="Times New Roman"/>
        </w:rPr>
      </w:pPr>
      <w:r>
        <w:rPr>
          <w:rFonts w:hAnsi="宋体" w:cs="Times New Roman"/>
        </w:rPr>
        <w:t xml:space="preserve">3.3  </w:t>
      </w:r>
      <w:r>
        <w:rPr>
          <w:rFonts w:hint="eastAsia" w:hAnsi="宋体" w:cs="Times New Roman"/>
        </w:rPr>
        <w:t>监测与预警支持系统</w:t>
      </w:r>
    </w:p>
    <w:p>
      <w:pPr>
        <w:spacing w:line="560" w:lineRule="exact"/>
        <w:ind w:firstLine="0" w:firstLineChars="0"/>
        <w:rPr>
          <w:rFonts w:ascii="黑体" w:hAnsi="黑体" w:eastAsia="黑体" w:cs="Times New Roman"/>
        </w:rPr>
      </w:pPr>
      <w:r>
        <w:rPr>
          <w:rFonts w:ascii="黑体" w:hAnsi="黑体" w:eastAsia="黑体" w:cs="Times New Roman"/>
        </w:rPr>
        <w:t xml:space="preserve">4  </w:t>
      </w:r>
      <w:r>
        <w:rPr>
          <w:rFonts w:hint="eastAsia" w:ascii="黑体" w:hAnsi="黑体" w:eastAsia="黑体" w:cs="Times New Roman"/>
        </w:rPr>
        <w:t>应急处置与救援</w:t>
      </w:r>
    </w:p>
    <w:p>
      <w:pPr>
        <w:spacing w:line="560" w:lineRule="exact"/>
        <w:ind w:firstLine="640"/>
        <w:rPr>
          <w:rFonts w:hAnsi="宋体" w:cs="Times New Roman"/>
        </w:rPr>
      </w:pPr>
      <w:r>
        <w:rPr>
          <w:rFonts w:hAnsi="宋体" w:cs="Times New Roman"/>
        </w:rPr>
        <w:t xml:space="preserve">4.1  </w:t>
      </w:r>
      <w:r>
        <w:rPr>
          <w:rFonts w:hint="eastAsia" w:hAnsi="宋体" w:cs="Times New Roman"/>
        </w:rPr>
        <w:t>信息报送</w:t>
      </w:r>
    </w:p>
    <w:p>
      <w:pPr>
        <w:spacing w:line="560" w:lineRule="exact"/>
        <w:ind w:firstLine="640"/>
        <w:rPr>
          <w:rFonts w:hAnsi="宋体" w:cs="Times New Roman"/>
        </w:rPr>
      </w:pPr>
      <w:r>
        <w:rPr>
          <w:rFonts w:hAnsi="宋体" w:cs="Times New Roman"/>
        </w:rPr>
        <w:t xml:space="preserve">4.2  </w:t>
      </w:r>
      <w:r>
        <w:rPr>
          <w:rFonts w:hint="eastAsia" w:hAnsi="宋体" w:cs="Times New Roman"/>
        </w:rPr>
        <w:t>先期处置与公众响应</w:t>
      </w:r>
    </w:p>
    <w:p>
      <w:pPr>
        <w:spacing w:line="560" w:lineRule="exact"/>
        <w:ind w:firstLine="640"/>
        <w:rPr>
          <w:rFonts w:hAnsi="宋体" w:cs="Times New Roman"/>
        </w:rPr>
      </w:pPr>
      <w:r>
        <w:rPr>
          <w:rFonts w:hAnsi="宋体" w:cs="Times New Roman"/>
        </w:rPr>
        <w:t xml:space="preserve">4.3  </w:t>
      </w:r>
      <w:r>
        <w:rPr>
          <w:rFonts w:hint="eastAsia" w:hAnsi="宋体"/>
        </w:rPr>
        <w:t>分级响应</w:t>
      </w:r>
    </w:p>
    <w:p>
      <w:pPr>
        <w:spacing w:line="560" w:lineRule="exact"/>
        <w:ind w:firstLine="640"/>
        <w:rPr>
          <w:rFonts w:hAnsi="宋体" w:cs="Times New Roman"/>
        </w:rPr>
      </w:pPr>
      <w:r>
        <w:rPr>
          <w:rFonts w:hAnsi="宋体" w:cs="Times New Roman"/>
        </w:rPr>
        <w:t xml:space="preserve">4.4  </w:t>
      </w:r>
      <w:r>
        <w:rPr>
          <w:rFonts w:hint="eastAsia" w:hAnsi="宋体" w:cs="Times New Roman"/>
        </w:rPr>
        <w:t>现场指挥部</w:t>
      </w:r>
    </w:p>
    <w:p>
      <w:pPr>
        <w:spacing w:line="560" w:lineRule="exact"/>
        <w:ind w:firstLine="640"/>
        <w:rPr>
          <w:rFonts w:hAnsi="宋体" w:cs="Times New Roman"/>
        </w:rPr>
      </w:pPr>
      <w:r>
        <w:rPr>
          <w:rFonts w:hAnsi="宋体" w:cs="Times New Roman"/>
        </w:rPr>
        <w:t xml:space="preserve">4.5  </w:t>
      </w:r>
      <w:r>
        <w:rPr>
          <w:rFonts w:hint="eastAsia" w:hAnsi="宋体" w:cs="Times New Roman"/>
        </w:rPr>
        <w:t>处置措施</w:t>
      </w:r>
    </w:p>
    <w:p>
      <w:pPr>
        <w:spacing w:line="560" w:lineRule="exact"/>
        <w:ind w:firstLine="640"/>
        <w:rPr>
          <w:rFonts w:hAnsi="宋体" w:cs="Times New Roman"/>
        </w:rPr>
      </w:pPr>
      <w:r>
        <w:rPr>
          <w:rFonts w:hint="eastAsia" w:hAnsi="宋体" w:cs="Times New Roman"/>
        </w:rPr>
        <w:t>4.6  社会动员</w:t>
      </w:r>
    </w:p>
    <w:p>
      <w:pPr>
        <w:spacing w:line="560" w:lineRule="exact"/>
        <w:ind w:firstLine="640"/>
        <w:rPr>
          <w:rFonts w:hAnsi="宋体" w:cs="Times New Roman"/>
        </w:rPr>
      </w:pPr>
      <w:r>
        <w:rPr>
          <w:rFonts w:hAnsi="宋体" w:cs="Times New Roman"/>
        </w:rPr>
        <w:t xml:space="preserve">4.7  </w:t>
      </w:r>
      <w:r>
        <w:rPr>
          <w:rFonts w:hint="eastAsia" w:hAnsi="宋体" w:cs="Times New Roman"/>
        </w:rPr>
        <w:t>信息发布和舆论引导</w:t>
      </w:r>
    </w:p>
    <w:p>
      <w:pPr>
        <w:spacing w:line="560" w:lineRule="exact"/>
        <w:ind w:firstLine="640"/>
        <w:rPr>
          <w:rFonts w:hAnsi="宋体" w:cs="Times New Roman"/>
        </w:rPr>
      </w:pPr>
      <w:r>
        <w:rPr>
          <w:rFonts w:hAnsi="宋体" w:cs="Times New Roman"/>
        </w:rPr>
        <w:t xml:space="preserve">4.8  </w:t>
      </w:r>
      <w:r>
        <w:rPr>
          <w:rFonts w:hint="eastAsia" w:hAnsi="宋体" w:cs="Times New Roman"/>
        </w:rPr>
        <w:t>应急结束</w:t>
      </w:r>
    </w:p>
    <w:p>
      <w:pPr>
        <w:spacing w:line="560" w:lineRule="exact"/>
        <w:ind w:firstLine="0" w:firstLineChars="0"/>
        <w:rPr>
          <w:rFonts w:ascii="黑体" w:hAnsi="黑体" w:eastAsia="黑体" w:cs="Times New Roman"/>
        </w:rPr>
      </w:pPr>
      <w:r>
        <w:rPr>
          <w:rFonts w:ascii="黑体" w:hAnsi="黑体" w:eastAsia="黑体" w:cs="Times New Roman"/>
        </w:rPr>
        <w:t xml:space="preserve">5  </w:t>
      </w:r>
      <w:r>
        <w:rPr>
          <w:rFonts w:hint="eastAsia" w:ascii="黑体" w:hAnsi="黑体" w:eastAsia="黑体" w:cs="Times New Roman"/>
        </w:rPr>
        <w:t>恢复与重建</w:t>
      </w:r>
    </w:p>
    <w:p>
      <w:pPr>
        <w:spacing w:line="560" w:lineRule="exact"/>
        <w:ind w:firstLine="640"/>
        <w:rPr>
          <w:rFonts w:hAnsi="宋体" w:cs="Times New Roman"/>
        </w:rPr>
      </w:pPr>
      <w:r>
        <w:rPr>
          <w:rFonts w:hAnsi="宋体" w:cs="Times New Roman"/>
        </w:rPr>
        <w:t>5.1  善后处置</w:t>
      </w:r>
    </w:p>
    <w:p>
      <w:pPr>
        <w:spacing w:line="560" w:lineRule="exact"/>
        <w:ind w:firstLine="640"/>
        <w:rPr>
          <w:rFonts w:hAnsi="宋体" w:cs="Times New Roman"/>
        </w:rPr>
      </w:pPr>
      <w:r>
        <w:rPr>
          <w:rFonts w:hAnsi="宋体" w:cs="Times New Roman"/>
        </w:rPr>
        <w:t>5.2  社会救助与抚恤</w:t>
      </w:r>
    </w:p>
    <w:p>
      <w:pPr>
        <w:spacing w:line="560" w:lineRule="exact"/>
        <w:ind w:firstLine="640"/>
        <w:rPr>
          <w:rFonts w:hAnsi="宋体" w:cs="Times New Roman"/>
        </w:rPr>
      </w:pPr>
      <w:r>
        <w:rPr>
          <w:rFonts w:hAnsi="宋体" w:cs="Times New Roman"/>
        </w:rPr>
        <w:t>5.3  保险</w:t>
      </w:r>
    </w:p>
    <w:p>
      <w:pPr>
        <w:spacing w:line="560" w:lineRule="exact"/>
        <w:ind w:firstLine="640"/>
        <w:rPr>
          <w:rFonts w:hAnsi="宋体" w:cs="Times New Roman"/>
        </w:rPr>
      </w:pPr>
      <w:r>
        <w:rPr>
          <w:rFonts w:hAnsi="宋体" w:cs="Times New Roman"/>
        </w:rPr>
        <w:t>5.4  调查与评估</w:t>
      </w:r>
    </w:p>
    <w:p>
      <w:pPr>
        <w:spacing w:line="560" w:lineRule="exact"/>
        <w:ind w:firstLine="640"/>
        <w:rPr>
          <w:rFonts w:hAnsi="宋体" w:cs="Times New Roman"/>
        </w:rPr>
      </w:pPr>
      <w:r>
        <w:rPr>
          <w:rFonts w:hAnsi="宋体" w:cs="Times New Roman"/>
        </w:rPr>
        <w:t>5.5  监督检查问责与奖惩</w:t>
      </w:r>
    </w:p>
    <w:p>
      <w:pPr>
        <w:spacing w:line="560" w:lineRule="exact"/>
        <w:ind w:firstLine="0" w:firstLineChars="0"/>
        <w:rPr>
          <w:rFonts w:ascii="黑体" w:hAnsi="黑体" w:eastAsia="黑体" w:cs="Times New Roman"/>
        </w:rPr>
      </w:pPr>
      <w:r>
        <w:rPr>
          <w:rFonts w:ascii="黑体" w:hAnsi="黑体" w:eastAsia="黑体" w:cs="Times New Roman"/>
        </w:rPr>
        <w:t xml:space="preserve">6  </w:t>
      </w:r>
      <w:r>
        <w:rPr>
          <w:rFonts w:hint="eastAsia" w:ascii="黑体" w:hAnsi="黑体" w:eastAsia="黑体" w:cs="Times New Roman"/>
        </w:rPr>
        <w:t>应急保障</w:t>
      </w:r>
    </w:p>
    <w:p>
      <w:pPr>
        <w:spacing w:line="560" w:lineRule="exact"/>
        <w:ind w:firstLine="640"/>
        <w:rPr>
          <w:rFonts w:hAnsi="宋体" w:cs="Times New Roman"/>
        </w:rPr>
      </w:pPr>
      <w:r>
        <w:rPr>
          <w:rFonts w:hAnsi="宋体" w:cs="Times New Roman"/>
        </w:rPr>
        <w:t>6.1  应急队伍保障</w:t>
      </w:r>
    </w:p>
    <w:p>
      <w:pPr>
        <w:spacing w:line="560" w:lineRule="exact"/>
        <w:ind w:firstLine="640"/>
        <w:rPr>
          <w:rFonts w:hAnsi="宋体" w:cs="Times New Roman"/>
        </w:rPr>
      </w:pPr>
      <w:r>
        <w:rPr>
          <w:rFonts w:hAnsi="宋体" w:cs="Times New Roman"/>
        </w:rPr>
        <w:t>6.2  指挥系统技术保障</w:t>
      </w:r>
    </w:p>
    <w:p>
      <w:pPr>
        <w:spacing w:line="560" w:lineRule="exact"/>
        <w:ind w:firstLine="640"/>
        <w:rPr>
          <w:rFonts w:hAnsi="宋体" w:cs="Times New Roman"/>
        </w:rPr>
      </w:pPr>
      <w:r>
        <w:rPr>
          <w:rFonts w:hAnsi="宋体" w:cs="Times New Roman"/>
        </w:rPr>
        <w:t>6.3  交通运输保障</w:t>
      </w:r>
    </w:p>
    <w:p>
      <w:pPr>
        <w:spacing w:line="560" w:lineRule="exact"/>
        <w:ind w:firstLine="640"/>
        <w:rPr>
          <w:rFonts w:hAnsi="宋体" w:cs="Times New Roman"/>
        </w:rPr>
      </w:pPr>
      <w:r>
        <w:rPr>
          <w:rFonts w:hAnsi="宋体" w:cs="Times New Roman"/>
        </w:rPr>
        <w:t>6.4  物资装备保障</w:t>
      </w:r>
    </w:p>
    <w:p>
      <w:pPr>
        <w:spacing w:line="560" w:lineRule="exact"/>
        <w:ind w:firstLine="640"/>
        <w:rPr>
          <w:rFonts w:hAnsi="宋体" w:cs="Times New Roman"/>
        </w:rPr>
      </w:pPr>
      <w:r>
        <w:rPr>
          <w:rFonts w:hAnsi="宋体" w:cs="Times New Roman"/>
        </w:rPr>
        <w:t>6.5  医疗卫生保障</w:t>
      </w:r>
    </w:p>
    <w:p>
      <w:pPr>
        <w:spacing w:line="560" w:lineRule="exact"/>
        <w:ind w:firstLine="640"/>
        <w:rPr>
          <w:rFonts w:hAnsi="宋体" w:cs="Times New Roman"/>
        </w:rPr>
      </w:pPr>
      <w:r>
        <w:rPr>
          <w:rFonts w:hAnsi="宋体" w:cs="Times New Roman"/>
        </w:rPr>
        <w:t>6.6  治安保障</w:t>
      </w:r>
    </w:p>
    <w:p>
      <w:pPr>
        <w:spacing w:line="560" w:lineRule="exact"/>
        <w:ind w:firstLine="640"/>
        <w:rPr>
          <w:rFonts w:hAnsi="宋体" w:cs="Times New Roman"/>
        </w:rPr>
      </w:pPr>
      <w:r>
        <w:rPr>
          <w:rFonts w:hAnsi="宋体" w:cs="Times New Roman"/>
        </w:rPr>
        <w:t>6.7  应急避难场所保障</w:t>
      </w:r>
    </w:p>
    <w:p>
      <w:pPr>
        <w:spacing w:line="560" w:lineRule="exact"/>
        <w:ind w:firstLine="640"/>
        <w:rPr>
          <w:rFonts w:hAnsi="宋体" w:cs="Times New Roman"/>
        </w:rPr>
      </w:pPr>
      <w:r>
        <w:rPr>
          <w:rFonts w:hAnsi="宋体" w:cs="Times New Roman"/>
        </w:rPr>
        <w:t>6.8  资金保障</w:t>
      </w:r>
    </w:p>
    <w:p>
      <w:pPr>
        <w:spacing w:line="560" w:lineRule="exact"/>
        <w:ind w:firstLine="640"/>
        <w:rPr>
          <w:rFonts w:hAnsi="宋体" w:cs="Times New Roman"/>
        </w:rPr>
      </w:pPr>
      <w:r>
        <w:rPr>
          <w:rFonts w:hAnsi="宋体" w:cs="Times New Roman"/>
        </w:rPr>
        <w:t>6.9  法制保障</w:t>
      </w:r>
    </w:p>
    <w:p>
      <w:pPr>
        <w:pStyle w:val="2"/>
        <w:ind w:left="0" w:leftChars="0" w:right="2240" w:firstLine="640"/>
      </w:pPr>
      <w:r>
        <w:rPr>
          <w:rFonts w:hint="eastAsia"/>
        </w:rPr>
        <w:t>6.10</w:t>
      </w:r>
      <w:r>
        <w:t xml:space="preserve">  </w:t>
      </w:r>
      <w:r>
        <w:rPr>
          <w:rFonts w:hint="eastAsia"/>
        </w:rPr>
        <w:t>人员防护保障</w:t>
      </w:r>
    </w:p>
    <w:p>
      <w:pPr>
        <w:spacing w:line="560" w:lineRule="exact"/>
        <w:ind w:firstLine="0" w:firstLineChars="0"/>
        <w:rPr>
          <w:rFonts w:ascii="黑体" w:hAnsi="黑体" w:eastAsia="黑体" w:cs="Times New Roman"/>
        </w:rPr>
      </w:pPr>
      <w:r>
        <w:rPr>
          <w:rFonts w:ascii="黑体" w:hAnsi="黑体" w:eastAsia="黑体" w:cs="Times New Roman"/>
        </w:rPr>
        <w:t>7  预案管理</w:t>
      </w:r>
    </w:p>
    <w:p>
      <w:pPr>
        <w:spacing w:line="560" w:lineRule="exact"/>
        <w:ind w:firstLine="640"/>
        <w:rPr>
          <w:rFonts w:hAnsi="宋体" w:cs="Times New Roman"/>
        </w:rPr>
      </w:pPr>
      <w:r>
        <w:rPr>
          <w:rFonts w:hAnsi="宋体" w:cs="Times New Roman"/>
        </w:rPr>
        <w:t>7.1  制订与备案</w:t>
      </w:r>
    </w:p>
    <w:p>
      <w:pPr>
        <w:spacing w:line="560" w:lineRule="exact"/>
        <w:ind w:firstLine="640"/>
        <w:rPr>
          <w:rFonts w:hAnsi="宋体" w:cs="Times New Roman"/>
        </w:rPr>
      </w:pPr>
      <w:r>
        <w:rPr>
          <w:rFonts w:hAnsi="宋体" w:cs="Times New Roman"/>
        </w:rPr>
        <w:t>7.2  应急演练</w:t>
      </w:r>
    </w:p>
    <w:p>
      <w:pPr>
        <w:spacing w:line="560" w:lineRule="exact"/>
        <w:ind w:firstLine="640"/>
        <w:rPr>
          <w:rFonts w:hAnsi="宋体" w:cs="Times New Roman"/>
        </w:rPr>
      </w:pPr>
      <w:r>
        <w:rPr>
          <w:rFonts w:hAnsi="宋体" w:cs="Times New Roman"/>
        </w:rPr>
        <w:t>7.3  宣传与培训</w:t>
      </w:r>
    </w:p>
    <w:p>
      <w:pPr>
        <w:spacing w:line="560" w:lineRule="exact"/>
        <w:ind w:firstLine="0" w:firstLineChars="0"/>
        <w:rPr>
          <w:rFonts w:ascii="黑体" w:hAnsi="黑体" w:eastAsia="黑体" w:cs="Times New Roman"/>
        </w:rPr>
      </w:pPr>
      <w:r>
        <w:rPr>
          <w:rFonts w:ascii="黑体" w:hAnsi="黑体" w:eastAsia="黑体" w:cs="Times New Roman"/>
        </w:rPr>
        <w:t xml:space="preserve">8  </w:t>
      </w:r>
      <w:r>
        <w:rPr>
          <w:rFonts w:hint="eastAsia" w:ascii="黑体" w:hAnsi="黑体" w:eastAsia="黑体" w:cs="Times New Roman"/>
        </w:rPr>
        <w:t>附则与附件</w:t>
      </w:r>
    </w:p>
    <w:p>
      <w:pPr>
        <w:spacing w:line="560" w:lineRule="exact"/>
        <w:ind w:firstLine="640"/>
        <w:rPr>
          <w:rFonts w:hAnsi="宋体" w:cs="Times New Roman"/>
        </w:rPr>
      </w:pPr>
      <w:r>
        <w:rPr>
          <w:rFonts w:hAnsi="宋体" w:cs="Times New Roman"/>
        </w:rPr>
        <w:t>8.1  名词术语、缩写语的说明</w:t>
      </w:r>
    </w:p>
    <w:p>
      <w:pPr>
        <w:spacing w:line="560" w:lineRule="exact"/>
        <w:ind w:firstLine="640"/>
        <w:rPr>
          <w:rFonts w:hAnsi="宋体" w:cs="Times New Roman"/>
        </w:rPr>
      </w:pPr>
      <w:r>
        <w:rPr>
          <w:rFonts w:hAnsi="宋体" w:cs="Times New Roman"/>
        </w:rPr>
        <w:t>8.2  本预案说明</w:t>
      </w:r>
    </w:p>
    <w:p>
      <w:pPr>
        <w:spacing w:line="560" w:lineRule="exact"/>
        <w:ind w:firstLine="640"/>
        <w:rPr>
          <w:rFonts w:hAnsi="宋体" w:cs="Times New Roman"/>
        </w:rPr>
      </w:pPr>
      <w:bookmarkStart w:id="0" w:name="_Toc83715139"/>
      <w:r>
        <w:rPr>
          <w:rFonts w:hAnsi="宋体" w:cs="Times New Roman"/>
        </w:rPr>
        <w:t>8.3  区级专项应急预案目录</w:t>
      </w:r>
    </w:p>
    <w:p>
      <w:pPr>
        <w:spacing w:line="560" w:lineRule="exact"/>
        <w:ind w:firstLine="640"/>
        <w:rPr>
          <w:rFonts w:hAnsi="宋体" w:cs="Times New Roman"/>
        </w:rPr>
      </w:pPr>
      <w:r>
        <w:rPr>
          <w:rFonts w:hAnsi="宋体" w:cs="Times New Roman"/>
        </w:rPr>
        <w:t xml:space="preserve">8.4  </w:t>
      </w:r>
      <w:r>
        <w:rPr>
          <w:rFonts w:hint="eastAsia" w:hAnsi="宋体" w:cs="Times New Roman"/>
        </w:rPr>
        <w:t>北京市密云区突发事件应急委员会组织体系框架</w:t>
      </w:r>
    </w:p>
    <w:p>
      <w:pPr>
        <w:spacing w:line="560" w:lineRule="exact"/>
        <w:ind w:firstLine="1552" w:firstLineChars="485"/>
        <w:rPr>
          <w:rFonts w:hAnsi="宋体"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cols w:space="425" w:num="1"/>
          <w:docGrid w:linePitch="312" w:charSpace="0"/>
        </w:sectPr>
      </w:pPr>
    </w:p>
    <w:p>
      <w:pPr>
        <w:ind w:firstLine="640" w:firstLineChars="0"/>
        <w:rPr>
          <w:rFonts w:ascii="黑体" w:hAnsi="Times New Roman" w:eastAsia="黑体" w:cs="Times New Roman"/>
          <w:sz w:val="36"/>
          <w:szCs w:val="36"/>
        </w:rPr>
      </w:pPr>
      <w:r>
        <w:rPr>
          <w:rFonts w:ascii="黑体" w:hAnsi="Times New Roman" w:eastAsia="黑体" w:cs="Times New Roman"/>
          <w:sz w:val="36"/>
          <w:szCs w:val="36"/>
        </w:rPr>
        <w:t xml:space="preserve">1  </w:t>
      </w:r>
      <w:r>
        <w:rPr>
          <w:rFonts w:hint="eastAsia" w:ascii="黑体" w:hAnsi="Times New Roman" w:eastAsia="黑体" w:cs="Times New Roman"/>
          <w:sz w:val="36"/>
          <w:szCs w:val="36"/>
        </w:rPr>
        <w:t>总则</w:t>
      </w:r>
      <w:bookmarkEnd w:id="0"/>
    </w:p>
    <w:p>
      <w:pPr>
        <w:ind w:firstLine="640"/>
        <w:rPr>
          <w:rFonts w:hAnsi="Times New Roman" w:cs="Times New Roman"/>
          <w:szCs w:val="24"/>
        </w:rPr>
      </w:pPr>
      <w:r>
        <w:rPr>
          <w:rFonts w:hint="eastAsia" w:hAnsi="Times New Roman" w:cs="Times New Roman"/>
          <w:szCs w:val="24"/>
        </w:rPr>
        <w:t>以习近平新时代中国特色社会主义思想为指导</w:t>
      </w:r>
      <w:r>
        <w:rPr>
          <w:rFonts w:hAnsi="Times New Roman" w:cs="Times New Roman"/>
          <w:szCs w:val="24"/>
        </w:rPr>
        <w:t>,依据《中华人民共和国突发事件应对法》《国家突发事件总体应急预案》《北京市实施〈中华人民共和国突发事件应对法〉办法》</w:t>
      </w:r>
      <w:r>
        <w:rPr>
          <w:rFonts w:hint="eastAsia" w:hAnsi="Times New Roman" w:cs="Times New Roman"/>
          <w:szCs w:val="24"/>
        </w:rPr>
        <w:t>《北京市突发事件总体应急预案（2021年修订）》《中国共产党北京市密云区委员会工作规则》《北京市密云区人民政府工作规则》</w:t>
      </w:r>
      <w:r>
        <w:rPr>
          <w:rFonts w:hAnsi="Times New Roman" w:cs="Times New Roman"/>
          <w:szCs w:val="24"/>
        </w:rPr>
        <w:t>等有关法律</w:t>
      </w:r>
      <w:r>
        <w:rPr>
          <w:rFonts w:hint="eastAsia" w:hAnsi="Times New Roman" w:cs="Times New Roman"/>
          <w:szCs w:val="24"/>
        </w:rPr>
        <w:t>、</w:t>
      </w:r>
      <w:r>
        <w:rPr>
          <w:rFonts w:hAnsi="Times New Roman" w:cs="Times New Roman"/>
          <w:szCs w:val="24"/>
        </w:rPr>
        <w:t>法规</w:t>
      </w:r>
      <w:r>
        <w:rPr>
          <w:rFonts w:hint="eastAsia" w:hAnsi="Times New Roman" w:cs="Times New Roman"/>
          <w:szCs w:val="24"/>
        </w:rPr>
        <w:t>、规章和文件，以及本区突发事件应对工作实际，</w:t>
      </w:r>
      <w:r>
        <w:rPr>
          <w:rFonts w:hAnsi="Times New Roman" w:cs="Times New Roman"/>
          <w:szCs w:val="24"/>
        </w:rPr>
        <w:t>制定本预案。</w:t>
      </w:r>
    </w:p>
    <w:p>
      <w:pPr>
        <w:snapToGrid w:val="0"/>
        <w:spacing w:line="560" w:lineRule="exact"/>
        <w:ind w:firstLine="640"/>
        <w:rPr>
          <w:rFonts w:ascii="楷体_GB2312" w:eastAsia="楷体_GB2312"/>
          <w:bCs/>
        </w:rPr>
      </w:pPr>
      <w:r>
        <w:rPr>
          <w:rFonts w:ascii="楷体_GB2312" w:eastAsia="楷体_GB2312"/>
          <w:bCs/>
        </w:rPr>
        <w:t xml:space="preserve">1.1  </w:t>
      </w:r>
      <w:r>
        <w:rPr>
          <w:rFonts w:hint="eastAsia" w:ascii="楷体_GB2312" w:eastAsia="楷体_GB2312"/>
          <w:bCs/>
        </w:rPr>
        <w:t>目的与意义</w:t>
      </w:r>
    </w:p>
    <w:p>
      <w:pPr>
        <w:ind w:firstLine="640"/>
        <w:rPr>
          <w:rFonts w:hAnsi="Times New Roman" w:cs="Times New Roman"/>
        </w:rPr>
      </w:pPr>
      <w:r>
        <w:rPr>
          <w:rFonts w:hint="eastAsia" w:hAnsi="Times New Roman" w:cs="Times New Roman"/>
        </w:rPr>
        <w:t>1.1.1  密云区位于北京市东北部、燕山山脉南麓、华北大平原北缘，是平原与山区交接地带，地质构造十分复杂。密云区域面积2229.45平方公里，是北京市面积最大的区。首都重要饮用水源</w:t>
      </w:r>
      <w:r>
        <w:rPr>
          <w:rFonts w:hint="eastAsia" w:hAnsi="宋体" w:eastAsia="宋体" w:cs="宋体"/>
        </w:rPr>
        <w:t>——</w:t>
      </w:r>
      <w:r>
        <w:rPr>
          <w:rFonts w:hint="eastAsia" w:hAnsi="Times New Roman" w:cs="Times New Roman"/>
        </w:rPr>
        <w:t>密云水库坐落在区域中央，保护首都饮用水源安全，是密云人民神圣的使命。</w:t>
      </w:r>
    </w:p>
    <w:p>
      <w:pPr>
        <w:ind w:firstLine="640"/>
        <w:rPr>
          <w:rFonts w:hAnsi="Times New Roman" w:cs="Times New Roman"/>
        </w:rPr>
      </w:pPr>
      <w:r>
        <w:rPr>
          <w:rFonts w:hint="eastAsia" w:hAnsi="Times New Roman" w:cs="Times New Roman"/>
        </w:rPr>
        <w:t>1.1.2  密云属暖温带半湿润半干旱大陆性季风气候，地处Ⅷ度高地震烈度地区，受多种气象灾害影响，存在诸多产生突发事件的自然条件；密云城乡经济发展不平衡，城区人口密集，经济、社会活动集中，城乡结合部流动人口多，存在诸多产生突发事件的社会因素。</w:t>
      </w:r>
    </w:p>
    <w:p>
      <w:pPr>
        <w:spacing w:line="560" w:lineRule="exact"/>
        <w:ind w:firstLine="640"/>
      </w:pPr>
      <w:r>
        <w:rPr>
          <w:rFonts w:hint="eastAsia" w:hAnsi="Times New Roman" w:cs="Times New Roman"/>
        </w:rPr>
        <w:t>1.1.3</w:t>
      </w:r>
      <w:r>
        <w:rPr>
          <w:rFonts w:hint="eastAsia"/>
        </w:rPr>
        <w:t>制定本预案，对于积极防范化解重大安全风险，提升突发事件应急处置水平，维护全区安全和社会稳定，保护人民群众生命财产安全，推进城市治理体系和治理能力现代化，为建设美丽北京、谱写现代化建设密云篇章营造安全稳定的社会环境具有重大意义。</w:t>
      </w:r>
    </w:p>
    <w:p>
      <w:pPr>
        <w:ind w:firstLine="640"/>
        <w:rPr>
          <w:rFonts w:ascii="楷体_GB2312" w:hAnsi="Times New Roman" w:eastAsia="楷体_GB2312" w:cs="Times New Roman"/>
          <w:bCs/>
        </w:rPr>
      </w:pPr>
      <w:r>
        <w:rPr>
          <w:rFonts w:ascii="楷体_GB2312" w:hAnsi="Times New Roman" w:eastAsia="楷体_GB2312" w:cs="Times New Roman"/>
          <w:bCs/>
        </w:rPr>
        <w:t>1.</w:t>
      </w:r>
      <w:r>
        <w:rPr>
          <w:rFonts w:hint="eastAsia" w:ascii="楷体_GB2312" w:hAnsi="Times New Roman" w:eastAsia="楷体_GB2312" w:cs="Times New Roman"/>
          <w:bCs/>
        </w:rPr>
        <w:t>2  适用范围</w:t>
      </w:r>
    </w:p>
    <w:p>
      <w:pPr>
        <w:snapToGrid w:val="0"/>
        <w:spacing w:line="560" w:lineRule="exact"/>
        <w:ind w:firstLine="640"/>
        <w:rPr>
          <w:rFonts w:hAnsi="宋体"/>
        </w:rPr>
      </w:pPr>
      <w:r>
        <w:rPr>
          <w:rFonts w:hint="eastAsia" w:hAnsi="宋体"/>
        </w:rPr>
        <w:t>本预案是密云区应对各类突发事件的总纲，用于指导预防和处置发生在密云区行政区域内，或发生在其他地区涉及密云区有关机构、单位或人员，应由密云区处置或参与处置的各类突发事件。</w:t>
      </w:r>
    </w:p>
    <w:p>
      <w:pPr>
        <w:snapToGrid w:val="0"/>
        <w:spacing w:line="560" w:lineRule="exact"/>
        <w:ind w:firstLine="640"/>
      </w:pPr>
      <w:r>
        <w:rPr>
          <w:rFonts w:hint="eastAsia"/>
        </w:rPr>
        <w:t>本预案所称突发事件是指突然发生，造成或可能造成严重社会危害，需要采取应急处置措施予以应对的自然灾害、事故灾难、公共卫生事件和社会安全事件。</w:t>
      </w:r>
    </w:p>
    <w:p>
      <w:pPr>
        <w:ind w:firstLine="640"/>
        <w:outlineLvl w:val="2"/>
        <w:rPr>
          <w:rFonts w:ascii="楷体_GB2312" w:hAnsi="Times New Roman" w:eastAsia="楷体_GB2312" w:cs="Times New Roman"/>
        </w:rPr>
      </w:pPr>
      <w:r>
        <w:rPr>
          <w:rFonts w:ascii="楷体_GB2312" w:hAnsi="Times New Roman" w:eastAsia="楷体_GB2312" w:cs="Times New Roman"/>
        </w:rPr>
        <w:t>1.</w:t>
      </w:r>
      <w:r>
        <w:rPr>
          <w:rFonts w:hint="eastAsia" w:ascii="楷体_GB2312" w:hAnsi="Times New Roman" w:eastAsia="楷体_GB2312" w:cs="Times New Roman"/>
        </w:rPr>
        <w:t>3</w:t>
      </w:r>
      <w:r>
        <w:rPr>
          <w:rFonts w:ascii="楷体_GB2312" w:hAnsi="Times New Roman" w:eastAsia="楷体_GB2312" w:cs="Times New Roman"/>
        </w:rPr>
        <w:t xml:space="preserve">  </w:t>
      </w:r>
      <w:r>
        <w:rPr>
          <w:rFonts w:hint="eastAsia" w:ascii="楷体_GB2312" w:hAnsi="Times New Roman" w:eastAsia="楷体_GB2312" w:cs="Times New Roman"/>
        </w:rPr>
        <w:t>工作原则</w:t>
      </w:r>
    </w:p>
    <w:p>
      <w:pPr>
        <w:ind w:firstLine="640"/>
        <w:rPr>
          <w:rFonts w:hAnsi="宋体" w:cs="Times New Roman"/>
          <w:szCs w:val="24"/>
        </w:rPr>
      </w:pPr>
      <w:r>
        <w:rPr>
          <w:rFonts w:hint="eastAsia" w:hAnsi="宋体" w:cs="Times New Roman"/>
          <w:bCs/>
          <w:szCs w:val="24"/>
        </w:rPr>
        <w:t>坚持人民至上、生命至上。深入贯</w:t>
      </w:r>
      <w:r>
        <w:rPr>
          <w:rFonts w:hint="eastAsia" w:hAnsi="宋体" w:cs="Times New Roman"/>
          <w:szCs w:val="24"/>
        </w:rPr>
        <w:t>彻落实习近平总书记关于应急管理和防灾减灾救灾重要论述精神，坚持总体国家安全观，坚持以人民为中心，强化首都意识，坚决扛起全力防范化解重大安全风险的政治责任和社会责任，最大程度减轻突发事件的危害，不断增强人民群众的获得感、幸福感、安全感。</w:t>
      </w:r>
    </w:p>
    <w:p>
      <w:pPr>
        <w:ind w:firstLine="640"/>
        <w:rPr>
          <w:rFonts w:hAnsi="宋体" w:cs="Times New Roman"/>
          <w:szCs w:val="24"/>
        </w:rPr>
      </w:pPr>
      <w:r>
        <w:rPr>
          <w:rFonts w:hint="eastAsia" w:hAnsi="宋体" w:cs="Times New Roman"/>
          <w:bCs/>
          <w:szCs w:val="24"/>
        </w:rPr>
        <w:t>坚持党委领导、统分结合。</w:t>
      </w:r>
      <w:r>
        <w:rPr>
          <w:rFonts w:hint="eastAsia" w:hAnsi="宋体" w:cs="Times New Roman"/>
          <w:szCs w:val="24"/>
        </w:rPr>
        <w:t>在区委统一领导下，北京市密云区突发事件应急委员会（以下简称区应急委）、区委应对突发公共卫生事件领导机构、区委平安密云建设领导小组等领导指挥机构统筹负责，各行业（领域）部门、各乡镇（街道）持续完善分类管理、源头防控的突发事件风险防范和应对职责体系，形成“党委领导、政府主导，部门联动、条块结合，专业处置、社会参与”的工作格局。</w:t>
      </w:r>
    </w:p>
    <w:p>
      <w:pPr>
        <w:ind w:firstLine="640"/>
        <w:rPr>
          <w:rFonts w:hAnsi="宋体" w:cs="Times New Roman"/>
          <w:szCs w:val="24"/>
        </w:rPr>
      </w:pPr>
      <w:r>
        <w:rPr>
          <w:rFonts w:hint="eastAsia" w:hAnsi="宋体" w:cs="Times New Roman"/>
          <w:bCs/>
          <w:szCs w:val="24"/>
        </w:rPr>
        <w:t>坚持分级负责、属地为主。</w:t>
      </w:r>
      <w:r>
        <w:rPr>
          <w:rFonts w:hint="eastAsia" w:hAnsi="宋体" w:cs="Times New Roman"/>
          <w:szCs w:val="24"/>
        </w:rPr>
        <w:t>建立区、乡镇（街道）两级突发事件应急指挥体系。区级统筹指导、靠前指挥，协调调度资源开展应对；镇街履行属地责任，及时启动应急响应，全面负责本区域突发事件组织应对工作。注重组织动员社会力量广泛参与，形成工作合力。健全完善部门之间、条块之间、各类力量之间的协调联动机制。</w:t>
      </w:r>
    </w:p>
    <w:p>
      <w:pPr>
        <w:ind w:firstLine="640"/>
        <w:rPr>
          <w:rFonts w:hAnsi="宋体" w:cs="Times New Roman"/>
          <w:szCs w:val="24"/>
        </w:rPr>
      </w:pPr>
      <w:r>
        <w:rPr>
          <w:rFonts w:hint="eastAsia" w:hAnsi="宋体" w:cs="Times New Roman"/>
          <w:bCs/>
          <w:szCs w:val="24"/>
        </w:rPr>
        <w:t>坚持区域协同、联防联控。</w:t>
      </w:r>
      <w:r>
        <w:rPr>
          <w:rFonts w:hint="eastAsia" w:hAnsi="宋体" w:cs="Times New Roman"/>
          <w:szCs w:val="24"/>
        </w:rPr>
        <w:t>健全完善与毗邻区县的应急协调联动机制，强化与市有关部门、驻密部队的联防联控，加强信息沟通、政策协调和资源共享。推动京津冀地区应急合作，联合开展应急演练，实现信息共享、应急资源合作、重大应急策略和措施联动。</w:t>
      </w:r>
    </w:p>
    <w:p>
      <w:pPr>
        <w:ind w:firstLine="640"/>
        <w:rPr>
          <w:rFonts w:hAnsi="宋体" w:cs="Times New Roman"/>
          <w:szCs w:val="24"/>
        </w:rPr>
      </w:pPr>
      <w:r>
        <w:rPr>
          <w:rFonts w:hint="eastAsia" w:hAnsi="宋体" w:cs="Times New Roman"/>
          <w:bCs/>
          <w:szCs w:val="24"/>
        </w:rPr>
        <w:t>坚持依法规范、科技支撑。</w:t>
      </w:r>
      <w:r>
        <w:rPr>
          <w:rFonts w:hint="eastAsia" w:hAnsi="宋体" w:cs="Times New Roman"/>
          <w:szCs w:val="24"/>
        </w:rPr>
        <w:t>健全应急管理配套法规、规章与制度，推进突发事件应对工作规范化、制度化、法治化建设。立足首都科技创新优势，加强应急管理科学研究和技术开发</w:t>
      </w:r>
      <w:r>
        <w:rPr>
          <w:rFonts w:hAnsi="宋体" w:cs="Times New Roman"/>
          <w:szCs w:val="24"/>
        </w:rPr>
        <w:t>,充分发挥专家队伍和专业人员作用,提高突发事件应对的科学化、专</w:t>
      </w:r>
      <w:r>
        <w:rPr>
          <w:rFonts w:hint="eastAsia" w:hAnsi="宋体" w:cs="Times New Roman"/>
          <w:szCs w:val="24"/>
        </w:rPr>
        <w:t>业化、智能化、精细化水平。</w:t>
      </w:r>
    </w:p>
    <w:p>
      <w:pPr>
        <w:spacing w:line="560" w:lineRule="exact"/>
        <w:ind w:firstLine="640"/>
        <w:outlineLvl w:val="0"/>
        <w:rPr>
          <w:rFonts w:ascii="楷体_GB2312" w:eastAsia="楷体_GB2312"/>
          <w:bCs/>
        </w:rPr>
      </w:pPr>
      <w:bookmarkStart w:id="1" w:name="_Toc83715145"/>
      <w:r>
        <w:rPr>
          <w:rFonts w:ascii="楷体_GB2312" w:hAnsi="Times New Roman" w:eastAsia="楷体_GB2312" w:cs="Times New Roman"/>
          <w:bCs/>
        </w:rPr>
        <w:t>1.</w:t>
      </w:r>
      <w:r>
        <w:rPr>
          <w:rFonts w:hint="eastAsia" w:ascii="楷体_GB2312" w:hAnsi="Times New Roman" w:eastAsia="楷体_GB2312" w:cs="Times New Roman"/>
          <w:bCs/>
        </w:rPr>
        <w:t>4</w:t>
      </w:r>
      <w:r>
        <w:rPr>
          <w:rFonts w:ascii="楷体_GB2312" w:hAnsi="Times New Roman" w:eastAsia="楷体_GB2312" w:cs="Times New Roman"/>
          <w:bCs/>
        </w:rPr>
        <w:t xml:space="preserve">  </w:t>
      </w:r>
      <w:r>
        <w:rPr>
          <w:rFonts w:hint="eastAsia" w:ascii="楷体_GB2312" w:eastAsia="楷体_GB2312"/>
          <w:bCs/>
        </w:rPr>
        <w:t>突发事件分类分级</w:t>
      </w:r>
    </w:p>
    <w:p>
      <w:pPr>
        <w:snapToGrid w:val="0"/>
        <w:spacing w:line="560" w:lineRule="exact"/>
        <w:ind w:firstLine="640"/>
      </w:pPr>
      <w:r>
        <w:t>1.</w:t>
      </w:r>
      <w:r>
        <w:rPr>
          <w:rFonts w:hint="eastAsia"/>
        </w:rPr>
        <w:t>4</w:t>
      </w:r>
      <w:r>
        <w:t xml:space="preserve">.1  </w:t>
      </w:r>
      <w:r>
        <w:rPr>
          <w:rFonts w:hint="eastAsia"/>
        </w:rPr>
        <w:t>本区突发事件主要包括以下类别</w:t>
      </w:r>
      <w:r>
        <w:t>:</w:t>
      </w:r>
    </w:p>
    <w:p>
      <w:pPr>
        <w:snapToGrid w:val="0"/>
        <w:spacing w:line="560" w:lineRule="exact"/>
        <w:ind w:firstLine="640"/>
      </w:pPr>
      <w:r>
        <w:rPr>
          <w:rFonts w:hint="eastAsia"/>
        </w:rPr>
        <w:t>（</w:t>
      </w:r>
      <w:r>
        <w:t>1）自然灾害。主要包括水旱灾害、气象灾害、地震灾害、地质灾害、生物灾害和森林火灾等。</w:t>
      </w:r>
    </w:p>
    <w:p>
      <w:pPr>
        <w:snapToGrid w:val="0"/>
        <w:spacing w:line="560" w:lineRule="exact"/>
        <w:ind w:firstLine="640"/>
      </w:pPr>
      <w:r>
        <w:rPr>
          <w:rFonts w:hint="eastAsia"/>
        </w:rPr>
        <w:t>（</w:t>
      </w:r>
      <w:r>
        <w:t>2）事故灾难。主要包括工矿商贸等企业的各类安全事故、火灾事故、交通运输事故、公共设施和设备事故</w:t>
      </w:r>
      <w:r>
        <w:rPr>
          <w:rFonts w:hint="eastAsia"/>
        </w:rPr>
        <w:t>、环境污染和生态破坏事件等。</w:t>
      </w:r>
    </w:p>
    <w:p>
      <w:pPr>
        <w:snapToGrid w:val="0"/>
        <w:spacing w:line="560" w:lineRule="exact"/>
        <w:ind w:firstLine="640"/>
      </w:pPr>
      <w:r>
        <w:rPr>
          <w:rFonts w:hint="eastAsia"/>
        </w:rPr>
        <w:t>（</w:t>
      </w:r>
      <w:r>
        <w:t>3）公共卫生事件。主要包括传染病疫情、群体性不明原因疾病、食品安全和职业危害、动物疫情、其他严重影响公众健康和生命安全的事件等。</w:t>
      </w:r>
    </w:p>
    <w:p>
      <w:pPr>
        <w:snapToGrid w:val="0"/>
        <w:spacing w:line="560" w:lineRule="exact"/>
        <w:ind w:firstLine="640"/>
      </w:pPr>
      <w:r>
        <w:rPr>
          <w:rFonts w:hint="eastAsia"/>
        </w:rPr>
        <w:t>（</w:t>
      </w:r>
      <w:r>
        <w:t>4）社会安全事件。主要包括恐怖袭击事件、刑事案件、经济安全事件、涉外突发事件、群体性事件等。</w:t>
      </w:r>
    </w:p>
    <w:p>
      <w:pPr>
        <w:snapToGrid w:val="0"/>
        <w:spacing w:line="560" w:lineRule="exact"/>
        <w:ind w:firstLine="640"/>
        <w:rPr>
          <w:rFonts w:hAnsi="宋体"/>
        </w:rPr>
      </w:pPr>
      <w:r>
        <w:rPr>
          <w:rFonts w:hAnsi="宋体"/>
        </w:rPr>
        <w:t>1.</w:t>
      </w:r>
      <w:r>
        <w:rPr>
          <w:rFonts w:hint="eastAsia" w:hAnsi="宋体"/>
        </w:rPr>
        <w:t>4</w:t>
      </w:r>
      <w:r>
        <w:rPr>
          <w:rFonts w:hAnsi="宋体"/>
        </w:rPr>
        <w:t xml:space="preserve">.2  </w:t>
      </w:r>
      <w:r>
        <w:rPr>
          <w:rFonts w:hint="eastAsia" w:hAnsi="宋体"/>
        </w:rPr>
        <w:t>除法律、法规、规章另有规定外，依据突发事件可能造成的危害程度、波及范围、影响力大小、人员及财产损失等情况，由高到低划分为特别重大、重大、较大、一般</w:t>
      </w:r>
      <w:r>
        <w:rPr>
          <w:rFonts w:hAnsi="宋体"/>
        </w:rPr>
        <w:t>4个级别。具体事件等级标准依照相应国家级</w:t>
      </w:r>
      <w:r>
        <w:rPr>
          <w:rFonts w:hint="eastAsia" w:hAnsi="宋体"/>
        </w:rPr>
        <w:t>、市级</w:t>
      </w:r>
      <w:r>
        <w:rPr>
          <w:rFonts w:hAnsi="宋体"/>
        </w:rPr>
        <w:t>专项应急预案</w:t>
      </w:r>
      <w:r>
        <w:rPr>
          <w:rFonts w:hint="eastAsia" w:hAnsi="宋体"/>
        </w:rPr>
        <w:t>和国家级、市级部门</w:t>
      </w:r>
      <w:r>
        <w:rPr>
          <w:rFonts w:hAnsi="宋体"/>
        </w:rPr>
        <w:t>应急预案执行。</w:t>
      </w:r>
    </w:p>
    <w:bookmarkEnd w:id="1"/>
    <w:p>
      <w:pPr>
        <w:spacing w:line="530" w:lineRule="exact"/>
        <w:ind w:firstLine="640"/>
        <w:rPr>
          <w:rFonts w:ascii="楷体_GB2312" w:hAnsi="Times New Roman" w:eastAsia="楷体_GB2312" w:cs="Times New Roman"/>
          <w:bCs/>
        </w:rPr>
      </w:pPr>
      <w:r>
        <w:rPr>
          <w:rFonts w:ascii="楷体_GB2312" w:hAnsi="Times New Roman" w:eastAsia="楷体_GB2312" w:cs="Times New Roman"/>
          <w:bCs/>
        </w:rPr>
        <w:t>1.</w:t>
      </w:r>
      <w:r>
        <w:rPr>
          <w:rFonts w:hint="eastAsia" w:ascii="楷体_GB2312" w:hAnsi="Times New Roman" w:eastAsia="楷体_GB2312" w:cs="Times New Roman"/>
          <w:bCs/>
        </w:rPr>
        <w:t>5</w:t>
      </w:r>
      <w:r>
        <w:rPr>
          <w:rFonts w:ascii="楷体_GB2312" w:hAnsi="Times New Roman" w:eastAsia="楷体_GB2312" w:cs="Times New Roman"/>
          <w:bCs/>
        </w:rPr>
        <w:t xml:space="preserve">  </w:t>
      </w:r>
      <w:r>
        <w:rPr>
          <w:rFonts w:hint="eastAsia" w:ascii="楷体_GB2312" w:hAnsi="Times New Roman" w:eastAsia="楷体_GB2312" w:cs="Times New Roman"/>
          <w:bCs/>
        </w:rPr>
        <w:t>应急预案体系</w:t>
      </w:r>
    </w:p>
    <w:p>
      <w:pPr>
        <w:spacing w:line="530" w:lineRule="exact"/>
        <w:ind w:firstLine="640"/>
        <w:rPr>
          <w:rFonts w:hAnsi="Times New Roman" w:cs="Times New Roman"/>
        </w:rPr>
      </w:pPr>
      <w:r>
        <w:rPr>
          <w:rFonts w:hint="eastAsia" w:hAnsi="宋体" w:cs="Times New Roman"/>
          <w:szCs w:val="24"/>
        </w:rPr>
        <w:t>本区应急预案体系</w:t>
      </w:r>
      <w:r>
        <w:rPr>
          <w:rFonts w:hint="eastAsia" w:hAnsi="Times New Roman" w:cs="Times New Roman"/>
        </w:rPr>
        <w:t>按区、乡镇（街道）、村（社区）三级管理，按照制定主体划分为政府及其部门应急预案、单位和基层组织应急预案两大类。政府及其部门应急预案由总体应急预案、专项应急预案、部门应急预案、应急保障预案、巨灾应急预案，以及为应急预案提供支撑的应急工作手册、事件应对行动方案等组成。</w:t>
      </w:r>
    </w:p>
    <w:p>
      <w:pPr>
        <w:spacing w:line="530" w:lineRule="exact"/>
        <w:ind w:firstLine="720"/>
        <w:rPr>
          <w:rFonts w:ascii="黑体" w:hAnsi="Times New Roman" w:eastAsia="黑体" w:cs="Times New Roman"/>
          <w:sz w:val="36"/>
          <w:szCs w:val="36"/>
        </w:rPr>
      </w:pPr>
      <w:bookmarkStart w:id="2" w:name="_Toc83715146"/>
      <w:r>
        <w:rPr>
          <w:rFonts w:ascii="黑体" w:hAnsi="Times New Roman" w:eastAsia="黑体" w:cs="Times New Roman"/>
          <w:sz w:val="36"/>
          <w:szCs w:val="36"/>
        </w:rPr>
        <w:t xml:space="preserve">2  </w:t>
      </w:r>
      <w:r>
        <w:rPr>
          <w:rFonts w:hint="eastAsia" w:ascii="黑体" w:hAnsi="Times New Roman" w:eastAsia="黑体" w:cs="Times New Roman"/>
          <w:sz w:val="36"/>
          <w:szCs w:val="36"/>
        </w:rPr>
        <w:t>组织机构与职责</w:t>
      </w:r>
      <w:bookmarkEnd w:id="2"/>
    </w:p>
    <w:p>
      <w:pPr>
        <w:ind w:firstLine="640"/>
        <w:rPr>
          <w:rFonts w:ascii="楷体_GB2312" w:hAnsi="Times New Roman" w:eastAsia="楷体_GB2312" w:cs="Times New Roman"/>
          <w:bCs/>
        </w:rPr>
      </w:pPr>
      <w:r>
        <w:rPr>
          <w:rFonts w:ascii="楷体_GB2312" w:hAnsi="Times New Roman" w:eastAsia="楷体_GB2312" w:cs="Times New Roman"/>
          <w:bCs/>
        </w:rPr>
        <w:t xml:space="preserve">2.1  </w:t>
      </w:r>
      <w:r>
        <w:rPr>
          <w:rFonts w:hint="eastAsia" w:ascii="楷体_GB2312" w:hAnsi="Times New Roman" w:eastAsia="楷体_GB2312" w:cs="Times New Roman"/>
          <w:bCs/>
        </w:rPr>
        <w:t>领导机构</w:t>
      </w:r>
    </w:p>
    <w:p>
      <w:pPr>
        <w:ind w:firstLine="640"/>
        <w:rPr>
          <w:rFonts w:hAnsi="宋体"/>
        </w:rPr>
      </w:pPr>
      <w:r>
        <w:rPr>
          <w:rFonts w:hAnsi="宋体" w:cs="Times New Roman"/>
          <w:szCs w:val="24"/>
        </w:rPr>
        <w:t xml:space="preserve">2.1.1  </w:t>
      </w:r>
      <w:r>
        <w:rPr>
          <w:rFonts w:hint="eastAsia" w:hAnsi="宋体"/>
        </w:rPr>
        <w:t>在区委统一领导下，区应急委组织指挥全区突发事件日常应对工作，统一指挥处置一般、较大自然灾害和事故灾难。</w:t>
      </w:r>
      <w:r>
        <w:rPr>
          <w:rFonts w:hint="eastAsia"/>
        </w:rPr>
        <w:t>区委应对突发公共卫生事件领导机构统一指挥处置一般、较大突发公共卫生事件</w:t>
      </w:r>
      <w:r>
        <w:rPr>
          <w:rFonts w:hint="eastAsia" w:hAnsi="宋体"/>
        </w:rPr>
        <w:t>。</w:t>
      </w:r>
      <w:r>
        <w:rPr>
          <w:rFonts w:hint="eastAsia"/>
        </w:rPr>
        <w:t>区委平安密云建设领导小组统一指挥处置一般、较大社会安全事件</w:t>
      </w:r>
      <w:r>
        <w:rPr>
          <w:rFonts w:hint="eastAsia" w:hAnsi="宋体"/>
        </w:rPr>
        <w:t>。对于重大、特别重大且影响全区社会稳定的突发事件，相关处置工作由区委统一领导。（区应急委组织体系图见</w:t>
      </w:r>
      <w:r>
        <w:rPr>
          <w:rFonts w:hAnsi="宋体"/>
        </w:rPr>
        <w:t>8.4）</w:t>
      </w:r>
    </w:p>
    <w:p>
      <w:pPr>
        <w:snapToGrid w:val="0"/>
        <w:spacing w:line="560" w:lineRule="exact"/>
        <w:ind w:firstLine="640"/>
        <w:rPr>
          <w:rFonts w:hAnsi="宋体"/>
        </w:rPr>
      </w:pPr>
      <w:r>
        <w:rPr>
          <w:rFonts w:hAnsi="宋体" w:cs="Times New Roman"/>
          <w:szCs w:val="24"/>
        </w:rPr>
        <w:t xml:space="preserve">2.1.2  </w:t>
      </w:r>
      <w:r>
        <w:rPr>
          <w:rFonts w:hint="eastAsia" w:hAnsi="宋体"/>
        </w:rPr>
        <w:t>区应急委由主任、副主任、委员等领导成员，以及秘书长、副秘书长和其他组成人员组成。</w:t>
      </w:r>
    </w:p>
    <w:p>
      <w:pPr>
        <w:ind w:firstLine="640"/>
        <w:rPr>
          <w:rFonts w:hAnsi="宋体" w:cs="Times New Roman"/>
          <w:szCs w:val="24"/>
        </w:rPr>
      </w:pPr>
      <w:r>
        <w:rPr>
          <w:rFonts w:hint="eastAsia" w:hAnsi="宋体" w:cs="Times New Roman"/>
          <w:szCs w:val="24"/>
        </w:rPr>
        <w:t>主任由区长担任，副主任由区委负责政法工作的常委和常务副区长担任，委员由区委区政府相关区领导、区委宣传部部长、区委办公室主任、区政府办公室主任和区武装部主要负责同志担任。</w:t>
      </w:r>
    </w:p>
    <w:p>
      <w:pPr>
        <w:ind w:firstLine="640"/>
        <w:rPr>
          <w:rFonts w:hAnsi="宋体" w:cs="Times New Roman"/>
          <w:szCs w:val="24"/>
        </w:rPr>
      </w:pPr>
      <w:r>
        <w:rPr>
          <w:rFonts w:hint="eastAsia" w:hAnsi="宋体" w:cs="Times New Roman"/>
          <w:szCs w:val="24"/>
        </w:rPr>
        <w:t>秘书长由区政府办公室主任兼任，副秘书长分别由区委政法分管日常工作的副书记、区委宣传部常务副部长和区政府办公室相关副主任、区应急局主要负责同志兼任。</w:t>
      </w:r>
    </w:p>
    <w:p>
      <w:pPr>
        <w:snapToGrid w:val="0"/>
        <w:spacing w:line="560" w:lineRule="exact"/>
        <w:ind w:firstLine="640"/>
        <w:rPr>
          <w:rFonts w:hAnsi="宋体"/>
        </w:rPr>
      </w:pPr>
      <w:r>
        <w:rPr>
          <w:rFonts w:hint="eastAsia" w:hAnsi="宋体"/>
        </w:rPr>
        <w:t>组成部门包括区各突发事件专项应急指挥部（以下简称专项指挥部）办公室、区相关部门和有关单位。</w:t>
      </w:r>
    </w:p>
    <w:p>
      <w:pPr>
        <w:ind w:firstLine="640"/>
        <w:rPr>
          <w:rFonts w:ascii="宋体" w:hAnsi="宋体" w:eastAsia="宋体" w:cs="Times New Roman"/>
          <w:b/>
          <w:sz w:val="36"/>
          <w:szCs w:val="36"/>
        </w:rPr>
      </w:pPr>
      <w:r>
        <w:rPr>
          <w:rFonts w:hAnsi="宋体" w:cs="Times New Roman"/>
          <w:bCs/>
        </w:rPr>
        <w:t xml:space="preserve">2.1.3  </w:t>
      </w:r>
      <w:r>
        <w:rPr>
          <w:rFonts w:hint="eastAsia" w:hAnsi="宋体" w:cs="Times New Roman"/>
          <w:bCs/>
        </w:rPr>
        <w:t>区应急委主要职责是：</w:t>
      </w:r>
    </w:p>
    <w:p>
      <w:pPr>
        <w:ind w:firstLine="640"/>
        <w:rPr>
          <w:rFonts w:hAnsi="宋体" w:cs="Times New Roman"/>
          <w:szCs w:val="24"/>
        </w:rPr>
      </w:pPr>
      <w:r>
        <w:rPr>
          <w:rFonts w:hint="eastAsia" w:hAnsi="宋体" w:cs="Times New Roman"/>
          <w:szCs w:val="24"/>
        </w:rPr>
        <w:t>（</w:t>
      </w:r>
      <w:r>
        <w:rPr>
          <w:rFonts w:hAnsi="宋体" w:cs="Times New Roman"/>
          <w:szCs w:val="24"/>
        </w:rPr>
        <w:t>1）研究制定全区应对突发事件重大决策和指导意见；</w:t>
      </w:r>
    </w:p>
    <w:p>
      <w:pPr>
        <w:ind w:firstLine="640"/>
        <w:rPr>
          <w:rFonts w:hAnsi="宋体" w:cs="Times New Roman"/>
          <w:szCs w:val="24"/>
        </w:rPr>
      </w:pPr>
      <w:r>
        <w:rPr>
          <w:rFonts w:hint="eastAsia" w:hAnsi="宋体" w:cs="Times New Roman"/>
          <w:szCs w:val="24"/>
        </w:rPr>
        <w:t>（2</w:t>
      </w:r>
      <w:r>
        <w:rPr>
          <w:rFonts w:hAnsi="宋体" w:cs="Times New Roman"/>
          <w:szCs w:val="24"/>
        </w:rPr>
        <w:t>）</w:t>
      </w:r>
      <w:r>
        <w:rPr>
          <w:rFonts w:hint="eastAsia" w:hAnsi="宋体" w:cs="Times New Roman"/>
          <w:szCs w:val="24"/>
        </w:rPr>
        <w:t>审定区突发事件总体应急预案；</w:t>
      </w:r>
    </w:p>
    <w:p>
      <w:pPr>
        <w:ind w:firstLine="640"/>
        <w:rPr>
          <w:rFonts w:hAnsi="Arial" w:cs="Arial"/>
          <w:kern w:val="0"/>
        </w:rPr>
      </w:pPr>
      <w:r>
        <w:rPr>
          <w:rFonts w:hint="eastAsia" w:hAnsi="宋体" w:cs="Times New Roman"/>
          <w:szCs w:val="24"/>
        </w:rPr>
        <w:t>（3</w:t>
      </w:r>
      <w:r>
        <w:rPr>
          <w:rFonts w:hAnsi="宋体" w:cs="Times New Roman"/>
          <w:szCs w:val="24"/>
        </w:rPr>
        <w:t>）</w:t>
      </w:r>
      <w:r>
        <w:rPr>
          <w:rFonts w:hint="eastAsia" w:hAnsi="宋体" w:cs="Times New Roman"/>
          <w:szCs w:val="24"/>
        </w:rPr>
        <w:t>组织指挥全区突发事件日常应对工作，统一指挥处置一般、较大</w:t>
      </w:r>
      <w:r>
        <w:rPr>
          <w:rFonts w:hint="eastAsia" w:hAnsi="Arial" w:cs="Arial"/>
          <w:kern w:val="0"/>
        </w:rPr>
        <w:t>自然灾害和事故灾难；负责本区特别重大、重大事件的先期处置和善后工作；</w:t>
      </w:r>
    </w:p>
    <w:p>
      <w:pPr>
        <w:ind w:firstLine="640"/>
        <w:rPr>
          <w:rFonts w:hAnsi="宋体" w:cs="Times New Roman"/>
          <w:szCs w:val="24"/>
        </w:rPr>
      </w:pPr>
      <w:r>
        <w:rPr>
          <w:rFonts w:hint="eastAsia" w:hAnsi="Arial" w:cs="Arial"/>
          <w:kern w:val="0"/>
        </w:rPr>
        <w:t>（4）</w:t>
      </w:r>
      <w:r>
        <w:rPr>
          <w:rFonts w:hAnsi="宋体" w:cs="Times New Roman"/>
          <w:szCs w:val="24"/>
        </w:rPr>
        <w:t>在应对突发事件工作中</w:t>
      </w:r>
      <w:r>
        <w:rPr>
          <w:rFonts w:hint="eastAsia" w:hAnsi="宋体" w:cs="Times New Roman"/>
          <w:szCs w:val="24"/>
        </w:rPr>
        <w:t>提请区委、区政府向市委、市政府报告及请示相关事项，协调与市级有关部门、驻密部队及毗邻区县等单位的关系；</w:t>
      </w:r>
    </w:p>
    <w:p>
      <w:pPr>
        <w:ind w:firstLine="640"/>
        <w:rPr>
          <w:rFonts w:hAnsi="宋体" w:cs="Times New Roman"/>
          <w:szCs w:val="24"/>
        </w:rPr>
      </w:pPr>
      <w:r>
        <w:rPr>
          <w:rFonts w:hint="eastAsia" w:hAnsi="宋体" w:cs="Times New Roman"/>
          <w:szCs w:val="24"/>
        </w:rPr>
        <w:t>（5</w:t>
      </w:r>
      <w:r>
        <w:rPr>
          <w:rFonts w:hAnsi="宋体" w:cs="Times New Roman"/>
          <w:szCs w:val="24"/>
        </w:rPr>
        <w:t>）</w:t>
      </w:r>
      <w:r>
        <w:rPr>
          <w:rFonts w:hint="eastAsia" w:hAnsi="宋体" w:cs="Times New Roman"/>
          <w:szCs w:val="24"/>
        </w:rPr>
        <w:t>指导各乡镇政府、街道（地区）办事处和区各专项指挥部、相关部门和有关单位开展一般突发事件的处置工作；领导各乡镇政府、街道（地区）办事处和区各专项指挥部、相关部门和有关单位开展较大突发事件的相关应对工作；</w:t>
      </w:r>
    </w:p>
    <w:p>
      <w:pPr>
        <w:ind w:firstLine="640"/>
        <w:rPr>
          <w:rFonts w:hAnsi="宋体" w:cs="Times New Roman"/>
          <w:szCs w:val="24"/>
        </w:rPr>
      </w:pPr>
      <w:r>
        <w:rPr>
          <w:rFonts w:hint="eastAsia" w:hAnsi="宋体" w:cs="Times New Roman"/>
          <w:szCs w:val="24"/>
        </w:rPr>
        <w:t>（6</w:t>
      </w:r>
      <w:r>
        <w:rPr>
          <w:rFonts w:hAnsi="宋体" w:cs="Times New Roman"/>
          <w:szCs w:val="24"/>
        </w:rPr>
        <w:t>）</w:t>
      </w:r>
      <w:r>
        <w:rPr>
          <w:rFonts w:hint="eastAsia" w:hAnsi="宋体" w:cs="Times New Roman"/>
          <w:szCs w:val="24"/>
        </w:rPr>
        <w:t>分析总结全区年度应对突发事件工作。</w:t>
      </w:r>
    </w:p>
    <w:p>
      <w:pPr>
        <w:snapToGrid w:val="0"/>
        <w:spacing w:line="560" w:lineRule="exact"/>
        <w:ind w:firstLine="640"/>
        <w:rPr>
          <w:rFonts w:hAnsi="宋体"/>
        </w:rPr>
      </w:pPr>
      <w:r>
        <w:rPr>
          <w:rFonts w:hAnsi="宋体"/>
        </w:rPr>
        <w:t xml:space="preserve">2.1.4  </w:t>
      </w:r>
      <w:r>
        <w:rPr>
          <w:rFonts w:hint="eastAsia" w:hAnsi="宋体"/>
        </w:rPr>
        <w:t>区委应对突发公共卫生事件领导机构、区委平安密云建设领导小组等领导指挥机构，以及密云地区应急协调联动机制的组成与职责，依照相关规定执行。</w:t>
      </w:r>
    </w:p>
    <w:p>
      <w:pPr>
        <w:ind w:firstLine="640"/>
        <w:rPr>
          <w:rFonts w:ascii="楷体_GB2312" w:hAnsi="Times New Roman" w:eastAsia="楷体_GB2312" w:cs="Times New Roman"/>
          <w:bCs/>
        </w:rPr>
      </w:pPr>
      <w:r>
        <w:rPr>
          <w:rFonts w:ascii="楷体_GB2312" w:hAnsi="Times New Roman" w:eastAsia="楷体_GB2312" w:cs="Times New Roman"/>
          <w:bCs/>
        </w:rPr>
        <w:t xml:space="preserve">2.2  </w:t>
      </w:r>
      <w:r>
        <w:rPr>
          <w:rFonts w:hint="eastAsia" w:ascii="楷体_GB2312" w:hAnsi="Times New Roman" w:eastAsia="楷体_GB2312" w:cs="Times New Roman"/>
          <w:bCs/>
        </w:rPr>
        <w:t>工作机构</w:t>
      </w:r>
    </w:p>
    <w:p>
      <w:pPr>
        <w:snapToGrid w:val="0"/>
        <w:spacing w:line="560" w:lineRule="exact"/>
        <w:ind w:firstLine="640"/>
        <w:rPr>
          <w:rFonts w:hAnsi="宋体" w:cs="Times New Roman"/>
          <w:kern w:val="0"/>
        </w:rPr>
      </w:pPr>
      <w:r>
        <w:rPr>
          <w:rFonts w:hAnsi="宋体" w:cs="Times New Roman"/>
        </w:rPr>
        <w:t xml:space="preserve">2.2.1  </w:t>
      </w:r>
      <w:r>
        <w:rPr>
          <w:rFonts w:hint="eastAsia" w:hAnsi="宋体" w:cs="Times New Roman"/>
        </w:rPr>
        <w:t>区应急委办公室（以下简称区应急办）</w:t>
      </w:r>
      <w:r>
        <w:rPr>
          <w:rFonts w:hint="eastAsia" w:hAnsi="宋体" w:cs="Times New Roman"/>
          <w:kern w:val="0"/>
        </w:rPr>
        <w:t>设在区应急局，承担区应急委的具体工作。根据区应急委的决定，负责规划、组织、协调、指导、检查本区突发事件应对工作及应急管理的预案、体制、机制、法制建设。</w:t>
      </w:r>
    </w:p>
    <w:p>
      <w:pPr>
        <w:ind w:firstLine="640"/>
        <w:rPr>
          <w:rFonts w:hAnsi="宋体" w:cs="Times New Roman"/>
          <w:kern w:val="0"/>
        </w:rPr>
      </w:pPr>
      <w:r>
        <w:rPr>
          <w:rFonts w:hAnsi="宋体" w:cs="Times New Roman"/>
          <w:kern w:val="0"/>
        </w:rPr>
        <w:t xml:space="preserve">2.2.2  </w:t>
      </w:r>
      <w:r>
        <w:rPr>
          <w:rFonts w:hint="eastAsia" w:hAnsi="宋体" w:cs="Times New Roman"/>
          <w:szCs w:val="24"/>
        </w:rPr>
        <w:t>区应急指挥中心是区应急委的指挥平台。区应急委备份指挥平台设在区人防办。</w:t>
      </w:r>
    </w:p>
    <w:p>
      <w:pPr>
        <w:ind w:firstLine="640"/>
        <w:rPr>
          <w:rFonts w:ascii="楷体_GB2312" w:hAnsi="Times New Roman" w:eastAsia="楷体_GB2312" w:cs="Times New Roman"/>
          <w:b/>
        </w:rPr>
      </w:pPr>
      <w:r>
        <w:rPr>
          <w:rFonts w:ascii="楷体_GB2312" w:hAnsi="Times New Roman" w:eastAsia="楷体_GB2312" w:cs="Times New Roman"/>
          <w:bCs/>
        </w:rPr>
        <w:t xml:space="preserve">2.3  </w:t>
      </w:r>
      <w:r>
        <w:rPr>
          <w:rFonts w:hint="eastAsia" w:ascii="楷体_GB2312" w:hAnsi="Times New Roman" w:eastAsia="楷体_GB2312" w:cs="Times New Roman"/>
          <w:bCs/>
        </w:rPr>
        <w:t>专项指挥机构</w:t>
      </w:r>
    </w:p>
    <w:p>
      <w:pPr>
        <w:ind w:firstLine="640"/>
        <w:rPr>
          <w:rFonts w:hAnsi="宋体" w:cs="Times New Roman"/>
        </w:rPr>
      </w:pPr>
      <w:r>
        <w:rPr>
          <w:rFonts w:hAnsi="宋体" w:cs="Times New Roman"/>
        </w:rPr>
        <w:t>2.3.1  区应急委</w:t>
      </w:r>
      <w:r>
        <w:rPr>
          <w:rFonts w:hint="eastAsia" w:hAnsi="宋体" w:cs="Times New Roman"/>
        </w:rPr>
        <w:t>设专项指挥部，包括区防汛抗旱应急指挥部、区森林防灭火应急指挥部、区生产安全事故应急指挥部、区群体性事件应急指挥部、区消防救援应急指挥部、区涉外突发事件应急指挥部、区网络与信息安全应急指挥部、区城市公共设施事故应急指挥部、区电力事故应急指挥部、区人防工程事故应急指挥部、区地震应急指挥部、区食品药品安全应急指挥部、区交通安全应急指挥部、区反恐和刑事案件应急指挥部、区建筑工程事故应急指挥部、区通信保障应急指挥部、区突发公共卫生事件应急指挥部、区空气重污染应急指挥部、区重大动植物疫情应急指挥部。</w:t>
      </w:r>
    </w:p>
    <w:p>
      <w:pPr>
        <w:ind w:firstLine="640"/>
        <w:rPr>
          <w:rFonts w:hAnsi="宋体" w:cs="Times New Roman"/>
        </w:rPr>
      </w:pPr>
      <w:r>
        <w:rPr>
          <w:rFonts w:hint="eastAsia" w:hAnsi="宋体" w:cs="Times New Roman"/>
        </w:rPr>
        <w:t>区专项指挥部总指挥由分管区领导担任。</w:t>
      </w:r>
    </w:p>
    <w:p>
      <w:pPr>
        <w:ind w:firstLine="640"/>
        <w:rPr>
          <w:rFonts w:hAnsi="宋体" w:cs="Times New Roman"/>
        </w:rPr>
      </w:pPr>
      <w:r>
        <w:rPr>
          <w:rFonts w:hAnsi="宋体" w:cs="Times New Roman"/>
        </w:rPr>
        <w:t xml:space="preserve">2.3.2  </w:t>
      </w:r>
      <w:r>
        <w:rPr>
          <w:rFonts w:hint="eastAsia" w:hAnsi="宋体" w:cs="Times New Roman"/>
        </w:rPr>
        <w:t>专项指挥部主要职责：</w:t>
      </w:r>
    </w:p>
    <w:p>
      <w:pPr>
        <w:ind w:firstLine="640"/>
        <w:rPr>
          <w:rFonts w:hAnsi="宋体" w:cs="Times New Roman"/>
          <w:szCs w:val="24"/>
        </w:rPr>
      </w:pPr>
      <w:r>
        <w:rPr>
          <w:rFonts w:hint="eastAsia" w:hAnsi="宋体" w:cs="Times New Roman"/>
          <w:szCs w:val="24"/>
        </w:rPr>
        <w:t>（</w:t>
      </w:r>
      <w:r>
        <w:rPr>
          <w:rFonts w:hAnsi="宋体" w:cs="Times New Roman"/>
          <w:szCs w:val="24"/>
        </w:rPr>
        <w:t>1）贯彻落实相关突发事件应对法律</w:t>
      </w:r>
      <w:r>
        <w:rPr>
          <w:rFonts w:hint="eastAsia" w:hAnsi="宋体" w:cs="Times New Roman"/>
          <w:szCs w:val="24"/>
        </w:rPr>
        <w:t>、</w:t>
      </w:r>
      <w:r>
        <w:rPr>
          <w:rFonts w:hAnsi="宋体" w:cs="Times New Roman"/>
          <w:szCs w:val="24"/>
        </w:rPr>
        <w:t>法规</w:t>
      </w:r>
      <w:r>
        <w:rPr>
          <w:rFonts w:hint="eastAsia" w:hAnsi="宋体" w:cs="Times New Roman"/>
          <w:szCs w:val="24"/>
        </w:rPr>
        <w:t>、规章</w:t>
      </w:r>
      <w:r>
        <w:rPr>
          <w:rFonts w:hAnsi="宋体" w:cs="Times New Roman"/>
          <w:szCs w:val="24"/>
        </w:rPr>
        <w:t>；</w:t>
      </w:r>
    </w:p>
    <w:p>
      <w:pPr>
        <w:ind w:firstLine="640"/>
        <w:rPr>
          <w:rFonts w:hAnsi="宋体" w:cs="Times New Roman"/>
          <w:szCs w:val="24"/>
        </w:rPr>
      </w:pPr>
      <w:r>
        <w:rPr>
          <w:rFonts w:hint="eastAsia" w:hAnsi="宋体" w:cs="Times New Roman"/>
          <w:szCs w:val="24"/>
        </w:rPr>
        <w:t>（</w:t>
      </w:r>
      <w:r>
        <w:rPr>
          <w:rFonts w:hAnsi="宋体" w:cs="Times New Roman"/>
          <w:szCs w:val="24"/>
        </w:rPr>
        <w:t>2）研究制定本区应对相关突发事件的政策措施和指导意见；</w:t>
      </w:r>
    </w:p>
    <w:p>
      <w:pPr>
        <w:ind w:firstLine="640"/>
        <w:rPr>
          <w:rFonts w:hAnsi="宋体" w:cs="Times New Roman"/>
          <w:szCs w:val="24"/>
        </w:rPr>
      </w:pPr>
      <w:r>
        <w:rPr>
          <w:rFonts w:hint="eastAsia" w:hAnsi="宋体" w:cs="Times New Roman"/>
          <w:szCs w:val="24"/>
        </w:rPr>
        <w:t>（</w:t>
      </w:r>
      <w:r>
        <w:rPr>
          <w:rFonts w:hAnsi="宋体" w:cs="Times New Roman"/>
          <w:szCs w:val="24"/>
        </w:rPr>
        <w:t>3</w:t>
      </w:r>
      <w:r>
        <w:rPr>
          <w:rFonts w:hint="eastAsia" w:hAnsi="宋体" w:cs="Times New Roman"/>
          <w:szCs w:val="24"/>
        </w:rPr>
        <w:t>）</w:t>
      </w:r>
      <w:r>
        <w:rPr>
          <w:rFonts w:hint="eastAsia" w:hAnsi="宋体" w:cs="Times New Roman"/>
        </w:rPr>
        <w:t>负责具体指挥本区相关较大、一般突发事件应急处置工作，依法指挥、协调或协助各乡镇政府、街道（地区）办事处开展相关突发事件先期处置、善后处置和后勤保障工作。</w:t>
      </w:r>
    </w:p>
    <w:p>
      <w:pPr>
        <w:ind w:firstLine="640"/>
        <w:rPr>
          <w:rFonts w:hAnsi="宋体" w:cs="Times New Roman"/>
        </w:rPr>
      </w:pPr>
      <w:r>
        <w:rPr>
          <w:rFonts w:hint="eastAsia" w:hAnsi="宋体" w:cs="Times New Roman"/>
        </w:rPr>
        <w:t>（</w:t>
      </w:r>
      <w:r>
        <w:rPr>
          <w:rFonts w:hAnsi="宋体" w:cs="Times New Roman"/>
        </w:rPr>
        <w:t>4）分析总结本区相关突发事件应对工作，制定工作规划和年度工作计划；</w:t>
      </w:r>
    </w:p>
    <w:p>
      <w:pPr>
        <w:ind w:firstLine="640"/>
        <w:rPr>
          <w:rFonts w:hAnsi="宋体" w:cs="Times New Roman"/>
        </w:rPr>
      </w:pPr>
      <w:r>
        <w:rPr>
          <w:rFonts w:hint="eastAsia" w:hAnsi="宋体" w:cs="Times New Roman"/>
        </w:rPr>
        <w:t>（</w:t>
      </w:r>
      <w:r>
        <w:rPr>
          <w:rFonts w:hAnsi="宋体" w:cs="Times New Roman"/>
        </w:rPr>
        <w:t>5）负责本指挥部所属应急救援队伍、应急物资</w:t>
      </w:r>
      <w:r>
        <w:rPr>
          <w:rFonts w:hint="eastAsia" w:hAnsi="宋体" w:cs="Times New Roman"/>
        </w:rPr>
        <w:t>保障</w:t>
      </w:r>
      <w:r>
        <w:rPr>
          <w:rFonts w:hAnsi="宋体" w:cs="Times New Roman"/>
        </w:rPr>
        <w:t>的建设和管理等工作；</w:t>
      </w:r>
    </w:p>
    <w:p>
      <w:pPr>
        <w:ind w:firstLine="640"/>
        <w:rPr>
          <w:rFonts w:hAnsi="宋体" w:cs="Times New Roman"/>
        </w:rPr>
      </w:pPr>
      <w:r>
        <w:rPr>
          <w:rFonts w:hint="eastAsia" w:hAnsi="宋体" w:cs="Times New Roman"/>
        </w:rPr>
        <w:t>（</w:t>
      </w:r>
      <w:r>
        <w:rPr>
          <w:rFonts w:hAnsi="宋体" w:cs="Times New Roman"/>
        </w:rPr>
        <w:t>6）承担区应急委</w:t>
      </w:r>
      <w:r>
        <w:rPr>
          <w:rFonts w:hint="eastAsia" w:hAnsi="宋体" w:cs="Times New Roman"/>
        </w:rPr>
        <w:t>交办的其他任务</w:t>
      </w:r>
      <w:r>
        <w:rPr>
          <w:rFonts w:hAnsi="宋体" w:cs="Times New Roman"/>
        </w:rPr>
        <w:t>。</w:t>
      </w:r>
    </w:p>
    <w:p>
      <w:pPr>
        <w:ind w:firstLine="640"/>
        <w:rPr>
          <w:rFonts w:hAnsi="宋体" w:cs="Times New Roman"/>
        </w:rPr>
      </w:pPr>
      <w:r>
        <w:rPr>
          <w:rFonts w:hAnsi="宋体" w:cs="Times New Roman"/>
        </w:rPr>
        <w:t xml:space="preserve">2.3.3  </w:t>
      </w:r>
      <w:r>
        <w:rPr>
          <w:rFonts w:hint="eastAsia" w:hAnsi="宋体" w:cs="Times New Roman"/>
        </w:rPr>
        <w:t>除以上专项指挥部外，如发生其他突发事件，由分管区领导和区委、区政府办公室分管副主任及相关主责单位主要负责同志成立临时应急指挥部，负责开展应对工作。</w:t>
      </w:r>
    </w:p>
    <w:p>
      <w:pPr>
        <w:ind w:firstLine="640"/>
        <w:rPr>
          <w:rFonts w:hAnsi="宋体" w:cs="Times New Roman"/>
        </w:rPr>
      </w:pPr>
      <w:r>
        <w:rPr>
          <w:rFonts w:hAnsi="宋体" w:cs="Times New Roman"/>
        </w:rPr>
        <w:t xml:space="preserve">2.3.4  </w:t>
      </w:r>
      <w:r>
        <w:rPr>
          <w:rFonts w:hint="eastAsia" w:hAnsi="宋体" w:cs="Times New Roman"/>
        </w:rPr>
        <w:t>区各专项指挥部办公室设在区相关部门，作为专项指挥部的日常工作机构，负责组织落实本指挥部决定，协调和调动成员单位开展应对工作。</w:t>
      </w:r>
    </w:p>
    <w:p>
      <w:pPr>
        <w:ind w:firstLine="640"/>
        <w:rPr>
          <w:rFonts w:hAnsi="宋体" w:cs="Times New Roman"/>
        </w:rPr>
      </w:pPr>
      <w:r>
        <w:rPr>
          <w:rFonts w:hAnsi="宋体" w:cs="Times New Roman"/>
        </w:rPr>
        <w:t xml:space="preserve">2.3.5  </w:t>
      </w:r>
      <w:r>
        <w:rPr>
          <w:rFonts w:hint="eastAsia" w:hAnsi="宋体" w:cs="Times New Roman"/>
        </w:rPr>
        <w:t>区相关部门分别按照各自职责和业务范围，在区应急委领导下，负责相关突发事件的预防和应对工作。</w:t>
      </w:r>
    </w:p>
    <w:p>
      <w:pPr>
        <w:ind w:firstLine="640"/>
        <w:rPr>
          <w:rFonts w:hAnsi="宋体" w:cs="Times New Roman"/>
          <w:szCs w:val="24"/>
        </w:rPr>
      </w:pPr>
      <w:r>
        <w:rPr>
          <w:rFonts w:hAnsi="宋体" w:cs="Times New Roman"/>
          <w:szCs w:val="24"/>
        </w:rPr>
        <w:t xml:space="preserve">2.3.6  </w:t>
      </w:r>
      <w:r>
        <w:rPr>
          <w:rFonts w:hint="eastAsia" w:hAnsi="宋体" w:cs="Times New Roman"/>
          <w:szCs w:val="24"/>
        </w:rPr>
        <w:t>突发事件处置分工</w:t>
      </w:r>
    </w:p>
    <w:p>
      <w:pPr>
        <w:snapToGrid w:val="0"/>
        <w:spacing w:line="560" w:lineRule="exact"/>
        <w:ind w:firstLine="640"/>
        <w:rPr>
          <w:rFonts w:hAnsi="宋体"/>
        </w:rPr>
      </w:pPr>
      <w:r>
        <w:rPr>
          <w:rFonts w:hint="eastAsia" w:hAnsi="宋体"/>
        </w:rPr>
        <w:t>各类突发事件的牵头应对部门为处置主责部门（具体见下表），专项应急预案规定的参与或保障部门为处置协作部门。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325"/>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ascii="黑体" w:hAnsi="黑体" w:eastAsia="黑体"/>
                <w:kern w:val="0"/>
                <w:sz w:val="28"/>
                <w:szCs w:val="28"/>
              </w:rPr>
            </w:pPr>
            <w:r>
              <w:rPr>
                <w:rFonts w:hint="eastAsia" w:ascii="黑体" w:hAnsi="黑体" w:eastAsia="黑体"/>
                <w:kern w:val="0"/>
                <w:sz w:val="28"/>
                <w:szCs w:val="28"/>
              </w:rPr>
              <w:t>序号</w:t>
            </w:r>
          </w:p>
        </w:tc>
        <w:tc>
          <w:tcPr>
            <w:tcW w:w="3325" w:type="dxa"/>
            <w:vAlign w:val="center"/>
          </w:tcPr>
          <w:p>
            <w:pPr>
              <w:tabs>
                <w:tab w:val="center" w:pos="4153"/>
                <w:tab w:val="right" w:pos="8306"/>
              </w:tabs>
              <w:snapToGrid w:val="0"/>
              <w:ind w:firstLine="0" w:firstLineChars="0"/>
              <w:jc w:val="center"/>
              <w:rPr>
                <w:rFonts w:ascii="黑体" w:hAnsi="黑体" w:eastAsia="黑体"/>
                <w:kern w:val="0"/>
                <w:sz w:val="28"/>
                <w:szCs w:val="28"/>
              </w:rPr>
            </w:pPr>
            <w:r>
              <w:rPr>
                <w:rFonts w:hint="eastAsia" w:ascii="黑体" w:hAnsi="黑体" w:eastAsia="黑体"/>
                <w:kern w:val="0"/>
                <w:sz w:val="28"/>
                <w:szCs w:val="28"/>
              </w:rPr>
              <w:t>突发事件</w:t>
            </w:r>
          </w:p>
        </w:tc>
        <w:tc>
          <w:tcPr>
            <w:tcW w:w="4387" w:type="dxa"/>
            <w:vAlign w:val="center"/>
          </w:tcPr>
          <w:p>
            <w:pPr>
              <w:tabs>
                <w:tab w:val="center" w:pos="4153"/>
                <w:tab w:val="right" w:pos="8306"/>
              </w:tabs>
              <w:snapToGrid w:val="0"/>
              <w:ind w:firstLine="0" w:firstLineChars="0"/>
              <w:jc w:val="center"/>
              <w:rPr>
                <w:rFonts w:ascii="黑体" w:hAnsi="黑体" w:eastAsia="黑体"/>
                <w:kern w:val="0"/>
                <w:sz w:val="28"/>
                <w:szCs w:val="28"/>
              </w:rPr>
            </w:pPr>
            <w:r>
              <w:rPr>
                <w:rFonts w:hint="eastAsia" w:ascii="黑体" w:hAnsi="黑体" w:eastAsia="黑体"/>
                <w:kern w:val="0"/>
                <w:sz w:val="28"/>
                <w:szCs w:val="28"/>
              </w:rPr>
              <w:t>处置主责部门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gridSpan w:val="3"/>
            <w:vAlign w:val="center"/>
          </w:tcPr>
          <w:p>
            <w:pPr>
              <w:tabs>
                <w:tab w:val="center" w:pos="4153"/>
                <w:tab w:val="right" w:pos="8306"/>
              </w:tabs>
              <w:snapToGrid w:val="0"/>
              <w:ind w:firstLine="0" w:firstLineChars="0"/>
              <w:jc w:val="center"/>
              <w:rPr>
                <w:rFonts w:ascii="黑体" w:hAnsi="黑体" w:eastAsia="黑体"/>
                <w:kern w:val="0"/>
                <w:sz w:val="28"/>
                <w:szCs w:val="28"/>
              </w:rPr>
            </w:pPr>
            <w:r>
              <w:rPr>
                <w:rFonts w:hint="eastAsia"/>
                <w:b/>
                <w:kern w:val="0"/>
                <w:sz w:val="28"/>
                <w:szCs w:val="28"/>
              </w:rPr>
              <w:t>自然灾害类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1</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水灾</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区应急局、区水务局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2</w:t>
            </w:r>
          </w:p>
        </w:tc>
        <w:tc>
          <w:tcPr>
            <w:tcW w:w="3325" w:type="dxa"/>
            <w:vAlign w:val="center"/>
          </w:tcPr>
          <w:p>
            <w:pPr>
              <w:widowControl/>
              <w:tabs>
                <w:tab w:val="center" w:pos="4153"/>
                <w:tab w:val="right" w:pos="8306"/>
              </w:tabs>
              <w:snapToGrid w:val="0"/>
              <w:spacing w:line="460" w:lineRule="exact"/>
              <w:ind w:firstLine="0" w:firstLineChars="0"/>
              <w:jc w:val="center"/>
              <w:rPr>
                <w:rFonts w:hAnsi="宋体"/>
                <w:kern w:val="0"/>
                <w:sz w:val="28"/>
                <w:szCs w:val="28"/>
              </w:rPr>
            </w:pPr>
            <w:r>
              <w:rPr>
                <w:rFonts w:hint="eastAsia" w:hAnsi="宋体"/>
                <w:kern w:val="0"/>
                <w:sz w:val="28"/>
                <w:szCs w:val="28"/>
              </w:rPr>
              <w:t>旱灾</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区应急局、区水务局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3</w:t>
            </w:r>
          </w:p>
        </w:tc>
        <w:tc>
          <w:tcPr>
            <w:tcW w:w="3325" w:type="dxa"/>
            <w:vAlign w:val="center"/>
          </w:tcPr>
          <w:p>
            <w:pPr>
              <w:widowControl/>
              <w:tabs>
                <w:tab w:val="center" w:pos="4153"/>
                <w:tab w:val="right" w:pos="8306"/>
              </w:tabs>
              <w:snapToGrid w:val="0"/>
              <w:spacing w:line="460" w:lineRule="exact"/>
              <w:ind w:firstLine="0" w:firstLineChars="0"/>
              <w:jc w:val="center"/>
              <w:rPr>
                <w:rFonts w:hAnsi="宋体"/>
                <w:kern w:val="0"/>
                <w:sz w:val="28"/>
                <w:szCs w:val="28"/>
              </w:rPr>
            </w:pPr>
            <w:r>
              <w:rPr>
                <w:rFonts w:hint="eastAsia" w:hAnsi="宋体"/>
                <w:bCs/>
                <w:kern w:val="0"/>
                <w:sz w:val="28"/>
                <w:szCs w:val="28"/>
              </w:rPr>
              <w:t>森林火灾</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区应急局、区园林绿化局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4</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kern w:val="0"/>
                <w:sz w:val="28"/>
                <w:szCs w:val="28"/>
              </w:rPr>
              <w:t>地震灾害</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区应急局、区地震局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5</w:t>
            </w:r>
          </w:p>
        </w:tc>
        <w:tc>
          <w:tcPr>
            <w:tcW w:w="3325" w:type="dxa"/>
            <w:vAlign w:val="center"/>
          </w:tcPr>
          <w:p>
            <w:pPr>
              <w:widowControl/>
              <w:tabs>
                <w:tab w:val="center" w:pos="4153"/>
                <w:tab w:val="right" w:pos="8306"/>
              </w:tabs>
              <w:snapToGrid w:val="0"/>
              <w:spacing w:line="440" w:lineRule="exact"/>
              <w:ind w:firstLine="0" w:firstLineChars="0"/>
              <w:jc w:val="center"/>
              <w:rPr>
                <w:rFonts w:hAnsi="宋体"/>
                <w:kern w:val="0"/>
                <w:sz w:val="28"/>
                <w:szCs w:val="28"/>
              </w:rPr>
            </w:pPr>
            <w:r>
              <w:rPr>
                <w:rFonts w:hint="eastAsia" w:hAnsi="宋体"/>
                <w:bCs/>
                <w:kern w:val="0"/>
                <w:sz w:val="28"/>
                <w:szCs w:val="28"/>
              </w:rPr>
              <w:t>突发地质灾害</w:t>
            </w:r>
            <w:r>
              <w:rPr>
                <w:rFonts w:hint="eastAsia" w:hAnsi="宋体"/>
                <w:bCs/>
                <w:spacing w:val="-12"/>
                <w:kern w:val="0"/>
                <w:sz w:val="28"/>
                <w:szCs w:val="28"/>
              </w:rPr>
              <w:t>（崩塌、滑坡、泥石流、地面塌陷等）</w:t>
            </w:r>
          </w:p>
        </w:tc>
        <w:tc>
          <w:tcPr>
            <w:tcW w:w="4387" w:type="dxa"/>
            <w:vAlign w:val="center"/>
          </w:tcPr>
          <w:p>
            <w:pPr>
              <w:tabs>
                <w:tab w:val="center" w:pos="4153"/>
                <w:tab w:val="right" w:pos="8306"/>
              </w:tabs>
              <w:snapToGrid w:val="0"/>
              <w:spacing w:line="400" w:lineRule="exact"/>
              <w:ind w:firstLine="0" w:firstLineChars="0"/>
              <w:jc w:val="center"/>
              <w:rPr>
                <w:rFonts w:hAnsi="宋体"/>
                <w:w w:val="89"/>
                <w:kern w:val="0"/>
                <w:sz w:val="28"/>
                <w:szCs w:val="28"/>
              </w:rPr>
            </w:pPr>
            <w:r>
              <w:rPr>
                <w:rFonts w:hint="eastAsia" w:hAnsi="宋体"/>
                <w:kern w:val="0"/>
                <w:sz w:val="28"/>
                <w:szCs w:val="28"/>
              </w:rPr>
              <w:t>区应急局、规划和自然资源委员会密云分局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6</w:t>
            </w:r>
          </w:p>
        </w:tc>
        <w:tc>
          <w:tcPr>
            <w:tcW w:w="3325" w:type="dxa"/>
            <w:vAlign w:val="center"/>
          </w:tcPr>
          <w:p>
            <w:pPr>
              <w:widowControl/>
              <w:tabs>
                <w:tab w:val="center" w:pos="4153"/>
                <w:tab w:val="right" w:pos="8306"/>
              </w:tabs>
              <w:snapToGrid w:val="0"/>
              <w:spacing w:line="400" w:lineRule="exact"/>
              <w:ind w:firstLine="0" w:firstLineChars="0"/>
              <w:jc w:val="center"/>
              <w:rPr>
                <w:rFonts w:hAnsi="宋体"/>
                <w:kern w:val="0"/>
                <w:sz w:val="28"/>
                <w:szCs w:val="28"/>
              </w:rPr>
            </w:pPr>
            <w:r>
              <w:rPr>
                <w:rFonts w:hint="eastAsia" w:hAnsi="宋体"/>
                <w:kern w:val="0"/>
                <w:sz w:val="28"/>
                <w:szCs w:val="28"/>
              </w:rPr>
              <w:t>气象灾害（暴雨、冰雪、雾霾、大风、沙尘暴、雷电、冰雹、高温等）</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区应急局、区气象局、区园林绿化局、区城市管理委等单位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7</w:t>
            </w:r>
          </w:p>
        </w:tc>
        <w:tc>
          <w:tcPr>
            <w:tcW w:w="3325" w:type="dxa"/>
            <w:vAlign w:val="center"/>
          </w:tcPr>
          <w:p>
            <w:pPr>
              <w:widowControl/>
              <w:tabs>
                <w:tab w:val="center" w:pos="4153"/>
                <w:tab w:val="right" w:pos="8306"/>
              </w:tabs>
              <w:snapToGrid w:val="0"/>
              <w:spacing w:line="440" w:lineRule="exact"/>
              <w:ind w:firstLine="0" w:firstLineChars="0"/>
              <w:jc w:val="center"/>
              <w:rPr>
                <w:rFonts w:hAnsi="宋体"/>
                <w:spacing w:val="-12"/>
                <w:kern w:val="0"/>
                <w:sz w:val="28"/>
                <w:szCs w:val="28"/>
              </w:rPr>
            </w:pPr>
            <w:r>
              <w:rPr>
                <w:rFonts w:hint="eastAsia" w:ascii="黑体" w:hAnsi="黑体"/>
                <w:kern w:val="0"/>
                <w:sz w:val="28"/>
                <w:szCs w:val="28"/>
              </w:rPr>
              <w:t>农业</w:t>
            </w:r>
            <w:r>
              <w:rPr>
                <w:rFonts w:hint="eastAsia"/>
                <w:kern w:val="0"/>
                <w:sz w:val="28"/>
                <w:szCs w:val="28"/>
              </w:rPr>
              <w:t>植物疫情</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8</w:t>
            </w:r>
          </w:p>
        </w:tc>
        <w:tc>
          <w:tcPr>
            <w:tcW w:w="3325" w:type="dxa"/>
            <w:vAlign w:val="center"/>
          </w:tcPr>
          <w:p>
            <w:pPr>
              <w:tabs>
                <w:tab w:val="center" w:pos="4153"/>
                <w:tab w:val="right" w:pos="8306"/>
              </w:tabs>
              <w:snapToGrid w:val="0"/>
              <w:ind w:firstLine="0" w:firstLineChars="0"/>
              <w:jc w:val="center"/>
              <w:rPr>
                <w:rFonts w:hAnsi="宋体"/>
                <w:kern w:val="0"/>
                <w:sz w:val="28"/>
                <w:szCs w:val="28"/>
              </w:rPr>
            </w:pPr>
            <w:r>
              <w:rPr>
                <w:rFonts w:hint="eastAsia" w:ascii="黑体" w:hAnsi="黑体"/>
                <w:kern w:val="0"/>
                <w:sz w:val="28"/>
                <w:szCs w:val="28"/>
              </w:rPr>
              <w:t>农业</w:t>
            </w:r>
            <w:r>
              <w:rPr>
                <w:rFonts w:ascii="黑体" w:hAnsi="黑体"/>
                <w:kern w:val="0"/>
                <w:sz w:val="28"/>
                <w:szCs w:val="28"/>
              </w:rPr>
              <w:t>领域</w:t>
            </w:r>
            <w:r>
              <w:rPr>
                <w:rFonts w:hint="eastAsia"/>
                <w:kern w:val="0"/>
                <w:sz w:val="28"/>
                <w:szCs w:val="28"/>
              </w:rPr>
              <w:t>外来生物入侵</w:t>
            </w:r>
          </w:p>
        </w:tc>
        <w:tc>
          <w:tcPr>
            <w:tcW w:w="4387" w:type="dxa"/>
            <w:vAlign w:val="center"/>
          </w:tcPr>
          <w:p>
            <w:pPr>
              <w:tabs>
                <w:tab w:val="center" w:pos="4153"/>
                <w:tab w:val="right" w:pos="8306"/>
              </w:tabs>
              <w:snapToGrid w:val="0"/>
              <w:spacing w:line="400" w:lineRule="exact"/>
              <w:ind w:firstLine="0" w:firstLineChars="0"/>
              <w:jc w:val="center"/>
              <w:rPr>
                <w:rFonts w:hAnsi="宋体"/>
                <w:kern w:val="0"/>
                <w:sz w:val="28"/>
                <w:szCs w:val="28"/>
              </w:rPr>
            </w:pPr>
            <w:r>
              <w:rPr>
                <w:rFonts w:hint="eastAsia" w:hAnsi="宋体"/>
                <w:kern w:val="0"/>
                <w:sz w:val="28"/>
                <w:szCs w:val="28"/>
              </w:rPr>
              <w:t>区农业农村局、区农业服务中心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9</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kern w:val="0"/>
                <w:sz w:val="28"/>
                <w:szCs w:val="28"/>
              </w:rPr>
              <w:t>突发林木有害生物事件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gridSpan w:val="3"/>
            <w:vAlign w:val="center"/>
          </w:tcPr>
          <w:p>
            <w:pPr>
              <w:tabs>
                <w:tab w:val="center" w:pos="4153"/>
                <w:tab w:val="right" w:pos="8306"/>
              </w:tabs>
              <w:snapToGrid w:val="0"/>
              <w:ind w:firstLine="0" w:firstLineChars="0"/>
              <w:jc w:val="center"/>
              <w:rPr>
                <w:rFonts w:hAnsi="宋体"/>
                <w:kern w:val="0"/>
                <w:sz w:val="28"/>
                <w:szCs w:val="28"/>
              </w:rPr>
            </w:pPr>
            <w:r>
              <w:rPr>
                <w:rFonts w:hint="eastAsia" w:ascii="黑体" w:hAnsi="黑体"/>
                <w:b/>
                <w:kern w:val="0"/>
                <w:sz w:val="28"/>
                <w:szCs w:val="28"/>
              </w:rPr>
              <w:t>事故</w:t>
            </w:r>
            <w:r>
              <w:rPr>
                <w:rFonts w:ascii="黑体" w:hAnsi="黑体"/>
                <w:b/>
                <w:kern w:val="0"/>
                <w:sz w:val="28"/>
                <w:szCs w:val="28"/>
              </w:rPr>
              <w:t>灾难</w:t>
            </w:r>
            <w:r>
              <w:rPr>
                <w:rFonts w:hint="eastAsia" w:ascii="黑体" w:hAnsi="黑体"/>
                <w:b/>
                <w:kern w:val="0"/>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10</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危险化学品事故</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11</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矿山事故</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12</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建设工程施工突发事故</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13</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火灾事故</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14</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道路交通事故</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区公安交通支队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15</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kern w:val="0"/>
                <w:sz w:val="28"/>
                <w:szCs w:val="28"/>
              </w:rPr>
              <w:t>公共电汽车运营突发事件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16</w:t>
            </w:r>
          </w:p>
        </w:tc>
        <w:tc>
          <w:tcPr>
            <w:tcW w:w="3325" w:type="dxa"/>
            <w:vAlign w:val="center"/>
          </w:tcPr>
          <w:p>
            <w:pPr>
              <w:widowControl/>
              <w:tabs>
                <w:tab w:val="center" w:pos="4153"/>
                <w:tab w:val="right" w:pos="8306"/>
              </w:tabs>
              <w:snapToGrid w:val="0"/>
              <w:spacing w:line="460" w:lineRule="exact"/>
              <w:ind w:firstLine="0" w:firstLineChars="0"/>
              <w:jc w:val="center"/>
              <w:rPr>
                <w:kern w:val="0"/>
                <w:sz w:val="28"/>
                <w:szCs w:val="28"/>
              </w:rPr>
            </w:pPr>
            <w:r>
              <w:rPr>
                <w:rFonts w:hint="eastAsia" w:hAnsi="宋体"/>
                <w:bCs/>
                <w:kern w:val="0"/>
                <w:sz w:val="28"/>
                <w:szCs w:val="28"/>
              </w:rPr>
              <w:t>道路突发事件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区公路分局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17</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桥梁突发事件</w:t>
            </w:r>
          </w:p>
        </w:tc>
        <w:tc>
          <w:tcPr>
            <w:tcW w:w="4387" w:type="dxa"/>
            <w:vAlign w:val="center"/>
          </w:tcPr>
          <w:p>
            <w:pPr>
              <w:tabs>
                <w:tab w:val="center" w:pos="4153"/>
                <w:tab w:val="right" w:pos="8306"/>
              </w:tabs>
              <w:snapToGrid w:val="0"/>
              <w:spacing w:line="400" w:lineRule="exact"/>
              <w:ind w:firstLine="0" w:firstLineChars="0"/>
              <w:jc w:val="center"/>
              <w:rPr>
                <w:rFonts w:hAnsi="宋体"/>
                <w:kern w:val="0"/>
                <w:sz w:val="28"/>
                <w:szCs w:val="28"/>
              </w:rPr>
            </w:pPr>
            <w:r>
              <w:rPr>
                <w:rFonts w:hint="eastAsia" w:hAnsi="宋体"/>
                <w:kern w:val="0"/>
                <w:sz w:val="28"/>
                <w:szCs w:val="28"/>
              </w:rPr>
              <w:t>区公路分局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18</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电力突发事件</w:t>
            </w:r>
          </w:p>
        </w:tc>
        <w:tc>
          <w:tcPr>
            <w:tcW w:w="4387" w:type="dxa"/>
            <w:vAlign w:val="center"/>
          </w:tcPr>
          <w:p>
            <w:pPr>
              <w:tabs>
                <w:tab w:val="center" w:pos="4153"/>
                <w:tab w:val="right" w:pos="8306"/>
              </w:tabs>
              <w:snapToGrid w:val="0"/>
              <w:spacing w:line="400" w:lineRule="exact"/>
              <w:ind w:firstLine="0" w:firstLineChars="0"/>
              <w:jc w:val="center"/>
              <w:rPr>
                <w:rFonts w:hAnsi="宋体"/>
                <w:kern w:val="0"/>
                <w:sz w:val="28"/>
                <w:szCs w:val="28"/>
              </w:rPr>
            </w:pPr>
            <w:r>
              <w:rPr>
                <w:rFonts w:hint="eastAsia" w:hAnsi="宋体"/>
                <w:kern w:val="0"/>
                <w:sz w:val="28"/>
                <w:szCs w:val="28"/>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19</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燃气事故</w:t>
            </w:r>
          </w:p>
        </w:tc>
        <w:tc>
          <w:tcPr>
            <w:tcW w:w="4387" w:type="dxa"/>
            <w:vAlign w:val="center"/>
          </w:tcPr>
          <w:p>
            <w:pPr>
              <w:tabs>
                <w:tab w:val="center" w:pos="4153"/>
                <w:tab w:val="right" w:pos="8306"/>
              </w:tabs>
              <w:snapToGrid w:val="0"/>
              <w:spacing w:line="400" w:lineRule="exact"/>
              <w:ind w:firstLine="0" w:firstLineChars="0"/>
              <w:jc w:val="center"/>
              <w:rPr>
                <w:rFonts w:hAnsi="宋体"/>
                <w:kern w:val="0"/>
                <w:sz w:val="28"/>
                <w:szCs w:val="28"/>
              </w:rPr>
            </w:pPr>
            <w:r>
              <w:rPr>
                <w:rFonts w:hint="eastAsia" w:hAnsi="宋体"/>
                <w:kern w:val="0"/>
                <w:sz w:val="28"/>
                <w:szCs w:val="28"/>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20</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供热事故</w:t>
            </w:r>
          </w:p>
        </w:tc>
        <w:tc>
          <w:tcPr>
            <w:tcW w:w="4387" w:type="dxa"/>
            <w:vAlign w:val="center"/>
          </w:tcPr>
          <w:p>
            <w:pPr>
              <w:tabs>
                <w:tab w:val="center" w:pos="4153"/>
                <w:tab w:val="right" w:pos="8306"/>
              </w:tabs>
              <w:snapToGrid w:val="0"/>
              <w:spacing w:line="400" w:lineRule="exact"/>
              <w:ind w:firstLine="0" w:firstLineChars="0"/>
              <w:jc w:val="center"/>
              <w:rPr>
                <w:rFonts w:hAnsi="宋体"/>
                <w:kern w:val="0"/>
                <w:sz w:val="28"/>
                <w:szCs w:val="28"/>
              </w:rPr>
            </w:pPr>
            <w:r>
              <w:rPr>
                <w:rFonts w:hint="eastAsia" w:hAnsi="宋体"/>
                <w:kern w:val="0"/>
                <w:sz w:val="28"/>
                <w:szCs w:val="28"/>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21</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地下管线突发事件</w:t>
            </w:r>
          </w:p>
        </w:tc>
        <w:tc>
          <w:tcPr>
            <w:tcW w:w="4387" w:type="dxa"/>
            <w:vAlign w:val="center"/>
          </w:tcPr>
          <w:p>
            <w:pPr>
              <w:tabs>
                <w:tab w:val="center" w:pos="4153"/>
                <w:tab w:val="right" w:pos="8306"/>
              </w:tabs>
              <w:snapToGrid w:val="0"/>
              <w:spacing w:line="400" w:lineRule="exact"/>
              <w:ind w:firstLine="0" w:firstLineChars="0"/>
              <w:jc w:val="center"/>
              <w:rPr>
                <w:rFonts w:hAnsi="宋体"/>
                <w:kern w:val="0"/>
                <w:sz w:val="28"/>
                <w:szCs w:val="28"/>
              </w:rPr>
            </w:pPr>
            <w:r>
              <w:rPr>
                <w:rFonts w:hint="eastAsia" w:hAnsi="宋体"/>
                <w:kern w:val="0"/>
                <w:sz w:val="28"/>
                <w:szCs w:val="28"/>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22</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供水突发事件</w:t>
            </w:r>
          </w:p>
        </w:tc>
        <w:tc>
          <w:tcPr>
            <w:tcW w:w="4387" w:type="dxa"/>
            <w:vAlign w:val="center"/>
          </w:tcPr>
          <w:p>
            <w:pPr>
              <w:tabs>
                <w:tab w:val="center" w:pos="4153"/>
                <w:tab w:val="right" w:pos="8306"/>
              </w:tabs>
              <w:snapToGrid w:val="0"/>
              <w:spacing w:line="400" w:lineRule="exact"/>
              <w:ind w:firstLine="0" w:firstLineChars="0"/>
              <w:jc w:val="center"/>
              <w:rPr>
                <w:rFonts w:hAnsi="宋体"/>
                <w:kern w:val="0"/>
                <w:sz w:val="28"/>
                <w:szCs w:val="28"/>
              </w:rPr>
            </w:pPr>
            <w:r>
              <w:rPr>
                <w:rFonts w:hint="eastAsia" w:hAnsi="宋体"/>
                <w:kern w:val="0"/>
                <w:sz w:val="28"/>
                <w:szCs w:val="2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23</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排水突发事件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24</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通信网络突发事件（公网、专网、无线电）</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25</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kern w:val="0"/>
                <w:sz w:val="28"/>
                <w:szCs w:val="28"/>
              </w:rPr>
              <w:t>信息安全事件</w:t>
            </w:r>
          </w:p>
        </w:tc>
        <w:tc>
          <w:tcPr>
            <w:tcW w:w="4387" w:type="dxa"/>
            <w:vAlign w:val="center"/>
          </w:tcPr>
          <w:p>
            <w:pPr>
              <w:tabs>
                <w:tab w:val="center" w:pos="4153"/>
                <w:tab w:val="right" w:pos="8306"/>
              </w:tabs>
              <w:snapToGrid w:val="0"/>
              <w:ind w:firstLine="0" w:firstLineChars="0"/>
              <w:jc w:val="center"/>
              <w:rPr>
                <w:kern w:val="0"/>
                <w:sz w:val="28"/>
                <w:szCs w:val="28"/>
              </w:rPr>
            </w:pPr>
            <w:r>
              <w:rPr>
                <w:rFonts w:hint="eastAsia"/>
                <w:kern w:val="0"/>
                <w:sz w:val="28"/>
                <w:szCs w:val="28"/>
              </w:rPr>
              <w:t>区委网信办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26</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人防工程事故</w:t>
            </w:r>
          </w:p>
        </w:tc>
        <w:tc>
          <w:tcPr>
            <w:tcW w:w="4387" w:type="dxa"/>
            <w:vAlign w:val="center"/>
          </w:tcPr>
          <w:p>
            <w:pPr>
              <w:tabs>
                <w:tab w:val="center" w:pos="4153"/>
                <w:tab w:val="right" w:pos="8306"/>
              </w:tabs>
              <w:snapToGrid w:val="0"/>
              <w:ind w:firstLine="0" w:firstLineChars="0"/>
              <w:jc w:val="center"/>
              <w:rPr>
                <w:kern w:val="0"/>
                <w:sz w:val="28"/>
                <w:szCs w:val="28"/>
              </w:rPr>
            </w:pPr>
            <w:r>
              <w:rPr>
                <w:rFonts w:hint="eastAsia" w:hAnsi="宋体"/>
                <w:kern w:val="0"/>
                <w:sz w:val="28"/>
                <w:szCs w:val="28"/>
              </w:rPr>
              <w:t>区人防办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27</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特种设备事故</w:t>
            </w:r>
          </w:p>
        </w:tc>
        <w:tc>
          <w:tcPr>
            <w:tcW w:w="4387" w:type="dxa"/>
            <w:vAlign w:val="center"/>
          </w:tcPr>
          <w:p>
            <w:pPr>
              <w:ind w:firstLine="0" w:firstLineChars="0"/>
              <w:jc w:val="center"/>
              <w:rPr>
                <w:kern w:val="0"/>
                <w:sz w:val="28"/>
                <w:szCs w:val="28"/>
              </w:rPr>
            </w:pPr>
            <w:r>
              <w:rPr>
                <w:rFonts w:hint="eastAsia" w:hAnsi="宋体"/>
                <w:kern w:val="0"/>
                <w:sz w:val="28"/>
                <w:szCs w:val="28"/>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28</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kern w:val="0"/>
                <w:sz w:val="28"/>
                <w:szCs w:val="28"/>
              </w:rPr>
              <w:t>重污染天气</w:t>
            </w:r>
          </w:p>
        </w:tc>
        <w:tc>
          <w:tcPr>
            <w:tcW w:w="4387" w:type="dxa"/>
          </w:tcPr>
          <w:p>
            <w:pPr>
              <w:ind w:firstLine="0" w:firstLineChars="0"/>
              <w:jc w:val="center"/>
              <w:rPr>
                <w:kern w:val="0"/>
                <w:sz w:val="28"/>
                <w:szCs w:val="28"/>
              </w:rPr>
            </w:pPr>
            <w:r>
              <w:rPr>
                <w:rFonts w:hint="eastAsia" w:hAnsi="宋体"/>
                <w:kern w:val="0"/>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29</w:t>
            </w:r>
          </w:p>
        </w:tc>
        <w:tc>
          <w:tcPr>
            <w:tcW w:w="3325" w:type="dxa"/>
            <w:tcBorders>
              <w:bottom w:val="single" w:color="auto" w:sz="4" w:space="0"/>
            </w:tcBorders>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突发环境事件</w:t>
            </w:r>
          </w:p>
        </w:tc>
        <w:tc>
          <w:tcPr>
            <w:tcW w:w="4387" w:type="dxa"/>
            <w:tcBorders>
              <w:bottom w:val="single" w:color="auto" w:sz="4" w:space="0"/>
            </w:tcBorders>
          </w:tcPr>
          <w:p>
            <w:pPr>
              <w:ind w:firstLine="0" w:firstLineChars="0"/>
              <w:jc w:val="center"/>
              <w:rPr>
                <w:kern w:val="0"/>
              </w:rPr>
            </w:pPr>
            <w:r>
              <w:rPr>
                <w:rFonts w:hint="eastAsia" w:hAnsi="宋体"/>
                <w:kern w:val="0"/>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30</w:t>
            </w:r>
          </w:p>
        </w:tc>
        <w:tc>
          <w:tcPr>
            <w:tcW w:w="3325" w:type="dxa"/>
            <w:tcBorders>
              <w:bottom w:val="single" w:color="auto" w:sz="4" w:space="0"/>
            </w:tcBorders>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民用航空器空难事件</w:t>
            </w:r>
          </w:p>
        </w:tc>
        <w:tc>
          <w:tcPr>
            <w:tcW w:w="4387" w:type="dxa"/>
            <w:tcBorders>
              <w:bottom w:val="single" w:color="auto" w:sz="4" w:space="0"/>
            </w:tcBorders>
          </w:tcPr>
          <w:p>
            <w:pPr>
              <w:ind w:firstLine="0" w:firstLineChars="0"/>
              <w:jc w:val="center"/>
              <w:rPr>
                <w:kern w:val="0"/>
              </w:rPr>
            </w:pPr>
            <w:r>
              <w:rPr>
                <w:rFonts w:hint="eastAsia" w:hAnsi="宋体"/>
                <w:kern w:val="0"/>
                <w:sz w:val="28"/>
                <w:szCs w:val="28"/>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gridSpan w:val="3"/>
            <w:vAlign w:val="center"/>
          </w:tcPr>
          <w:p>
            <w:pPr>
              <w:tabs>
                <w:tab w:val="center" w:pos="4153"/>
                <w:tab w:val="right" w:pos="8306"/>
              </w:tabs>
              <w:snapToGrid w:val="0"/>
              <w:ind w:firstLine="0" w:firstLineChars="0"/>
              <w:jc w:val="center"/>
              <w:rPr>
                <w:rFonts w:hAnsi="宋体"/>
                <w:bCs/>
                <w:kern w:val="0"/>
                <w:sz w:val="28"/>
                <w:szCs w:val="28"/>
              </w:rPr>
            </w:pPr>
            <w:r>
              <w:rPr>
                <w:rFonts w:hint="eastAsia"/>
                <w:b/>
                <w:kern w:val="0"/>
                <w:sz w:val="28"/>
                <w:szCs w:val="28"/>
              </w:rPr>
              <w:t>公共卫生类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32</w:t>
            </w:r>
          </w:p>
        </w:tc>
        <w:tc>
          <w:tcPr>
            <w:tcW w:w="3325" w:type="dxa"/>
            <w:vAlign w:val="center"/>
          </w:tcPr>
          <w:p>
            <w:pPr>
              <w:widowControl/>
              <w:tabs>
                <w:tab w:val="center" w:pos="4153"/>
                <w:tab w:val="right" w:pos="8306"/>
              </w:tabs>
              <w:snapToGrid w:val="0"/>
              <w:spacing w:line="360" w:lineRule="exact"/>
              <w:ind w:firstLine="0" w:firstLineChars="0"/>
              <w:jc w:val="center"/>
              <w:rPr>
                <w:rFonts w:hAnsi="宋体"/>
                <w:bCs/>
                <w:kern w:val="0"/>
                <w:sz w:val="28"/>
                <w:szCs w:val="28"/>
              </w:rPr>
            </w:pPr>
            <w:r>
              <w:rPr>
                <w:rFonts w:hint="eastAsia" w:hAnsi="宋体"/>
                <w:bCs/>
                <w:kern w:val="0"/>
                <w:sz w:val="28"/>
                <w:szCs w:val="28"/>
              </w:rPr>
              <w:t>重大传染病疫情（</w:t>
            </w:r>
            <w:r>
              <w:rPr>
                <w:rFonts w:hint="eastAsia" w:hAnsi="宋体"/>
                <w:bCs/>
                <w:spacing w:val="-16"/>
                <w:kern w:val="0"/>
                <w:sz w:val="28"/>
                <w:szCs w:val="28"/>
              </w:rPr>
              <w:t>鼠疫、炭疽、霍乱、非典型肺炎、新冠肺炎、流感等</w:t>
            </w:r>
            <w:r>
              <w:rPr>
                <w:rFonts w:hint="eastAsia" w:hAnsi="宋体"/>
                <w:bCs/>
                <w:kern w:val="0"/>
                <w:sz w:val="28"/>
                <w:szCs w:val="28"/>
              </w:rPr>
              <w:t>）</w:t>
            </w:r>
          </w:p>
        </w:tc>
        <w:tc>
          <w:tcPr>
            <w:tcW w:w="4387" w:type="dxa"/>
            <w:vAlign w:val="center"/>
          </w:tcPr>
          <w:p>
            <w:pPr>
              <w:tabs>
                <w:tab w:val="center" w:pos="4153"/>
                <w:tab w:val="right" w:pos="8306"/>
              </w:tabs>
              <w:snapToGrid w:val="0"/>
              <w:spacing w:line="400" w:lineRule="exact"/>
              <w:ind w:firstLine="0" w:firstLineChars="0"/>
              <w:jc w:val="center"/>
              <w:rPr>
                <w:rFonts w:hAnsi="宋体"/>
                <w:kern w:val="0"/>
                <w:sz w:val="28"/>
                <w:szCs w:val="28"/>
              </w:rPr>
            </w:pPr>
            <w:r>
              <w:rPr>
                <w:rFonts w:hint="eastAsia" w:hAnsi="宋体"/>
                <w:kern w:val="0"/>
                <w:sz w:val="28"/>
                <w:szCs w:val="28"/>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33</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群体性不明原因疾病</w:t>
            </w:r>
          </w:p>
        </w:tc>
        <w:tc>
          <w:tcPr>
            <w:tcW w:w="4387" w:type="dxa"/>
          </w:tcPr>
          <w:p>
            <w:pPr>
              <w:ind w:firstLine="0" w:firstLineChars="0"/>
              <w:jc w:val="center"/>
              <w:rPr>
                <w:kern w:val="0"/>
              </w:rPr>
            </w:pPr>
            <w:r>
              <w:rPr>
                <w:rFonts w:hint="eastAsia" w:hAnsi="宋体"/>
                <w:kern w:val="0"/>
                <w:sz w:val="28"/>
                <w:szCs w:val="28"/>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34</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职业中毒事件</w:t>
            </w:r>
          </w:p>
        </w:tc>
        <w:tc>
          <w:tcPr>
            <w:tcW w:w="4387" w:type="dxa"/>
          </w:tcPr>
          <w:p>
            <w:pPr>
              <w:ind w:firstLine="0" w:firstLineChars="0"/>
              <w:jc w:val="center"/>
              <w:rPr>
                <w:kern w:val="0"/>
              </w:rPr>
            </w:pPr>
            <w:r>
              <w:rPr>
                <w:rFonts w:hint="eastAsia" w:hAnsi="宋体"/>
                <w:kern w:val="0"/>
                <w:sz w:val="28"/>
                <w:szCs w:val="28"/>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35</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食品安全事件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36</w:t>
            </w:r>
          </w:p>
        </w:tc>
        <w:tc>
          <w:tcPr>
            <w:tcW w:w="3325" w:type="dxa"/>
            <w:vAlign w:val="center"/>
          </w:tcPr>
          <w:p>
            <w:pPr>
              <w:widowControl/>
              <w:tabs>
                <w:tab w:val="center" w:pos="4153"/>
                <w:tab w:val="right" w:pos="8306"/>
              </w:tabs>
              <w:snapToGrid w:val="0"/>
              <w:spacing w:line="360" w:lineRule="exact"/>
              <w:ind w:firstLine="0" w:firstLineChars="0"/>
              <w:jc w:val="center"/>
              <w:rPr>
                <w:rFonts w:hAnsi="宋体"/>
                <w:bCs/>
                <w:kern w:val="0"/>
                <w:sz w:val="28"/>
                <w:szCs w:val="28"/>
              </w:rPr>
            </w:pPr>
            <w:r>
              <w:rPr>
                <w:rFonts w:hint="eastAsia" w:hAnsi="宋体"/>
                <w:bCs/>
                <w:kern w:val="0"/>
                <w:sz w:val="28"/>
                <w:szCs w:val="28"/>
              </w:rPr>
              <w:t>重大动物疫情（高致病性禽流感、口蹄疫等）</w:t>
            </w:r>
          </w:p>
          <w:p>
            <w:pPr>
              <w:widowControl/>
              <w:tabs>
                <w:tab w:val="center" w:pos="4153"/>
                <w:tab w:val="right" w:pos="8306"/>
              </w:tabs>
              <w:snapToGrid w:val="0"/>
              <w:spacing w:line="460" w:lineRule="exact"/>
              <w:ind w:firstLine="0" w:firstLineChars="0"/>
              <w:jc w:val="center"/>
              <w:rPr>
                <w:rFonts w:hAnsi="宋体"/>
                <w:bCs/>
                <w:kern w:val="0"/>
                <w:sz w:val="28"/>
                <w:szCs w:val="28"/>
              </w:rPr>
            </w:pPr>
          </w:p>
        </w:tc>
        <w:tc>
          <w:tcPr>
            <w:tcW w:w="4387" w:type="dxa"/>
            <w:vAlign w:val="center"/>
          </w:tcPr>
          <w:p>
            <w:pPr>
              <w:tabs>
                <w:tab w:val="center" w:pos="4153"/>
                <w:tab w:val="right" w:pos="8306"/>
              </w:tabs>
              <w:snapToGrid w:val="0"/>
              <w:ind w:firstLine="1260" w:firstLineChars="450"/>
              <w:rPr>
                <w:rFonts w:hAnsi="宋体"/>
                <w:kern w:val="0"/>
                <w:sz w:val="28"/>
                <w:szCs w:val="28"/>
              </w:rPr>
            </w:pPr>
            <w:r>
              <w:rPr>
                <w:rFonts w:hint="eastAsia" w:hAnsi="宋体"/>
                <w:kern w:val="0"/>
                <w:sz w:val="28"/>
                <w:szCs w:val="2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37</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药品安全事件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38</w:t>
            </w:r>
          </w:p>
        </w:tc>
        <w:tc>
          <w:tcPr>
            <w:tcW w:w="3325" w:type="dxa"/>
            <w:vAlign w:val="center"/>
          </w:tcPr>
          <w:p>
            <w:pPr>
              <w:widowControl/>
              <w:tabs>
                <w:tab w:val="center" w:pos="4153"/>
                <w:tab w:val="right" w:pos="8306"/>
              </w:tabs>
              <w:snapToGrid w:val="0"/>
              <w:spacing w:line="360" w:lineRule="exact"/>
              <w:ind w:firstLine="0" w:firstLineChars="0"/>
              <w:jc w:val="center"/>
              <w:rPr>
                <w:rFonts w:hAnsi="宋体"/>
                <w:bCs/>
                <w:kern w:val="0"/>
                <w:sz w:val="28"/>
                <w:szCs w:val="28"/>
              </w:rPr>
            </w:pPr>
            <w:r>
              <w:rPr>
                <w:rFonts w:hint="eastAsia" w:hAnsi="宋体"/>
                <w:bCs/>
                <w:kern w:val="0"/>
                <w:sz w:val="28"/>
                <w:szCs w:val="28"/>
              </w:rPr>
              <w:t>疫苗安全事件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gridSpan w:val="3"/>
            <w:vAlign w:val="center"/>
          </w:tcPr>
          <w:p>
            <w:pPr>
              <w:tabs>
                <w:tab w:val="center" w:pos="4153"/>
                <w:tab w:val="right" w:pos="8306"/>
              </w:tabs>
              <w:snapToGrid w:val="0"/>
              <w:ind w:firstLine="0" w:firstLineChars="0"/>
              <w:jc w:val="center"/>
              <w:rPr>
                <w:rFonts w:hAnsi="宋体"/>
                <w:kern w:val="0"/>
                <w:sz w:val="28"/>
                <w:szCs w:val="28"/>
              </w:rPr>
            </w:pPr>
            <w:r>
              <w:rPr>
                <w:rFonts w:hint="eastAsia"/>
                <w:b/>
                <w:kern w:val="0"/>
                <w:sz w:val="28"/>
                <w:szCs w:val="28"/>
              </w:rPr>
              <w:t>社会</w:t>
            </w:r>
            <w:r>
              <w:rPr>
                <w:b/>
                <w:kern w:val="0"/>
                <w:sz w:val="28"/>
                <w:szCs w:val="28"/>
              </w:rPr>
              <w:t>安全</w:t>
            </w:r>
            <w:r>
              <w:rPr>
                <w:rFonts w:hint="eastAsia"/>
                <w:b/>
                <w:kern w:val="0"/>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39</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上访、聚集等群体性事件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40</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恐怖袭击事件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41</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刑事案件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42</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生活必需品供给事件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43</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粮食供给事件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44</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能源资源供给事件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45</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金融突发事件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46</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涉外突发事件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区政府外事办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47</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民族宗教群体性事件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区委统战部、区委政法委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48</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影响校园安全稳定事件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区委教工委、区教委、区委政法委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49</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新闻舆论事件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tabs>
                <w:tab w:val="center" w:pos="4153"/>
                <w:tab w:val="right" w:pos="8306"/>
              </w:tabs>
              <w:snapToGrid w:val="0"/>
              <w:ind w:firstLine="0" w:firstLineChars="0"/>
              <w:jc w:val="center"/>
              <w:rPr>
                <w:rFonts w:hAnsi="宋体"/>
                <w:kern w:val="0"/>
                <w:sz w:val="28"/>
                <w:szCs w:val="28"/>
              </w:rPr>
            </w:pPr>
            <w:r>
              <w:rPr>
                <w:rFonts w:hAnsi="宋体"/>
                <w:kern w:val="0"/>
                <w:sz w:val="28"/>
                <w:szCs w:val="28"/>
              </w:rPr>
              <w:t>50</w:t>
            </w:r>
          </w:p>
        </w:tc>
        <w:tc>
          <w:tcPr>
            <w:tcW w:w="3325" w:type="dxa"/>
            <w:vAlign w:val="center"/>
          </w:tcPr>
          <w:p>
            <w:pPr>
              <w:widowControl/>
              <w:tabs>
                <w:tab w:val="center" w:pos="4153"/>
                <w:tab w:val="right" w:pos="8306"/>
              </w:tabs>
              <w:snapToGrid w:val="0"/>
              <w:spacing w:line="460" w:lineRule="exact"/>
              <w:ind w:firstLine="0" w:firstLineChars="0"/>
              <w:jc w:val="center"/>
              <w:rPr>
                <w:rFonts w:hAnsi="宋体"/>
                <w:bCs/>
                <w:kern w:val="0"/>
                <w:sz w:val="28"/>
                <w:szCs w:val="28"/>
              </w:rPr>
            </w:pPr>
            <w:r>
              <w:rPr>
                <w:rFonts w:hint="eastAsia" w:hAnsi="宋体"/>
                <w:bCs/>
                <w:kern w:val="0"/>
                <w:sz w:val="28"/>
                <w:szCs w:val="28"/>
              </w:rPr>
              <w:t>旅游突发事件</w:t>
            </w:r>
          </w:p>
        </w:tc>
        <w:tc>
          <w:tcPr>
            <w:tcW w:w="4387" w:type="dxa"/>
            <w:vAlign w:val="center"/>
          </w:tcPr>
          <w:p>
            <w:pPr>
              <w:tabs>
                <w:tab w:val="center" w:pos="4153"/>
                <w:tab w:val="right" w:pos="8306"/>
              </w:tabs>
              <w:snapToGrid w:val="0"/>
              <w:ind w:firstLine="0" w:firstLineChars="0"/>
              <w:jc w:val="center"/>
              <w:rPr>
                <w:rFonts w:hAnsi="宋体"/>
                <w:kern w:val="0"/>
                <w:sz w:val="28"/>
                <w:szCs w:val="28"/>
              </w:rPr>
            </w:pPr>
            <w:r>
              <w:rPr>
                <w:rFonts w:hint="eastAsia" w:hAnsi="宋体"/>
                <w:kern w:val="0"/>
                <w:sz w:val="28"/>
                <w:szCs w:val="28"/>
              </w:rPr>
              <w:t>区文化和旅游局</w:t>
            </w:r>
          </w:p>
        </w:tc>
      </w:tr>
    </w:tbl>
    <w:p>
      <w:pPr>
        <w:spacing w:line="560" w:lineRule="exact"/>
        <w:ind w:firstLine="640"/>
        <w:rPr>
          <w:rFonts w:hAnsi="宋体" w:cs="Times New Roman"/>
          <w:szCs w:val="24"/>
        </w:rPr>
      </w:pPr>
      <w:r>
        <w:rPr>
          <w:rFonts w:hAnsi="宋体" w:cs="Times New Roman"/>
          <w:szCs w:val="24"/>
        </w:rPr>
        <w:t xml:space="preserve">2.3.7  </w:t>
      </w:r>
      <w:r>
        <w:rPr>
          <w:rFonts w:hint="eastAsia" w:hAnsi="宋体" w:cs="Times New Roman"/>
          <w:szCs w:val="24"/>
        </w:rPr>
        <w:t>处置主责部门应根据实际情况设立或确定应急管理机构，配备专职工作人员；处置协作部门可根据实际情况设立或确定应急管理机构。</w:t>
      </w:r>
    </w:p>
    <w:p>
      <w:pPr>
        <w:ind w:firstLine="640"/>
        <w:rPr>
          <w:rFonts w:ascii="楷体_GB2312" w:hAnsi="Times New Roman" w:eastAsia="楷体_GB2312" w:cs="Times New Roman"/>
          <w:bCs/>
        </w:rPr>
      </w:pPr>
      <w:r>
        <w:rPr>
          <w:rFonts w:ascii="楷体_GB2312" w:hAnsi="Times New Roman" w:eastAsia="楷体_GB2312" w:cs="Times New Roman"/>
          <w:bCs/>
        </w:rPr>
        <w:t xml:space="preserve">2.4  </w:t>
      </w:r>
      <w:r>
        <w:rPr>
          <w:rFonts w:hint="eastAsia" w:ascii="楷体_GB2312" w:hAnsi="Times New Roman" w:eastAsia="楷体_GB2312" w:cs="Times New Roman"/>
          <w:bCs/>
        </w:rPr>
        <w:t>基层应急机构</w:t>
      </w:r>
    </w:p>
    <w:p>
      <w:pPr>
        <w:ind w:firstLine="640"/>
        <w:rPr>
          <w:rFonts w:hAnsi="宋体" w:cs="Times New Roman"/>
          <w:szCs w:val="24"/>
        </w:rPr>
      </w:pPr>
      <w:r>
        <w:rPr>
          <w:rFonts w:hint="eastAsia" w:hAnsi="宋体" w:cs="Times New Roman"/>
          <w:szCs w:val="24"/>
        </w:rPr>
        <w:t>乡镇政府（地区、街道办事处）是应急治理基本单元，应确定应急管理机构，配备专职工作人员，统筹协调相关部门和单位开展风险排查，组建基层应急队伍，具体组织实施本地区各类突发事件应对工作。</w:t>
      </w:r>
      <w:r>
        <w:rPr>
          <w:rFonts w:hint="eastAsia" w:hAnsi="宋体"/>
        </w:rPr>
        <w:t>村</w:t>
      </w:r>
      <w:r>
        <w:rPr>
          <w:rFonts w:hAnsi="宋体"/>
        </w:rPr>
        <w:t>（</w:t>
      </w:r>
      <w:r>
        <w:rPr>
          <w:rFonts w:hint="eastAsia" w:hAnsi="宋体"/>
        </w:rPr>
        <w:t>居</w:t>
      </w:r>
      <w:r>
        <w:rPr>
          <w:rFonts w:hAnsi="宋体"/>
        </w:rPr>
        <w:t>）</w:t>
      </w:r>
      <w:r>
        <w:rPr>
          <w:rFonts w:hint="eastAsia" w:hAnsi="宋体"/>
        </w:rPr>
        <w:t>民委员会</w:t>
      </w:r>
      <w:r>
        <w:rPr>
          <w:rFonts w:hint="eastAsia" w:hAnsi="宋体" w:cs="Times New Roman"/>
          <w:szCs w:val="24"/>
        </w:rPr>
        <w:t>等群众自治组织应明确突发事件应对工作责任人，依法协助政府及有关部门做好突发事件应对工作。其他基层组织和单位在乡镇政府（街道、地区办事处）指导下开展应急管理工作。</w:t>
      </w:r>
    </w:p>
    <w:p>
      <w:pPr>
        <w:ind w:firstLine="640"/>
        <w:rPr>
          <w:rFonts w:ascii="楷体_GB2312" w:hAnsi="Times New Roman" w:eastAsia="楷体_GB2312" w:cs="Times New Roman"/>
          <w:bCs/>
        </w:rPr>
      </w:pPr>
      <w:r>
        <w:rPr>
          <w:rFonts w:ascii="楷体_GB2312" w:hAnsi="Times New Roman" w:eastAsia="楷体_GB2312" w:cs="Times New Roman"/>
          <w:bCs/>
        </w:rPr>
        <w:t>2.5  重大活动应急机构</w:t>
      </w:r>
    </w:p>
    <w:p>
      <w:pPr>
        <w:ind w:firstLine="640"/>
        <w:rPr>
          <w:rFonts w:hAnsi="宋体" w:cs="Times New Roman"/>
          <w:szCs w:val="24"/>
        </w:rPr>
      </w:pPr>
      <w:r>
        <w:rPr>
          <w:rFonts w:hAnsi="宋体" w:cs="Times New Roman"/>
          <w:szCs w:val="24"/>
        </w:rPr>
        <w:t xml:space="preserve">2.5.1  </w:t>
      </w:r>
      <w:r>
        <w:rPr>
          <w:rFonts w:hint="eastAsia" w:hAnsi="宋体" w:cs="Times New Roman"/>
          <w:szCs w:val="24"/>
        </w:rPr>
        <w:t>重大活动主办或承办机构应依托活动组织体系，明确或设立应急机构，建立突发事件应对工作机制，统筹协调相关部门、有关单位做好重大活动应急服务保障，指挥处置与重大活动直接相关的突发事件。</w:t>
      </w:r>
    </w:p>
    <w:p>
      <w:pPr>
        <w:ind w:firstLine="640"/>
        <w:rPr>
          <w:rFonts w:hAnsi="宋体" w:cs="Times New Roman"/>
          <w:szCs w:val="24"/>
        </w:rPr>
      </w:pPr>
      <w:r>
        <w:rPr>
          <w:rFonts w:hAnsi="宋体" w:cs="Times New Roman"/>
          <w:szCs w:val="24"/>
        </w:rPr>
        <w:t>2.5.2  区相关部门</w:t>
      </w:r>
      <w:r>
        <w:rPr>
          <w:rFonts w:hint="eastAsia" w:hAnsi="宋体" w:cs="Times New Roman"/>
          <w:szCs w:val="24"/>
        </w:rPr>
        <w:t>、乡镇（街道）</w:t>
      </w:r>
      <w:r>
        <w:rPr>
          <w:rFonts w:hAnsi="宋体" w:cs="Times New Roman"/>
          <w:szCs w:val="24"/>
        </w:rPr>
        <w:t>按照常态工作体制，统筹做好重大活动期间交通、通信、供水、排水、电力、燃气、热力等城市运行保障，以及社会面突发事件的指挥处置工作。</w:t>
      </w:r>
    </w:p>
    <w:p>
      <w:pPr>
        <w:ind w:firstLine="640"/>
        <w:rPr>
          <w:rFonts w:hAnsi="宋体" w:cs="Times New Roman"/>
          <w:szCs w:val="24"/>
        </w:rPr>
      </w:pPr>
      <w:r>
        <w:rPr>
          <w:rFonts w:hAnsi="宋体" w:cs="Times New Roman"/>
          <w:szCs w:val="24"/>
        </w:rPr>
        <w:t>2.5.3  重大活动应急机构应与</w:t>
      </w:r>
      <w:r>
        <w:rPr>
          <w:rFonts w:hint="eastAsia" w:hAnsi="宋体" w:cs="Times New Roman"/>
          <w:szCs w:val="24"/>
        </w:rPr>
        <w:t>区相关部门、乡镇（街道）、</w:t>
      </w:r>
      <w:r>
        <w:rPr>
          <w:rFonts w:hAnsi="宋体" w:cs="Times New Roman"/>
          <w:szCs w:val="24"/>
        </w:rPr>
        <w:t>应急机构建立信息互通和协同联动机制，根据需要</w:t>
      </w:r>
      <w:r>
        <w:rPr>
          <w:rFonts w:hint="eastAsia" w:hAnsi="宋体" w:cs="Times New Roman"/>
          <w:szCs w:val="24"/>
        </w:rPr>
        <w:t>协调区、乡镇（街道）</w:t>
      </w:r>
      <w:r>
        <w:rPr>
          <w:rFonts w:hAnsi="宋体" w:cs="Times New Roman"/>
          <w:szCs w:val="24"/>
        </w:rPr>
        <w:t>相关应急机构提供支援。</w:t>
      </w:r>
    </w:p>
    <w:p>
      <w:pPr>
        <w:ind w:firstLine="720"/>
        <w:rPr>
          <w:rFonts w:ascii="黑体" w:hAnsi="Times New Roman" w:eastAsia="黑体" w:cs="Times New Roman"/>
          <w:sz w:val="36"/>
          <w:szCs w:val="36"/>
        </w:rPr>
      </w:pPr>
      <w:bookmarkStart w:id="3" w:name="_Toc83715149"/>
      <w:r>
        <w:rPr>
          <w:rFonts w:ascii="黑体" w:hAnsi="Times New Roman" w:eastAsia="黑体" w:cs="Times New Roman"/>
          <w:sz w:val="36"/>
          <w:szCs w:val="36"/>
        </w:rPr>
        <w:t xml:space="preserve">3  </w:t>
      </w:r>
      <w:r>
        <w:rPr>
          <w:rFonts w:hint="eastAsia" w:ascii="黑体" w:hAnsi="Times New Roman" w:eastAsia="黑体" w:cs="Times New Roman"/>
          <w:sz w:val="36"/>
          <w:szCs w:val="36"/>
        </w:rPr>
        <w:t>监测与预警</w:t>
      </w:r>
      <w:bookmarkEnd w:id="3"/>
    </w:p>
    <w:p>
      <w:pPr>
        <w:ind w:firstLine="640"/>
        <w:rPr>
          <w:rFonts w:ascii="楷体_GB2312" w:hAnsi="Times New Roman" w:eastAsia="楷体_GB2312" w:cs="Times New Roman"/>
          <w:bCs/>
        </w:rPr>
      </w:pPr>
      <w:r>
        <w:rPr>
          <w:rFonts w:ascii="楷体_GB2312" w:hAnsi="Times New Roman" w:eastAsia="楷体_GB2312" w:cs="Times New Roman"/>
          <w:bCs/>
        </w:rPr>
        <w:t xml:space="preserve">3.1  </w:t>
      </w:r>
      <w:r>
        <w:rPr>
          <w:rFonts w:hint="eastAsia" w:ascii="楷体_GB2312" w:hAnsi="Times New Roman" w:eastAsia="楷体_GB2312" w:cs="Times New Roman"/>
          <w:bCs/>
        </w:rPr>
        <w:t>监测与风险管控</w:t>
      </w:r>
    </w:p>
    <w:p>
      <w:pPr>
        <w:ind w:firstLine="640"/>
        <w:rPr>
          <w:rFonts w:hAnsi="Times New Roman" w:cs="Times New Roman"/>
        </w:rPr>
      </w:pPr>
      <w:r>
        <w:rPr>
          <w:rFonts w:hAnsi="Times New Roman" w:cs="Times New Roman"/>
        </w:rPr>
        <w:t xml:space="preserve">3.1.1  </w:t>
      </w:r>
      <w:r>
        <w:rPr>
          <w:rFonts w:hint="eastAsia" w:hAnsi="Times New Roman" w:cs="Times New Roman"/>
        </w:rPr>
        <w:t>本区建立突发事件风险管理体系和危险源、危险区域管理制度，健全安全隐患排查整改工作机制，实行分类分级管理和动态监控。</w:t>
      </w:r>
      <w:r>
        <w:rPr>
          <w:rFonts w:hint="eastAsia" w:hAnsi="宋体"/>
        </w:rPr>
        <w:t>区</w:t>
      </w:r>
      <w:r>
        <w:rPr>
          <w:rFonts w:hAnsi="宋体"/>
        </w:rPr>
        <w:t>应急办牵头建立风险防控检查督办、信息共享和</w:t>
      </w:r>
      <w:r>
        <w:rPr>
          <w:rFonts w:hint="eastAsia" w:hAnsi="宋体"/>
        </w:rPr>
        <w:t>公共安全</w:t>
      </w:r>
      <w:r>
        <w:rPr>
          <w:rFonts w:hAnsi="宋体"/>
        </w:rPr>
        <w:t>形势分析机制。</w:t>
      </w:r>
      <w:r>
        <w:rPr>
          <w:rFonts w:hint="eastAsia" w:hAnsi="Times New Roman" w:cs="Times New Roman"/>
        </w:rPr>
        <w:t>各乡镇政府、街道（地区）办事处和区各专项指挥部办公室、相关部门和有关单位加强对重要基础设施的安全监督检查。</w:t>
      </w:r>
    </w:p>
    <w:p>
      <w:pPr>
        <w:spacing w:line="560" w:lineRule="exact"/>
        <w:ind w:firstLine="640"/>
        <w:rPr>
          <w:rFonts w:hAnsi="宋体"/>
        </w:rPr>
      </w:pPr>
      <w:r>
        <w:rPr>
          <w:rFonts w:hAnsi="Times New Roman" w:cs="Times New Roman"/>
        </w:rPr>
        <w:t xml:space="preserve">3.1.2  </w:t>
      </w:r>
      <w:r>
        <w:rPr>
          <w:rFonts w:hint="eastAsia" w:hAnsi="Times New Roman" w:cs="Times New Roman"/>
        </w:rPr>
        <w:t>各乡镇政府、街道（地区）办事处和区各专项指挥部办公室、相关部门和有关单位</w:t>
      </w:r>
      <w:r>
        <w:rPr>
          <w:rFonts w:hint="eastAsia" w:hAnsi="宋体"/>
        </w:rPr>
        <w:t>建立健全风险防控和监测体系，完善监测制度，规范监测信息获取、报送、分析、发布的格式和程序；建立健全各行业（领域）基础信息数据库，完善监测网络，配备必要的设备设施，明确专职或兼职人员，对可能发生的突发事件进行监测。</w:t>
      </w:r>
    </w:p>
    <w:p>
      <w:pPr>
        <w:spacing w:line="560" w:lineRule="exact"/>
        <w:ind w:firstLine="640"/>
      </w:pPr>
      <w:r>
        <w:rPr>
          <w:rFonts w:hAnsi="Times New Roman" w:cs="Times New Roman"/>
        </w:rPr>
        <w:t xml:space="preserve">3.1.3  </w:t>
      </w:r>
      <w:r>
        <w:rPr>
          <w:rFonts w:hint="eastAsia" w:hAnsi="宋体" w:cs="Times New Roman"/>
          <w:szCs w:val="24"/>
        </w:rPr>
        <w:t>区应急办和区各专项指挥部办公室、区相关部门和有关单位</w:t>
      </w:r>
      <w:r>
        <w:rPr>
          <w:rFonts w:hint="eastAsia"/>
        </w:rPr>
        <w:t>负责组织各类风险监测信息的汇总、分析和处理；定期组织综合风险评估与风险形势分析，组织召开公共安全形势分析会议，研判突发事件应对的总体形势，提出防范措施建议。</w:t>
      </w:r>
    </w:p>
    <w:p>
      <w:pPr>
        <w:ind w:firstLine="640"/>
        <w:rPr>
          <w:rFonts w:hAnsi="Times New Roman" w:cs="Times New Roman"/>
        </w:rPr>
      </w:pPr>
      <w:r>
        <w:rPr>
          <w:rFonts w:hAnsi="Times New Roman" w:cs="Times New Roman"/>
        </w:rPr>
        <w:t xml:space="preserve">3.1.4  </w:t>
      </w:r>
      <w:r>
        <w:rPr>
          <w:rFonts w:hint="eastAsia" w:hAnsi="Times New Roman" w:cs="Times New Roman"/>
        </w:rPr>
        <w:t>各乡镇政府、街道（地区）办事处和区各专项指挥部办公室、相关部门和有关单位应根据各自职责分工，及时汇总、分析、处理本辖区、本行业（领域）风险监测信息，并负责收集、整理和研究发生在市内或周边省市可能对本区造成重大影响的风险和突发事件信息，预测可能发生的情况，及时报区应急办，并通报区相关部门。</w:t>
      </w:r>
    </w:p>
    <w:p>
      <w:pPr>
        <w:ind w:firstLine="640"/>
        <w:rPr>
          <w:rFonts w:hAnsi="Times New Roman" w:cs="Times New Roman"/>
        </w:rPr>
      </w:pPr>
      <w:r>
        <w:rPr>
          <w:rFonts w:hint="eastAsia" w:hAnsi="Times New Roman" w:cs="Times New Roman"/>
        </w:rPr>
        <w:t xml:space="preserve">3.1.5 </w:t>
      </w:r>
      <w:r>
        <w:rPr>
          <w:rFonts w:hint="eastAsia" w:hAnsi="Times New Roman" w:cs="Times New Roman"/>
          <w:highlight w:val="none"/>
        </w:rPr>
        <w:t>区公安分局指挥处、</w:t>
      </w:r>
      <w:r>
        <w:rPr>
          <w:rFonts w:hint="eastAsia" w:hAnsi="Times New Roman" w:cs="Times New Roman"/>
          <w:highlight w:val="none"/>
          <w:lang w:eastAsia="zh-CN"/>
        </w:rPr>
        <w:t>区</w:t>
      </w:r>
      <w:r>
        <w:rPr>
          <w:rFonts w:hint="eastAsia" w:hAnsi="宋体"/>
          <w:highlight w:val="none"/>
        </w:rPr>
        <w:t>消防支队指挥中心和区城市管理指挥中心</w:t>
      </w:r>
      <w:r>
        <w:rPr>
          <w:rFonts w:hint="eastAsia" w:hAnsi="Times New Roman" w:cs="Times New Roman"/>
        </w:rPr>
        <w:t>负责受理、分析公民、法人或其他组织反映的各类信息，对于可能发生各类突发事件的，应及时通报给各相关单位。供水、排水、电力、燃气、热力等城市运行保障企业应充分发挥信息收集主渠道作用，第一时间收集并向区委办、区政府办、区应急办和区相关部门报送突发事件、城市运行信息，以及涉及安全稳定等方面的敏感信息。</w:t>
      </w:r>
    </w:p>
    <w:p>
      <w:pPr>
        <w:ind w:firstLine="640"/>
        <w:rPr>
          <w:rFonts w:hAnsi="宋体"/>
        </w:rPr>
      </w:pPr>
      <w:r>
        <w:rPr>
          <w:rFonts w:hAnsi="Times New Roman" w:cs="Times New Roman"/>
        </w:rPr>
        <w:t>3.1.</w:t>
      </w:r>
      <w:r>
        <w:rPr>
          <w:rFonts w:hint="eastAsia" w:hAnsi="Times New Roman" w:cs="Times New Roman"/>
        </w:rPr>
        <w:t>6</w:t>
      </w:r>
      <w:r>
        <w:rPr>
          <w:rFonts w:hAnsi="Times New Roman" w:cs="Times New Roman"/>
        </w:rPr>
        <w:t xml:space="preserve">  </w:t>
      </w:r>
      <w:r>
        <w:rPr>
          <w:rFonts w:hint="eastAsia" w:hAnsi="宋体"/>
        </w:rPr>
        <w:t>区相关部门和宣传、网信、公安网监等部门建立突发事件舆情快速收集研判机制，及时收集媒体对本区突发事件和有关敏感问题的报道，密切跟踪舆情动态，并向区应急办通报相关情况。</w:t>
      </w:r>
    </w:p>
    <w:p>
      <w:pPr>
        <w:ind w:firstLine="640"/>
        <w:rPr>
          <w:rFonts w:hAnsi="Times New Roman" w:cs="Times New Roman"/>
        </w:rPr>
      </w:pPr>
      <w:r>
        <w:rPr>
          <w:rFonts w:hAnsi="Times New Roman" w:cs="Times New Roman"/>
        </w:rPr>
        <w:t>3.1.</w:t>
      </w:r>
      <w:r>
        <w:rPr>
          <w:rFonts w:hint="eastAsia" w:hAnsi="Times New Roman" w:cs="Times New Roman"/>
        </w:rPr>
        <w:t>7</w:t>
      </w:r>
      <w:r>
        <w:rPr>
          <w:rFonts w:hAnsi="Times New Roman" w:cs="Times New Roman"/>
        </w:rPr>
        <w:t xml:space="preserve">  </w:t>
      </w:r>
      <w:r>
        <w:rPr>
          <w:rFonts w:hint="eastAsia" w:hAnsi="Times New Roman" w:cs="Times New Roman"/>
        </w:rPr>
        <w:t>对于涉密信息，负责收集数据的部门应遵守相关规定，做好保密工作。</w:t>
      </w:r>
    </w:p>
    <w:p>
      <w:pPr>
        <w:ind w:firstLine="640"/>
        <w:rPr>
          <w:rFonts w:ascii="楷体_GB2312" w:hAnsi="Times New Roman" w:eastAsia="楷体_GB2312" w:cs="Times New Roman"/>
          <w:bCs/>
        </w:rPr>
      </w:pPr>
      <w:r>
        <w:rPr>
          <w:rFonts w:ascii="楷体_GB2312" w:hAnsi="Times New Roman" w:eastAsia="楷体_GB2312" w:cs="Times New Roman"/>
          <w:bCs/>
        </w:rPr>
        <w:t xml:space="preserve">3.2  </w:t>
      </w:r>
      <w:r>
        <w:rPr>
          <w:rFonts w:hint="eastAsia" w:ascii="楷体_GB2312" w:hAnsi="Times New Roman" w:eastAsia="楷体_GB2312" w:cs="Times New Roman"/>
          <w:bCs/>
        </w:rPr>
        <w:t>预警</w:t>
      </w:r>
    </w:p>
    <w:p>
      <w:pPr>
        <w:ind w:firstLine="640"/>
        <w:rPr>
          <w:rFonts w:hAnsi="宋体" w:cs="Times New Roman"/>
          <w:color w:val="000000" w:themeColor="text1"/>
          <w:szCs w:val="24"/>
        </w:rPr>
      </w:pPr>
      <w:bookmarkStart w:id="4" w:name="_Toc81234253"/>
      <w:r>
        <w:rPr>
          <w:rFonts w:hAnsi="Times New Roman" w:cs="Times New Roman"/>
        </w:rPr>
        <w:t xml:space="preserve">3.2.1  </w:t>
      </w:r>
      <w:r>
        <w:rPr>
          <w:rFonts w:hint="eastAsia" w:hAnsi="Times New Roman" w:cs="Times New Roman"/>
        </w:rPr>
        <w:t>本区建立健全突发事件预警制度。区应</w:t>
      </w:r>
      <w:r>
        <w:rPr>
          <w:rFonts w:hAnsi="宋体" w:cs="Times New Roman"/>
          <w:szCs w:val="24"/>
        </w:rPr>
        <w:t>急</w:t>
      </w:r>
      <w:r>
        <w:rPr>
          <w:rFonts w:hint="eastAsia" w:hAnsi="宋体" w:cs="Times New Roman"/>
          <w:szCs w:val="24"/>
        </w:rPr>
        <w:t>办负责全区突发事件预警工作的监督和综合管理，区各专项指挥部办公室、相关部门负责相关类别突发事件预警工作。</w:t>
      </w:r>
      <w:r>
        <w:rPr>
          <w:rFonts w:hint="eastAsia" w:hAnsi="宋体" w:cs="Times New Roman"/>
          <w:color w:val="000000" w:themeColor="text1"/>
          <w:szCs w:val="24"/>
        </w:rPr>
        <w:t>区突发事件预警信息发布中心负责本区各类突发事件预警信息的统一发布工作。</w:t>
      </w:r>
    </w:p>
    <w:p>
      <w:pPr>
        <w:ind w:firstLine="640"/>
        <w:rPr>
          <w:rFonts w:hAnsi="宋体" w:cs="Times New Roman"/>
          <w:color w:val="000000" w:themeColor="text1"/>
          <w:szCs w:val="24"/>
        </w:rPr>
      </w:pPr>
      <w:r>
        <w:rPr>
          <w:rFonts w:hAnsi="宋体" w:cs="Times New Roman"/>
          <w:szCs w:val="24"/>
        </w:rPr>
        <w:t xml:space="preserve">3.2.2  </w:t>
      </w:r>
      <w:r>
        <w:rPr>
          <w:rFonts w:hint="eastAsia" w:hAnsi="宋体" w:cs="Times New Roman"/>
          <w:szCs w:val="24"/>
        </w:rPr>
        <w:t>可以预警的突发事件预警级别，按照突发事件发生的紧急程度、发展势态和可能造成的危害程度分为一级、二级、三级和四级，分别用红色、橙色、黄色和蓝色标示，一级为最高级别。</w:t>
      </w:r>
      <w:r>
        <w:rPr>
          <w:rFonts w:hint="eastAsia"/>
        </w:rPr>
        <w:t>预警级别划分按国家标准执行，</w:t>
      </w:r>
      <w:r>
        <w:rPr>
          <w:rFonts w:hint="eastAsia"/>
          <w:color w:val="000000" w:themeColor="text1"/>
        </w:rPr>
        <w:t>国家尚未制定预警级别划分标准的，参照市级部门相关规定执行。</w:t>
      </w:r>
    </w:p>
    <w:p>
      <w:pPr>
        <w:ind w:firstLine="640"/>
        <w:rPr>
          <w:rFonts w:hAnsi="Times New Roman" w:cs="Times New Roman"/>
        </w:rPr>
      </w:pPr>
      <w:r>
        <w:rPr>
          <w:rFonts w:hAnsi="Times New Roman" w:cs="Times New Roman"/>
        </w:rPr>
        <w:t xml:space="preserve">3.2.3  </w:t>
      </w:r>
      <w:r>
        <w:rPr>
          <w:rFonts w:hint="eastAsia" w:hAnsi="Times New Roman" w:cs="Times New Roman"/>
        </w:rPr>
        <w:t>预警发布和解除</w:t>
      </w:r>
    </w:p>
    <w:p>
      <w:pPr>
        <w:ind w:firstLine="640"/>
        <w:rPr>
          <w:highlight w:val="none"/>
        </w:rPr>
      </w:pPr>
      <w:r>
        <w:rPr>
          <w:rFonts w:hint="eastAsia"/>
        </w:rPr>
        <w:t>（</w:t>
      </w:r>
      <w:r>
        <w:t>1）</w:t>
      </w:r>
      <w:r>
        <w:rPr>
          <w:rFonts w:hint="eastAsia"/>
        </w:rPr>
        <w:t>蓝色、黄色预警信息由区相关专项指挥部办公室、区相关部门负责发布和解除，并报区应急办备案。橙色、红色预警由区相关专项指挥部办公室、区相关部门向区政府提出预警建议，其中橙色预警报分管区领导审批、红色预警报区应急委主任审批，批准后由区应急办或授权区相关专项指挥部办公室、区相关部门发布和解除</w:t>
      </w:r>
      <w:r>
        <w:rPr>
          <w:rFonts w:hint="eastAsia"/>
          <w:highlight w:val="none"/>
        </w:rPr>
        <w:t>，同时报市应急办和市相关部门备案。</w:t>
      </w:r>
    </w:p>
    <w:p>
      <w:pPr>
        <w:ind w:firstLine="640"/>
      </w:pPr>
      <w:r>
        <w:rPr>
          <w:rFonts w:hint="eastAsia" w:hAnsi="Times New Roman" w:cs="Times New Roman"/>
        </w:rPr>
        <w:t>（</w:t>
      </w:r>
      <w:r>
        <w:rPr>
          <w:rFonts w:hAnsi="Times New Roman" w:cs="Times New Roman"/>
        </w:rPr>
        <w:t>2</w:t>
      </w:r>
      <w:r>
        <w:rPr>
          <w:rFonts w:hint="eastAsia" w:hAnsi="Times New Roman" w:cs="Times New Roman"/>
        </w:rPr>
        <w:t>）</w:t>
      </w:r>
      <w:r>
        <w:rPr>
          <w:rFonts w:hAnsi="宋体"/>
        </w:rPr>
        <w:t>对于需要向公众发布的预警信息，由</w:t>
      </w:r>
      <w:r>
        <w:rPr>
          <w:rFonts w:hint="eastAsia" w:hAnsi="宋体"/>
        </w:rPr>
        <w:t>区相关专项指挥部办公室、区相</w:t>
      </w:r>
      <w:r>
        <w:rPr>
          <w:rFonts w:hAnsi="宋体"/>
        </w:rPr>
        <w:t>关部门履行审批程序，</w:t>
      </w:r>
      <w:r>
        <w:rPr>
          <w:rFonts w:hAnsi="宋体"/>
          <w:color w:val="000000" w:themeColor="text1"/>
        </w:rPr>
        <w:t>并由</w:t>
      </w:r>
      <w:r>
        <w:rPr>
          <w:rFonts w:hint="eastAsia" w:hAnsi="宋体"/>
          <w:color w:val="000000" w:themeColor="text1"/>
        </w:rPr>
        <w:t>区突发事件</w:t>
      </w:r>
      <w:r>
        <w:rPr>
          <w:rFonts w:hAnsi="宋体"/>
          <w:color w:val="000000" w:themeColor="text1"/>
        </w:rPr>
        <w:t>预警信息发布中心按规定统一对外发布。对于仅在行业</w:t>
      </w:r>
      <w:r>
        <w:rPr>
          <w:rFonts w:hint="eastAsia" w:hAnsi="宋体"/>
          <w:color w:val="000000" w:themeColor="text1"/>
        </w:rPr>
        <w:t>（领域</w:t>
      </w:r>
      <w:r>
        <w:rPr>
          <w:rFonts w:hint="eastAsia" w:hAnsi="宋体"/>
        </w:rPr>
        <w:t>）</w:t>
      </w:r>
      <w:r>
        <w:rPr>
          <w:rFonts w:hAnsi="宋体"/>
        </w:rPr>
        <w:t>内部发布的警示性信息，可由行业</w:t>
      </w:r>
      <w:r>
        <w:rPr>
          <w:rFonts w:hint="eastAsia" w:hAnsi="宋体"/>
        </w:rPr>
        <w:t>（领域）主管</w:t>
      </w:r>
      <w:r>
        <w:rPr>
          <w:rFonts w:hAnsi="宋体"/>
        </w:rPr>
        <w:t>部门或单位在本系统、本单位及可能受影响范围内自行发布。其他组织和个人不得擅自对外发布预警信息。</w:t>
      </w:r>
    </w:p>
    <w:p>
      <w:pPr>
        <w:ind w:firstLine="640"/>
        <w:rPr>
          <w:rFonts w:hAnsi="Times New Roman" w:cs="Times New Roman"/>
        </w:rPr>
      </w:pPr>
      <w:r>
        <w:rPr>
          <w:rFonts w:hint="eastAsia" w:hAnsi="Times New Roman" w:cs="Times New Roman"/>
        </w:rPr>
        <w:t>（</w:t>
      </w:r>
      <w:r>
        <w:rPr>
          <w:rFonts w:hAnsi="Times New Roman" w:cs="Times New Roman"/>
        </w:rPr>
        <w:t>3</w:t>
      </w:r>
      <w:r>
        <w:rPr>
          <w:rFonts w:hint="eastAsia" w:hAnsi="Times New Roman" w:cs="Times New Roman"/>
        </w:rPr>
        <w:t>）国家相关法律、法规或规范性文件另有规定的，依照其规定执行。</w:t>
      </w:r>
    </w:p>
    <w:p>
      <w:pPr>
        <w:ind w:firstLine="640"/>
        <w:rPr>
          <w:rFonts w:hAnsi="宋体" w:cs="Times New Roman"/>
        </w:rPr>
      </w:pPr>
      <w:r>
        <w:rPr>
          <w:rFonts w:hAnsi="宋体" w:cs="Times New Roman"/>
        </w:rPr>
        <w:t xml:space="preserve">3.2.4  </w:t>
      </w:r>
      <w:r>
        <w:rPr>
          <w:rFonts w:hint="eastAsia" w:hAnsi="宋体" w:cs="Times New Roman"/>
        </w:rPr>
        <w:t>预警信息包括突发事件的类别、预警级别、起始时间、预计持续时间、可能影响范围、警示事项、应采取的措施和发布单位、发布时间等。</w:t>
      </w:r>
    </w:p>
    <w:p>
      <w:pPr>
        <w:ind w:firstLine="640"/>
        <w:rPr>
          <w:rFonts w:hAnsi="宋体" w:cs="Times New Roman"/>
        </w:rPr>
      </w:pPr>
      <w:r>
        <w:rPr>
          <w:rFonts w:hAnsi="宋体" w:cs="Times New Roman"/>
        </w:rPr>
        <w:t xml:space="preserve">3.2.5  </w:t>
      </w:r>
      <w:r>
        <w:rPr>
          <w:rFonts w:hint="eastAsia" w:hAnsi="宋体" w:cs="Times New Roman"/>
        </w:rPr>
        <w:t>预警响应</w:t>
      </w:r>
    </w:p>
    <w:p>
      <w:pPr>
        <w:ind w:firstLine="640"/>
        <w:rPr>
          <w:rFonts w:hAnsi="宋体" w:cs="Times New Roman"/>
          <w:color w:val="000000" w:themeColor="text1"/>
        </w:rPr>
      </w:pPr>
      <w:r>
        <w:rPr>
          <w:rFonts w:hint="eastAsia" w:hAnsi="宋体" w:cs="Times New Roman"/>
        </w:rPr>
        <w:t>（</w:t>
      </w:r>
      <w:r>
        <w:rPr>
          <w:rFonts w:hAnsi="宋体" w:cs="Times New Roman"/>
        </w:rPr>
        <w:t>1）发布蓝色、黄色预警后，</w:t>
      </w:r>
      <w:r>
        <w:rPr>
          <w:rFonts w:hint="eastAsia" w:hAnsi="宋体" w:cs="Times New Roman"/>
        </w:rPr>
        <w:t>各乡镇政府、街道（地区）办事处和区相关专项指挥部办公室、相关部门应依据相</w:t>
      </w:r>
      <w:r>
        <w:rPr>
          <w:rFonts w:hint="eastAsia" w:hAnsi="宋体" w:cs="Times New Roman"/>
          <w:color w:val="000000" w:themeColor="text1"/>
        </w:rPr>
        <w:t>关应急预案立即做出响应，采取以下措施：</w:t>
      </w:r>
    </w:p>
    <w:p>
      <w:pPr>
        <w:ind w:firstLine="640"/>
        <w:rPr>
          <w:rFonts w:hAnsi="宋体" w:cs="Times New Roman"/>
        </w:rPr>
      </w:pPr>
      <w:r>
        <w:rPr>
          <w:rFonts w:hint="eastAsia" w:hAnsi="宋体" w:cs="Times New Roman"/>
        </w:rPr>
        <w:t>责令有关部门、专业机构、监测网点和负有信息报告职责的人员及时收集、报告有关信息，向社会公布反映突发事件信息的渠道，加强对突发事件发生、发展情况的监测、预报和预警工作；</w:t>
      </w:r>
    </w:p>
    <w:p>
      <w:pPr>
        <w:ind w:firstLine="640"/>
        <w:rPr>
          <w:rFonts w:hAnsi="宋体" w:cs="Times New Roman"/>
        </w:rPr>
      </w:pPr>
      <w:r>
        <w:rPr>
          <w:rFonts w:hint="eastAsia" w:hAnsi="宋体" w:cs="Times New Roman"/>
        </w:rPr>
        <w:t>组织有关部门和机构、专业技术人员、专家学者随时对突发事件信息进行分析评估，预测发生突发事件可能性的大小、影响范围和可能发生的突发事件的级别；</w:t>
      </w:r>
      <w:r>
        <w:rPr>
          <w:rFonts w:hAnsi="宋体" w:cs="Times New Roman"/>
        </w:rPr>
        <w:t xml:space="preserve"> </w:t>
      </w:r>
    </w:p>
    <w:p>
      <w:pPr>
        <w:ind w:firstLine="640"/>
        <w:rPr>
          <w:rFonts w:hAnsi="宋体" w:cs="Times New Roman"/>
        </w:rPr>
      </w:pPr>
      <w:r>
        <w:rPr>
          <w:rFonts w:hint="eastAsia" w:hAnsi="宋体" w:cs="Times New Roman"/>
        </w:rPr>
        <w:t>及时向社会发布与公众有关的突发事件预测信息和分析评估结果，并对相关信息的报道工作进行管理；</w:t>
      </w:r>
    </w:p>
    <w:p>
      <w:pPr>
        <w:ind w:firstLine="640"/>
        <w:rPr>
          <w:rFonts w:hAnsi="宋体" w:cs="Times New Roman"/>
        </w:rPr>
      </w:pPr>
      <w:r>
        <w:rPr>
          <w:rFonts w:hint="eastAsia" w:hAnsi="宋体" w:cs="Times New Roman"/>
        </w:rPr>
        <w:t>及时按照有关规定向社会发布可能受到突发事件危害的警告，宣传避免、减轻危害的常识，公布咨询电话。</w:t>
      </w:r>
    </w:p>
    <w:p>
      <w:pPr>
        <w:ind w:firstLine="640"/>
        <w:rPr>
          <w:rFonts w:hAnsi="宋体" w:cs="Times New Roman"/>
        </w:rPr>
      </w:pPr>
      <w:r>
        <w:rPr>
          <w:rFonts w:hint="eastAsia" w:hAnsi="宋体" w:cs="Times New Roman"/>
        </w:rPr>
        <w:t>（</w:t>
      </w:r>
      <w:r>
        <w:rPr>
          <w:rFonts w:hAnsi="宋体" w:cs="Times New Roman"/>
        </w:rPr>
        <w:t>2）发布橙色、红色预警后，</w:t>
      </w:r>
      <w:r>
        <w:rPr>
          <w:rFonts w:hint="eastAsia" w:hAnsi="宋体" w:cs="Times New Roman"/>
        </w:rPr>
        <w:t>各乡镇政府、街道（地区）办事处和区相关专项指挥部办公室、相关部门</w:t>
      </w:r>
      <w:r>
        <w:rPr>
          <w:rFonts w:hAnsi="宋体" w:cs="Times New Roman"/>
        </w:rPr>
        <w:t>在采取蓝色、黄色预警响应措施的基础上，还应当针对即将发生的突发事件的特点和可能造成的危害，采取下列一项或多项措施：</w:t>
      </w:r>
    </w:p>
    <w:p>
      <w:pPr>
        <w:ind w:firstLine="640"/>
        <w:rPr>
          <w:rFonts w:hAnsi="宋体" w:cs="Times New Roman"/>
        </w:rPr>
      </w:pPr>
      <w:r>
        <w:rPr>
          <w:rFonts w:hint="eastAsia" w:hAnsi="宋体" w:cs="Times New Roman"/>
        </w:rPr>
        <w:t>责令应急队伍和应急指挥人员、负有特定职责的人员进入待命状态，并动员后备人员做好参加应急处置与救援工作的准备；</w:t>
      </w:r>
    </w:p>
    <w:p>
      <w:pPr>
        <w:ind w:firstLine="640"/>
        <w:rPr>
          <w:rFonts w:hAnsi="宋体" w:cs="Times New Roman"/>
        </w:rPr>
      </w:pPr>
      <w:r>
        <w:rPr>
          <w:rFonts w:hint="eastAsia" w:hAnsi="宋体" w:cs="Times New Roman"/>
        </w:rPr>
        <w:t>调集应急救援所需物资、设备、工具，准备应急设施和避难场所，并确保随时可以投入正常使用；</w:t>
      </w:r>
    </w:p>
    <w:p>
      <w:pPr>
        <w:ind w:firstLine="640"/>
        <w:rPr>
          <w:rFonts w:hAnsi="宋体" w:cs="Times New Roman"/>
        </w:rPr>
      </w:pPr>
      <w:r>
        <w:rPr>
          <w:rFonts w:hint="eastAsia" w:hAnsi="宋体" w:cs="Times New Roman"/>
        </w:rPr>
        <w:t>加强对重点单位、重要部位和重要基础设施的安全保卫，维护社会治安秩序；</w:t>
      </w:r>
    </w:p>
    <w:p>
      <w:pPr>
        <w:ind w:firstLine="640"/>
        <w:rPr>
          <w:rFonts w:hAnsi="宋体" w:cs="Times New Roman"/>
        </w:rPr>
      </w:pPr>
      <w:r>
        <w:rPr>
          <w:rFonts w:hint="eastAsia" w:hAnsi="宋体" w:cs="Times New Roman"/>
        </w:rPr>
        <w:t>采取必要措施，确保交通、通信、供水、排水、电力、燃气、热力等公共设施的安全和正常运行；</w:t>
      </w:r>
    </w:p>
    <w:p>
      <w:pPr>
        <w:ind w:firstLine="640"/>
        <w:rPr>
          <w:rFonts w:hAnsi="宋体" w:cs="Times New Roman"/>
        </w:rPr>
      </w:pPr>
      <w:r>
        <w:rPr>
          <w:rFonts w:hint="eastAsia" w:hAnsi="宋体" w:cs="Times New Roman"/>
        </w:rPr>
        <w:t>及时向社会发布有关采取特定措施避免或减轻危害的建议、劝告；</w:t>
      </w:r>
    </w:p>
    <w:p>
      <w:pPr>
        <w:ind w:firstLine="640"/>
        <w:rPr>
          <w:rFonts w:hAnsi="宋体" w:cs="Times New Roman"/>
        </w:rPr>
      </w:pPr>
      <w:r>
        <w:rPr>
          <w:rFonts w:hint="eastAsia" w:hAnsi="宋体" w:cs="Times New Roman"/>
        </w:rPr>
        <w:t>转移、疏散或撤离易受突发事件危害的人员并予以妥善安置，转移重要财产；</w:t>
      </w:r>
    </w:p>
    <w:p>
      <w:pPr>
        <w:ind w:firstLine="640"/>
        <w:rPr>
          <w:rFonts w:hAnsi="宋体" w:cs="Times New Roman"/>
        </w:rPr>
      </w:pPr>
      <w:r>
        <w:rPr>
          <w:rFonts w:hint="eastAsia" w:hAnsi="宋体" w:cs="Times New Roman"/>
        </w:rPr>
        <w:t>关闭或限制使用易受突发事件危害的场所，控制或限制容易导致危害扩大的公共场所的活动；</w:t>
      </w:r>
    </w:p>
    <w:p>
      <w:pPr>
        <w:ind w:firstLine="640"/>
        <w:rPr>
          <w:rFonts w:hAnsi="宋体" w:cs="Times New Roman"/>
        </w:rPr>
      </w:pPr>
      <w:r>
        <w:rPr>
          <w:rFonts w:hint="eastAsia" w:hAnsi="宋体" w:cs="Times New Roman"/>
        </w:rPr>
        <w:t>法律、法规、规章规定的其他必要的防范性、保护性措施。</w:t>
      </w:r>
    </w:p>
    <w:p>
      <w:pPr>
        <w:ind w:firstLine="640"/>
        <w:rPr>
          <w:rFonts w:hAnsi="宋体" w:cs="Times New Roman"/>
        </w:rPr>
      </w:pPr>
      <w:r>
        <w:rPr>
          <w:rFonts w:hAnsi="宋体" w:cs="Times New Roman"/>
        </w:rPr>
        <w:t xml:space="preserve">3.2.6  </w:t>
      </w:r>
      <w:r>
        <w:rPr>
          <w:rFonts w:hint="eastAsia" w:hAnsi="宋体" w:cs="Times New Roman"/>
        </w:rPr>
        <w:t>区应急办可依据突发事件的发展、变化情况和影响程度，调整区相关专项指挥部办公室、区相关部门或各乡镇政府、街道（地区）办事处提出的预警建议级别，并报请区应急委领导批准，同时报市应急办和市相关专项指挥部办公室、市相关部门备案。</w:t>
      </w:r>
    </w:p>
    <w:p>
      <w:pPr>
        <w:ind w:firstLine="640"/>
        <w:rPr>
          <w:rFonts w:hAnsi="宋体" w:cs="Times New Roman"/>
          <w:b/>
        </w:rPr>
      </w:pPr>
      <w:r>
        <w:rPr>
          <w:rFonts w:hint="eastAsia" w:hAnsi="宋体" w:cs="Times New Roman"/>
        </w:rPr>
        <w:t>预警信息发布单位要密切关注事件进展情况，依据事态变化情况和专家顾问组建议，按程序适时调整预警级别，并及时通报相关部门。</w:t>
      </w:r>
    </w:p>
    <w:p>
      <w:pPr>
        <w:ind w:firstLine="640"/>
        <w:rPr>
          <w:rFonts w:hAnsi="Times New Roman" w:cs="Times New Roman"/>
        </w:rPr>
      </w:pPr>
      <w:r>
        <w:rPr>
          <w:rFonts w:hAnsi="宋体" w:cs="Times New Roman"/>
        </w:rPr>
        <w:t xml:space="preserve">3.2.7  </w:t>
      </w:r>
      <w:r>
        <w:rPr>
          <w:rFonts w:hint="eastAsia" w:hAnsi="宋体" w:cs="Times New Roman"/>
        </w:rPr>
        <w:t>当确定突发事件不可能发生或危险已经解除时，原预警发布单位应</w:t>
      </w:r>
      <w:r>
        <w:rPr>
          <w:rFonts w:hint="eastAsia" w:hAnsi="Times New Roman" w:cs="Times New Roman"/>
        </w:rPr>
        <w:t>立即宣布解除预警，并通报相关部门。</w:t>
      </w:r>
    </w:p>
    <w:p>
      <w:pPr>
        <w:ind w:firstLine="640"/>
        <w:rPr>
          <w:rFonts w:hAnsi="Times New Roman" w:cs="Times New Roman"/>
        </w:rPr>
      </w:pPr>
      <w:r>
        <w:rPr>
          <w:rFonts w:hAnsi="Times New Roman" w:cs="Times New Roman"/>
        </w:rPr>
        <w:t xml:space="preserve">3.2.8  </w:t>
      </w:r>
      <w:r>
        <w:rPr>
          <w:rFonts w:hint="eastAsia" w:hAnsi="Times New Roman" w:cs="Times New Roman"/>
        </w:rPr>
        <w:t>预警信息的发布、调整和解除可通过广播、电视、报刊、手机短信、手机客户端、微博、微信、网站、融媒体中心、电子显示屏、应急广播、警报器或组织人员逐户通知等方式进行，对老、幼、病、残、孕等群体，以及学校、医院、旅游景点、交通枢纽等特殊场所和警报盲区、偏远地区应当采取有针对性的公告方式。</w:t>
      </w:r>
    </w:p>
    <w:p>
      <w:pPr>
        <w:ind w:firstLine="640"/>
        <w:rPr>
          <w:rFonts w:ascii="楷体_GB2312" w:hAnsi="Times New Roman" w:eastAsia="楷体_GB2312" w:cs="Times New Roman"/>
          <w:bCs/>
        </w:rPr>
      </w:pPr>
      <w:r>
        <w:rPr>
          <w:rFonts w:ascii="楷体_GB2312" w:hAnsi="Times New Roman" w:eastAsia="楷体_GB2312" w:cs="Times New Roman"/>
          <w:bCs/>
        </w:rPr>
        <w:t xml:space="preserve">3.3  </w:t>
      </w:r>
      <w:r>
        <w:rPr>
          <w:rFonts w:hint="eastAsia" w:ascii="楷体_GB2312" w:hAnsi="Times New Roman" w:eastAsia="楷体_GB2312" w:cs="Times New Roman"/>
          <w:bCs/>
        </w:rPr>
        <w:t>监测与预警支持系统</w:t>
      </w:r>
    </w:p>
    <w:p>
      <w:pPr>
        <w:ind w:firstLine="640"/>
        <w:rPr>
          <w:rFonts w:hAnsi="宋体" w:cs="Times New Roman"/>
        </w:rPr>
      </w:pPr>
      <w:r>
        <w:rPr>
          <w:rFonts w:hAnsi="宋体" w:cs="Times New Roman"/>
        </w:rPr>
        <w:t xml:space="preserve">3.3.1  </w:t>
      </w:r>
      <w:r>
        <w:rPr>
          <w:rFonts w:hint="eastAsia" w:hAnsi="宋体" w:cs="Times New Roman"/>
        </w:rPr>
        <w:t>区相关部门和气象、生态环境、金融、文化和旅游、商务、园林、规划、水务、地震等部门应充分利用现代化的监测手段，强化数字化监测基础设施和专业预警预报信息系统建设。</w:t>
      </w:r>
    </w:p>
    <w:p>
      <w:pPr>
        <w:ind w:firstLine="640"/>
        <w:rPr>
          <w:rFonts w:hAnsi="宋体" w:cs="Times New Roman"/>
        </w:rPr>
      </w:pPr>
      <w:r>
        <w:rPr>
          <w:rFonts w:hAnsi="宋体" w:cs="Times New Roman"/>
        </w:rPr>
        <w:t xml:space="preserve">3.3.2  </w:t>
      </w:r>
      <w:r>
        <w:rPr>
          <w:rFonts w:hint="eastAsia" w:hAnsi="宋体" w:cs="Times New Roman"/>
        </w:rPr>
        <w:t>区应急办会同区</w:t>
      </w:r>
      <w:r>
        <w:rPr>
          <w:rFonts w:hint="eastAsia" w:hAnsi="宋体"/>
        </w:rPr>
        <w:t>各专项指挥部办公室、相关部门和有关单位，建立健全本区综合风险管理信息系统，逐步实现跨地区、跨行业（领域）的风险综合监测与突发事件预警。区相关部门、有关单位和各乡镇政府、街道（地区）办事处应建立专业和风险管理信息系统，提高</w:t>
      </w:r>
      <w:r>
        <w:rPr>
          <w:rFonts w:hAnsi="宋体"/>
        </w:rPr>
        <w:t>风险早期识别和预报预警能力</w:t>
      </w:r>
      <w:r>
        <w:rPr>
          <w:rFonts w:hint="eastAsia" w:hAnsi="宋体"/>
        </w:rPr>
        <w:t>。</w:t>
      </w:r>
      <w:r>
        <w:rPr>
          <w:rFonts w:hint="eastAsia" w:hAnsi="宋体" w:cs="Times New Roman"/>
        </w:rPr>
        <w:t>完善区级预警信息发布平台建设。</w:t>
      </w:r>
    </w:p>
    <w:p>
      <w:pPr>
        <w:ind w:firstLine="720"/>
        <w:rPr>
          <w:rFonts w:ascii="黑体" w:hAnsi="Times New Roman" w:eastAsia="黑体" w:cs="Times New Roman"/>
          <w:sz w:val="36"/>
          <w:szCs w:val="36"/>
        </w:rPr>
      </w:pPr>
      <w:r>
        <w:rPr>
          <w:rFonts w:ascii="黑体" w:hAnsi="Times New Roman" w:eastAsia="黑体" w:cs="Times New Roman"/>
          <w:sz w:val="36"/>
          <w:szCs w:val="36"/>
        </w:rPr>
        <w:t xml:space="preserve">4  </w:t>
      </w:r>
      <w:r>
        <w:rPr>
          <w:rFonts w:hint="eastAsia" w:ascii="黑体" w:hAnsi="Times New Roman" w:eastAsia="黑体" w:cs="Times New Roman"/>
          <w:sz w:val="36"/>
          <w:szCs w:val="36"/>
        </w:rPr>
        <w:t>应急处置与救援</w:t>
      </w:r>
    </w:p>
    <w:p>
      <w:pPr>
        <w:ind w:firstLine="640"/>
        <w:rPr>
          <w:rFonts w:ascii="楷体_GB2312" w:hAnsi="Times New Roman" w:eastAsia="楷体_GB2312" w:cs="Times New Roman"/>
          <w:bCs/>
        </w:rPr>
      </w:pPr>
      <w:r>
        <w:rPr>
          <w:rFonts w:ascii="楷体_GB2312" w:hAnsi="Times New Roman" w:eastAsia="楷体_GB2312" w:cs="Times New Roman"/>
          <w:bCs/>
        </w:rPr>
        <w:t xml:space="preserve">4.1  </w:t>
      </w:r>
      <w:r>
        <w:rPr>
          <w:rFonts w:hint="eastAsia" w:ascii="楷体_GB2312" w:hAnsi="Times New Roman" w:eastAsia="楷体_GB2312" w:cs="Times New Roman"/>
          <w:bCs/>
        </w:rPr>
        <w:t>信息报送</w:t>
      </w:r>
    </w:p>
    <w:p>
      <w:pPr>
        <w:ind w:firstLine="640"/>
        <w:rPr>
          <w:rFonts w:hAnsi="宋体" w:cs="Times New Roman"/>
        </w:rPr>
      </w:pPr>
      <w:r>
        <w:rPr>
          <w:rFonts w:hAnsi="Times New Roman" w:cs="Times New Roman"/>
        </w:rPr>
        <w:t xml:space="preserve">4.1.1  </w:t>
      </w:r>
      <w:r>
        <w:rPr>
          <w:rFonts w:hint="eastAsia" w:hAnsi="Times New Roman" w:cs="Times New Roman"/>
        </w:rPr>
        <w:t>区应急办、区各专项指挥部办公室、相关部门、有关单位和各乡镇政府、街道（地区）办事处，</w:t>
      </w:r>
      <w:r>
        <w:rPr>
          <w:rFonts w:hint="eastAsia" w:hAnsi="宋体" w:cs="Times New Roman"/>
        </w:rPr>
        <w:t>应按照有关规定及时上报各类突发事件信息和其他相关信息。</w:t>
      </w:r>
    </w:p>
    <w:p>
      <w:pPr>
        <w:ind w:firstLine="640"/>
        <w:rPr>
          <w:rFonts w:hAnsi="宋体" w:cs="Times New Roman"/>
        </w:rPr>
      </w:pPr>
      <w:r>
        <w:rPr>
          <w:rFonts w:hint="eastAsia" w:hAnsi="宋体" w:cs="Times New Roman"/>
        </w:rPr>
        <w:t>信息报送应贯穿于突发事件的预防与应急准备、监测与预警、应急处置与救援、事后恢复与重建等应对活动的全过程。</w:t>
      </w:r>
    </w:p>
    <w:p>
      <w:pPr>
        <w:snapToGrid w:val="0"/>
        <w:spacing w:line="560" w:lineRule="exact"/>
        <w:ind w:firstLine="640"/>
        <w:rPr>
          <w:rFonts w:hAnsi="宋体"/>
        </w:rPr>
      </w:pPr>
      <w:r>
        <w:t xml:space="preserve">4.1.2  </w:t>
      </w:r>
      <w:r>
        <w:rPr>
          <w:rFonts w:hint="eastAsia"/>
        </w:rPr>
        <w:t>有关部门、专</w:t>
      </w:r>
      <w:r>
        <w:rPr>
          <w:rFonts w:hint="eastAsia" w:hAnsi="宋体"/>
        </w:rPr>
        <w:t>业机构、监测网点和负有信息报告职责的</w:t>
      </w:r>
      <w:r>
        <w:rPr>
          <w:rFonts w:hAnsi="宋体"/>
        </w:rPr>
        <w:t>灾害信息员、专职安全员、</w:t>
      </w:r>
      <w:r>
        <w:rPr>
          <w:rFonts w:hint="eastAsia" w:hAnsi="宋体"/>
        </w:rPr>
        <w:t>城市协管员、</w:t>
      </w:r>
      <w:r>
        <w:rPr>
          <w:rFonts w:hAnsi="宋体"/>
        </w:rPr>
        <w:t>群测群防员、气象信息员、生态林管护员等</w:t>
      </w:r>
      <w:r>
        <w:rPr>
          <w:rFonts w:hint="eastAsia" w:hAnsi="宋体"/>
        </w:rPr>
        <w:t>人</w:t>
      </w:r>
      <w:r>
        <w:rPr>
          <w:rFonts w:hAnsi="宋体"/>
        </w:rPr>
        <w:t>员要结合工作职责</w:t>
      </w:r>
      <w:r>
        <w:rPr>
          <w:rFonts w:hint="eastAsia" w:hAnsi="宋体"/>
        </w:rPr>
        <w:t>，及时向所属部门报告突发事件信息，并参与先期处置。</w:t>
      </w:r>
    </w:p>
    <w:p>
      <w:pPr>
        <w:ind w:firstLine="640"/>
        <w:rPr>
          <w:rFonts w:hAnsi="宋体" w:cs="Times New Roman"/>
        </w:rPr>
      </w:pPr>
      <w:r>
        <w:rPr>
          <w:rFonts w:hAnsi="宋体" w:cs="Times New Roman"/>
        </w:rPr>
        <w:t xml:space="preserve">4.1.3  </w:t>
      </w:r>
      <w:r>
        <w:rPr>
          <w:rFonts w:hint="eastAsia" w:hAnsi="宋体" w:cs="Times New Roman"/>
        </w:rPr>
        <w:t>获悉突发事件信息的公民、法人或其他组织，应立即向事发地政府、有关主管部门或指定的专业机构报告。</w:t>
      </w:r>
    </w:p>
    <w:p>
      <w:pPr>
        <w:ind w:firstLine="640"/>
        <w:rPr>
          <w:rFonts w:hAnsi="宋体" w:cs="Times New Roman"/>
          <w:kern w:val="0"/>
        </w:rPr>
      </w:pPr>
      <w:r>
        <w:rPr>
          <w:rFonts w:hAnsi="宋体" w:cs="Times New Roman"/>
        </w:rPr>
        <w:t xml:space="preserve">4.1.4 </w:t>
      </w:r>
      <w:r>
        <w:rPr>
          <w:rFonts w:hint="eastAsia" w:hAnsi="宋体"/>
        </w:rPr>
        <w:t>对于能够判定为一般及以上突发事件等级的，事件本身比较敏感或发生在重点地区、特殊时期的，可能产生较大影响的突发事件或突出情况信息，区相关专项指挥部办公室、相关部门和有关单位及事发地政府要立即向区委办、区政府办和区应急办报告，同时通报区委宣传部、区委网信办等部门，</w:t>
      </w:r>
      <w:r>
        <w:rPr>
          <w:rFonts w:hint="eastAsia" w:hAnsi="宋体" w:cs="Times New Roman"/>
          <w:kern w:val="0"/>
        </w:rPr>
        <w:t>详细信息最迟不得晚于事件发生后1小时报送。</w:t>
      </w:r>
    </w:p>
    <w:p>
      <w:pPr>
        <w:spacing w:line="560" w:lineRule="exact"/>
        <w:ind w:firstLine="640"/>
        <w:rPr>
          <w:rFonts w:hAnsi="宋体" w:cs="Times New Roman"/>
          <w:kern w:val="0"/>
        </w:rPr>
      </w:pPr>
      <w:r>
        <w:rPr>
          <w:rFonts w:hAnsi="宋体" w:cs="Times New Roman"/>
          <w:kern w:val="0"/>
        </w:rPr>
        <w:t xml:space="preserve">4.1.5  </w:t>
      </w:r>
      <w:r>
        <w:rPr>
          <w:rFonts w:hint="eastAsia"/>
        </w:rPr>
        <w:t>对于暂时无法判明等级的突发事件，应迅速核实，最迟不晚于接报后</w:t>
      </w:r>
      <w:r>
        <w:t>20</w:t>
      </w:r>
      <w:r>
        <w:rPr>
          <w:rFonts w:hint="eastAsia"/>
        </w:rPr>
        <w:t>分钟向区委办、区政府办和区应急办报告。对于仍在处置过程中的重大、特别重大突发事件，每30分钟续报人员伤亡、处置进展和发展趋势等信息，直到应急处置结束。</w:t>
      </w:r>
    </w:p>
    <w:p>
      <w:pPr>
        <w:ind w:firstLine="640"/>
        <w:rPr>
          <w:rFonts w:hAnsi="宋体" w:cs="Times New Roman"/>
        </w:rPr>
      </w:pPr>
      <w:r>
        <w:rPr>
          <w:rFonts w:hAnsi="宋体" w:cs="Times New Roman"/>
          <w:kern w:val="0"/>
        </w:rPr>
        <w:t xml:space="preserve">4.1.6  </w:t>
      </w:r>
      <w:r>
        <w:rPr>
          <w:rFonts w:hint="eastAsia"/>
        </w:rPr>
        <w:t>对于涉及到港澳驻区机构、港澳台人员，外国在区机构、人员或赴外（港澳）人员的突发事件，区应急办应同时通报区台办、区政府外事办</w:t>
      </w:r>
      <w:r>
        <w:rPr>
          <w:rFonts w:hint="eastAsia" w:hAnsi="宋体" w:cs="Times New Roman"/>
          <w:kern w:val="0"/>
        </w:rPr>
        <w:t>。</w:t>
      </w:r>
    </w:p>
    <w:p>
      <w:pPr>
        <w:spacing w:line="560" w:lineRule="exact"/>
        <w:ind w:firstLine="640"/>
      </w:pPr>
      <w:r>
        <w:rPr>
          <w:rFonts w:hAnsi="宋体" w:cs="Times New Roman"/>
          <w:kern w:val="0"/>
        </w:rPr>
        <w:t xml:space="preserve">4.1.7  </w:t>
      </w:r>
      <w:r>
        <w:rPr>
          <w:rFonts w:hint="eastAsia"/>
        </w:rPr>
        <w:t>对于接报的较大及以上突发事件信息，区委办、区政府办、区应急办和区级处置主责部门分别按规定同时向市委办公厅、市政府办公厅、市应急办和市相关部门报告。</w:t>
      </w:r>
    </w:p>
    <w:p>
      <w:pPr>
        <w:spacing w:line="560" w:lineRule="exact"/>
        <w:ind w:firstLine="640"/>
      </w:pPr>
      <w:r>
        <w:rPr>
          <w:rFonts w:hint="eastAsia"/>
        </w:rPr>
        <w:t>4.1.</w:t>
      </w:r>
      <w:r>
        <w:t>8</w:t>
      </w:r>
      <w:r>
        <w:rPr>
          <w:rFonts w:hint="eastAsia"/>
        </w:rPr>
        <w:t xml:space="preserve">  区各专项指挥部办公室、相关部门、有关单位向市级相关部门报送突发事件信息时，为确保信息全面、准确，须经区领导审核同意后再行上报。</w:t>
      </w:r>
    </w:p>
    <w:p>
      <w:pPr>
        <w:spacing w:line="560" w:lineRule="exact"/>
        <w:ind w:firstLine="640"/>
        <w:rPr>
          <w:rFonts w:hAnsi="宋体" w:cs="Times New Roman"/>
          <w:kern w:val="0"/>
        </w:rPr>
      </w:pPr>
      <w:r>
        <w:rPr>
          <w:rFonts w:hAnsi="宋体" w:cs="Times New Roman"/>
          <w:kern w:val="0"/>
        </w:rPr>
        <w:t xml:space="preserve">4.1.9  </w:t>
      </w:r>
      <w:r>
        <w:rPr>
          <w:rFonts w:hint="eastAsia"/>
        </w:rPr>
        <w:t>上报突发事件信息的内容应包括：时间、地点、信息来源、事件性质、危害程度、事件发展趋势、已采取的措施等。</w:t>
      </w:r>
    </w:p>
    <w:p>
      <w:pPr>
        <w:spacing w:line="560" w:lineRule="exact"/>
        <w:ind w:firstLine="640"/>
      </w:pPr>
      <w:r>
        <w:t>4.1.10 区应急办会同</w:t>
      </w:r>
      <w:r>
        <w:rPr>
          <w:rFonts w:hint="eastAsia"/>
        </w:rPr>
        <w:t>区相关部门和有关单位建立健全突发事件信息系统，汇集、储存、分析、传输有关突发事件的信息，并逐步实</w:t>
      </w:r>
      <w:r>
        <w:rPr>
          <w:rFonts w:hint="eastAsia"/>
          <w:color w:val="000000" w:themeColor="text1"/>
        </w:rPr>
        <w:t>现与市相关部门突发事件信息系统的互联互通。</w:t>
      </w:r>
    </w:p>
    <w:p>
      <w:pPr>
        <w:ind w:firstLine="640"/>
        <w:rPr>
          <w:rFonts w:ascii="楷体_GB2312" w:hAnsi="Times New Roman" w:eastAsia="楷体_GB2312" w:cs="Times New Roman"/>
          <w:bCs/>
        </w:rPr>
      </w:pPr>
      <w:r>
        <w:rPr>
          <w:rFonts w:ascii="楷体_GB2312" w:hAnsi="Times New Roman" w:eastAsia="楷体_GB2312" w:cs="Times New Roman"/>
          <w:bCs/>
        </w:rPr>
        <w:t xml:space="preserve">4.2  </w:t>
      </w:r>
      <w:r>
        <w:rPr>
          <w:rFonts w:hint="eastAsia" w:ascii="楷体_GB2312" w:hAnsi="Times New Roman" w:eastAsia="楷体_GB2312" w:cs="Times New Roman"/>
          <w:bCs/>
        </w:rPr>
        <w:t>先期处置与公众响应</w:t>
      </w:r>
    </w:p>
    <w:p>
      <w:pPr>
        <w:ind w:firstLine="640"/>
        <w:rPr>
          <w:rFonts w:hAnsi="宋体" w:cs="Times New Roman"/>
        </w:rPr>
      </w:pPr>
      <w:r>
        <w:rPr>
          <w:rFonts w:hAnsi="宋体" w:cs="Times New Roman"/>
          <w:kern w:val="0"/>
        </w:rPr>
        <w:t xml:space="preserve">4.2.1  </w:t>
      </w:r>
      <w:r>
        <w:rPr>
          <w:rFonts w:hint="eastAsia" w:hAnsi="宋体" w:cs="Times New Roman"/>
          <w:kern w:val="0"/>
        </w:rPr>
        <w:t>突发事件发生后，</w:t>
      </w:r>
      <w:r>
        <w:rPr>
          <w:rFonts w:hint="eastAsia" w:hAnsi="宋体" w:cs="Times New Roman"/>
        </w:rPr>
        <w:t>事发单位和相关基层组织、社会组织等应立即开展先期处置。事发单位要立即组织本单位应急队伍和工作人员科学营救受害人员，疏散、撤离、安置受到威胁的人员；采取其他防止危害扩大的必要措施；做好专业应急救援队伍的引导；</w:t>
      </w:r>
      <w:r>
        <w:rPr>
          <w:rFonts w:hint="eastAsia" w:hAnsi="宋体" w:cs="Times New Roman"/>
          <w:color w:val="000000" w:themeColor="text1"/>
        </w:rPr>
        <w:t>向所在地政</w:t>
      </w:r>
      <w:r>
        <w:rPr>
          <w:rFonts w:hint="eastAsia" w:hAnsi="宋体" w:cs="Times New Roman"/>
        </w:rPr>
        <w:t>府及有关部门、单位报告。对因本单位问题引发的或主体是本单位人员的社会安全事件，要迅速派出负责人赶赴现场开展劝解、疏导工作。</w:t>
      </w:r>
    </w:p>
    <w:p>
      <w:pPr>
        <w:snapToGrid w:val="0"/>
        <w:spacing w:line="560" w:lineRule="exact"/>
        <w:ind w:firstLine="640"/>
      </w:pPr>
      <w:r>
        <w:rPr>
          <w:rFonts w:hAnsi="宋体" w:cs="Times New Roman"/>
        </w:rPr>
        <w:t xml:space="preserve">4.2.2  </w:t>
      </w:r>
      <w:r>
        <w:rPr>
          <w:rFonts w:hint="eastAsia"/>
        </w:rPr>
        <w:t>区公安、公安交通管理、消防救援、卫生健康、应急、宣传及处置主责部门应按照职责，迅速调动有关专业应急力量赶赴现场，掌握现场态势，控制事态发展，减少人员伤亡和经济损失。</w:t>
      </w:r>
    </w:p>
    <w:p>
      <w:pPr>
        <w:ind w:firstLine="640"/>
        <w:rPr>
          <w:rFonts w:hAnsi="宋体" w:cs="Times New Roman"/>
        </w:rPr>
      </w:pPr>
      <w:r>
        <w:rPr>
          <w:rFonts w:hAnsi="宋体" w:cs="Times New Roman"/>
          <w:kern w:val="0"/>
        </w:rPr>
        <w:t xml:space="preserve">4.2.3  </w:t>
      </w:r>
      <w:r>
        <w:rPr>
          <w:rFonts w:hint="eastAsia" w:hAnsi="宋体"/>
        </w:rPr>
        <w:t>乡镇政府、街道（地区）办事处要</w:t>
      </w:r>
      <w:r>
        <w:rPr>
          <w:rFonts w:hint="eastAsia"/>
        </w:rPr>
        <w:t>第一时间组织群众转移疏散，采取措施控制事态发展</w:t>
      </w:r>
      <w:r>
        <w:rPr>
          <w:rFonts w:hint="eastAsia" w:hAnsi="宋体"/>
        </w:rPr>
        <w:t>，做好专业应急力量引导等工作，</w:t>
      </w:r>
      <w:r>
        <w:rPr>
          <w:rFonts w:hint="eastAsia" w:hAnsi="宋体" w:cs="Times New Roman"/>
        </w:rPr>
        <w:t>及时向区委、区政府报告事件情况。</w:t>
      </w:r>
    </w:p>
    <w:p>
      <w:pPr>
        <w:snapToGrid w:val="0"/>
        <w:spacing w:line="560" w:lineRule="exact"/>
        <w:ind w:firstLine="640"/>
        <w:rPr>
          <w:rFonts w:hAnsi="宋体"/>
        </w:rPr>
      </w:pPr>
      <w:r>
        <w:rPr>
          <w:rFonts w:hAnsi="宋体" w:cs="Times New Roman"/>
          <w:kern w:val="0"/>
        </w:rPr>
        <w:t xml:space="preserve">4.2.4  </w:t>
      </w:r>
      <w:r>
        <w:rPr>
          <w:rFonts w:hint="eastAsia" w:hAnsi="宋体"/>
        </w:rPr>
        <w:t>村（居）民委员会和其他组织要按照属地政府的决定、命令进行宣传动员，组织群众开展自救和互救，协助维护社会秩序。</w:t>
      </w:r>
    </w:p>
    <w:p>
      <w:pPr>
        <w:snapToGrid w:val="0"/>
        <w:spacing w:line="560" w:lineRule="exact"/>
        <w:ind w:firstLine="640"/>
        <w:rPr>
          <w:rFonts w:hAnsi="宋体"/>
        </w:rPr>
      </w:pPr>
      <w:r>
        <w:rPr>
          <w:rFonts w:hAnsi="宋体" w:cs="Times New Roman"/>
          <w:kern w:val="0"/>
        </w:rPr>
        <w:t xml:space="preserve">4.2.5  </w:t>
      </w:r>
      <w:r>
        <w:rPr>
          <w:rFonts w:hint="eastAsia" w:hAnsi="宋体"/>
        </w:rPr>
        <w:t>突发事件应对期间，</w:t>
      </w:r>
      <w:r>
        <w:rPr>
          <w:rFonts w:hAnsi="宋体"/>
        </w:rPr>
        <w:t>受影响的</w:t>
      </w:r>
      <w:r>
        <w:rPr>
          <w:rFonts w:hint="eastAsia" w:hAnsi="宋体"/>
        </w:rPr>
        <w:t>公民、法人和其他组织应及时开展自救互救，并采取必要措施防止危害扩大；及时向区政府有关部门和机构报告安全隐患和受灾情况；服从救援抢险部门、乡镇政府、</w:t>
      </w:r>
      <w:r>
        <w:rPr>
          <w:rFonts w:hint="eastAsia"/>
        </w:rPr>
        <w:t>街道（地区）办事处</w:t>
      </w:r>
      <w:r>
        <w:rPr>
          <w:rFonts w:hint="eastAsia" w:hAnsi="宋体"/>
        </w:rPr>
        <w:t>的指挥和安排，配合做好应急处置与救援工作。</w:t>
      </w:r>
    </w:p>
    <w:p>
      <w:pPr>
        <w:ind w:firstLine="640"/>
        <w:rPr>
          <w:rFonts w:ascii="楷体_GB2312" w:hAnsi="Times New Roman" w:eastAsia="楷体_GB2312" w:cs="Times New Roman"/>
          <w:bCs/>
        </w:rPr>
      </w:pPr>
      <w:r>
        <w:rPr>
          <w:rFonts w:ascii="楷体_GB2312" w:hAnsi="Times New Roman" w:eastAsia="楷体_GB2312" w:cs="Times New Roman"/>
          <w:bCs/>
        </w:rPr>
        <w:t xml:space="preserve">4.3  </w:t>
      </w:r>
      <w:r>
        <w:rPr>
          <w:rFonts w:hint="eastAsia" w:ascii="楷体_GB2312" w:hAnsi="Times New Roman" w:eastAsia="楷体_GB2312" w:cs="Times New Roman"/>
          <w:bCs/>
        </w:rPr>
        <w:t>分级响应</w:t>
      </w:r>
    </w:p>
    <w:p>
      <w:pPr>
        <w:snapToGrid w:val="0"/>
        <w:spacing w:line="560" w:lineRule="exact"/>
        <w:ind w:firstLine="640"/>
      </w:pPr>
      <w:r>
        <w:rPr>
          <w:rFonts w:hint="eastAsia"/>
        </w:rPr>
        <w:t>突发事件发生后，在先期处置的基础上，由相关责任主体按照基本应急响应程序，启动相关应急预案的响应措施进行处置。</w:t>
      </w:r>
    </w:p>
    <w:p>
      <w:pPr>
        <w:snapToGrid w:val="0"/>
        <w:spacing w:line="560" w:lineRule="exact"/>
        <w:ind w:firstLine="640"/>
      </w:pPr>
      <w:r>
        <w:t xml:space="preserve">4.3.1  </w:t>
      </w:r>
      <w:r>
        <w:rPr>
          <w:rFonts w:hint="eastAsia"/>
        </w:rPr>
        <w:t>分级响应原则</w:t>
      </w:r>
    </w:p>
    <w:p>
      <w:pPr>
        <w:snapToGrid w:val="0"/>
        <w:spacing w:line="560" w:lineRule="exact"/>
        <w:ind w:firstLine="640"/>
      </w:pPr>
      <w:r>
        <w:rPr>
          <w:rFonts w:hint="eastAsia"/>
          <w:color w:val="000000" w:themeColor="text1"/>
        </w:rPr>
        <w:t>本区应急响应一般由高到低分为三级：一级、二级、三级。</w:t>
      </w:r>
      <w:r>
        <w:rPr>
          <w:rFonts w:hint="eastAsia"/>
        </w:rPr>
        <w:t>各类突发事件应急响应的具体分级标准，依照相关区级应急预案规定执行。</w:t>
      </w:r>
    </w:p>
    <w:p>
      <w:pPr>
        <w:snapToGrid w:val="0"/>
        <w:spacing w:line="560" w:lineRule="exact"/>
        <w:ind w:firstLine="640"/>
      </w:pPr>
      <w:r>
        <w:rPr>
          <w:rFonts w:hint="eastAsia"/>
        </w:rPr>
        <w:t>区相关部门，乡镇政府、街道（地区）办事处、基层组织和单位等责任主体按照基本响应程序，启动相关应急预案的响应措施进行处置。当超出责任主体自身处置能力时，及时向上一级应急指挥机构提出请求，由上一级指挥机构提供支援或启动更高级别响应。</w:t>
      </w:r>
    </w:p>
    <w:p>
      <w:pPr>
        <w:snapToGrid w:val="0"/>
        <w:spacing w:line="560" w:lineRule="exact"/>
        <w:ind w:firstLine="640"/>
      </w:pPr>
      <w:r>
        <w:rPr>
          <w:rFonts w:hint="eastAsia"/>
        </w:rPr>
        <w:t>对于事件本身比较敏感，或发生在重点地区或重大活动举办、重要会议召开等时期的，可适当提高响应级别。应急响应启动后，可视突发事件态势发展情况及时调整响应级别。</w:t>
      </w:r>
    </w:p>
    <w:p>
      <w:pPr>
        <w:snapToGrid w:val="0"/>
        <w:spacing w:line="560" w:lineRule="exact"/>
        <w:ind w:firstLine="640"/>
        <w:rPr>
          <w:rFonts w:hAnsi="宋体"/>
        </w:rPr>
      </w:pPr>
      <w:r>
        <w:rPr>
          <w:rFonts w:hAnsi="宋体"/>
        </w:rPr>
        <w:t xml:space="preserve">4.3.2  </w:t>
      </w:r>
      <w:r>
        <w:rPr>
          <w:rFonts w:hint="eastAsia" w:hAnsi="宋体"/>
        </w:rPr>
        <w:t>三</w:t>
      </w:r>
      <w:r>
        <w:rPr>
          <w:rFonts w:hAnsi="宋体"/>
        </w:rPr>
        <w:t>级响应</w:t>
      </w:r>
    </w:p>
    <w:p>
      <w:pPr>
        <w:spacing w:line="560" w:lineRule="exact"/>
        <w:ind w:firstLine="640"/>
      </w:pPr>
      <w:r>
        <w:rPr>
          <w:rFonts w:hint="eastAsia"/>
        </w:rPr>
        <w:t>初判突发事件不会造成人员伤亡，或事态比较简单、危害或威胁范围较小时，由属地政府启动响应，主要领导、分管领导迅速赶赴现场，组织属地各相关力量开展处置与救援行动。区相关部门根据需要派出工作组指导或协助乡镇（街道）应急处置工作，协调应急队伍、专家以及装备、物资等予以支援。</w:t>
      </w:r>
    </w:p>
    <w:p>
      <w:pPr>
        <w:spacing w:line="560" w:lineRule="exact"/>
        <w:ind w:firstLine="640"/>
      </w:pPr>
      <w:r>
        <w:rPr>
          <w:rFonts w:hint="eastAsia"/>
        </w:rPr>
        <w:t>当事件扩大或有扩大趋势时，区相应专项指挥部启动相关应急响应，区分管领导、相关专项指挥部主要领导迅速赶赴现场，组织成立区级现场指挥部，协调相关部门、属地政府开展应对处置工作。</w:t>
      </w:r>
    </w:p>
    <w:p>
      <w:pPr>
        <w:snapToGrid w:val="0"/>
        <w:spacing w:line="560" w:lineRule="exact"/>
        <w:ind w:firstLine="640"/>
        <w:rPr>
          <w:rFonts w:hAnsi="宋体"/>
          <w:color w:val="000000" w:themeColor="text1"/>
        </w:rPr>
      </w:pPr>
      <w:r>
        <w:rPr>
          <w:rFonts w:hAnsi="宋体"/>
          <w:color w:val="000000" w:themeColor="text1"/>
        </w:rPr>
        <w:t>4.3.</w:t>
      </w:r>
      <w:r>
        <w:rPr>
          <w:rFonts w:hint="eastAsia" w:hAnsi="宋体"/>
          <w:color w:val="000000" w:themeColor="text1"/>
        </w:rPr>
        <w:t>3</w:t>
      </w:r>
      <w:r>
        <w:rPr>
          <w:rFonts w:hAnsi="宋体"/>
          <w:color w:val="000000" w:themeColor="text1"/>
        </w:rPr>
        <w:t xml:space="preserve">  </w:t>
      </w:r>
      <w:r>
        <w:rPr>
          <w:rFonts w:hint="eastAsia" w:hAnsi="宋体"/>
          <w:color w:val="000000" w:themeColor="text1"/>
        </w:rPr>
        <w:t>二</w:t>
      </w:r>
      <w:r>
        <w:rPr>
          <w:rFonts w:hAnsi="宋体"/>
          <w:color w:val="000000" w:themeColor="text1"/>
        </w:rPr>
        <w:t>级响应</w:t>
      </w:r>
    </w:p>
    <w:p>
      <w:pPr>
        <w:spacing w:line="560" w:lineRule="exact"/>
        <w:ind w:firstLine="640"/>
      </w:pPr>
      <w:r>
        <w:rPr>
          <w:rFonts w:hint="eastAsia"/>
        </w:rPr>
        <w:t>初判突发事件为一般级别，事态相对简单、有一定的危害或威胁时，属地政府组织力量开展先期处置。区相应专项指挥部启动应急响应。</w:t>
      </w:r>
    </w:p>
    <w:p>
      <w:pPr>
        <w:spacing w:line="560" w:lineRule="exact"/>
        <w:ind w:firstLine="640"/>
      </w:pPr>
      <w:r>
        <w:rPr>
          <w:rFonts w:hint="eastAsia"/>
        </w:rPr>
        <w:t>当区主管领导、区级专项指挥部主要领导到达现场后，成立区级现场指挥部，将镇街级指挥机构纳入统一领导，统筹协调组织各方力量开展抢险救援行动。</w:t>
      </w:r>
    </w:p>
    <w:p>
      <w:pPr>
        <w:spacing w:line="560" w:lineRule="exact"/>
        <w:ind w:firstLine="640"/>
        <w:rPr>
          <w:rFonts w:hAnsi="宋体"/>
        </w:rPr>
      </w:pPr>
      <w:r>
        <w:rPr>
          <w:rFonts w:hint="eastAsia"/>
        </w:rPr>
        <w:t>根据事态发展，区应急委主要领导到达现场，指挥组织各专项指挥部、分指挥部，协调相关部门，调集保障资源为应急处置提供保障。在指挥处置的过程中，要加强与市相关部门的沟通，积极听取市相关部门的建议和意见。必要时，请求市相关部门支援。</w:t>
      </w:r>
    </w:p>
    <w:p>
      <w:pPr>
        <w:snapToGrid w:val="0"/>
        <w:spacing w:line="560" w:lineRule="exact"/>
        <w:ind w:firstLine="640"/>
        <w:rPr>
          <w:rFonts w:hAnsi="宋体"/>
        </w:rPr>
      </w:pPr>
      <w:r>
        <w:rPr>
          <w:rFonts w:hAnsi="宋体"/>
        </w:rPr>
        <w:t>4.3.</w:t>
      </w:r>
      <w:r>
        <w:rPr>
          <w:rFonts w:hint="eastAsia" w:hAnsi="宋体"/>
        </w:rPr>
        <w:t>4</w:t>
      </w:r>
      <w:r>
        <w:rPr>
          <w:rFonts w:hAnsi="宋体"/>
        </w:rPr>
        <w:t xml:space="preserve">  一</w:t>
      </w:r>
      <w:r>
        <w:rPr>
          <w:rFonts w:hint="eastAsia" w:hAnsi="宋体"/>
        </w:rPr>
        <w:t>级</w:t>
      </w:r>
      <w:r>
        <w:rPr>
          <w:rFonts w:hAnsi="宋体"/>
        </w:rPr>
        <w:t>响应</w:t>
      </w:r>
    </w:p>
    <w:p>
      <w:pPr>
        <w:spacing w:line="560" w:lineRule="exact"/>
        <w:ind w:firstLine="640"/>
      </w:pPr>
      <w:r>
        <w:rPr>
          <w:rFonts w:hint="eastAsia"/>
        </w:rPr>
        <w:t>初判突发事件满足以下条件之一时，由区应急委在二级响应的基础上启动：</w:t>
      </w:r>
    </w:p>
    <w:p>
      <w:pPr>
        <w:spacing w:line="560" w:lineRule="exact"/>
        <w:ind w:firstLine="640"/>
      </w:pPr>
      <w:r>
        <w:rPr>
          <w:rFonts w:hint="eastAsia"/>
        </w:rPr>
        <w:t>（1）突发事件达到较大级别及以上；</w:t>
      </w:r>
    </w:p>
    <w:p>
      <w:pPr>
        <w:spacing w:line="560" w:lineRule="exact"/>
        <w:ind w:firstLine="640"/>
      </w:pPr>
      <w:r>
        <w:rPr>
          <w:rFonts w:hint="eastAsia"/>
        </w:rPr>
        <w:t>（2）需要统筹多个区级部门或单位共同处置；</w:t>
      </w:r>
    </w:p>
    <w:p>
      <w:pPr>
        <w:spacing w:line="560" w:lineRule="exact"/>
        <w:ind w:firstLine="640"/>
      </w:pPr>
      <w:r>
        <w:rPr>
          <w:rFonts w:hint="eastAsia"/>
        </w:rPr>
        <w:t>（3）需要协调其他区共同处置的情况；</w:t>
      </w:r>
    </w:p>
    <w:p>
      <w:pPr>
        <w:spacing w:line="560" w:lineRule="exact"/>
        <w:ind w:firstLine="640"/>
      </w:pPr>
      <w:r>
        <w:rPr>
          <w:rFonts w:hint="eastAsia"/>
        </w:rPr>
        <w:t>（4）区应急委主任认为有必要的其他情况。</w:t>
      </w:r>
    </w:p>
    <w:p>
      <w:pPr>
        <w:spacing w:line="560" w:lineRule="exact"/>
        <w:ind w:firstLine="640"/>
      </w:pPr>
      <w:r>
        <w:rPr>
          <w:rFonts w:hint="eastAsia"/>
        </w:rPr>
        <w:t>由区应急委启动相关应急响应，区应急委主要领导、主管领导迅速赶赴现场，成立由区级处置主责部门牵头的区级现场指挥部，组织协调区级各相关力量开展具体处置与救援行动。</w:t>
      </w:r>
    </w:p>
    <w:p>
      <w:pPr>
        <w:spacing w:line="560" w:lineRule="exact"/>
        <w:ind w:firstLine="640"/>
      </w:pPr>
      <w:r>
        <w:rPr>
          <w:rFonts w:hint="eastAsia"/>
        </w:rPr>
        <w:t>当市领导、市级专项指挥部指挥人员到达现场并成立市级现场指挥部后，区级现场指挥部移交指挥权，接受市级现场指挥部统一领导。</w:t>
      </w:r>
    </w:p>
    <w:p>
      <w:pPr>
        <w:spacing w:line="560" w:lineRule="exact"/>
        <w:ind w:firstLine="640"/>
      </w:pPr>
      <w:r>
        <w:rPr>
          <w:rFonts w:hint="eastAsia"/>
        </w:rPr>
        <w:t xml:space="preserve"> 4.3.5  当在轨道交通、高速公路等特定领域或相关重点地区，发生需由市级部门直接指挥处置的突发事件时，由市相关主责部门启动响应，区政府、区相关部门和属地政府做好协助与保障。</w:t>
      </w:r>
    </w:p>
    <w:p>
      <w:pPr>
        <w:spacing w:line="560" w:lineRule="exact"/>
        <w:ind w:firstLine="640"/>
      </w:pPr>
      <w:r>
        <w:rPr>
          <w:rFonts w:hint="eastAsia"/>
        </w:rPr>
        <w:t>4.3.6  对于尚不能判定事件等级且未明确处置主责部门的突发事件，由区应急委指定主责部门，由分管区领导、主责部门主要领导到达现场指挥处置。</w:t>
      </w:r>
    </w:p>
    <w:p>
      <w:pPr>
        <w:spacing w:line="560" w:lineRule="exact"/>
        <w:ind w:firstLine="640"/>
      </w:pPr>
      <w:r>
        <w:rPr>
          <w:rFonts w:hint="eastAsia"/>
        </w:rPr>
        <w:t>4.3.7扩大响应</w:t>
      </w:r>
    </w:p>
    <w:p>
      <w:pPr>
        <w:spacing w:line="560" w:lineRule="exact"/>
        <w:ind w:firstLine="640"/>
      </w:pPr>
      <w:r>
        <w:rPr>
          <w:rFonts w:hint="eastAsia"/>
        </w:rPr>
        <w:t>发生重大、特别重大突发事件或巨灾时，在市委、市政府的统一领导下，区委、区政府立即协调全区应急力量，配合做好各项应急处置工作，有效遏制可能造成的损失。</w:t>
      </w:r>
    </w:p>
    <w:bookmarkEnd w:id="4"/>
    <w:p>
      <w:pPr>
        <w:ind w:firstLine="640"/>
        <w:rPr>
          <w:rFonts w:ascii="楷体_GB2312" w:hAnsi="Times New Roman" w:eastAsia="楷体_GB2312" w:cs="Times New Roman"/>
          <w:bCs/>
        </w:rPr>
      </w:pPr>
      <w:r>
        <w:rPr>
          <w:rFonts w:ascii="楷体_GB2312" w:hAnsi="Times New Roman" w:eastAsia="楷体_GB2312" w:cs="Times New Roman"/>
          <w:bCs/>
        </w:rPr>
        <w:t xml:space="preserve">4.4  </w:t>
      </w:r>
      <w:r>
        <w:rPr>
          <w:rFonts w:hint="eastAsia" w:ascii="楷体_GB2312" w:hAnsi="Times New Roman" w:eastAsia="楷体_GB2312" w:cs="Times New Roman"/>
          <w:bCs/>
        </w:rPr>
        <w:t>现场指挥部</w:t>
      </w:r>
    </w:p>
    <w:p>
      <w:pPr>
        <w:ind w:firstLine="640"/>
        <w:rPr>
          <w:rFonts w:hAnsi="Times New Roman" w:cs="Times New Roman"/>
        </w:rPr>
      </w:pPr>
      <w:r>
        <w:rPr>
          <w:rFonts w:hAnsi="Times New Roman" w:cs="Times New Roman"/>
        </w:rPr>
        <w:t xml:space="preserve">4.4.1  </w:t>
      </w:r>
      <w:r>
        <w:rPr>
          <w:rFonts w:hint="eastAsia" w:hAnsi="Times New Roman" w:cs="Times New Roman"/>
        </w:rPr>
        <w:t>现场指挥部组建</w:t>
      </w:r>
    </w:p>
    <w:p>
      <w:pPr>
        <w:spacing w:line="560" w:lineRule="exact"/>
        <w:ind w:firstLine="640"/>
      </w:pPr>
      <w:r>
        <w:rPr>
          <w:rFonts w:hint="eastAsia" w:hAnsi="宋体" w:cs="Times New Roman"/>
          <w:szCs w:val="24"/>
        </w:rPr>
        <w:t>根据相关预案规定，事件处置主责部门和属地乡镇（街道）主要负责同志应迅速到达现场。根据应急处置工作需要，由事件处置主责部门牵头，依托区相关专项指挥部或临时应急指挥部，成立现场指挥部，由总指挥、执行总指挥和各工作组组长组成，实行总指挥负责制。总指挥行使重要事项决策和行政协调权，执行总指挥行使专业处置权。</w:t>
      </w:r>
      <w:r>
        <w:rPr>
          <w:rFonts w:hint="eastAsia"/>
        </w:rPr>
        <w:t>执行总指挥应由熟悉突发事件应急预案，有较强的组织、指挥和协调能力，并具有一定应急处置与救援实战经验的人员担任。</w:t>
      </w:r>
    </w:p>
    <w:p>
      <w:pPr>
        <w:spacing w:line="560" w:lineRule="exact"/>
        <w:ind w:firstLine="640"/>
      </w:pPr>
      <w:r>
        <w:t>现场指挥部可选择设置</w:t>
      </w:r>
      <w:r>
        <w:rPr>
          <w:rFonts w:hint="eastAsia"/>
        </w:rPr>
        <w:t>综合协调组、专业处置组、宣传信息组、治安交通组、事故调查组、通信保障组、医疗救护组、后勤保障组、专家顾问组等工作组，并确定联系人和通信方式。</w:t>
      </w:r>
    </w:p>
    <w:p>
      <w:pPr>
        <w:spacing w:line="560" w:lineRule="exact"/>
        <w:ind w:firstLine="640"/>
      </w:pPr>
      <w:r>
        <w:t xml:space="preserve">4.4.2  </w:t>
      </w:r>
      <w:r>
        <w:rPr>
          <w:rFonts w:hint="eastAsia"/>
        </w:rPr>
        <w:t>现场指挥协调</w:t>
      </w:r>
    </w:p>
    <w:p>
      <w:pPr>
        <w:spacing w:line="560" w:lineRule="exact"/>
        <w:ind w:firstLine="640"/>
      </w:pPr>
      <w:r>
        <w:rPr>
          <w:rFonts w:hint="eastAsia"/>
        </w:rPr>
        <w:t>参与突发事件处置的各相关部门和有关单位、</w:t>
      </w:r>
      <w:r>
        <w:rPr>
          <w:rFonts w:hint="eastAsia" w:hAnsi="宋体" w:cs="Times New Roman"/>
          <w:szCs w:val="24"/>
        </w:rPr>
        <w:t>乡镇政府、街道（地区）办事处</w:t>
      </w:r>
      <w:r>
        <w:rPr>
          <w:rFonts w:hint="eastAsia"/>
        </w:rPr>
        <w:t>，应立即调动所属有关人员和应急队伍赶赴现场。到达突发事件现场的各方力量和社会组织，要及时向现场指挥部报到、受领任务，接受现场指挥部的统一指挥调度，严格遵守交通管理、信息发布等工作要求，并及时报告现场情况和处置工作进展情况，实现各方信息共享。</w:t>
      </w:r>
    </w:p>
    <w:p>
      <w:pPr>
        <w:spacing w:line="560" w:lineRule="exact"/>
        <w:ind w:firstLine="640"/>
        <w:rPr>
          <w:rFonts w:ascii="黑体" w:hAnsi="黑体"/>
        </w:rPr>
      </w:pPr>
      <w:r>
        <w:rPr>
          <w:rFonts w:ascii="黑体" w:hAnsi="黑体"/>
        </w:rPr>
        <w:t>市级现场指挥部成立后，区级现场总指挥和必要人员纳入市级现场指挥部，区级现场指挥部继续统一领导区级</w:t>
      </w:r>
      <w:r>
        <w:rPr>
          <w:rFonts w:hint="eastAsia" w:ascii="黑体" w:hAnsi="黑体"/>
        </w:rPr>
        <w:t>现场</w:t>
      </w:r>
      <w:r>
        <w:rPr>
          <w:rFonts w:ascii="黑体" w:hAnsi="黑体"/>
        </w:rPr>
        <w:t>应急处置工作</w:t>
      </w:r>
      <w:r>
        <w:rPr>
          <w:rFonts w:hint="eastAsia" w:ascii="黑体" w:hAnsi="黑体"/>
        </w:rPr>
        <w:t>。</w:t>
      </w:r>
    </w:p>
    <w:p>
      <w:pPr>
        <w:ind w:firstLine="640"/>
        <w:rPr>
          <w:rFonts w:hAnsi="宋体" w:cs="Times New Roman"/>
          <w:szCs w:val="24"/>
        </w:rPr>
      </w:pPr>
      <w:r>
        <w:rPr>
          <w:rFonts w:hAnsi="宋体" w:cs="Times New Roman"/>
          <w:szCs w:val="24"/>
        </w:rPr>
        <w:t>4.4.3  现场协同</w:t>
      </w:r>
      <w:r>
        <w:rPr>
          <w:rFonts w:hint="eastAsia" w:hAnsi="宋体" w:cs="Times New Roman"/>
          <w:szCs w:val="24"/>
        </w:rPr>
        <w:t>联动</w:t>
      </w:r>
    </w:p>
    <w:p>
      <w:pPr>
        <w:spacing w:line="560" w:lineRule="exact"/>
        <w:ind w:firstLine="640"/>
      </w:pPr>
      <w:r>
        <w:rPr>
          <w:rFonts w:hint="eastAsia"/>
        </w:rPr>
        <w:t>现场指挥部应维护好事发地区治安秩序，做好交通保障、人员救治与疏散、群众安置等工作，全力防止紧急事态的进一步扩大和次生、衍生灾害发生；</w:t>
      </w:r>
      <w:r>
        <w:rPr>
          <w:rFonts w:hint="eastAsia" w:hAnsi="宋体" w:cs="Times New Roman"/>
          <w:szCs w:val="24"/>
        </w:rPr>
        <w:t>及时掌握事件进展情况，随时向区委、区政府报告；</w:t>
      </w:r>
      <w:r>
        <w:rPr>
          <w:rFonts w:hint="eastAsia"/>
        </w:rPr>
        <w:t>结合现场实际情况，</w:t>
      </w:r>
      <w:r>
        <w:rPr>
          <w:rFonts w:hint="eastAsia" w:hAnsi="宋体"/>
        </w:rPr>
        <w:t>对突发事件进行综合分析、快速评估，</w:t>
      </w:r>
      <w:r>
        <w:rPr>
          <w:rFonts w:hint="eastAsia"/>
        </w:rPr>
        <w:t>尽快研究确定现场应急处置方案；</w:t>
      </w:r>
      <w:r>
        <w:rPr>
          <w:rFonts w:hint="eastAsia" w:ascii="黑体" w:hAnsi="黑体"/>
        </w:rPr>
        <w:t>制定切实可行的防范措施和救援程序，配备符合要求的安全防护设备，确保现场救援人员安全；</w:t>
      </w:r>
      <w:r>
        <w:rPr>
          <w:rFonts w:hint="eastAsia" w:hAnsi="宋体"/>
        </w:rPr>
        <w:t>按处置方案发布命令，全面展开</w:t>
      </w:r>
      <w:r>
        <w:rPr>
          <w:rFonts w:hint="eastAsia"/>
        </w:rPr>
        <w:t>调集应急物资，抢修被损坏的公共设施，向受到危害的人员提供避难场所、生活必需品、医疗救护等</w:t>
      </w:r>
      <w:r>
        <w:rPr>
          <w:rFonts w:hint="eastAsia" w:hAnsi="宋体"/>
        </w:rPr>
        <w:t>紧急处置工作</w:t>
      </w:r>
      <w:r>
        <w:rPr>
          <w:rFonts w:hint="eastAsia"/>
        </w:rPr>
        <w:t>。</w:t>
      </w:r>
    </w:p>
    <w:p>
      <w:pPr>
        <w:spacing w:line="560" w:lineRule="exact"/>
        <w:ind w:firstLine="640"/>
      </w:pPr>
      <w:r>
        <w:rPr>
          <w:rFonts w:hint="eastAsia"/>
        </w:rPr>
        <w:t>处置主责部门应依据突发事件的级别和种类，适时派出由该领域具有丰富应急处置经验的人员、相关科研人员组成的专家顾问组，共同参与处置工作。专家顾问组应根据上报和收集掌握的情况，对整个事件进行分析判断和事态评估，研究提出减灾、救灾等处置措施，为现场指挥部提供决策咨询。</w:t>
      </w:r>
    </w:p>
    <w:p>
      <w:pPr>
        <w:ind w:firstLine="640"/>
        <w:rPr>
          <w:rFonts w:hAnsi="宋体" w:cs="Times New Roman"/>
          <w:szCs w:val="24"/>
        </w:rPr>
      </w:pPr>
      <w:r>
        <w:rPr>
          <w:rFonts w:hint="eastAsia" w:hAnsi="宋体" w:cs="Times New Roman"/>
          <w:szCs w:val="24"/>
        </w:rPr>
        <w:t>现场指挥部应随时跟踪事态的进展情况，一旦发现事态有进一步扩大的趋势，有可能超出自身的控制能力时，应报请区委、区政府协调调配其他应急资源参与处置工作；向事件可能波及的地区通报有关情况，必要时可通过媒体向社会发出预警。与突发事件有关的部门、单位和乡镇政府、街道（地区）办事处，应主动向现场指挥部和参与事件处置的相关部门提供与应急处置有关的基础资料，为应急处置、救援等工作提供便利条件。</w:t>
      </w:r>
    </w:p>
    <w:p>
      <w:pPr>
        <w:spacing w:line="560" w:lineRule="exact"/>
        <w:ind w:firstLine="640"/>
        <w:rPr>
          <w:rFonts w:hAnsi="宋体" w:cs="Times New Roman"/>
          <w:szCs w:val="24"/>
        </w:rPr>
      </w:pPr>
      <w:r>
        <w:rPr>
          <w:rFonts w:hint="eastAsia" w:hAnsi="宋体" w:cs="Times New Roman"/>
          <w:szCs w:val="24"/>
        </w:rPr>
        <w:t>发生涉外突发事件时，区政府外事办、区台办等相关部门应根据需要和职责分工，参与现场指挥部相关工作，</w:t>
      </w:r>
      <w:r>
        <w:rPr>
          <w:rFonts w:hint="eastAsia"/>
        </w:rPr>
        <w:t>协调处置相关涉外事务。</w:t>
      </w:r>
    </w:p>
    <w:p>
      <w:pPr>
        <w:spacing w:line="560" w:lineRule="exact"/>
        <w:ind w:firstLine="640"/>
        <w:rPr>
          <w:rFonts w:hAnsi="宋体" w:cs="Times New Roman"/>
          <w:szCs w:val="24"/>
        </w:rPr>
      </w:pPr>
      <w:r>
        <w:rPr>
          <w:rFonts w:hint="eastAsia" w:hAnsi="宋体" w:cs="Times New Roman"/>
          <w:szCs w:val="24"/>
        </w:rPr>
        <w:t>现场指挥部可依据有关法律、法规、规章的规定，采取相应的强制性措施和其他必要措施。</w:t>
      </w:r>
    </w:p>
    <w:p>
      <w:pPr>
        <w:ind w:firstLine="640"/>
        <w:rPr>
          <w:rFonts w:ascii="楷体_GB2312" w:hAnsi="Times New Roman" w:eastAsia="楷体_GB2312" w:cs="Times New Roman"/>
          <w:bCs/>
        </w:rPr>
      </w:pPr>
      <w:r>
        <w:rPr>
          <w:rFonts w:ascii="楷体_GB2312" w:hAnsi="Times New Roman" w:eastAsia="楷体_GB2312" w:cs="Times New Roman"/>
          <w:bCs/>
        </w:rPr>
        <w:t>4.5</w:t>
      </w:r>
      <w:r>
        <w:rPr>
          <w:rFonts w:hint="eastAsia" w:ascii="楷体_GB2312" w:hAnsi="Times New Roman" w:eastAsia="楷体_GB2312" w:cs="Times New Roman"/>
          <w:bCs/>
        </w:rPr>
        <w:t xml:space="preserve">  处置措施</w:t>
      </w:r>
    </w:p>
    <w:p>
      <w:pPr>
        <w:ind w:firstLine="640"/>
        <w:rPr>
          <w:rFonts w:hAnsi="宋体" w:cs="Times New Roman"/>
          <w:szCs w:val="24"/>
        </w:rPr>
      </w:pPr>
      <w:r>
        <w:rPr>
          <w:rFonts w:hAnsi="宋体" w:cs="Times New Roman"/>
          <w:szCs w:val="24"/>
        </w:rPr>
        <w:t xml:space="preserve">4.5.1  </w:t>
      </w:r>
      <w:r>
        <w:rPr>
          <w:rFonts w:hint="eastAsia" w:hAnsi="宋体" w:cs="Times New Roman"/>
          <w:szCs w:val="24"/>
        </w:rPr>
        <w:t>自然灾害、事故灾难发生后，事发地乡镇政府、街道（地区）办事处或区相关专项指挥部、相关部门和有关单位应采取下列一项或多项应急措施：</w:t>
      </w:r>
    </w:p>
    <w:p>
      <w:pPr>
        <w:spacing w:line="560" w:lineRule="exact"/>
        <w:ind w:firstLine="640"/>
      </w:pPr>
      <w:r>
        <w:rPr>
          <w:rFonts w:hint="eastAsia"/>
        </w:rPr>
        <w:t>（</w:t>
      </w:r>
      <w:r>
        <w:t>1）在确保应急救援人员安全的前提下，组织营救和救治受害人员，疏散、撤离并妥善安置受到威胁的人员以及采取其他救助措施；</w:t>
      </w:r>
    </w:p>
    <w:p>
      <w:pPr>
        <w:spacing w:line="560" w:lineRule="exact"/>
        <w:ind w:firstLine="640"/>
      </w:pPr>
      <w:r>
        <w:rPr>
          <w:rFonts w:hint="eastAsia"/>
        </w:rPr>
        <w:t>（</w:t>
      </w:r>
      <w:r>
        <w:t>2）迅速控制危险源，标明危险区域，封锁危险场所，划定警戒区，实行交通管制</w:t>
      </w:r>
      <w:r>
        <w:rPr>
          <w:rFonts w:hint="eastAsia" w:ascii="黑体" w:hAnsi="黑体"/>
        </w:rPr>
        <w:t>，限制人员流动</w:t>
      </w:r>
      <w:r>
        <w:rPr>
          <w:rFonts w:hint="eastAsia"/>
        </w:rPr>
        <w:t>以及采取其他控制措施，交通、公安等部门要保证紧急情况下抢险救援车辆的优先安排、优先调度、优先放行，确保抢险救灾物资和人员能够及时、安全送达；</w:t>
      </w:r>
    </w:p>
    <w:p>
      <w:pPr>
        <w:spacing w:line="560" w:lineRule="exact"/>
        <w:ind w:firstLine="640"/>
      </w:pPr>
      <w:r>
        <w:rPr>
          <w:rFonts w:hint="eastAsia"/>
        </w:rPr>
        <w:t>（</w:t>
      </w:r>
      <w:r>
        <w:t>3）立即抢修被损坏的交通、通信、供水、排水、供电、供气、供热</w:t>
      </w:r>
      <w:r>
        <w:rPr>
          <w:rFonts w:hint="eastAsia" w:ascii="黑体" w:hAnsi="黑体"/>
        </w:rPr>
        <w:t>、广播电视</w:t>
      </w:r>
      <w:r>
        <w:rPr>
          <w:rFonts w:hint="eastAsia"/>
        </w:rPr>
        <w:t>等公共设施；短时难以恢复的，要实施临时过渡方案，保障社会生产生活基本正常；</w:t>
      </w:r>
    </w:p>
    <w:p>
      <w:pPr>
        <w:spacing w:line="560" w:lineRule="exact"/>
        <w:ind w:firstLine="640"/>
      </w:pPr>
      <w:r>
        <w:rPr>
          <w:rFonts w:hint="eastAsia"/>
        </w:rPr>
        <w:t>（</w:t>
      </w:r>
      <w:r>
        <w:t>4）禁止或限制使用有关设备、设施，关闭或限制使用有关场所，中止人员密集的活动或可能导致危害扩大的生产经营活动以及采取其他保护措施；</w:t>
      </w:r>
    </w:p>
    <w:p>
      <w:pPr>
        <w:spacing w:line="560" w:lineRule="exact"/>
        <w:ind w:firstLine="640"/>
      </w:pPr>
      <w:r>
        <w:rPr>
          <w:rFonts w:hint="eastAsia"/>
        </w:rPr>
        <w:t>（</w:t>
      </w:r>
      <w:r>
        <w:t>5）启用储备的应急救援物资，必要时调用其他急需物资、设备、设施、工具，临时征用宾馆、学校、展览馆、体育场馆、交通工具及相关设施、设备；</w:t>
      </w:r>
    </w:p>
    <w:p>
      <w:pPr>
        <w:spacing w:line="560" w:lineRule="exact"/>
        <w:ind w:firstLine="640"/>
      </w:pPr>
      <w:r>
        <w:rPr>
          <w:rFonts w:hint="eastAsia"/>
        </w:rPr>
        <w:t>（</w:t>
      </w:r>
      <w:r>
        <w:t>6）组织公民</w:t>
      </w:r>
      <w:r>
        <w:rPr>
          <w:rFonts w:hint="eastAsia" w:ascii="黑体" w:hAnsi="黑体"/>
        </w:rPr>
        <w:t>、法人和其他组织</w:t>
      </w:r>
      <w:r>
        <w:rPr>
          <w:rFonts w:hint="eastAsia"/>
        </w:rPr>
        <w:t>参与应急处置与救援工作，要求有特定专长的人员提供服务；</w:t>
      </w:r>
    </w:p>
    <w:p>
      <w:pPr>
        <w:spacing w:line="560" w:lineRule="exact"/>
        <w:ind w:firstLine="640"/>
      </w:pPr>
      <w:r>
        <w:rPr>
          <w:rFonts w:hint="eastAsia"/>
        </w:rPr>
        <w:t>（</w:t>
      </w:r>
      <w:r>
        <w:t>7）向受到危害的人员提供避难场所和食品、</w:t>
      </w:r>
      <w:r>
        <w:rPr>
          <w:rFonts w:hint="eastAsia" w:ascii="黑体" w:hAnsi="黑体"/>
        </w:rPr>
        <w:t>食盐、</w:t>
      </w:r>
      <w:r>
        <w:rPr>
          <w:rFonts w:hint="eastAsia"/>
        </w:rPr>
        <w:t>饮用水、燃料等生活必需品；</w:t>
      </w:r>
    </w:p>
    <w:p>
      <w:pPr>
        <w:spacing w:line="560" w:lineRule="exact"/>
        <w:ind w:firstLine="640"/>
      </w:pPr>
      <w:r>
        <w:rPr>
          <w:rFonts w:hint="eastAsia"/>
        </w:rPr>
        <w:t>（</w:t>
      </w:r>
      <w:r>
        <w:t>8）依法从严惩处囤积居奇、哄抬物价、制假售假等扰乱市场秩序的行为，稳定市场价格，维护市场秩序；</w:t>
      </w:r>
    </w:p>
    <w:p>
      <w:pPr>
        <w:spacing w:line="560" w:lineRule="exact"/>
        <w:ind w:firstLine="640"/>
      </w:pPr>
      <w:r>
        <w:rPr>
          <w:rFonts w:hint="eastAsia"/>
        </w:rPr>
        <w:t>（</w:t>
      </w:r>
      <w:r>
        <w:t>9）依法从严惩处哄抢财物、干扰破坏应急处置工作等扰乱社会秩序的行为，维护社会治安；</w:t>
      </w:r>
    </w:p>
    <w:p>
      <w:pPr>
        <w:spacing w:line="560" w:lineRule="exact"/>
        <w:ind w:firstLine="640"/>
      </w:pPr>
      <w:r>
        <w:rPr>
          <w:rFonts w:hint="eastAsia"/>
        </w:rPr>
        <w:t>（</w:t>
      </w:r>
      <w:r>
        <w:t>10）进入相关场所进行检查和封存物品；</w:t>
      </w:r>
    </w:p>
    <w:p>
      <w:pPr>
        <w:spacing w:line="560" w:lineRule="exact"/>
        <w:ind w:firstLine="640"/>
      </w:pPr>
      <w:r>
        <w:rPr>
          <w:rFonts w:hint="eastAsia"/>
        </w:rPr>
        <w:t>（</w:t>
      </w:r>
      <w:r>
        <w:t>11）拆除、迁移妨碍应急处置与救援的设施、设备或其他障碍物等；</w:t>
      </w:r>
    </w:p>
    <w:p>
      <w:pPr>
        <w:spacing w:line="560" w:lineRule="exact"/>
        <w:ind w:firstLine="640"/>
      </w:pPr>
      <w:r>
        <w:rPr>
          <w:rFonts w:hint="eastAsia"/>
        </w:rPr>
        <w:t>（</w:t>
      </w:r>
      <w:r>
        <w:t>12）采取防止发生次生、衍生事件的必要措施；</w:t>
      </w:r>
    </w:p>
    <w:p>
      <w:pPr>
        <w:spacing w:line="560" w:lineRule="exact"/>
        <w:ind w:firstLine="640"/>
      </w:pPr>
      <w:r>
        <w:rPr>
          <w:rFonts w:hint="eastAsia"/>
        </w:rPr>
        <w:t>（</w:t>
      </w:r>
      <w:r>
        <w:t>13）有关法律、法规、规章规定的其他应急处置措施。</w:t>
      </w:r>
    </w:p>
    <w:p>
      <w:pPr>
        <w:spacing w:line="560" w:lineRule="exact"/>
        <w:ind w:firstLine="640"/>
      </w:pPr>
      <w:r>
        <w:rPr>
          <w:rFonts w:hAnsi="宋体" w:cs="Times New Roman"/>
          <w:szCs w:val="24"/>
        </w:rPr>
        <w:t xml:space="preserve">4.5.2  </w:t>
      </w:r>
      <w:r>
        <w:rPr>
          <w:rFonts w:hint="eastAsia"/>
        </w:rPr>
        <w:t>突发公共卫生事件发生后，在区应对突发公共卫生事件领导机构的统一指挥下，事发地的乡镇政府、街道（地区）办事处或区相关部门和有关单位</w:t>
      </w:r>
      <w:r>
        <w:t>,依法采取下列一项或者多项措施：</w:t>
      </w:r>
    </w:p>
    <w:p>
      <w:pPr>
        <w:spacing w:line="560" w:lineRule="exact"/>
        <w:ind w:firstLine="640"/>
      </w:pPr>
      <w:r>
        <w:rPr>
          <w:rFonts w:hint="eastAsia"/>
        </w:rPr>
        <w:t>（</w:t>
      </w:r>
      <w:r>
        <w:t>1）针对特定人群、场所、区域组织开展病原检测等筛查措施，精准确定防控对象，缩小防控范围；</w:t>
      </w:r>
    </w:p>
    <w:p>
      <w:pPr>
        <w:spacing w:line="560" w:lineRule="exact"/>
        <w:ind w:firstLine="640"/>
      </w:pPr>
      <w:r>
        <w:rPr>
          <w:rFonts w:hint="eastAsia"/>
        </w:rPr>
        <w:t>（</w:t>
      </w:r>
      <w:r>
        <w:t>2）确定定点救治医院、备用医院、临时救治和集中医学观察场所等；</w:t>
      </w:r>
    </w:p>
    <w:p>
      <w:pPr>
        <w:spacing w:line="560" w:lineRule="exact"/>
        <w:ind w:firstLine="640"/>
      </w:pPr>
      <w:r>
        <w:rPr>
          <w:rFonts w:hint="eastAsia"/>
        </w:rPr>
        <w:t>（</w:t>
      </w:r>
      <w:r>
        <w:t>3）对病人、疑似病人及时进行救治，对传染病病人密切接触者依法进行管理；</w:t>
      </w:r>
    </w:p>
    <w:p>
      <w:pPr>
        <w:spacing w:line="560" w:lineRule="exact"/>
        <w:ind w:firstLine="640"/>
      </w:pPr>
      <w:r>
        <w:rPr>
          <w:rFonts w:hint="eastAsia"/>
        </w:rPr>
        <w:t>（</w:t>
      </w:r>
      <w:r>
        <w:t>4）组织开展流行病学调查，实施人员健康状况动态监测，及时对易受感染的人群和其他易受损害的人群采取预防性投药、群体防护、应急接种等措施；</w:t>
      </w:r>
    </w:p>
    <w:p>
      <w:pPr>
        <w:spacing w:line="560" w:lineRule="exact"/>
        <w:ind w:firstLine="640"/>
      </w:pPr>
      <w:r>
        <w:rPr>
          <w:rFonts w:hint="eastAsia"/>
        </w:rPr>
        <w:t>（</w:t>
      </w:r>
      <w:r>
        <w:t>5）实施交通卫生检疫，对道路、交通枢纽和交通工具进</w:t>
      </w:r>
      <w:r>
        <w:rPr>
          <w:rFonts w:hint="eastAsia"/>
        </w:rPr>
        <w:t>行管控；</w:t>
      </w:r>
    </w:p>
    <w:p>
      <w:pPr>
        <w:spacing w:line="560" w:lineRule="exact"/>
        <w:ind w:firstLine="640"/>
      </w:pPr>
      <w:r>
        <w:rPr>
          <w:rFonts w:hint="eastAsia"/>
        </w:rPr>
        <w:t>（</w:t>
      </w:r>
      <w:r>
        <w:t>6）对定点医院、隔离救治场所、污水处理场站、食品集中交易市场、冷链仓储物流设施、出现特定病例的社区（村）等重点场所、区域开展环境监测和消毒；</w:t>
      </w:r>
    </w:p>
    <w:p>
      <w:pPr>
        <w:spacing w:line="560" w:lineRule="exact"/>
        <w:ind w:firstLine="640"/>
      </w:pPr>
      <w:r>
        <w:rPr>
          <w:rFonts w:hint="eastAsia"/>
        </w:rPr>
        <w:t>（</w:t>
      </w:r>
      <w:r>
        <w:t>7）对饮用水及食品生产、加工、储存、运输、销售全过程实施监管，对来源于疫情发生地的食品及其外包装进行检测，对餐饮、物流、交通运输、食品生产经营等行业从业人员加强健康管理；</w:t>
      </w:r>
    </w:p>
    <w:p>
      <w:pPr>
        <w:spacing w:line="560" w:lineRule="exact"/>
        <w:ind w:firstLine="640"/>
      </w:pPr>
      <w:r>
        <w:rPr>
          <w:rFonts w:hint="eastAsia"/>
        </w:rPr>
        <w:t>（</w:t>
      </w:r>
      <w:r>
        <w:t>8）停工、停业、停课，限制或者停止使用有关公共场所，限制或者停止人群聚集活动；</w:t>
      </w:r>
    </w:p>
    <w:p>
      <w:pPr>
        <w:spacing w:line="560" w:lineRule="exact"/>
        <w:ind w:firstLine="640"/>
      </w:pPr>
      <w:r>
        <w:rPr>
          <w:rFonts w:hint="eastAsia"/>
        </w:rPr>
        <w:t>（</w:t>
      </w:r>
      <w:r>
        <w:t>9）严格进出京人员管理，实施社区封闭和居民出入管理；</w:t>
      </w:r>
    </w:p>
    <w:p>
      <w:pPr>
        <w:spacing w:line="560" w:lineRule="exact"/>
        <w:ind w:firstLine="640"/>
      </w:pPr>
      <w:r>
        <w:rPr>
          <w:rFonts w:hint="eastAsia"/>
        </w:rPr>
        <w:t>（</w:t>
      </w:r>
      <w:r>
        <w:t>10）为降低或者消除突发公共卫生事件造成或者可能造成的损害，需要采取的其他措施。</w:t>
      </w:r>
    </w:p>
    <w:p>
      <w:pPr>
        <w:spacing w:line="560" w:lineRule="exact"/>
        <w:ind w:firstLine="640"/>
        <w:rPr>
          <w:rFonts w:hAnsi="宋体"/>
        </w:rPr>
      </w:pPr>
      <w:r>
        <w:rPr>
          <w:rFonts w:hAnsi="宋体" w:cs="Times New Roman"/>
          <w:szCs w:val="24"/>
        </w:rPr>
        <w:t xml:space="preserve">4.5.3  </w:t>
      </w:r>
      <w:r>
        <w:rPr>
          <w:rFonts w:hint="eastAsia"/>
        </w:rPr>
        <w:t>社会安全事件发生后，根据事件情况，政法部门</w:t>
      </w:r>
      <w:r>
        <w:rPr>
          <w:rFonts w:hint="eastAsia" w:hAnsi="宋体"/>
        </w:rPr>
        <w:t>立即组织相关部门、有关单位，并由公安机关针对事件的性质和特点，采取下列一项或多项应急措施：</w:t>
      </w:r>
    </w:p>
    <w:p>
      <w:pPr>
        <w:spacing w:line="560" w:lineRule="exact"/>
        <w:ind w:firstLine="640"/>
        <w:rPr>
          <w:rFonts w:hAnsi="宋体"/>
        </w:rPr>
      </w:pPr>
      <w:r>
        <w:rPr>
          <w:rFonts w:hint="eastAsia" w:hAnsi="宋体"/>
        </w:rPr>
        <w:t>（</w:t>
      </w:r>
      <w:r>
        <w:rPr>
          <w:rFonts w:hAnsi="宋体"/>
        </w:rPr>
        <w:t>1）尽快了解和分析事件起因，有针对性地开展法制宣传和说服教育，及时疏导、化解矛盾和冲突；</w:t>
      </w:r>
    </w:p>
    <w:p>
      <w:pPr>
        <w:spacing w:line="560" w:lineRule="exact"/>
        <w:ind w:firstLine="640"/>
        <w:rPr>
          <w:rFonts w:hAnsi="宋体"/>
        </w:rPr>
      </w:pPr>
      <w:r>
        <w:rPr>
          <w:rFonts w:hint="eastAsia" w:hAnsi="宋体"/>
        </w:rPr>
        <w:t>（</w:t>
      </w:r>
      <w:r>
        <w:rPr>
          <w:rFonts w:hAnsi="宋体"/>
        </w:rPr>
        <w:t>2）维护现场治安秩序，对使用器械相互对抗或以暴力行为参与冲突的当事人实行强制隔离，妥善解决现场纠纷和争端，控制事态发展；</w:t>
      </w:r>
    </w:p>
    <w:p>
      <w:pPr>
        <w:spacing w:line="560" w:lineRule="exact"/>
        <w:ind w:firstLine="640"/>
        <w:rPr>
          <w:rFonts w:hAnsi="宋体"/>
        </w:rPr>
      </w:pPr>
      <w:r>
        <w:rPr>
          <w:rFonts w:hint="eastAsia" w:hAnsi="宋体"/>
        </w:rPr>
        <w:t>（</w:t>
      </w:r>
      <w:r>
        <w:rPr>
          <w:rFonts w:hAnsi="宋体"/>
        </w:rPr>
        <w:t>3）对特定区域内的建筑物、交通工具、设备、设施以及</w:t>
      </w:r>
      <w:r>
        <w:rPr>
          <w:rFonts w:hint="eastAsia" w:hAnsi="宋体"/>
        </w:rPr>
        <w:t>燃料、燃气、电力、水的供应进行控制，必要时依法对网络、通信进行管控；</w:t>
      </w:r>
    </w:p>
    <w:p>
      <w:pPr>
        <w:spacing w:line="560" w:lineRule="exact"/>
        <w:ind w:firstLine="640"/>
        <w:rPr>
          <w:rFonts w:hAnsi="宋体"/>
        </w:rPr>
      </w:pPr>
      <w:r>
        <w:rPr>
          <w:rFonts w:hint="eastAsia" w:hAnsi="宋体"/>
        </w:rPr>
        <w:t>（</w:t>
      </w:r>
      <w:r>
        <w:rPr>
          <w:rFonts w:hAnsi="宋体"/>
        </w:rPr>
        <w:t>4）封锁有关场所、道路，查验现场人员的身份证件，限制有关公共场所内的活动；</w:t>
      </w:r>
    </w:p>
    <w:p>
      <w:pPr>
        <w:spacing w:line="560" w:lineRule="exact"/>
        <w:ind w:firstLine="640"/>
        <w:rPr>
          <w:rFonts w:hAnsi="宋体"/>
        </w:rPr>
      </w:pPr>
      <w:r>
        <w:rPr>
          <w:rFonts w:hint="eastAsia" w:hAnsi="宋体"/>
        </w:rPr>
        <w:t>（</w:t>
      </w:r>
      <w:r>
        <w:rPr>
          <w:rFonts w:hAnsi="宋体"/>
        </w:rPr>
        <w:t>5）加强对易受冲击的核心机关和单位的警卫，在国家机关、军事机关、广播电台、电视台等单位附近设置临时警戒线，加强对重要人员、场所、部位和标志性建筑的安全保护；</w:t>
      </w:r>
    </w:p>
    <w:p>
      <w:pPr>
        <w:spacing w:line="560" w:lineRule="exact"/>
        <w:ind w:firstLine="640"/>
        <w:rPr>
          <w:rFonts w:hAnsi="宋体"/>
        </w:rPr>
      </w:pPr>
      <w:r>
        <w:rPr>
          <w:rFonts w:hint="eastAsia" w:hAnsi="宋体"/>
        </w:rPr>
        <w:t>（</w:t>
      </w:r>
      <w:r>
        <w:rPr>
          <w:rFonts w:hAnsi="宋体"/>
        </w:rPr>
        <w:t>6）严重危害社会治安秩序的事件发生时，立即依法出动警力，加大社会面检查、巡逻、控制力度，根据现场情况依法采取相应的强制性措施，尽快使社会秩序恢复正常；</w:t>
      </w:r>
    </w:p>
    <w:p>
      <w:pPr>
        <w:spacing w:line="560" w:lineRule="exact"/>
        <w:ind w:firstLine="640"/>
        <w:rPr>
          <w:rFonts w:hAnsi="宋体"/>
        </w:rPr>
      </w:pPr>
      <w:r>
        <w:rPr>
          <w:rFonts w:hint="eastAsia" w:hAnsi="宋体"/>
        </w:rPr>
        <w:t>（</w:t>
      </w:r>
      <w:r>
        <w:rPr>
          <w:rFonts w:hAnsi="宋体"/>
        </w:rPr>
        <w:t>7）有关法律、法规、规章规定的其他必要措施。</w:t>
      </w:r>
    </w:p>
    <w:p>
      <w:pPr>
        <w:ind w:firstLine="640"/>
        <w:rPr>
          <w:rFonts w:ascii="黑体" w:hAnsi="黑体"/>
        </w:rPr>
      </w:pPr>
      <w:r>
        <w:rPr>
          <w:rFonts w:hAnsi="宋体"/>
        </w:rPr>
        <w:t>4.5.4  交通运输、医学救援、能源供应、通信保障、现场信息、抢险救援物资装备、</w:t>
      </w:r>
      <w:r>
        <w:rPr>
          <w:rFonts w:ascii="黑体" w:hAnsi="黑体"/>
        </w:rPr>
        <w:t>自然灾害救助、社会秩序、新闻宣传等应急保障工作牵头协调部门和支持部门，应组织编制并指导各</w:t>
      </w:r>
      <w:r>
        <w:rPr>
          <w:rFonts w:hint="eastAsia" w:ascii="黑体" w:hAnsi="黑体"/>
        </w:rPr>
        <w:t>乡镇政府、街道（地区）办事处</w:t>
      </w:r>
      <w:r>
        <w:rPr>
          <w:rFonts w:ascii="黑体" w:hAnsi="黑体"/>
        </w:rPr>
        <w:t>编制相关保障类应急预案，督促做好保障体系建设，完善快速反应联动机制。</w:t>
      </w:r>
    </w:p>
    <w:p>
      <w:pPr>
        <w:pStyle w:val="2"/>
        <w:spacing w:after="0"/>
        <w:ind w:left="0" w:leftChars="0" w:right="2240" w:firstLine="641" w:firstLineChars="0"/>
        <w:rPr>
          <w:bCs/>
        </w:rPr>
      </w:pPr>
      <w:r>
        <w:rPr>
          <w:rFonts w:hint="eastAsia" w:ascii="楷体_GB2312" w:hAnsi="宋体" w:eastAsia="楷体_GB2312" w:cs="Times New Roman"/>
          <w:bCs/>
        </w:rPr>
        <w:t>4.6</w:t>
      </w:r>
      <w:r>
        <w:rPr>
          <w:rFonts w:ascii="楷体_GB2312" w:hAnsi="宋体" w:eastAsia="楷体_GB2312" w:cs="Times New Roman"/>
          <w:bCs/>
        </w:rPr>
        <w:t xml:space="preserve">  </w:t>
      </w:r>
      <w:r>
        <w:rPr>
          <w:rFonts w:hint="eastAsia" w:ascii="楷体_GB2312" w:hAnsi="宋体" w:eastAsia="楷体_GB2312" w:cs="Times New Roman"/>
          <w:bCs/>
        </w:rPr>
        <w:t>社会动员</w:t>
      </w:r>
    </w:p>
    <w:p>
      <w:pPr>
        <w:ind w:firstLine="640"/>
      </w:pPr>
      <w:r>
        <w:rPr>
          <w:rFonts w:hAnsi="宋体" w:cs="Times New Roman"/>
          <w:szCs w:val="24"/>
        </w:rPr>
        <w:t xml:space="preserve">4.6.1 </w:t>
      </w:r>
      <w:r>
        <w:rPr>
          <w:rFonts w:hint="eastAsia" w:hAnsi="宋体" w:cs="Times New Roman"/>
          <w:szCs w:val="24"/>
        </w:rPr>
        <w:t xml:space="preserve"> </w:t>
      </w:r>
      <w:r>
        <w:rPr>
          <w:rFonts w:hint="eastAsia"/>
        </w:rPr>
        <w:t>区政府或乡镇政府、街道（地区）办事处根据实际需要，动员公民、法人和其他组织，配合政府及有关部门做好自救互救、道路引领、后勤保障、秩序维护等协助处置工作。</w:t>
      </w:r>
    </w:p>
    <w:p>
      <w:pPr>
        <w:spacing w:line="560" w:lineRule="exact"/>
        <w:ind w:firstLine="640"/>
        <w:rPr>
          <w:rFonts w:hAnsi="宋体" w:cs="Times New Roman"/>
          <w:szCs w:val="24"/>
        </w:rPr>
      </w:pPr>
      <w:r>
        <w:rPr>
          <w:rFonts w:hAnsi="宋体" w:cs="Times New Roman"/>
          <w:szCs w:val="24"/>
        </w:rPr>
        <w:t xml:space="preserve">4.6.2  </w:t>
      </w:r>
      <w:r>
        <w:rPr>
          <w:rFonts w:hint="eastAsia" w:hAnsi="宋体" w:cs="Times New Roman"/>
          <w:szCs w:val="24"/>
        </w:rPr>
        <w:t>全区范围内的突发事件社会动员，由区委、区政府报请市委、市政府批准。区委社会工委（区民政局）、区委农工委（区农业农村局）、区精神文明办、区应急办负责全区社会动员，协调各相关部门开展工作。团区委、区红十字会等人民团体、社会组织协助做好社会动员工作。各乡镇（街道）范围内的突发事件社会动员，</w:t>
      </w:r>
      <w:r>
        <w:rPr>
          <w:rFonts w:hint="eastAsia"/>
        </w:rPr>
        <w:t>由各乡镇政府、街道（地区）办事处报请区政府批准，报市政府备案。局部小范围内的社会动员，由各乡镇政府、街道（地区）办事处决定并组织实施，报区政府备案。</w:t>
      </w:r>
    </w:p>
    <w:p>
      <w:pPr>
        <w:ind w:firstLine="640"/>
        <w:rPr>
          <w:rFonts w:ascii="楷体_GB2312" w:hAnsi="宋体" w:eastAsia="楷体_GB2312" w:cs="Times New Roman"/>
          <w:bCs/>
        </w:rPr>
      </w:pPr>
      <w:r>
        <w:rPr>
          <w:rFonts w:ascii="楷体_GB2312" w:hAnsi="宋体" w:eastAsia="楷体_GB2312" w:cs="Times New Roman"/>
          <w:bCs/>
        </w:rPr>
        <w:t xml:space="preserve">4.7  </w:t>
      </w:r>
      <w:r>
        <w:rPr>
          <w:rFonts w:hint="eastAsia" w:ascii="楷体_GB2312" w:hAnsi="宋体" w:eastAsia="楷体_GB2312" w:cs="Times New Roman"/>
          <w:bCs/>
        </w:rPr>
        <w:t>信息发布和舆论引导</w:t>
      </w:r>
    </w:p>
    <w:p>
      <w:pPr>
        <w:spacing w:line="560" w:lineRule="exact"/>
        <w:ind w:firstLine="640"/>
        <w:rPr>
          <w:rFonts w:hAnsi="宋体"/>
        </w:rPr>
      </w:pPr>
      <w:r>
        <w:rPr>
          <w:rFonts w:hAnsi="宋体" w:cs="Times New Roman"/>
          <w:szCs w:val="24"/>
        </w:rPr>
        <w:t xml:space="preserve">4.7.1  </w:t>
      </w:r>
      <w:r>
        <w:rPr>
          <w:rFonts w:hint="eastAsia" w:hAnsi="宋体"/>
        </w:rPr>
        <w:t>信息发布</w:t>
      </w:r>
    </w:p>
    <w:p>
      <w:pPr>
        <w:spacing w:line="560" w:lineRule="exact"/>
        <w:ind w:firstLine="640"/>
        <w:rPr>
          <w:color w:val="000000" w:themeColor="text1"/>
        </w:rPr>
      </w:pPr>
      <w:r>
        <w:rPr>
          <w:rFonts w:hint="eastAsia" w:hAnsi="宋体" w:cs="Times New Roman"/>
          <w:szCs w:val="24"/>
        </w:rPr>
        <w:t>突发事件的信息发布工作，应按照党中央、国务院及北京市相关规定，</w:t>
      </w:r>
      <w:r>
        <w:rPr>
          <w:rFonts w:hint="eastAsia" w:hAnsi="宋体" w:cs="Times New Roman"/>
          <w:color w:val="000000"/>
          <w:szCs w:val="24"/>
        </w:rPr>
        <w:t>由区委宣传部</w:t>
      </w:r>
      <w:r>
        <w:rPr>
          <w:rFonts w:hint="eastAsia" w:hAnsi="宋体" w:cs="Times New Roman"/>
          <w:szCs w:val="24"/>
        </w:rPr>
        <w:t>会同处置主责部门进行管理与协调，</w:t>
      </w:r>
      <w:r>
        <w:rPr>
          <w:rFonts w:hint="eastAsia"/>
          <w:color w:val="000000" w:themeColor="text1"/>
        </w:rPr>
        <w:t>由区突发事件新闻宣传工作协调小组负责具体组织协调。</w:t>
      </w:r>
    </w:p>
    <w:p>
      <w:pPr>
        <w:ind w:firstLine="640"/>
        <w:rPr>
          <w:rFonts w:hAnsi="宋体" w:cs="Times New Roman"/>
          <w:color w:val="000000" w:themeColor="text1"/>
          <w:szCs w:val="24"/>
        </w:rPr>
      </w:pPr>
      <w:r>
        <w:rPr>
          <w:rFonts w:hint="eastAsia" w:hAnsi="宋体" w:cs="Times New Roman"/>
          <w:color w:val="000000" w:themeColor="text1"/>
          <w:szCs w:val="24"/>
        </w:rPr>
        <w:t>突发事件发生后，区应急办在上报区应急委领导的同时，应向区委办公室、区政府办公室和区委宣传部通报相关情况。</w:t>
      </w:r>
      <w:r>
        <w:rPr>
          <w:rFonts w:hint="eastAsia"/>
          <w:color w:val="000000" w:themeColor="text1"/>
        </w:rPr>
        <w:t>相关乡镇政府、街道（地区）办事处和区级处置主责部门要快速反应，处置主责部门要尽快拟定信息发布口径备发，报主管区领导审定。</w:t>
      </w:r>
    </w:p>
    <w:p>
      <w:pPr>
        <w:spacing w:line="560" w:lineRule="exact"/>
        <w:ind w:firstLine="640"/>
        <w:rPr>
          <w:rFonts w:ascii="黑体" w:hAnsi="黑体"/>
        </w:rPr>
      </w:pPr>
      <w:r>
        <w:rPr>
          <w:rFonts w:ascii="黑体" w:hAnsi="黑体"/>
        </w:rPr>
        <w:t>未经</w:t>
      </w:r>
      <w:r>
        <w:rPr>
          <w:rFonts w:hint="eastAsia" w:ascii="黑体" w:hAnsi="黑体"/>
        </w:rPr>
        <w:t>相关</w:t>
      </w:r>
      <w:r>
        <w:rPr>
          <w:rFonts w:ascii="黑体" w:hAnsi="黑体"/>
        </w:rPr>
        <w:t>应急指挥机构批准,参与应急处置工作的各有关单位和个人不得擅自对外发布事件原因、伤亡数字、责任追究等有关</w:t>
      </w:r>
      <w:r>
        <w:rPr>
          <w:rFonts w:hint="eastAsia" w:ascii="黑体" w:hAnsi="黑体"/>
        </w:rPr>
        <w:t>应急</w:t>
      </w:r>
      <w:r>
        <w:rPr>
          <w:rFonts w:ascii="黑体" w:hAnsi="黑体"/>
        </w:rPr>
        <w:t>处置和事态发展的信息。任何单位和个人不得编造、传播有关应急处置</w:t>
      </w:r>
      <w:r>
        <w:rPr>
          <w:rFonts w:hint="eastAsia" w:ascii="黑体" w:hAnsi="黑体"/>
        </w:rPr>
        <w:t>和</w:t>
      </w:r>
      <w:r>
        <w:rPr>
          <w:rFonts w:ascii="黑体" w:hAnsi="黑体"/>
        </w:rPr>
        <w:t>事态发展的虚假信息。</w:t>
      </w:r>
    </w:p>
    <w:p>
      <w:pPr>
        <w:spacing w:line="560" w:lineRule="exact"/>
        <w:ind w:firstLine="640"/>
        <w:rPr>
          <w:rFonts w:hAnsi="宋体"/>
        </w:rPr>
      </w:pPr>
      <w:r>
        <w:rPr>
          <w:rFonts w:hAnsi="宋体"/>
        </w:rPr>
        <w:t>4.</w:t>
      </w:r>
      <w:r>
        <w:rPr>
          <w:rFonts w:hint="eastAsia" w:hAnsi="宋体"/>
        </w:rPr>
        <w:t>8</w:t>
      </w:r>
      <w:r>
        <w:rPr>
          <w:rFonts w:hAnsi="宋体"/>
        </w:rPr>
        <w:t>.2舆论引导</w:t>
      </w:r>
    </w:p>
    <w:p>
      <w:pPr>
        <w:spacing w:line="560" w:lineRule="exact"/>
        <w:ind w:firstLine="640"/>
      </w:pPr>
      <w:r>
        <w:rPr>
          <w:rFonts w:hint="eastAsia"/>
        </w:rPr>
        <w:t>宣传部门会同网信、公安、处置主责部门等单位及事发地的乡镇政府、街道（地区）办事处，收集、整理网络、市民热线等舆情社情信息，及时核实、解决公众反映的问题，予以积极回应和正面引导，对于不实和负面信息，及时澄清并发布准确信息。</w:t>
      </w:r>
    </w:p>
    <w:p>
      <w:pPr>
        <w:spacing w:line="560" w:lineRule="exact"/>
        <w:ind w:firstLine="640"/>
      </w:pPr>
      <w:r>
        <w:rPr>
          <w:rFonts w:hint="eastAsia"/>
        </w:rPr>
        <w:t>当突发事件超出本区控制能力时，由区委宣传部报请市委宣传部统一协调组织新闻发布相关工作。对于可能引起国际社会关注的突发事件，对外报道工作应由处置主责部门会同区委宣传部、区政府外办等部门共同组织，各新闻媒体要严格遵守突发事件新闻报道的有关规定。</w:t>
      </w:r>
    </w:p>
    <w:p>
      <w:pPr>
        <w:ind w:firstLine="640"/>
        <w:rPr>
          <w:rFonts w:ascii="楷体_GB2312" w:hAnsi="宋体" w:eastAsia="楷体_GB2312" w:cs="Times New Roman"/>
          <w:bCs/>
        </w:rPr>
      </w:pPr>
      <w:r>
        <w:rPr>
          <w:rFonts w:ascii="楷体_GB2312" w:hAnsi="宋体" w:eastAsia="楷体_GB2312" w:cs="Times New Roman"/>
          <w:bCs/>
        </w:rPr>
        <w:t>4.</w:t>
      </w:r>
      <w:r>
        <w:rPr>
          <w:rFonts w:hint="eastAsia" w:ascii="楷体_GB2312" w:hAnsi="宋体" w:eastAsia="楷体_GB2312" w:cs="Times New Roman"/>
          <w:bCs/>
        </w:rPr>
        <w:t>9</w:t>
      </w:r>
      <w:r>
        <w:rPr>
          <w:rFonts w:ascii="楷体_GB2312" w:hAnsi="宋体" w:eastAsia="楷体_GB2312" w:cs="Times New Roman"/>
          <w:bCs/>
        </w:rPr>
        <w:t xml:space="preserve">  </w:t>
      </w:r>
      <w:r>
        <w:rPr>
          <w:rFonts w:hint="eastAsia" w:ascii="楷体_GB2312" w:hAnsi="宋体" w:eastAsia="楷体_GB2312" w:cs="Times New Roman"/>
          <w:bCs/>
        </w:rPr>
        <w:t>应急结束</w:t>
      </w:r>
    </w:p>
    <w:p>
      <w:pPr>
        <w:spacing w:line="560" w:lineRule="exact"/>
        <w:ind w:firstLine="640"/>
        <w:rPr>
          <w:rFonts w:hAnsi="宋体" w:cs="Times New Roman"/>
          <w:szCs w:val="24"/>
        </w:rPr>
      </w:pPr>
      <w:r>
        <w:rPr>
          <w:rFonts w:hint="eastAsia"/>
        </w:rPr>
        <w:t>当突发事件处置工作已基本完成，次生、衍生和事件危害基本消除时，启动响应的应急指挥机构可宣布应急结束，或逐步停止有关应急处置措施，有序撤离应急队伍和工作人员，并将情况及时通知参与事件处置的各相关单位，必要时向社会发布应急结束信息。</w:t>
      </w:r>
    </w:p>
    <w:p>
      <w:pPr>
        <w:ind w:firstLine="720"/>
        <w:rPr>
          <w:rFonts w:ascii="黑体" w:hAnsi="Times New Roman" w:eastAsia="黑体" w:cs="Times New Roman"/>
          <w:sz w:val="36"/>
          <w:szCs w:val="36"/>
        </w:rPr>
      </w:pPr>
      <w:r>
        <w:rPr>
          <w:rFonts w:ascii="黑体" w:hAnsi="Times New Roman" w:eastAsia="黑体" w:cs="Times New Roman"/>
          <w:sz w:val="36"/>
          <w:szCs w:val="36"/>
        </w:rPr>
        <w:t xml:space="preserve">5  </w:t>
      </w:r>
      <w:r>
        <w:rPr>
          <w:rFonts w:hint="eastAsia" w:ascii="黑体" w:hAnsi="Times New Roman" w:eastAsia="黑体" w:cs="Times New Roman"/>
          <w:sz w:val="36"/>
          <w:szCs w:val="36"/>
        </w:rPr>
        <w:t>恢复与重建</w:t>
      </w:r>
    </w:p>
    <w:p>
      <w:pPr>
        <w:ind w:firstLine="640"/>
        <w:rPr>
          <w:rFonts w:ascii="楷体_GB2312" w:hAnsi="宋体" w:eastAsia="楷体_GB2312" w:cs="Times New Roman"/>
          <w:bCs/>
        </w:rPr>
      </w:pPr>
      <w:r>
        <w:rPr>
          <w:rFonts w:ascii="楷体_GB2312" w:hAnsi="宋体" w:eastAsia="楷体_GB2312" w:cs="Times New Roman"/>
          <w:bCs/>
        </w:rPr>
        <w:t xml:space="preserve">5.1  </w:t>
      </w:r>
      <w:r>
        <w:rPr>
          <w:rFonts w:hint="eastAsia" w:ascii="楷体_GB2312" w:hAnsi="宋体" w:eastAsia="楷体_GB2312" w:cs="Times New Roman"/>
          <w:bCs/>
        </w:rPr>
        <w:t>善后处置</w:t>
      </w:r>
    </w:p>
    <w:p>
      <w:pPr>
        <w:ind w:firstLine="640"/>
        <w:rPr>
          <w:rFonts w:hAnsi="宋体" w:cs="Times New Roman"/>
          <w:szCs w:val="24"/>
        </w:rPr>
      </w:pPr>
      <w:r>
        <w:rPr>
          <w:rFonts w:hAnsi="宋体" w:cs="Times New Roman"/>
          <w:szCs w:val="24"/>
        </w:rPr>
        <w:t xml:space="preserve">5.1.1  </w:t>
      </w:r>
      <w:r>
        <w:rPr>
          <w:rFonts w:hint="eastAsia" w:hAnsi="宋体" w:cs="Times New Roman"/>
          <w:szCs w:val="24"/>
        </w:rPr>
        <w:t>在区委、区政府统一领导下，由区相关</w:t>
      </w:r>
      <w:r>
        <w:rPr>
          <w:rFonts w:hint="eastAsia" w:hAnsi="Times New Roman" w:cs="Times New Roman"/>
          <w:szCs w:val="24"/>
        </w:rPr>
        <w:t>部门、有关单位</w:t>
      </w:r>
      <w:r>
        <w:rPr>
          <w:rFonts w:hint="eastAsia" w:hAnsi="宋体" w:cs="Times New Roman"/>
          <w:szCs w:val="24"/>
        </w:rPr>
        <w:t>和属地政府</w:t>
      </w:r>
      <w:r>
        <w:rPr>
          <w:rFonts w:hint="eastAsia" w:hAnsi="Times New Roman" w:cs="Times New Roman"/>
          <w:szCs w:val="24"/>
        </w:rPr>
        <w:t>负责</w:t>
      </w:r>
      <w:r>
        <w:rPr>
          <w:rFonts w:hint="eastAsia" w:hAnsi="宋体" w:cs="Times New Roman"/>
          <w:szCs w:val="24"/>
        </w:rPr>
        <w:t>善后处置工作，及时制订恢复重建计划和善后处理措施，并组织实施。</w:t>
      </w:r>
      <w:r>
        <w:rPr>
          <w:rFonts w:hint="eastAsia"/>
          <w:color w:val="000000" w:themeColor="text1"/>
        </w:rPr>
        <w:t>必要时，经区委、区政府批准，启动区突发事件应急救助指挥部或成立区善后工作领导机构。</w:t>
      </w:r>
    </w:p>
    <w:p>
      <w:pPr>
        <w:ind w:firstLine="640"/>
      </w:pPr>
      <w:r>
        <w:rPr>
          <w:rFonts w:hAnsi="宋体" w:cs="Times New Roman"/>
          <w:szCs w:val="24"/>
        </w:rPr>
        <w:t xml:space="preserve">5.1.2  </w:t>
      </w:r>
      <w:r>
        <w:rPr>
          <w:rFonts w:hint="eastAsia"/>
        </w:rPr>
        <w:t>区</w:t>
      </w:r>
      <w:r>
        <w:t>应急管理、卫生健康、公安部门牵头，组织相关部门和专业技术力量，按照有关规定，分别负责对自然灾害、事故灾难、公共卫生事件、社会安全事件造成的损失进行统计、核实和上报。</w:t>
      </w:r>
    </w:p>
    <w:p>
      <w:pPr>
        <w:ind w:firstLine="640"/>
        <w:rPr>
          <w:rFonts w:hAnsi="宋体" w:cs="Times New Roman"/>
          <w:szCs w:val="24"/>
        </w:rPr>
      </w:pPr>
      <w:r>
        <w:rPr>
          <w:rFonts w:hAnsi="宋体" w:cs="Times New Roman"/>
          <w:szCs w:val="24"/>
        </w:rPr>
        <w:t xml:space="preserve">5.1.3  </w:t>
      </w:r>
      <w:r>
        <w:rPr>
          <w:rFonts w:hint="eastAsia" w:hAnsi="宋体" w:cs="Times New Roman"/>
          <w:szCs w:val="24"/>
        </w:rPr>
        <w:t>区规划自然资源部门负责受突发事件影响地区居民住房和基本配套设施的选址、方案设计等工作，住房城乡建设部门负责居民住房建设的组织实施，事发地乡镇政府、街道（地区）办事处负责对居民进行妥善安置；卫生健康、农业农村等部门负责疫病控制工作，生态环境部门提出事故后污染处置建议，由事发地乡镇政府、街道（地区）办事处负责现场清理和消除环境污染；城市管理、水务、交通等部门组织修复被破坏的城市基础设施，</w:t>
      </w:r>
      <w:r>
        <w:rPr>
          <w:rFonts w:hint="eastAsia"/>
        </w:rPr>
        <w:t>处置主责部门</w:t>
      </w:r>
      <w:r>
        <w:rPr>
          <w:rFonts w:hint="eastAsia" w:hAnsi="宋体" w:cs="Times New Roman"/>
          <w:szCs w:val="24"/>
        </w:rPr>
        <w:t>会同财政、发展改革部门制定应由政府补偿的补偿标准和办法，事发地乡镇政府、街道（地区）办事处做好征用补偿工作；审计部门对补偿物资和资金的安排、拨付和使用进行监督，必要时实施跟踪审计；事发地乡镇政府、街道（地区）办事处负责组织基层政权组织，做好受灾地区社会管理工作，并配合有关部门做好救助款物的管理、调拨、发放等工作。</w:t>
      </w:r>
    </w:p>
    <w:p>
      <w:pPr>
        <w:ind w:firstLine="640"/>
        <w:rPr>
          <w:rFonts w:ascii="楷体_GB2312" w:hAnsi="宋体" w:eastAsia="楷体_GB2312" w:cs="Times New Roman"/>
          <w:bCs/>
        </w:rPr>
      </w:pPr>
      <w:r>
        <w:rPr>
          <w:rFonts w:ascii="楷体_GB2312" w:hAnsi="宋体" w:eastAsia="楷体_GB2312" w:cs="Times New Roman"/>
          <w:bCs/>
        </w:rPr>
        <w:t xml:space="preserve">5.2  </w:t>
      </w:r>
      <w:r>
        <w:rPr>
          <w:rFonts w:hint="eastAsia" w:ascii="楷体_GB2312" w:hAnsi="宋体" w:eastAsia="楷体_GB2312" w:cs="Times New Roman"/>
          <w:bCs/>
        </w:rPr>
        <w:t>社会救助与抚恤</w:t>
      </w:r>
    </w:p>
    <w:p>
      <w:pPr>
        <w:spacing w:line="560" w:lineRule="exact"/>
        <w:ind w:firstLine="640"/>
        <w:rPr>
          <w:rFonts w:hAnsi="宋体"/>
        </w:rPr>
      </w:pPr>
      <w:r>
        <w:rPr>
          <w:rFonts w:hAnsi="宋体" w:cs="Times New Roman"/>
          <w:szCs w:val="24"/>
        </w:rPr>
        <w:t xml:space="preserve">5.2.1  </w:t>
      </w:r>
      <w:r>
        <w:rPr>
          <w:rFonts w:hint="eastAsia" w:hAnsi="宋体"/>
        </w:rPr>
        <w:t>自然灾害发生后，应急管理部门牵头启动救助应急响应，统筹做好灾区应急期、过渡期生活救助和因灾倒损民房恢复重建等相关救助工作，适当加大对困难家庭的救助力度，加强受灾人员救助与其他社会救助政策的有效衔接，确保受灾人员的基本生活。</w:t>
      </w:r>
    </w:p>
    <w:p>
      <w:pPr>
        <w:spacing w:line="560" w:lineRule="exact"/>
        <w:ind w:firstLine="640"/>
      </w:pPr>
      <w:r>
        <w:t xml:space="preserve">5.2.2  </w:t>
      </w:r>
      <w:r>
        <w:rPr>
          <w:rFonts w:hint="eastAsia"/>
        </w:rPr>
        <w:t>其他突发事件发生后，事件处置主责部门会同应急管理部门，做好应急期间人员安置和生活保障。民政部门对因突发事件导致基本生活暂时出现严重困难的家庭和人员，给予临时救助。在应急救助过程中，要特别对老、幼、病、残、孕及流浪乞讨人员、滞留人员等群体予以重点关注，强化基本生活保障。</w:t>
      </w:r>
    </w:p>
    <w:p>
      <w:pPr>
        <w:spacing w:line="560" w:lineRule="exact"/>
        <w:ind w:firstLine="640"/>
      </w:pPr>
      <w:r>
        <w:t xml:space="preserve">5.2.3  </w:t>
      </w:r>
      <w:r>
        <w:rPr>
          <w:rFonts w:hint="eastAsia"/>
        </w:rPr>
        <w:t>突发事件发生后，由民政部门、事件处置主责部门牵头，会同相关部门和社会组织，建立应急捐赠工作机制，依法组织开展公开募捐活动，及时发布救助需求信息，有序引导社会公众和慈善组织开展捐赠活动。红十字会、慈善协会等人民团体、社会公益性团体和组织，应当依据相关法律、法规、规章和各自工作条例，积极开展互助互济、经常性救灾捐赠活动和专项募捐活动；加强与国际红十字会等国际组织的交流与合作，积极吸纳国际捐赠的救助款物。</w:t>
      </w:r>
    </w:p>
    <w:p>
      <w:pPr>
        <w:spacing w:line="560" w:lineRule="exact"/>
        <w:ind w:firstLine="640"/>
      </w:pPr>
      <w:r>
        <w:t xml:space="preserve">5.2.4  </w:t>
      </w:r>
      <w:r>
        <w:rPr>
          <w:rFonts w:hint="eastAsia"/>
        </w:rPr>
        <w:t>司法行政部门组织法律援助机构和有关社会力量，</w:t>
      </w:r>
      <w:r>
        <w:rPr>
          <w:rFonts w:hint="eastAsia" w:ascii="黑体" w:hAnsi="黑体"/>
        </w:rPr>
        <w:t>依法</w:t>
      </w:r>
      <w:r>
        <w:rPr>
          <w:rFonts w:hint="eastAsia"/>
        </w:rPr>
        <w:t>为突发事件涉及人员提供法律援助，维护其合法权益。</w:t>
      </w:r>
    </w:p>
    <w:p>
      <w:pPr>
        <w:snapToGrid w:val="0"/>
        <w:spacing w:line="560" w:lineRule="exact"/>
        <w:ind w:firstLine="640"/>
      </w:pPr>
      <w:r>
        <w:t xml:space="preserve">5.2.5  </w:t>
      </w:r>
      <w:r>
        <w:rPr>
          <w:rFonts w:hint="eastAsia"/>
        </w:rPr>
        <w:t>工会、共青团、妇联、红十字会等人民团体，协助卫生健康等部门开展心理咨询、抚慰等心理危机干预工作。</w:t>
      </w:r>
    </w:p>
    <w:p>
      <w:pPr>
        <w:snapToGrid w:val="0"/>
        <w:spacing w:line="560" w:lineRule="exact"/>
        <w:ind w:firstLine="640"/>
      </w:pPr>
      <w:r>
        <w:t xml:space="preserve">5.2.6  </w:t>
      </w:r>
      <w:r>
        <w:rPr>
          <w:rFonts w:hint="eastAsia" w:ascii="黑体" w:hAnsi="黑体"/>
        </w:rPr>
        <w:t>民政、</w:t>
      </w:r>
      <w:r>
        <w:rPr>
          <w:rFonts w:ascii="黑体" w:hAnsi="黑体"/>
        </w:rPr>
        <w:t>退役军人</w:t>
      </w:r>
      <w:r>
        <w:rPr>
          <w:rFonts w:hint="eastAsia" w:ascii="黑体" w:hAnsi="黑体"/>
        </w:rPr>
        <w:t>事务</w:t>
      </w:r>
      <w:r>
        <w:rPr>
          <w:rFonts w:hint="eastAsia"/>
        </w:rPr>
        <w:t>等部门</w:t>
      </w:r>
      <w:r>
        <w:rPr>
          <w:rFonts w:hint="eastAsia" w:ascii="黑体" w:hAnsi="黑体"/>
        </w:rPr>
        <w:t>会同</w:t>
      </w:r>
      <w:r>
        <w:rPr>
          <w:rFonts w:ascii="黑体" w:hAnsi="黑体"/>
        </w:rPr>
        <w:t>应急管理、财政部门</w:t>
      </w:r>
      <w:r>
        <w:rPr>
          <w:rFonts w:hint="eastAsia"/>
        </w:rPr>
        <w:t>，对因灾伤亡人员和在处置工作中伤亡的人员给予抚慰或抚恤，同时给予必要的救助；对见义勇为行为予以确认；对因公牺牲者依照相关规定开展烈士评定工作。</w:t>
      </w:r>
    </w:p>
    <w:p>
      <w:pPr>
        <w:ind w:firstLine="640"/>
        <w:rPr>
          <w:rFonts w:ascii="楷体_GB2312" w:hAnsi="宋体" w:eastAsia="楷体_GB2312" w:cs="Times New Roman"/>
          <w:bCs/>
        </w:rPr>
      </w:pPr>
      <w:r>
        <w:rPr>
          <w:rFonts w:ascii="楷体_GB2312" w:hAnsi="宋体" w:eastAsia="楷体_GB2312" w:cs="Times New Roman"/>
          <w:bCs/>
        </w:rPr>
        <w:t xml:space="preserve">5.3  </w:t>
      </w:r>
      <w:r>
        <w:rPr>
          <w:rFonts w:hint="eastAsia" w:ascii="楷体_GB2312" w:hAnsi="宋体" w:eastAsia="楷体_GB2312" w:cs="Times New Roman"/>
          <w:bCs/>
        </w:rPr>
        <w:t>保险</w:t>
      </w:r>
    </w:p>
    <w:p>
      <w:pPr>
        <w:ind w:firstLine="640"/>
        <w:rPr>
          <w:rFonts w:hAnsi="宋体" w:cs="Times New Roman"/>
          <w:szCs w:val="24"/>
        </w:rPr>
      </w:pPr>
      <w:r>
        <w:rPr>
          <w:rFonts w:hAnsi="宋体" w:cs="Times New Roman"/>
          <w:szCs w:val="24"/>
        </w:rPr>
        <w:t xml:space="preserve">5.3.1  </w:t>
      </w:r>
      <w:r>
        <w:rPr>
          <w:rFonts w:hint="eastAsia" w:hAnsi="宋体" w:cs="Times New Roman"/>
          <w:szCs w:val="24"/>
        </w:rPr>
        <w:t>突发事件发生后，银行保险监管部门负责协调保险机构及时开展保险受理、赔付工作。区相关部门、属地乡镇政府、街道（地区）办事处将损失情况通报银行保险监管部门和保险机构，协助做好保险理赔和纠纷处理工作。</w:t>
      </w:r>
    </w:p>
    <w:p>
      <w:pPr>
        <w:ind w:firstLine="640"/>
        <w:rPr>
          <w:rFonts w:hAnsi="宋体" w:cs="Times New Roman"/>
          <w:szCs w:val="24"/>
        </w:rPr>
      </w:pPr>
      <w:r>
        <w:rPr>
          <w:rFonts w:hAnsi="宋体" w:cs="Times New Roman"/>
          <w:szCs w:val="24"/>
        </w:rPr>
        <w:t xml:space="preserve">5.3.2  </w:t>
      </w:r>
      <w:r>
        <w:rPr>
          <w:rFonts w:hint="eastAsia" w:hAnsi="宋体" w:cs="Times New Roman"/>
          <w:szCs w:val="24"/>
        </w:rPr>
        <w:t>各乡镇政府、街道（地区）办事处、区相关部门和有关单位要为应急救援人员购买人身意外伤害保险，减少应急救援人员的人身风险。</w:t>
      </w:r>
    </w:p>
    <w:p>
      <w:pPr>
        <w:snapToGrid w:val="0"/>
        <w:spacing w:line="560" w:lineRule="exact"/>
        <w:ind w:firstLine="640"/>
        <w:rPr>
          <w:rFonts w:hAnsi="宋体"/>
        </w:rPr>
      </w:pPr>
      <w:r>
        <w:rPr>
          <w:rFonts w:hAnsi="黑体"/>
        </w:rPr>
        <w:t xml:space="preserve">5.3.3  </w:t>
      </w:r>
      <w:r>
        <w:rPr>
          <w:rFonts w:hint="eastAsia" w:hAnsi="黑体"/>
        </w:rPr>
        <w:t>建立</w:t>
      </w:r>
      <w:r>
        <w:rPr>
          <w:rFonts w:hint="eastAsia" w:ascii="黑体" w:hAnsi="黑体"/>
        </w:rPr>
        <w:t>健全灾害风险保险体系，鼓励单位和公民参加保险。推进巨灾保险制度，推行安全生产、环境污染和食品安全责任等保险。</w:t>
      </w:r>
    </w:p>
    <w:p>
      <w:pPr>
        <w:ind w:firstLine="640"/>
        <w:rPr>
          <w:rFonts w:ascii="楷体_GB2312" w:hAnsi="宋体" w:eastAsia="楷体_GB2312" w:cs="Times New Roman"/>
          <w:bCs/>
        </w:rPr>
      </w:pPr>
      <w:r>
        <w:rPr>
          <w:rFonts w:ascii="楷体_GB2312" w:hAnsi="宋体" w:eastAsia="楷体_GB2312" w:cs="Times New Roman"/>
          <w:bCs/>
        </w:rPr>
        <w:t xml:space="preserve">5.4  </w:t>
      </w:r>
      <w:r>
        <w:rPr>
          <w:rFonts w:hint="eastAsia" w:ascii="楷体_GB2312" w:hAnsi="宋体" w:eastAsia="楷体_GB2312" w:cs="Times New Roman"/>
          <w:bCs/>
        </w:rPr>
        <w:t>调查与评估</w:t>
      </w:r>
    </w:p>
    <w:p>
      <w:pPr>
        <w:ind w:firstLine="640"/>
        <w:rPr>
          <w:rFonts w:hAnsi="宋体" w:cs="Times New Roman"/>
          <w:szCs w:val="24"/>
        </w:rPr>
      </w:pPr>
      <w:r>
        <w:rPr>
          <w:rFonts w:hAnsi="宋体" w:cs="Times New Roman"/>
          <w:szCs w:val="24"/>
        </w:rPr>
        <w:t>5.4.</w:t>
      </w:r>
      <w:r>
        <w:rPr>
          <w:rFonts w:hint="eastAsia" w:hAnsi="宋体" w:cs="Times New Roman"/>
          <w:szCs w:val="24"/>
        </w:rPr>
        <w:t>1</w:t>
      </w:r>
      <w:r>
        <w:rPr>
          <w:rFonts w:hAnsi="宋体" w:cs="Times New Roman"/>
          <w:szCs w:val="24"/>
        </w:rPr>
        <w:t xml:space="preserve">  </w:t>
      </w:r>
      <w:r>
        <w:rPr>
          <w:rFonts w:hint="eastAsia" w:hAnsi="宋体" w:cs="Times New Roman"/>
          <w:szCs w:val="24"/>
        </w:rPr>
        <w:t>突发事件发生后，由相关主责部门牵头，依据《中华人民共和国突发事件应对法》《生产安全事故报告和调查处理条例》《关于实行党政领导干部问责的暂行规定》以及《北京市实施＜中华人民共和国突发事件应对法＞办法》《北京市安全生产条例》等有关法律、法规、规章，及时组织开展突发事件调查处理及责任追究工作。</w:t>
      </w:r>
    </w:p>
    <w:p>
      <w:pPr>
        <w:ind w:firstLine="640"/>
        <w:rPr>
          <w:rFonts w:hAnsi="宋体" w:cs="Times New Roman"/>
          <w:szCs w:val="24"/>
        </w:rPr>
      </w:pPr>
      <w:r>
        <w:rPr>
          <w:rFonts w:hint="eastAsia" w:hAnsi="宋体" w:cs="Times New Roman"/>
          <w:szCs w:val="24"/>
        </w:rPr>
        <w:t>负责组织开展突发事件调查工作的机构，应根据突发事件的具体情况组建调查组，可聘请有关专家参与。</w:t>
      </w:r>
    </w:p>
    <w:p>
      <w:pPr>
        <w:shd w:val="clear"/>
        <w:spacing w:line="560" w:lineRule="exact"/>
        <w:ind w:firstLine="640"/>
      </w:pPr>
      <w:r>
        <w:rPr>
          <w:rFonts w:hAnsi="宋体" w:cs="Times New Roman"/>
          <w:szCs w:val="24"/>
        </w:rPr>
        <w:t>5.4.</w:t>
      </w:r>
      <w:r>
        <w:rPr>
          <w:rFonts w:hint="eastAsia" w:hAnsi="宋体" w:cs="Times New Roman"/>
          <w:szCs w:val="24"/>
        </w:rPr>
        <w:t>2</w:t>
      </w:r>
      <w:r>
        <w:rPr>
          <w:rFonts w:hAnsi="宋体" w:cs="Times New Roman"/>
          <w:szCs w:val="24"/>
        </w:rPr>
        <w:t xml:space="preserve">  </w:t>
      </w:r>
      <w:r>
        <w:rPr>
          <w:rFonts w:hint="eastAsia"/>
          <w:shd w:val="clear" w:color="auto"/>
        </w:rPr>
        <w:t>一般或较大突发事件应急处置结束后，根据需要，由区应急委或事件处置主责部门针对事发地（单位）应急体系建设情况、监测预警与风险防范、指挥处置与救援救助等工作，开展突发事件应对工作总结评估。</w:t>
      </w:r>
    </w:p>
    <w:p>
      <w:pPr>
        <w:shd w:val="clear"/>
        <w:adjustRightInd w:val="0"/>
        <w:snapToGrid w:val="0"/>
        <w:spacing w:line="560" w:lineRule="exact"/>
        <w:ind w:firstLine="640"/>
        <w:rPr>
          <w:shd w:val="clear" w:color="auto" w:fill="FFC000"/>
        </w:rPr>
      </w:pPr>
      <w:r>
        <w:rPr>
          <w:rFonts w:hint="eastAsia"/>
          <w:shd w:val="clear" w:color="auto"/>
        </w:rPr>
        <w:t>重大或特别重大突发事件应急处置结束后，区应急委组织相关部门，配合事件处置主责部门做好突发事件应对工作总结评估工作。</w:t>
      </w:r>
    </w:p>
    <w:p>
      <w:pPr>
        <w:ind w:firstLine="640"/>
        <w:rPr>
          <w:rFonts w:hAnsi="宋体" w:cs="Times New Roman"/>
          <w:szCs w:val="24"/>
        </w:rPr>
      </w:pPr>
      <w:r>
        <w:rPr>
          <w:rFonts w:hAnsi="宋体" w:cs="Times New Roman"/>
          <w:szCs w:val="24"/>
        </w:rPr>
        <w:t>5.4.</w:t>
      </w:r>
      <w:r>
        <w:rPr>
          <w:rFonts w:hint="eastAsia" w:hAnsi="宋体" w:cs="Times New Roman"/>
          <w:szCs w:val="24"/>
        </w:rPr>
        <w:t>3</w:t>
      </w:r>
      <w:r>
        <w:rPr>
          <w:rFonts w:hAnsi="宋体" w:cs="Times New Roman"/>
          <w:szCs w:val="24"/>
        </w:rPr>
        <w:t xml:space="preserve">  </w:t>
      </w:r>
      <w:r>
        <w:rPr>
          <w:rFonts w:hint="eastAsia" w:hAnsi="宋体" w:cs="Times New Roman"/>
          <w:szCs w:val="24"/>
        </w:rPr>
        <w:t>有关法律、法规、规章或北京市及其有关部门对突发事件调查、评估工作另有规定的，依照其规定执行。</w:t>
      </w:r>
    </w:p>
    <w:p>
      <w:pPr>
        <w:spacing w:line="560" w:lineRule="exact"/>
        <w:ind w:firstLine="640"/>
      </w:pPr>
      <w:r>
        <w:rPr>
          <w:rFonts w:hint="eastAsia" w:ascii="楷体_GB2312" w:hAnsi="楷体_GB2312" w:eastAsia="楷体_GB2312" w:cs="楷体_GB2312"/>
        </w:rPr>
        <w:t>5.5</w:t>
      </w:r>
      <w:r>
        <w:rPr>
          <w:rFonts w:ascii="楷体_GB2312" w:hAnsi="楷体_GB2312" w:eastAsia="楷体_GB2312" w:cs="楷体_GB2312"/>
        </w:rPr>
        <w:t xml:space="preserve">  </w:t>
      </w:r>
      <w:r>
        <w:rPr>
          <w:rFonts w:hint="eastAsia" w:ascii="楷体_GB2312" w:hAnsi="楷体_GB2312" w:eastAsia="楷体_GB2312" w:cs="楷体_GB2312"/>
        </w:rPr>
        <w:t>监督检查问责与奖惩</w:t>
      </w:r>
    </w:p>
    <w:p>
      <w:pPr>
        <w:spacing w:line="560" w:lineRule="exact"/>
        <w:ind w:firstLine="640"/>
      </w:pPr>
      <w:r>
        <w:rPr>
          <w:rFonts w:hint="eastAsia"/>
        </w:rPr>
        <w:t>5.5.1</w:t>
      </w:r>
      <w:r>
        <w:t xml:space="preserve">  </w:t>
      </w:r>
      <w:r>
        <w:rPr>
          <w:rFonts w:hint="eastAsia"/>
        </w:rPr>
        <w:t>区委、区政府根据有关规定，建立健全应急管理工作领导责任制和责任追究制；对成绩突出的组织和个人，按照有关规定予以表彰或奖励，对未完成工作任务的进行通报批评并责成其限期整改。</w:t>
      </w:r>
    </w:p>
    <w:p>
      <w:pPr>
        <w:tabs>
          <w:tab w:val="left" w:pos="7710"/>
        </w:tabs>
        <w:ind w:firstLine="640"/>
        <w:rPr>
          <w:rFonts w:ascii="黑体" w:hAnsi="Times New Roman" w:eastAsia="黑体" w:cs="Times New Roman"/>
          <w:sz w:val="36"/>
          <w:szCs w:val="36"/>
        </w:rPr>
      </w:pPr>
      <w:r>
        <w:rPr>
          <w:rFonts w:hint="eastAsia"/>
        </w:rPr>
        <w:t>5.5.2</w:t>
      </w:r>
      <w:r>
        <w:t xml:space="preserve">  </w:t>
      </w:r>
      <w:r>
        <w:rPr>
          <w:rFonts w:hint="eastAsia"/>
        </w:rPr>
        <w:t>存在未按规定制定、修订应急预案，未按应急预案规定履行相关职责导致突发事件发生或危害扩大，不服从上级党委政府统一指挥，迟报、漏报、瞒报突发事件信息，未及时组织开展生产自救和善后工作，截留、挤占、挪用应急资金等情况的，依据有关规定，对相关责任人员依法给予党纪政务处分；涉嫌犯罪的，移交司法机关依法追究刑事责任。</w:t>
      </w:r>
    </w:p>
    <w:p>
      <w:pPr>
        <w:tabs>
          <w:tab w:val="left" w:pos="7710"/>
        </w:tabs>
        <w:ind w:firstLine="720"/>
        <w:rPr>
          <w:rFonts w:ascii="黑体" w:hAnsi="Times New Roman" w:eastAsia="黑体" w:cs="Times New Roman"/>
          <w:sz w:val="36"/>
          <w:szCs w:val="36"/>
        </w:rPr>
      </w:pPr>
      <w:r>
        <w:rPr>
          <w:rFonts w:ascii="黑体" w:hAnsi="Times New Roman" w:eastAsia="黑体" w:cs="Times New Roman"/>
          <w:sz w:val="36"/>
          <w:szCs w:val="36"/>
        </w:rPr>
        <w:t xml:space="preserve">6  </w:t>
      </w:r>
      <w:r>
        <w:rPr>
          <w:rFonts w:hint="eastAsia" w:ascii="黑体" w:hAnsi="Times New Roman" w:eastAsia="黑体" w:cs="Times New Roman"/>
          <w:sz w:val="36"/>
          <w:szCs w:val="36"/>
        </w:rPr>
        <w:t>应急保障</w:t>
      </w:r>
      <w:r>
        <w:rPr>
          <w:rFonts w:ascii="黑体" w:hAnsi="Times New Roman" w:eastAsia="黑体" w:cs="Times New Roman"/>
          <w:sz w:val="36"/>
          <w:szCs w:val="36"/>
        </w:rPr>
        <w:tab/>
      </w:r>
    </w:p>
    <w:p>
      <w:pPr>
        <w:ind w:firstLine="640"/>
        <w:rPr>
          <w:rFonts w:ascii="楷体_GB2312" w:hAnsi="宋体" w:eastAsia="楷体_GB2312" w:cs="Times New Roman"/>
          <w:bCs/>
        </w:rPr>
      </w:pPr>
      <w:r>
        <w:rPr>
          <w:rFonts w:ascii="楷体_GB2312" w:hAnsi="宋体" w:eastAsia="楷体_GB2312" w:cs="Times New Roman"/>
          <w:bCs/>
        </w:rPr>
        <w:t xml:space="preserve">6.1  </w:t>
      </w:r>
      <w:r>
        <w:rPr>
          <w:rFonts w:hint="eastAsia" w:ascii="楷体_GB2312" w:hAnsi="宋体" w:eastAsia="楷体_GB2312" w:cs="Times New Roman"/>
          <w:bCs/>
        </w:rPr>
        <w:t>应急队伍保障</w:t>
      </w:r>
    </w:p>
    <w:p>
      <w:pPr>
        <w:ind w:firstLine="640"/>
        <w:rPr>
          <w:rFonts w:hAnsi="宋体" w:cs="Times New Roman"/>
          <w:b/>
          <w:szCs w:val="24"/>
        </w:rPr>
      </w:pPr>
      <w:r>
        <w:rPr>
          <w:rFonts w:hAnsi="宋体" w:cs="Times New Roman"/>
          <w:szCs w:val="24"/>
        </w:rPr>
        <w:t xml:space="preserve">6.1.1  </w:t>
      </w:r>
      <w:r>
        <w:rPr>
          <w:rFonts w:hint="eastAsia" w:hAnsi="宋体" w:cs="Times New Roman"/>
          <w:szCs w:val="24"/>
        </w:rPr>
        <w:t>综合应急救援队伍</w:t>
      </w:r>
    </w:p>
    <w:p>
      <w:pPr>
        <w:ind w:firstLine="640"/>
        <w:rPr>
          <w:rFonts w:hAnsi="宋体" w:cs="Times New Roman"/>
          <w:szCs w:val="24"/>
        </w:rPr>
      </w:pPr>
      <w:r>
        <w:rPr>
          <w:rFonts w:hint="eastAsia" w:hAnsi="宋体" w:cs="Times New Roman"/>
          <w:szCs w:val="24"/>
        </w:rPr>
        <w:t>北京市密云区消防救援支队是密云区应急处置与救援的主力军，承担综合性应急救援工作，</w:t>
      </w:r>
      <w:bookmarkStart w:id="6" w:name="_GoBack"/>
      <w:bookmarkEnd w:id="6"/>
      <w:r>
        <w:rPr>
          <w:rFonts w:hint="eastAsia" w:hAnsi="宋体" w:cs="Times New Roman"/>
          <w:szCs w:val="24"/>
        </w:rPr>
        <w:t>负责指挥调度相关灾害事故救援行动。</w:t>
      </w:r>
    </w:p>
    <w:p>
      <w:pPr>
        <w:ind w:firstLine="640"/>
        <w:rPr>
          <w:rFonts w:hAnsi="宋体" w:cs="Times New Roman"/>
          <w:szCs w:val="24"/>
        </w:rPr>
      </w:pPr>
      <w:r>
        <w:rPr>
          <w:rFonts w:hAnsi="宋体" w:cs="Times New Roman"/>
          <w:szCs w:val="24"/>
        </w:rPr>
        <w:t xml:space="preserve">6.1.2  </w:t>
      </w:r>
      <w:r>
        <w:rPr>
          <w:rFonts w:hint="eastAsia" w:hAnsi="宋体" w:cs="Times New Roman"/>
          <w:szCs w:val="24"/>
        </w:rPr>
        <w:t>专业应急队伍</w:t>
      </w:r>
    </w:p>
    <w:p>
      <w:pPr>
        <w:snapToGrid w:val="0"/>
        <w:spacing w:line="560" w:lineRule="exact"/>
        <w:ind w:firstLine="640"/>
        <w:rPr>
          <w:rFonts w:ascii="黑体" w:hAnsi="黑体"/>
        </w:rPr>
      </w:pPr>
      <w:r>
        <w:rPr>
          <w:rFonts w:hint="eastAsia"/>
        </w:rPr>
        <w:t>专业应急队伍</w:t>
      </w:r>
      <w:r>
        <w:rPr>
          <w:rFonts w:ascii="黑体" w:hAnsi="黑体"/>
        </w:rPr>
        <w:t>是</w:t>
      </w:r>
      <w:r>
        <w:rPr>
          <w:rFonts w:hint="eastAsia" w:ascii="黑体" w:hAnsi="黑体"/>
        </w:rPr>
        <w:t>应急处置与救援的骨干力量</w:t>
      </w:r>
      <w:r>
        <w:rPr>
          <w:rFonts w:ascii="黑体" w:hAnsi="黑体"/>
        </w:rPr>
        <w:t>，主要由</w:t>
      </w:r>
      <w:r>
        <w:rPr>
          <w:rFonts w:hint="eastAsia" w:ascii="黑体" w:hAnsi="黑体"/>
        </w:rPr>
        <w:t>区级应急管理、网信、</w:t>
      </w:r>
      <w:r>
        <w:rPr>
          <w:rFonts w:hint="eastAsia" w:ascii="黑体" w:hAnsi="黑体"/>
          <w:shd w:val="clear" w:color="auto"/>
        </w:rPr>
        <w:t>经济和信息化</w:t>
      </w:r>
      <w:r>
        <w:rPr>
          <w:rFonts w:hint="eastAsia" w:ascii="黑体" w:hAnsi="黑体"/>
        </w:rPr>
        <w:t>、公安、生态环境、交通、水务、住房城乡建设、农业农村、卫生健康、城市管理、宣传等部门根据职能分工和实际需要组建</w:t>
      </w:r>
      <w:r>
        <w:rPr>
          <w:rFonts w:ascii="黑体" w:hAnsi="黑体"/>
        </w:rPr>
        <w:t>，</w:t>
      </w:r>
      <w:r>
        <w:rPr>
          <w:rFonts w:hint="eastAsia" w:ascii="黑体" w:hAnsi="黑体"/>
        </w:rPr>
        <w:t>承担各行业（领域）</w:t>
      </w:r>
      <w:r>
        <w:rPr>
          <w:rFonts w:ascii="黑体" w:hAnsi="黑体"/>
        </w:rPr>
        <w:t>专业</w:t>
      </w:r>
      <w:r>
        <w:rPr>
          <w:rFonts w:hint="eastAsia" w:ascii="黑体" w:hAnsi="黑体"/>
        </w:rPr>
        <w:t>处置与</w:t>
      </w:r>
      <w:r>
        <w:rPr>
          <w:rFonts w:ascii="黑体" w:hAnsi="黑体"/>
        </w:rPr>
        <w:t>救援职责。</w:t>
      </w:r>
    </w:p>
    <w:p>
      <w:pPr>
        <w:snapToGrid w:val="0"/>
        <w:spacing w:line="560" w:lineRule="exact"/>
        <w:ind w:firstLine="640"/>
      </w:pPr>
      <w:r>
        <w:rPr>
          <w:rFonts w:hint="eastAsia"/>
        </w:rPr>
        <w:t>区应急委统一领导区级专业应急队伍的规划建设</w:t>
      </w:r>
      <w:r>
        <w:rPr>
          <w:rFonts w:hint="eastAsia" w:ascii="黑体" w:hAnsi="黑体"/>
        </w:rPr>
        <w:t>，并</w:t>
      </w:r>
      <w:r>
        <w:rPr>
          <w:rFonts w:ascii="黑体" w:hAnsi="黑体"/>
        </w:rPr>
        <w:t>由</w:t>
      </w:r>
      <w:r>
        <w:rPr>
          <w:rFonts w:hint="eastAsia" w:ascii="黑体" w:hAnsi="黑体"/>
        </w:rPr>
        <w:t>区</w:t>
      </w:r>
      <w:r>
        <w:rPr>
          <w:rFonts w:ascii="黑体" w:hAnsi="黑体"/>
        </w:rPr>
        <w:t>应急办进行认定和统筹管理</w:t>
      </w:r>
      <w:r>
        <w:rPr>
          <w:rFonts w:hint="eastAsia"/>
        </w:rPr>
        <w:t>。区相关专项指挥部、相关部门和有关单位统筹规划本</w:t>
      </w:r>
      <w:r>
        <w:rPr>
          <w:rFonts w:hint="eastAsia" w:ascii="黑体" w:hAnsi="黑体"/>
        </w:rPr>
        <w:t>行业（</w:t>
      </w:r>
      <w:r>
        <w:rPr>
          <w:rFonts w:hint="eastAsia"/>
        </w:rPr>
        <w:t>领域</w:t>
      </w:r>
      <w:r>
        <w:rPr>
          <w:rFonts w:hint="eastAsia" w:ascii="黑体" w:hAnsi="黑体"/>
        </w:rPr>
        <w:t>）</w:t>
      </w:r>
      <w:r>
        <w:rPr>
          <w:rFonts w:hint="eastAsia"/>
        </w:rPr>
        <w:t>区级专业应急队伍的建设</w:t>
      </w:r>
      <w:r>
        <w:rPr>
          <w:rFonts w:ascii="黑体" w:hAnsi="黑体"/>
        </w:rPr>
        <w:t>和管理</w:t>
      </w:r>
      <w:r>
        <w:rPr>
          <w:rFonts w:hint="eastAsia"/>
        </w:rPr>
        <w:t>工作。未组建区级专业应急队伍的部门，应根据实际工作需要，与相关部门建立专业应急队伍使用机制。</w:t>
      </w:r>
    </w:p>
    <w:p>
      <w:pPr>
        <w:snapToGrid w:val="0"/>
        <w:spacing w:line="560" w:lineRule="exact"/>
        <w:ind w:firstLine="640"/>
        <w:rPr>
          <w:rFonts w:hAnsi="宋体"/>
        </w:rPr>
      </w:pPr>
      <w:r>
        <w:rPr>
          <w:rFonts w:hint="eastAsia"/>
        </w:rPr>
        <w:t>突发事件发生后，负责或参与应急处置的区相关部门和有关单位根据突发事件的性质和特点，有权调用区级相关专业应急队伍。专业应急队伍到达事发现场后，接受现场指挥部的统一指挥调度。</w:t>
      </w:r>
      <w:r>
        <w:rPr>
          <w:rFonts w:hint="eastAsia" w:ascii="黑体" w:hAnsi="黑体"/>
          <w:color w:val="000000" w:themeColor="text1"/>
        </w:rPr>
        <w:t>根据需要，</w:t>
      </w:r>
      <w:r>
        <w:rPr>
          <w:rFonts w:hint="eastAsia"/>
          <w:color w:val="000000" w:themeColor="text1"/>
        </w:rPr>
        <w:t>由区应急委统一</w:t>
      </w:r>
      <w:r>
        <w:rPr>
          <w:rFonts w:hint="eastAsia" w:hAnsi="宋体"/>
          <w:color w:val="000000" w:themeColor="text1"/>
        </w:rPr>
        <w:t>调动专业</w:t>
      </w:r>
      <w:r>
        <w:rPr>
          <w:rFonts w:ascii="黑体" w:hAnsi="黑体"/>
          <w:color w:val="000000" w:themeColor="text1"/>
        </w:rPr>
        <w:t>应急队伍赴</w:t>
      </w:r>
      <w:r>
        <w:rPr>
          <w:rFonts w:hint="eastAsia" w:ascii="黑体" w:hAnsi="黑体"/>
          <w:color w:val="000000" w:themeColor="text1"/>
        </w:rPr>
        <w:t>区外地区</w:t>
      </w:r>
      <w:r>
        <w:rPr>
          <w:rFonts w:ascii="黑体" w:hAnsi="黑体"/>
          <w:color w:val="000000" w:themeColor="text1"/>
        </w:rPr>
        <w:t>执行任务</w:t>
      </w:r>
      <w:r>
        <w:rPr>
          <w:rFonts w:hint="eastAsia" w:hAnsi="宋体"/>
          <w:color w:val="000000" w:themeColor="text1"/>
        </w:rPr>
        <w:t>。</w:t>
      </w:r>
      <w:r>
        <w:rPr>
          <w:rFonts w:hint="eastAsia" w:ascii="黑体" w:hAnsi="黑体"/>
          <w:color w:val="000000" w:themeColor="text1"/>
        </w:rPr>
        <w:t>区相关部门和有关单位按照市有关部门要求调动专业应急队伍</w:t>
      </w:r>
      <w:r>
        <w:rPr>
          <w:rFonts w:ascii="黑体" w:hAnsi="黑体"/>
          <w:color w:val="000000" w:themeColor="text1"/>
        </w:rPr>
        <w:t>赴</w:t>
      </w:r>
      <w:r>
        <w:rPr>
          <w:rFonts w:hint="eastAsia" w:ascii="黑体" w:hAnsi="黑体"/>
          <w:color w:val="000000" w:themeColor="text1"/>
        </w:rPr>
        <w:t>密云</w:t>
      </w:r>
      <w:r>
        <w:rPr>
          <w:rFonts w:ascii="黑体" w:hAnsi="黑体"/>
          <w:color w:val="000000" w:themeColor="text1"/>
        </w:rPr>
        <w:t>地区</w:t>
      </w:r>
      <w:r>
        <w:rPr>
          <w:rFonts w:hint="eastAsia" w:ascii="黑体" w:hAnsi="黑体"/>
          <w:color w:val="000000" w:themeColor="text1"/>
        </w:rPr>
        <w:t>外地区</w:t>
      </w:r>
      <w:r>
        <w:rPr>
          <w:rFonts w:ascii="黑体" w:hAnsi="黑体"/>
        </w:rPr>
        <w:t>执行任务</w:t>
      </w:r>
      <w:r>
        <w:rPr>
          <w:rFonts w:hint="eastAsia" w:ascii="黑体" w:hAnsi="黑体"/>
        </w:rPr>
        <w:t>时，应及时向区应急办报告。</w:t>
      </w:r>
    </w:p>
    <w:p>
      <w:pPr>
        <w:snapToGrid w:val="0"/>
        <w:spacing w:line="560" w:lineRule="exact"/>
        <w:ind w:firstLine="640"/>
        <w:rPr>
          <w:rFonts w:hAnsi="宋体"/>
        </w:rPr>
      </w:pPr>
      <w:r>
        <w:rPr>
          <w:rFonts w:hint="eastAsia" w:hAnsi="宋体"/>
        </w:rPr>
        <w:t>区相关部门和有关单位与相关企业签订应急救援服务保障协议，采取政府资助、合同约定、委托等方式，每年由政府提供一定的值班备勤、装备购置与维护、救援补偿费用。</w:t>
      </w:r>
    </w:p>
    <w:p>
      <w:pPr>
        <w:spacing w:line="560" w:lineRule="exact"/>
        <w:ind w:firstLine="640"/>
        <w:rPr>
          <w:rFonts w:hAnsi="宋体"/>
        </w:rPr>
      </w:pPr>
      <w:r>
        <w:rPr>
          <w:rFonts w:hAnsi="宋体"/>
        </w:rPr>
        <w:t>6.1.3</w:t>
      </w:r>
      <w:r>
        <w:rPr>
          <w:rFonts w:hint="eastAsia" w:ascii="黑体" w:hAnsi="黑体"/>
        </w:rPr>
        <w:t>基层</w:t>
      </w:r>
      <w:r>
        <w:rPr>
          <w:rFonts w:hint="eastAsia" w:hAnsi="宋体"/>
        </w:rPr>
        <w:t>应急队伍</w:t>
      </w:r>
    </w:p>
    <w:p>
      <w:pPr>
        <w:spacing w:line="560" w:lineRule="exact"/>
        <w:ind w:firstLine="640"/>
        <w:rPr>
          <w:rFonts w:ascii="黑体" w:hAnsi="黑体"/>
        </w:rPr>
      </w:pPr>
      <w:r>
        <w:rPr>
          <w:rFonts w:ascii="黑体" w:hAnsi="黑体"/>
        </w:rPr>
        <w:t>基层应急队伍是</w:t>
      </w:r>
      <w:r>
        <w:rPr>
          <w:rFonts w:hint="eastAsia" w:ascii="黑体" w:hAnsi="黑体"/>
        </w:rPr>
        <w:t>第一时间先期处置的重要力量，</w:t>
      </w:r>
      <w:r>
        <w:rPr>
          <w:rFonts w:ascii="黑体" w:hAnsi="黑体"/>
        </w:rPr>
        <w:t>由</w:t>
      </w:r>
      <w:r>
        <w:rPr>
          <w:rFonts w:hint="eastAsia" w:ascii="黑体" w:hAnsi="黑体"/>
        </w:rPr>
        <w:t>区内</w:t>
      </w:r>
      <w:r>
        <w:rPr>
          <w:rFonts w:ascii="黑体" w:hAnsi="黑体"/>
        </w:rPr>
        <w:t>统筹，依托</w:t>
      </w:r>
      <w:r>
        <w:rPr>
          <w:rFonts w:hint="eastAsia" w:ascii="黑体" w:hAnsi="黑体"/>
        </w:rPr>
        <w:t>乡镇（街道）</w:t>
      </w:r>
      <w:r>
        <w:rPr>
          <w:rFonts w:ascii="黑体" w:hAnsi="黑体"/>
        </w:rPr>
        <w:t>、社区（村）辖区内</w:t>
      </w:r>
      <w:r>
        <w:rPr>
          <w:rFonts w:hint="eastAsia" w:ascii="黑体" w:hAnsi="黑体"/>
        </w:rPr>
        <w:t>城市协管员、</w:t>
      </w:r>
      <w:r>
        <w:rPr>
          <w:rFonts w:ascii="黑体" w:hAnsi="黑体"/>
        </w:rPr>
        <w:t>灾害信息员、群测群防员、基层网格员等具有安全管理相关职责的人员，以及</w:t>
      </w:r>
      <w:r>
        <w:rPr>
          <w:rFonts w:hint="eastAsia" w:ascii="黑体" w:hAnsi="黑体"/>
        </w:rPr>
        <w:t>成年的</w:t>
      </w:r>
      <w:r>
        <w:rPr>
          <w:rFonts w:ascii="黑体" w:hAnsi="黑体"/>
        </w:rPr>
        <w:t>社区志愿者、警务人员、医务人员等具有相关知识、经验和资质的</w:t>
      </w:r>
      <w:r>
        <w:rPr>
          <w:rFonts w:hint="eastAsia" w:ascii="黑体" w:hAnsi="黑体"/>
        </w:rPr>
        <w:t>人员</w:t>
      </w:r>
      <w:r>
        <w:rPr>
          <w:rFonts w:ascii="黑体" w:hAnsi="黑体"/>
        </w:rPr>
        <w:t>组建基层应急队伍，在</w:t>
      </w:r>
      <w:r>
        <w:rPr>
          <w:rFonts w:hint="eastAsia" w:ascii="黑体" w:hAnsi="黑体"/>
        </w:rPr>
        <w:t>乡镇</w:t>
      </w:r>
      <w:r>
        <w:rPr>
          <w:rFonts w:ascii="黑体" w:hAnsi="黑体"/>
        </w:rPr>
        <w:t>（</w:t>
      </w:r>
      <w:r>
        <w:rPr>
          <w:rFonts w:hint="eastAsia" w:ascii="黑体" w:hAnsi="黑体"/>
        </w:rPr>
        <w:t>街道</w:t>
      </w:r>
      <w:r>
        <w:rPr>
          <w:rFonts w:ascii="黑体" w:hAnsi="黑体"/>
        </w:rPr>
        <w:t>）、社区（村）的</w:t>
      </w:r>
      <w:r>
        <w:rPr>
          <w:rFonts w:hint="eastAsia" w:ascii="黑体" w:hAnsi="黑体"/>
        </w:rPr>
        <w:t>组织</w:t>
      </w:r>
      <w:r>
        <w:rPr>
          <w:rFonts w:ascii="黑体" w:hAnsi="黑体"/>
        </w:rPr>
        <w:t>下，充分发挥到场快、情况熟的优势，开展</w:t>
      </w:r>
      <w:r>
        <w:rPr>
          <w:rFonts w:hint="eastAsia" w:ascii="黑体" w:hAnsi="黑体"/>
        </w:rPr>
        <w:t>信息报告、</w:t>
      </w:r>
      <w:r>
        <w:rPr>
          <w:rFonts w:ascii="黑体" w:hAnsi="黑体"/>
        </w:rPr>
        <w:t>先期处置</w:t>
      </w:r>
      <w:r>
        <w:rPr>
          <w:rFonts w:hint="eastAsia" w:ascii="黑体" w:hAnsi="黑体"/>
        </w:rPr>
        <w:t>等工作。</w:t>
      </w:r>
    </w:p>
    <w:p>
      <w:pPr>
        <w:spacing w:line="560" w:lineRule="exact"/>
        <w:ind w:firstLine="640"/>
        <w:rPr>
          <w:rFonts w:hAnsi="黑体"/>
        </w:rPr>
      </w:pPr>
      <w:r>
        <w:rPr>
          <w:rFonts w:hAnsi="黑体"/>
        </w:rPr>
        <w:t xml:space="preserve">6.1.4  </w:t>
      </w:r>
      <w:r>
        <w:rPr>
          <w:rFonts w:hint="eastAsia" w:hAnsi="黑体"/>
        </w:rPr>
        <w:t>社会应急队伍</w:t>
      </w:r>
    </w:p>
    <w:p>
      <w:pPr>
        <w:spacing w:line="560" w:lineRule="exact"/>
        <w:ind w:firstLine="640"/>
        <w:rPr>
          <w:rFonts w:ascii="黑体" w:hAnsi="黑体"/>
        </w:rPr>
      </w:pPr>
      <w:r>
        <w:rPr>
          <w:rFonts w:ascii="黑体" w:hAnsi="黑体"/>
        </w:rPr>
        <w:t>社会应急队伍是</w:t>
      </w:r>
      <w:r>
        <w:rPr>
          <w:rFonts w:hint="eastAsia" w:ascii="黑体" w:hAnsi="黑体"/>
        </w:rPr>
        <w:t>应急处置与救援</w:t>
      </w:r>
      <w:r>
        <w:rPr>
          <w:rFonts w:ascii="黑体" w:hAnsi="黑体"/>
        </w:rPr>
        <w:t>的</w:t>
      </w:r>
      <w:r>
        <w:rPr>
          <w:rFonts w:hint="eastAsia" w:ascii="黑体" w:hAnsi="黑体"/>
        </w:rPr>
        <w:t>辅助</w:t>
      </w:r>
      <w:r>
        <w:rPr>
          <w:rFonts w:ascii="黑体" w:hAnsi="黑体"/>
        </w:rPr>
        <w:t>力量</w:t>
      </w:r>
      <w:r>
        <w:rPr>
          <w:rFonts w:hint="eastAsia" w:ascii="黑体" w:hAnsi="黑体"/>
        </w:rPr>
        <w:t>，</w:t>
      </w:r>
      <w:r>
        <w:rPr>
          <w:rFonts w:ascii="黑体" w:hAnsi="黑体"/>
        </w:rPr>
        <w:t>由</w:t>
      </w:r>
      <w:r>
        <w:rPr>
          <w:rFonts w:hint="eastAsia" w:ascii="黑体" w:hAnsi="黑体"/>
        </w:rPr>
        <w:t>区</w:t>
      </w:r>
      <w:r>
        <w:rPr>
          <w:rFonts w:ascii="黑体" w:hAnsi="黑体"/>
        </w:rPr>
        <w:t>相关部门</w:t>
      </w:r>
      <w:r>
        <w:rPr>
          <w:rFonts w:hint="eastAsia" w:ascii="黑体" w:hAnsi="黑体"/>
        </w:rPr>
        <w:t>负责，</w:t>
      </w:r>
      <w:r>
        <w:rPr>
          <w:rFonts w:ascii="黑体" w:hAnsi="黑体"/>
        </w:rPr>
        <w:t>在社会应急队伍的组织、技术装备、</w:t>
      </w:r>
      <w:r>
        <w:rPr>
          <w:rFonts w:hint="eastAsia" w:ascii="黑体" w:hAnsi="黑体"/>
        </w:rPr>
        <w:t>能力</w:t>
      </w:r>
      <w:r>
        <w:rPr>
          <w:rFonts w:ascii="黑体" w:hAnsi="黑体"/>
        </w:rPr>
        <w:t>培训、</w:t>
      </w:r>
      <w:r>
        <w:rPr>
          <w:rFonts w:hint="eastAsia" w:ascii="黑体" w:hAnsi="黑体"/>
        </w:rPr>
        <w:t>训练</w:t>
      </w:r>
      <w:r>
        <w:rPr>
          <w:rFonts w:ascii="黑体" w:hAnsi="黑体"/>
        </w:rPr>
        <w:t>演练、救援行动人身保险等方面给予</w:t>
      </w:r>
      <w:r>
        <w:rPr>
          <w:rFonts w:hint="eastAsia" w:ascii="黑体" w:hAnsi="黑体"/>
        </w:rPr>
        <w:t>指导和</w:t>
      </w:r>
      <w:r>
        <w:rPr>
          <w:rFonts w:ascii="黑体" w:hAnsi="黑体"/>
        </w:rPr>
        <w:t>支持。通过建立与专业应急队伍的联演联训机制等，充分发挥红十字会</w:t>
      </w:r>
      <w:r>
        <w:rPr>
          <w:rFonts w:hint="eastAsia" w:ascii="黑体" w:hAnsi="黑体"/>
        </w:rPr>
        <w:t>、</w:t>
      </w:r>
      <w:r>
        <w:rPr>
          <w:rFonts w:ascii="黑体" w:hAnsi="黑体"/>
        </w:rPr>
        <w:t>共青团</w:t>
      </w:r>
      <w:r>
        <w:rPr>
          <w:rFonts w:hint="eastAsia" w:ascii="黑体" w:hAnsi="黑体"/>
        </w:rPr>
        <w:t>、应急志愿者等的</w:t>
      </w:r>
      <w:r>
        <w:rPr>
          <w:rFonts w:ascii="黑体" w:hAnsi="黑体"/>
        </w:rPr>
        <w:t>作用</w:t>
      </w:r>
      <w:r>
        <w:rPr>
          <w:rFonts w:hint="eastAsia" w:ascii="黑体" w:hAnsi="黑体"/>
        </w:rPr>
        <w:t>，</w:t>
      </w:r>
      <w:r>
        <w:rPr>
          <w:rFonts w:ascii="黑体" w:hAnsi="黑体"/>
        </w:rPr>
        <w:t>鼓励企事业单位、社会组织及公民个人等有序</w:t>
      </w:r>
      <w:r>
        <w:rPr>
          <w:rFonts w:hint="eastAsia" w:ascii="黑体" w:hAnsi="黑体"/>
        </w:rPr>
        <w:t>参与公共安全与突发事件应对知识的宣传、教育和普及工作，以及突发事件的抢险救援、卫生防疫、群众安置、设施抢修和心理安抚等工作。</w:t>
      </w:r>
    </w:p>
    <w:p>
      <w:pPr>
        <w:spacing w:line="560" w:lineRule="exact"/>
        <w:ind w:firstLine="640"/>
        <w:outlineLvl w:val="0"/>
        <w:rPr>
          <w:rFonts w:hAnsi="黑体"/>
        </w:rPr>
      </w:pPr>
      <w:r>
        <w:rPr>
          <w:rFonts w:hAnsi="黑体"/>
        </w:rPr>
        <w:t xml:space="preserve">6.1.5  </w:t>
      </w:r>
      <w:r>
        <w:rPr>
          <w:rFonts w:hint="eastAsia" w:hAnsi="黑体"/>
        </w:rPr>
        <w:t>驻密部队应急力量</w:t>
      </w:r>
    </w:p>
    <w:p>
      <w:pPr>
        <w:spacing w:line="560" w:lineRule="exact"/>
        <w:ind w:firstLine="640"/>
        <w:outlineLvl w:val="0"/>
        <w:rPr>
          <w:rFonts w:hAnsi="黑体"/>
        </w:rPr>
      </w:pPr>
      <w:r>
        <w:rPr>
          <w:rFonts w:hint="eastAsia" w:hAnsi="黑体"/>
        </w:rPr>
        <w:t>驻密部队是应急处置与救援的突击力量，按照有关规定参加本区突发事件应急处置工作。按照遂行应急任务能力要求，配备必要的装备，加强针对性训练和演练。区相关部门和有关单位要加强与驻密部队的沟通对接、信息共享、联合演练，提高协同应对能力。</w:t>
      </w:r>
    </w:p>
    <w:p>
      <w:pPr>
        <w:spacing w:line="560" w:lineRule="exact"/>
        <w:ind w:firstLine="640"/>
        <w:outlineLvl w:val="0"/>
        <w:rPr>
          <w:rFonts w:hAnsi="黑体"/>
        </w:rPr>
      </w:pPr>
      <w:r>
        <w:rPr>
          <w:rFonts w:hAnsi="黑体"/>
        </w:rPr>
        <w:t xml:space="preserve">6.1.6  </w:t>
      </w:r>
      <w:r>
        <w:rPr>
          <w:rFonts w:hint="eastAsia" w:hAnsi="黑体"/>
        </w:rPr>
        <w:t>应急专家队伍</w:t>
      </w:r>
    </w:p>
    <w:p>
      <w:pPr>
        <w:spacing w:line="560" w:lineRule="exact"/>
        <w:ind w:firstLine="640"/>
        <w:outlineLvl w:val="0"/>
        <w:rPr>
          <w:rFonts w:hAnsi="黑体"/>
        </w:rPr>
      </w:pPr>
      <w:r>
        <w:rPr>
          <w:rFonts w:hint="eastAsia" w:ascii="黑体" w:hAnsi="黑体"/>
        </w:rPr>
        <w:t>应急</w:t>
      </w:r>
      <w:r>
        <w:rPr>
          <w:rFonts w:ascii="黑体" w:hAnsi="黑体"/>
        </w:rPr>
        <w:t>专家队伍是</w:t>
      </w:r>
      <w:r>
        <w:rPr>
          <w:rFonts w:hint="eastAsia" w:ascii="黑体" w:hAnsi="黑体"/>
        </w:rPr>
        <w:t>应急处置与救援的</w:t>
      </w:r>
      <w:r>
        <w:rPr>
          <w:rFonts w:ascii="黑体" w:hAnsi="黑体"/>
        </w:rPr>
        <w:t>支撑力量。</w:t>
      </w:r>
      <w:r>
        <w:rPr>
          <w:rFonts w:hint="eastAsia" w:ascii="黑体" w:hAnsi="黑体"/>
        </w:rPr>
        <w:t>区相关部门</w:t>
      </w:r>
      <w:r>
        <w:rPr>
          <w:rFonts w:ascii="黑体" w:hAnsi="黑体"/>
        </w:rPr>
        <w:t>分别</w:t>
      </w:r>
      <w:r>
        <w:rPr>
          <w:rFonts w:hint="eastAsia" w:ascii="黑体" w:hAnsi="黑体"/>
        </w:rPr>
        <w:t>在</w:t>
      </w:r>
      <w:r>
        <w:rPr>
          <w:rFonts w:ascii="黑体" w:hAnsi="黑体"/>
        </w:rPr>
        <w:t>自然灾害、事故灾难、公共卫生</w:t>
      </w:r>
      <w:r>
        <w:rPr>
          <w:rFonts w:hint="eastAsia" w:ascii="黑体" w:hAnsi="黑体"/>
        </w:rPr>
        <w:t>事件</w:t>
      </w:r>
      <w:r>
        <w:rPr>
          <w:rFonts w:ascii="黑体" w:hAnsi="黑体"/>
        </w:rPr>
        <w:t>、社会安全</w:t>
      </w:r>
      <w:r>
        <w:rPr>
          <w:rFonts w:hint="eastAsia" w:ascii="黑体" w:hAnsi="黑体"/>
        </w:rPr>
        <w:t>事件</w:t>
      </w:r>
      <w:r>
        <w:rPr>
          <w:rFonts w:ascii="黑体" w:hAnsi="黑体"/>
        </w:rPr>
        <w:t>以及综合管理等领域</w:t>
      </w:r>
      <w:r>
        <w:rPr>
          <w:rFonts w:hint="eastAsia" w:ascii="黑体" w:hAnsi="黑体"/>
        </w:rPr>
        <w:t>，</w:t>
      </w:r>
      <w:r>
        <w:rPr>
          <w:rFonts w:ascii="黑体" w:hAnsi="黑体"/>
        </w:rPr>
        <w:t>建立由专家学者和实践经验丰富的行政管理人员组成的应急专家队伍</w:t>
      </w:r>
      <w:r>
        <w:rPr>
          <w:rFonts w:hint="eastAsia" w:ascii="黑体" w:hAnsi="黑体"/>
        </w:rPr>
        <w:t>。根据需要，</w:t>
      </w:r>
      <w:r>
        <w:rPr>
          <w:rFonts w:ascii="黑体" w:hAnsi="黑体"/>
        </w:rPr>
        <w:t>应急专家队伍为</w:t>
      </w:r>
      <w:r>
        <w:rPr>
          <w:rFonts w:hint="eastAsia" w:ascii="黑体" w:hAnsi="黑体"/>
        </w:rPr>
        <w:t>本</w:t>
      </w:r>
      <w:r>
        <w:rPr>
          <w:rFonts w:ascii="黑体" w:hAnsi="黑体"/>
        </w:rPr>
        <w:t>地区中长期公共安全规划、信息系统建设与管理、灾害科学最新发展趋势跟踪等方面提供意见和建议；对突发事件的发生和发展趋势、救灾方案、处置</w:t>
      </w:r>
      <w:r>
        <w:rPr>
          <w:rFonts w:hint="eastAsia" w:ascii="黑体" w:hAnsi="黑体"/>
        </w:rPr>
        <w:t>措施</w:t>
      </w:r>
      <w:r>
        <w:rPr>
          <w:rFonts w:ascii="黑体" w:hAnsi="黑体"/>
        </w:rPr>
        <w:t>、灾害损失和恢复方案等进行研究</w:t>
      </w:r>
      <w:r>
        <w:rPr>
          <w:rFonts w:hint="eastAsia" w:ascii="黑体" w:hAnsi="黑体"/>
        </w:rPr>
        <w:t>和</w:t>
      </w:r>
      <w:r>
        <w:rPr>
          <w:rFonts w:ascii="黑体" w:hAnsi="黑体"/>
        </w:rPr>
        <w:t>评估，</w:t>
      </w:r>
      <w:r>
        <w:rPr>
          <w:rFonts w:hAnsi="黑体"/>
        </w:rPr>
        <w:t>并提出相关建议；为突发事件</w:t>
      </w:r>
      <w:r>
        <w:rPr>
          <w:rFonts w:hint="eastAsia" w:hAnsi="黑体"/>
        </w:rPr>
        <w:t>应对</w:t>
      </w:r>
      <w:r>
        <w:rPr>
          <w:rFonts w:hAnsi="黑体"/>
        </w:rPr>
        <w:t>工作提供科学有效的决策咨询。</w:t>
      </w:r>
    </w:p>
    <w:p>
      <w:pPr>
        <w:ind w:firstLine="640"/>
        <w:rPr>
          <w:rFonts w:hAnsi="宋体" w:cs="Times New Roman"/>
          <w:szCs w:val="24"/>
        </w:rPr>
      </w:pPr>
      <w:r>
        <w:rPr>
          <w:rFonts w:hAnsi="黑体"/>
        </w:rPr>
        <w:t xml:space="preserve">6.1.7  </w:t>
      </w:r>
      <w:r>
        <w:rPr>
          <w:rFonts w:hint="eastAsia" w:hAnsi="宋体" w:cs="Times New Roman"/>
          <w:szCs w:val="24"/>
        </w:rPr>
        <w:t>区财政部门要按照现行事权、财力划分原则，将应急队伍建设经费纳入财政预算，同时逐步探索建立多元化的经费渠道。</w:t>
      </w:r>
    </w:p>
    <w:p>
      <w:pPr>
        <w:ind w:firstLine="640"/>
        <w:rPr>
          <w:rFonts w:ascii="楷体_GB2312" w:hAnsi="宋体" w:eastAsia="楷体_GB2312" w:cs="Times New Roman"/>
          <w:bCs/>
        </w:rPr>
      </w:pPr>
      <w:r>
        <w:rPr>
          <w:rFonts w:ascii="楷体_GB2312" w:hAnsi="宋体" w:eastAsia="楷体_GB2312" w:cs="Times New Roman"/>
          <w:bCs/>
        </w:rPr>
        <w:t>6.2  指挥系统技术保障</w:t>
      </w:r>
    </w:p>
    <w:p>
      <w:pPr>
        <w:ind w:firstLine="640"/>
        <w:rPr>
          <w:rFonts w:hAnsi="宋体" w:cs="Times New Roman"/>
          <w:szCs w:val="24"/>
        </w:rPr>
      </w:pPr>
      <w:r>
        <w:rPr>
          <w:rFonts w:hAnsi="宋体" w:cs="Times New Roman"/>
          <w:szCs w:val="24"/>
        </w:rPr>
        <w:t xml:space="preserve">6.2.1  </w:t>
      </w:r>
      <w:r>
        <w:rPr>
          <w:rFonts w:hint="eastAsia" w:hAnsi="宋体" w:cs="Times New Roman"/>
          <w:szCs w:val="24"/>
        </w:rPr>
        <w:t>区应急办负责组织规划，区相关部门、有关单位和各</w:t>
      </w:r>
      <w:r>
        <w:rPr>
          <w:rFonts w:hint="eastAsia" w:hAnsi="宋体" w:cs="Times New Roman"/>
          <w:kern w:val="0"/>
        </w:rPr>
        <w:t>乡镇政府、街道（地区）办事处</w:t>
      </w:r>
      <w:r>
        <w:rPr>
          <w:rFonts w:hint="eastAsia" w:hAnsi="宋体" w:cs="Times New Roman"/>
          <w:szCs w:val="24"/>
        </w:rPr>
        <w:t>配合，建立本区应急指挥技术支撑体系，以满足各种复杂情况下处置各类突发事件的指挥要求。主要包含：应急管理信息系统、有线通信调度系统、无线通信指挥系统、图像监控系统、计算机网络应用系统、综合保障系统、视频会议系统、移动指挥系统、预警信息发布系统等。加强应急指挥车、无人机等移动指挥装备建设，提升现场指挥保障水平。</w:t>
      </w:r>
    </w:p>
    <w:p>
      <w:pPr>
        <w:spacing w:line="560" w:lineRule="exact"/>
        <w:ind w:firstLine="640"/>
      </w:pPr>
      <w:r>
        <w:rPr>
          <w:rFonts w:hAnsi="宋体" w:cs="Times New Roman"/>
          <w:szCs w:val="24"/>
        </w:rPr>
        <w:t xml:space="preserve">6.2.2 </w:t>
      </w:r>
      <w:r>
        <w:rPr>
          <w:rFonts w:hAnsi="宋体" w:cs="Times New Roman"/>
          <w:color w:val="000000" w:themeColor="text1"/>
          <w:szCs w:val="24"/>
        </w:rPr>
        <w:t xml:space="preserve"> </w:t>
      </w:r>
      <w:r>
        <w:rPr>
          <w:rFonts w:hint="eastAsia"/>
          <w:color w:val="000000" w:themeColor="text1"/>
        </w:rPr>
        <w:t>应急管理、规划自然资源、经济和信息化、机要部门负责组织，区相关部门和有关单位、各乡镇政府、街道（地区）办事处配合，建立应急地理空间信息资源更新维护长效机制。</w:t>
      </w:r>
      <w:r>
        <w:rPr>
          <w:rFonts w:hint="eastAsia"/>
        </w:rPr>
        <w:t>区相关部门和各乡镇政府、街道（地区）办事处逐步建立完善应急管理信息资源库，建立各类风险与隐患监控数据库、专业数据库、应急预案库、应急专家库、应急队伍库、应急物资库、应急避难场所库、辅助决策知识库，做到及时维护更新，确保数据的质量，实现对应急指挥的辅助决策与支持。</w:t>
      </w:r>
    </w:p>
    <w:p>
      <w:pPr>
        <w:ind w:firstLine="640"/>
        <w:rPr>
          <w:rFonts w:hAnsi="宋体" w:cs="Times New Roman"/>
          <w:szCs w:val="24"/>
        </w:rPr>
      </w:pPr>
      <w:r>
        <w:rPr>
          <w:rFonts w:hAnsi="宋体" w:cs="Times New Roman"/>
          <w:szCs w:val="24"/>
        </w:rPr>
        <w:t xml:space="preserve">6.2.3  </w:t>
      </w:r>
      <w:r>
        <w:rPr>
          <w:rFonts w:hint="eastAsia" w:hAnsi="宋体" w:cs="Times New Roman"/>
          <w:szCs w:val="24"/>
        </w:rPr>
        <w:t>公安部门牵头，</w:t>
      </w:r>
      <w:r>
        <w:rPr>
          <w:rFonts w:hint="eastAsia" w:hAnsi="宋体" w:cs="Times New Roman"/>
          <w:color w:val="000000" w:themeColor="text1"/>
          <w:szCs w:val="24"/>
        </w:rPr>
        <w:t>经济和信息化等部门和各</w:t>
      </w:r>
      <w:r>
        <w:rPr>
          <w:rFonts w:hint="eastAsia" w:hAnsi="宋体" w:cs="Times New Roman"/>
          <w:szCs w:val="24"/>
        </w:rPr>
        <w:t>乡镇政府、街道（地区）办事处配合，加强全区各级各类公共安全视频监控系统建设，进一步加大图像信息资源整合力度，完善本区图像信息管理系统。</w:t>
      </w:r>
    </w:p>
    <w:p>
      <w:pPr>
        <w:ind w:firstLine="640"/>
        <w:rPr>
          <w:rFonts w:hAnsi="宋体" w:cs="Times New Roman"/>
          <w:szCs w:val="24"/>
        </w:rPr>
      </w:pPr>
      <w:r>
        <w:rPr>
          <w:rFonts w:hAnsi="宋体" w:cs="Times New Roman"/>
          <w:szCs w:val="24"/>
        </w:rPr>
        <w:t xml:space="preserve">6.2.4  </w:t>
      </w:r>
      <w:r>
        <w:rPr>
          <w:rFonts w:hint="eastAsia"/>
        </w:rPr>
        <w:t>区相关部门和有关单位、各乡镇政府、街道（地区）办事处结合日常工作，开展预警、分析、评估模型研究，提高防范和处置重大突发事件决策水平。</w:t>
      </w:r>
    </w:p>
    <w:p>
      <w:pPr>
        <w:spacing w:line="560" w:lineRule="exact"/>
        <w:ind w:firstLine="640"/>
      </w:pPr>
      <w:r>
        <w:rPr>
          <w:rFonts w:hint="eastAsia"/>
        </w:rPr>
        <w:t>6.2.5</w:t>
      </w:r>
      <w:r>
        <w:t xml:space="preserve"> </w:t>
      </w:r>
      <w:r>
        <w:rPr>
          <w:color w:val="000000" w:themeColor="text1"/>
        </w:rPr>
        <w:t xml:space="preserve"> </w:t>
      </w:r>
      <w:r>
        <w:rPr>
          <w:rFonts w:hint="eastAsia"/>
          <w:color w:val="000000" w:themeColor="text1"/>
        </w:rPr>
        <w:t>区通信保障应急指挥部办公室牵头，</w:t>
      </w:r>
      <w:r>
        <w:rPr>
          <w:rFonts w:hint="eastAsia"/>
        </w:rPr>
        <w:t>各相关单位参与，整合完善应急指挥通信网络系统，以有线政务专网、800兆无线政务专网、公共通信网络等为核心，形成覆盖区、乡镇（街道）、社区（村）的应急通信系统；在网络中断或出现盲区时，部署应急移动通信保障车，保障事发现场应急通信网络畅通。</w:t>
      </w:r>
    </w:p>
    <w:p>
      <w:pPr>
        <w:spacing w:line="560" w:lineRule="exact"/>
        <w:ind w:firstLine="640"/>
        <w:rPr>
          <w:rFonts w:hAnsi="宋体"/>
        </w:rPr>
      </w:pPr>
      <w:r>
        <w:rPr>
          <w:rFonts w:hAnsi="宋体"/>
        </w:rPr>
        <w:t>6.2.</w:t>
      </w:r>
      <w:r>
        <w:rPr>
          <w:rFonts w:hint="eastAsia" w:hAnsi="宋体"/>
        </w:rPr>
        <w:t>6</w:t>
      </w:r>
      <w:r>
        <w:rPr>
          <w:rFonts w:hAnsi="宋体"/>
        </w:rPr>
        <w:t xml:space="preserve">  </w:t>
      </w:r>
      <w:r>
        <w:rPr>
          <w:rFonts w:hint="eastAsia" w:hAnsi="宋体"/>
          <w:color w:val="000000" w:themeColor="text1"/>
        </w:rPr>
        <w:t>科技部门</w:t>
      </w:r>
      <w:r>
        <w:rPr>
          <w:rFonts w:hAnsi="宋体"/>
          <w:color w:val="000000" w:themeColor="text1"/>
        </w:rPr>
        <w:t>负责依托</w:t>
      </w:r>
      <w:r>
        <w:rPr>
          <w:rFonts w:hint="eastAsia" w:hAnsi="宋体"/>
          <w:color w:val="000000" w:themeColor="text1"/>
        </w:rPr>
        <w:t>首都</w:t>
      </w:r>
      <w:r>
        <w:rPr>
          <w:rFonts w:hAnsi="宋体"/>
          <w:color w:val="000000" w:themeColor="text1"/>
        </w:rPr>
        <w:t>科研机构，</w:t>
      </w:r>
      <w:r>
        <w:rPr>
          <w:rFonts w:hAnsi="宋体"/>
        </w:rPr>
        <w:t>借鉴国际先进经验，建立应急管</w:t>
      </w:r>
      <w:r>
        <w:rPr>
          <w:rFonts w:ascii="黑体" w:hAnsi="黑体"/>
        </w:rPr>
        <w:t>理相关技术开发体系，加强</w:t>
      </w:r>
      <w:r>
        <w:rPr>
          <w:rFonts w:hint="eastAsia" w:ascii="黑体" w:hAnsi="黑体"/>
        </w:rPr>
        <w:t>应急管理</w:t>
      </w:r>
      <w:r>
        <w:rPr>
          <w:rFonts w:ascii="黑体" w:hAnsi="黑体"/>
        </w:rPr>
        <w:t>科技创新机制和应对突发事件技术支撑体系研究；扶持一批在公共安全</w:t>
      </w:r>
      <w:r>
        <w:rPr>
          <w:rFonts w:hint="eastAsia" w:ascii="黑体" w:hAnsi="黑体"/>
        </w:rPr>
        <w:t>、应急管理</w:t>
      </w:r>
      <w:r>
        <w:rPr>
          <w:rFonts w:ascii="黑体" w:hAnsi="黑体"/>
        </w:rPr>
        <w:t>领域拥有自主知识产权和核心技术的重点企事业单位，重点加强智能化应急指挥通信、辅助决策、特种救援等技术装备研制工作，提出科学配备方案。</w:t>
      </w:r>
    </w:p>
    <w:p>
      <w:pPr>
        <w:ind w:firstLine="640"/>
        <w:rPr>
          <w:rFonts w:ascii="楷体_GB2312" w:hAnsi="宋体" w:eastAsia="楷体_GB2312" w:cs="Times New Roman"/>
          <w:bCs/>
        </w:rPr>
      </w:pPr>
      <w:r>
        <w:rPr>
          <w:rFonts w:ascii="楷体_GB2312" w:hAnsi="宋体" w:eastAsia="楷体_GB2312" w:cs="Times New Roman"/>
          <w:bCs/>
        </w:rPr>
        <w:t xml:space="preserve">6.3  </w:t>
      </w:r>
      <w:r>
        <w:rPr>
          <w:rFonts w:hint="eastAsia" w:ascii="楷体_GB2312" w:hAnsi="宋体" w:eastAsia="楷体_GB2312" w:cs="Times New Roman"/>
          <w:bCs/>
        </w:rPr>
        <w:t>交通运输保障</w:t>
      </w:r>
    </w:p>
    <w:p>
      <w:pPr>
        <w:ind w:firstLine="640"/>
        <w:rPr>
          <w:rFonts w:hAnsi="宋体" w:cs="Times New Roman"/>
          <w:szCs w:val="24"/>
        </w:rPr>
      </w:pPr>
      <w:r>
        <w:rPr>
          <w:rFonts w:hint="eastAsia" w:hAnsi="宋体" w:cs="Times New Roman"/>
          <w:szCs w:val="24"/>
        </w:rPr>
        <w:t>由区交通局牵头，建立健全交通运输保障联动机制。</w:t>
      </w:r>
    </w:p>
    <w:p>
      <w:pPr>
        <w:spacing w:line="560" w:lineRule="exact"/>
        <w:ind w:firstLine="640"/>
      </w:pPr>
      <w:r>
        <w:rPr>
          <w:rFonts w:hint="eastAsia" w:hAnsi="宋体" w:cs="Times New Roman"/>
          <w:szCs w:val="24"/>
        </w:rPr>
        <w:t>突发事件发生后，</w:t>
      </w:r>
      <w:bookmarkStart w:id="5" w:name="_Hlk93666032"/>
      <w:r>
        <w:rPr>
          <w:rFonts w:hint="eastAsia"/>
        </w:rPr>
        <w:t>交通、公路、住房城乡建设、城市管理和水务等部门组织专业应急队伍，尽快恢复被毁坏的公路、交通干线、铁路及有关设施，保障交通路线畅通。公安交通管理部门根据需要开设应急救援“绿色通道”。必要时，可紧急动员和征用其他部门及社会的交通设施装备。</w:t>
      </w:r>
    </w:p>
    <w:p>
      <w:pPr>
        <w:spacing w:line="560" w:lineRule="exact"/>
        <w:ind w:firstLine="640"/>
      </w:pPr>
      <w:r>
        <w:rPr>
          <w:rFonts w:hint="eastAsia"/>
        </w:rPr>
        <w:t>公安、应急管理、消防、卫生健康和红十字会等部门和单位，积极加强空中救援力量建设，建立健全空中救援指挥调度和综合保障机制，提高空中应急救援能力。</w:t>
      </w:r>
      <w:bookmarkEnd w:id="5"/>
    </w:p>
    <w:p>
      <w:pPr>
        <w:ind w:firstLine="640"/>
        <w:rPr>
          <w:rFonts w:ascii="楷体_GB2312" w:hAnsi="宋体" w:eastAsia="楷体_GB2312" w:cs="Times New Roman"/>
          <w:bCs/>
        </w:rPr>
      </w:pPr>
      <w:r>
        <w:rPr>
          <w:rFonts w:ascii="楷体_GB2312" w:hAnsi="宋体" w:eastAsia="楷体_GB2312" w:cs="Times New Roman"/>
          <w:bCs/>
        </w:rPr>
        <w:t xml:space="preserve">6.4  </w:t>
      </w:r>
      <w:r>
        <w:rPr>
          <w:rFonts w:hint="eastAsia" w:ascii="楷体_GB2312" w:hAnsi="宋体" w:eastAsia="楷体_GB2312" w:cs="Times New Roman"/>
          <w:bCs/>
        </w:rPr>
        <w:t>物资装备保障</w:t>
      </w:r>
    </w:p>
    <w:p>
      <w:pPr>
        <w:ind w:firstLine="640"/>
        <w:rPr>
          <w:rFonts w:hAnsi="宋体" w:cs="Times New Roman"/>
          <w:szCs w:val="24"/>
        </w:rPr>
      </w:pPr>
      <w:r>
        <w:rPr>
          <w:rFonts w:hAnsi="宋体" w:cs="Times New Roman"/>
          <w:szCs w:val="24"/>
        </w:rPr>
        <w:t xml:space="preserve">6.4.1  </w:t>
      </w:r>
      <w:r>
        <w:rPr>
          <w:rFonts w:hint="eastAsia" w:hAnsi="宋体" w:cs="Times New Roman"/>
          <w:szCs w:val="24"/>
        </w:rPr>
        <w:t>本区建立健全平时服务与灾时应急相结合、实物储备与产能储备相结合的应急物资储备保障制度，实现应急物资的集中管理和统一调拨。</w:t>
      </w:r>
    </w:p>
    <w:p>
      <w:pPr>
        <w:ind w:firstLine="640"/>
        <w:rPr>
          <w:rFonts w:hAnsi="宋体" w:cs="Times New Roman"/>
          <w:szCs w:val="24"/>
        </w:rPr>
      </w:pPr>
      <w:r>
        <w:rPr>
          <w:rFonts w:hint="eastAsia" w:hAnsi="宋体" w:cs="Times New Roman"/>
          <w:szCs w:val="24"/>
        </w:rPr>
        <w:t>应急管理部门牵头健全应急物资储备管理制度，制定应急物资储备规划并组织实施，建立统一互联的应急物资信息平台和调拨机制，在救灾时统一调度。</w:t>
      </w:r>
    </w:p>
    <w:p>
      <w:pPr>
        <w:snapToGrid w:val="0"/>
        <w:spacing w:line="560" w:lineRule="exact"/>
        <w:ind w:firstLine="640"/>
      </w:pPr>
      <w:r>
        <w:rPr>
          <w:rFonts w:hint="eastAsia" w:hAnsi="宋体" w:cs="Times New Roman"/>
          <w:szCs w:val="24"/>
        </w:rPr>
        <w:t>应急管理、</w:t>
      </w:r>
      <w:r>
        <w:rPr>
          <w:rFonts w:hint="eastAsia" w:ascii="黑体" w:hAnsi="黑体"/>
        </w:rPr>
        <w:t>商务、粮食和储备及处置主责部门</w:t>
      </w:r>
      <w:r>
        <w:rPr>
          <w:rFonts w:hint="eastAsia"/>
        </w:rPr>
        <w:t>会同</w:t>
      </w:r>
      <w:r>
        <w:rPr>
          <w:rFonts w:hint="eastAsia" w:ascii="黑体" w:hAnsi="黑体"/>
        </w:rPr>
        <w:t>规划自然资源、财政等</w:t>
      </w:r>
      <w:r>
        <w:rPr>
          <w:rFonts w:hint="eastAsia"/>
        </w:rPr>
        <w:t>部门，分别建设本行业（领域）应急物资的监管、生产、采购、储备、更新、补充、调拨和紧急配送体系，确保突发事件应急所需物资的及时供应。</w:t>
      </w:r>
    </w:p>
    <w:p>
      <w:pPr>
        <w:snapToGrid w:val="0"/>
        <w:spacing w:line="560" w:lineRule="exact"/>
        <w:ind w:firstLine="640"/>
        <w:rPr>
          <w:rFonts w:hAnsi="宋体"/>
        </w:rPr>
      </w:pPr>
      <w:r>
        <w:rPr>
          <w:rFonts w:hint="eastAsia"/>
          <w:color w:val="000000" w:themeColor="text1"/>
        </w:rPr>
        <w:t>经济和信息化</w:t>
      </w:r>
      <w:r>
        <w:rPr>
          <w:rFonts w:hint="eastAsia" w:ascii="黑体" w:hAnsi="黑体"/>
          <w:color w:val="000000" w:themeColor="text1"/>
        </w:rPr>
        <w:t>、</w:t>
      </w:r>
      <w:r>
        <w:rPr>
          <w:rFonts w:hint="eastAsia"/>
          <w:color w:val="000000" w:themeColor="text1"/>
        </w:rPr>
        <w:t>规</w:t>
      </w:r>
      <w:r>
        <w:rPr>
          <w:rFonts w:hint="eastAsia"/>
        </w:rPr>
        <w:t>划</w:t>
      </w:r>
      <w:r>
        <w:rPr>
          <w:rFonts w:hint="eastAsia" w:ascii="黑体" w:hAnsi="黑体"/>
        </w:rPr>
        <w:t>自然资源</w:t>
      </w:r>
      <w:r>
        <w:rPr>
          <w:rFonts w:hint="eastAsia"/>
        </w:rPr>
        <w:t>、</w:t>
      </w:r>
      <w:r>
        <w:rPr>
          <w:rFonts w:hint="eastAsia" w:ascii="黑体" w:hAnsi="黑体"/>
        </w:rPr>
        <w:t>发展改革</w:t>
      </w:r>
      <w:r>
        <w:rPr>
          <w:rFonts w:hint="eastAsia"/>
        </w:rPr>
        <w:t>、市场监管、商务、财政等部门，按职责</w:t>
      </w:r>
      <w:r>
        <w:rPr>
          <w:rFonts w:hint="eastAsia" w:ascii="黑体" w:hAnsi="黑体"/>
        </w:rPr>
        <w:t>做好应急物资相关规划布局、认证审批、建设投产、</w:t>
      </w:r>
      <w:r>
        <w:rPr>
          <w:rFonts w:hint="eastAsia"/>
        </w:rPr>
        <w:t>研发创新、激励扶持等工作，增强多灾巨灾条件下的重要物资快速投产和持续生产能力。区相关部门和有关单位应根据需要，采取能力储备等方式，与有关企业签订合同，保障应急物资的生产和供给。</w:t>
      </w:r>
    </w:p>
    <w:p>
      <w:pPr>
        <w:snapToGrid w:val="0"/>
        <w:spacing w:line="560" w:lineRule="exact"/>
        <w:ind w:firstLine="640"/>
        <w:rPr>
          <w:rFonts w:hAnsi="宋体"/>
        </w:rPr>
      </w:pPr>
      <w:r>
        <w:rPr>
          <w:rFonts w:hAnsi="宋体"/>
        </w:rPr>
        <w:t xml:space="preserve">6.4.2  </w:t>
      </w:r>
      <w:r>
        <w:rPr>
          <w:rFonts w:hint="eastAsia" w:ascii="黑体" w:hAnsi="黑体"/>
        </w:rPr>
        <w:t>应急管理、发展改革、</w:t>
      </w:r>
      <w:r>
        <w:rPr>
          <w:rFonts w:hint="eastAsia" w:hAnsi="宋体"/>
        </w:rPr>
        <w:t>商务</w:t>
      </w:r>
      <w:r>
        <w:rPr>
          <w:rFonts w:hAnsi="宋体"/>
        </w:rPr>
        <w:t>、</w:t>
      </w:r>
      <w:r>
        <w:rPr>
          <w:rFonts w:hint="eastAsia" w:hAnsi="宋体"/>
        </w:rPr>
        <w:t>粮食</w:t>
      </w:r>
      <w:r>
        <w:rPr>
          <w:rFonts w:hint="eastAsia" w:ascii="黑体" w:hAnsi="黑体"/>
        </w:rPr>
        <w:t>和储备</w:t>
      </w:r>
      <w:r>
        <w:rPr>
          <w:rFonts w:hAnsi="宋体"/>
        </w:rPr>
        <w:t>、</w:t>
      </w:r>
      <w:r>
        <w:rPr>
          <w:rFonts w:ascii="黑体" w:hAnsi="黑体"/>
        </w:rPr>
        <w:t>市场监管</w:t>
      </w:r>
      <w:r>
        <w:rPr>
          <w:rFonts w:hint="eastAsia" w:hAnsi="宋体"/>
        </w:rPr>
        <w:t>、</w:t>
      </w:r>
      <w:r>
        <w:rPr>
          <w:rFonts w:ascii="黑体" w:hAnsi="黑体"/>
        </w:rPr>
        <w:t>农业农村</w:t>
      </w:r>
      <w:r>
        <w:rPr>
          <w:rFonts w:hint="eastAsia" w:hAnsi="宋体"/>
        </w:rPr>
        <w:t>等部门按照职责分工，负责掌握本区生活必需品市场的总需求、储备和经营库存、生产能力、销售、价格的变化情况，负责应急机制启动后的市场监测和应急方案实施，调动生活必需品大型生产企业、经营企业的现有库存投放市场，组织周边生产基地和社会商业库存充实零售市场。</w:t>
      </w:r>
      <w:r>
        <w:rPr>
          <w:rFonts w:hint="eastAsia"/>
        </w:rPr>
        <w:t>卫生健康部门负责编制应急药品、物资储备目录和计划，组织落实应急医疗救治基地的应急药品、物资装备，负责应急药品储备和供应。市场监管部门负责医药物资储备管理、应急调用协调工作。</w:t>
      </w:r>
      <w:r>
        <w:rPr>
          <w:rFonts w:ascii="黑体" w:hAnsi="黑体"/>
        </w:rPr>
        <w:t>粮食和储备</w:t>
      </w:r>
      <w:r>
        <w:rPr>
          <w:rFonts w:hint="eastAsia" w:ascii="黑体" w:hAnsi="黑体"/>
        </w:rPr>
        <w:t>部门</w:t>
      </w:r>
      <w:r>
        <w:rPr>
          <w:rFonts w:hint="eastAsia" w:hAnsi="宋体"/>
        </w:rPr>
        <w:t>负责保障基本生活物资的实物储备。</w:t>
      </w:r>
    </w:p>
    <w:p>
      <w:pPr>
        <w:snapToGrid w:val="0"/>
        <w:spacing w:line="560" w:lineRule="exact"/>
        <w:ind w:firstLine="640"/>
      </w:pPr>
      <w:r>
        <w:rPr>
          <w:rFonts w:hAnsi="宋体"/>
        </w:rPr>
        <w:t>6.4.3  区</w:t>
      </w:r>
      <w:r>
        <w:rPr>
          <w:rFonts w:hint="eastAsia" w:hAnsi="宋体"/>
        </w:rPr>
        <w:t>相关部门和有关单位根据自身应急救援业务需求，按照“平战结合”的原则，配备现场救援和工程抢险装备和器材，建立相应的维护、保养和调用等制度；</w:t>
      </w:r>
      <w:r>
        <w:rPr>
          <w:rFonts w:hint="eastAsia"/>
        </w:rPr>
        <w:t>处置主责部门根据处置需要提出应急物资需求，经分管区领导批准后下达应急物资调拨指令。市政府及其有关部门、其他省区需要调拨本区应急物资时，由区应急委统一协调。</w:t>
      </w:r>
    </w:p>
    <w:p>
      <w:pPr>
        <w:snapToGrid w:val="0"/>
        <w:spacing w:line="560" w:lineRule="exact"/>
        <w:ind w:firstLine="640"/>
      </w:pPr>
      <w:r>
        <w:t xml:space="preserve">6.4.4  </w:t>
      </w:r>
      <w:r>
        <w:rPr>
          <w:rFonts w:hint="eastAsia"/>
        </w:rPr>
        <w:t>区相关部门应充分利用外部资源，积极建立与市有关部门、部队、其他区的物资调剂供应渠道，作为本区应急物资储备体系的有效补充，以备物资短缺时迅速调入。</w:t>
      </w:r>
    </w:p>
    <w:p>
      <w:pPr>
        <w:snapToGrid w:val="0"/>
        <w:spacing w:line="560" w:lineRule="exact"/>
        <w:ind w:firstLine="640"/>
        <w:rPr>
          <w:rFonts w:hAnsi="宋体"/>
        </w:rPr>
      </w:pPr>
      <w:r>
        <w:t xml:space="preserve">6.4.5  </w:t>
      </w:r>
      <w:r>
        <w:rPr>
          <w:rFonts w:hint="eastAsia"/>
        </w:rPr>
        <w:t>本区依法推动家庭应急物资储备。必要时，以政府名义向单位和个人征用应急救援所需设备、设施、场地、交通工具和物资，要求生产、供应生活必需品和应急救援物资的企业组织生产，保证供给。</w:t>
      </w:r>
    </w:p>
    <w:p>
      <w:pPr>
        <w:ind w:firstLine="640"/>
        <w:rPr>
          <w:rFonts w:ascii="楷体_GB2312" w:hAnsi="宋体" w:eastAsia="楷体_GB2312" w:cs="Times New Roman"/>
          <w:bCs/>
        </w:rPr>
      </w:pPr>
      <w:r>
        <w:rPr>
          <w:rFonts w:ascii="楷体_GB2312" w:hAnsi="宋体" w:eastAsia="楷体_GB2312" w:cs="Times New Roman"/>
          <w:bCs/>
        </w:rPr>
        <w:t xml:space="preserve">6.5  </w:t>
      </w:r>
      <w:r>
        <w:rPr>
          <w:rFonts w:hint="eastAsia" w:ascii="楷体_GB2312" w:hAnsi="宋体" w:eastAsia="楷体_GB2312" w:cs="Times New Roman"/>
          <w:bCs/>
        </w:rPr>
        <w:t>医疗卫生保障</w:t>
      </w:r>
    </w:p>
    <w:p>
      <w:pPr>
        <w:spacing w:line="560" w:lineRule="exact"/>
        <w:ind w:firstLine="640"/>
        <w:outlineLvl w:val="0"/>
        <w:rPr>
          <w:rFonts w:hAnsi="宋体"/>
        </w:rPr>
      </w:pPr>
      <w:r>
        <w:rPr>
          <w:rFonts w:hint="eastAsia" w:hAnsi="宋体" w:cs="Times New Roman"/>
          <w:szCs w:val="24"/>
        </w:rPr>
        <w:t>根据“分级救治、无缝衔接”原则，分现场抢救、院前急救、专科治疗等阶段组织实施救护。北京急救中心密云急救中心站</w:t>
      </w:r>
      <w:r>
        <w:rPr>
          <w:rFonts w:hAnsi="宋体" w:cs="Times New Roman"/>
          <w:szCs w:val="24"/>
        </w:rPr>
        <w:t>负责应急处置工作中的现场抢救、院前急救工作；各级医院负责后续救治</w:t>
      </w:r>
      <w:r>
        <w:rPr>
          <w:rFonts w:hint="eastAsia" w:hAnsi="宋体" w:cs="Times New Roman"/>
          <w:szCs w:val="24"/>
        </w:rPr>
        <w:t>。</w:t>
      </w:r>
      <w:r>
        <w:rPr>
          <w:rFonts w:hint="eastAsia" w:hAnsi="宋体"/>
        </w:rPr>
        <w:t>根据相关应急预案，</w:t>
      </w:r>
      <w:r>
        <w:rPr>
          <w:rFonts w:hint="eastAsia" w:hAnsi="Times New Roman" w:cs="Times New Roman"/>
          <w:szCs w:val="24"/>
        </w:rPr>
        <w:t>卫生健康部门</w:t>
      </w:r>
      <w:r>
        <w:rPr>
          <w:rFonts w:hint="eastAsia" w:hAnsi="宋体"/>
        </w:rPr>
        <w:t>快速组织医疗救护队伍进入救灾现场，对伤员进行救治，采取有效措施防止和控制灾区传染病的暴发流行；</w:t>
      </w:r>
      <w:r>
        <w:rPr>
          <w:rFonts w:hint="eastAsia" w:ascii="黑体" w:hAnsi="黑体"/>
        </w:rPr>
        <w:t>会同</w:t>
      </w:r>
      <w:r>
        <w:rPr>
          <w:rFonts w:ascii="黑体" w:hAnsi="黑体"/>
        </w:rPr>
        <w:t>水务、</w:t>
      </w:r>
      <w:r>
        <w:rPr>
          <w:rFonts w:hint="eastAsia" w:ascii="黑体" w:hAnsi="黑体"/>
        </w:rPr>
        <w:t>生态环境</w:t>
      </w:r>
      <w:r>
        <w:rPr>
          <w:rFonts w:ascii="黑体" w:hAnsi="黑体"/>
        </w:rPr>
        <w:t>等部门</w:t>
      </w:r>
      <w:r>
        <w:rPr>
          <w:rFonts w:hint="eastAsia" w:ascii="黑体" w:hAnsi="黑体"/>
        </w:rPr>
        <w:t>及时检查、监测灾区的饮用水安全情况；会同市场监管部门</w:t>
      </w:r>
      <w:r>
        <w:rPr>
          <w:rFonts w:hint="eastAsia" w:hAnsi="宋体"/>
        </w:rPr>
        <w:t>及时</w:t>
      </w:r>
      <w:r>
        <w:rPr>
          <w:rFonts w:hAnsi="宋体"/>
        </w:rPr>
        <w:t>检查灾区的</w:t>
      </w:r>
      <w:r>
        <w:rPr>
          <w:rFonts w:hint="eastAsia" w:hAnsi="宋体"/>
        </w:rPr>
        <w:t>食品安全</w:t>
      </w:r>
      <w:r>
        <w:rPr>
          <w:rFonts w:hAnsi="宋体"/>
        </w:rPr>
        <w:t>情况</w:t>
      </w:r>
      <w:r>
        <w:rPr>
          <w:rFonts w:hint="eastAsia" w:hAnsi="宋体"/>
        </w:rPr>
        <w:t>。</w:t>
      </w:r>
      <w:r>
        <w:rPr>
          <w:rFonts w:hint="eastAsia" w:ascii="黑体" w:hAnsi="黑体"/>
        </w:rPr>
        <w:t>市场监管部门</w:t>
      </w:r>
      <w:r>
        <w:rPr>
          <w:rFonts w:hint="eastAsia" w:hAnsi="宋体"/>
        </w:rPr>
        <w:t>负责迅速组织向突发事件影响地区提供所需药品、医疗器械。</w:t>
      </w:r>
    </w:p>
    <w:p>
      <w:pPr>
        <w:ind w:firstLine="640"/>
        <w:rPr>
          <w:rFonts w:ascii="楷体_GB2312" w:hAnsi="宋体" w:eastAsia="楷体_GB2312" w:cs="Times New Roman"/>
          <w:bCs/>
        </w:rPr>
      </w:pPr>
      <w:r>
        <w:rPr>
          <w:rFonts w:ascii="楷体_GB2312" w:hAnsi="宋体" w:eastAsia="楷体_GB2312" w:cs="Times New Roman"/>
          <w:bCs/>
        </w:rPr>
        <w:t xml:space="preserve">6.6  </w:t>
      </w:r>
      <w:r>
        <w:rPr>
          <w:rFonts w:hint="eastAsia" w:ascii="楷体_GB2312" w:hAnsi="宋体" w:eastAsia="楷体_GB2312" w:cs="Times New Roman"/>
          <w:bCs/>
        </w:rPr>
        <w:t>治安保障</w:t>
      </w:r>
    </w:p>
    <w:p>
      <w:pPr>
        <w:ind w:firstLine="640"/>
        <w:rPr>
          <w:rFonts w:hAnsi="宋体" w:cs="Times New Roman"/>
          <w:szCs w:val="24"/>
        </w:rPr>
      </w:pPr>
      <w:r>
        <w:rPr>
          <w:rFonts w:hAnsi="宋体" w:cs="Times New Roman"/>
          <w:szCs w:val="24"/>
        </w:rPr>
        <w:t xml:space="preserve">6.6.1  </w:t>
      </w:r>
      <w:r>
        <w:rPr>
          <w:rFonts w:hint="eastAsia" w:hAnsi="宋体" w:cs="Times New Roman"/>
          <w:szCs w:val="24"/>
        </w:rPr>
        <w:t>突发事件发生后，事发地公安部门和属地</w:t>
      </w:r>
      <w:r>
        <w:rPr>
          <w:rFonts w:hint="eastAsia" w:hAnsi="宋体" w:cs="Times New Roman"/>
          <w:kern w:val="0"/>
        </w:rPr>
        <w:t>乡镇（街道）、</w:t>
      </w:r>
      <w:r>
        <w:rPr>
          <w:rFonts w:ascii="黑体" w:hAnsi="黑体"/>
        </w:rPr>
        <w:t>社区（村）</w:t>
      </w:r>
      <w:r>
        <w:rPr>
          <w:rFonts w:hint="eastAsia" w:hAnsi="宋体"/>
        </w:rPr>
        <w:t>负责治安保障</w:t>
      </w:r>
      <w:r>
        <w:rPr>
          <w:rFonts w:hint="eastAsia" w:hAnsi="宋体" w:cs="Times New Roman"/>
          <w:szCs w:val="24"/>
        </w:rPr>
        <w:t>，立即在</w:t>
      </w:r>
      <w:r>
        <w:rPr>
          <w:rFonts w:hint="eastAsia" w:hAnsi="Times New Roman" w:cs="Times New Roman"/>
          <w:szCs w:val="24"/>
        </w:rPr>
        <w:t>突发事件处置</w:t>
      </w:r>
      <w:r>
        <w:rPr>
          <w:rFonts w:hint="eastAsia" w:hAnsi="宋体" w:cs="Times New Roman"/>
          <w:szCs w:val="24"/>
        </w:rPr>
        <w:t>现场周围设立警戒区和警戒哨，做好现场控制、交通管制、疏散救助群众、维护公共秩序等工作。</w:t>
      </w:r>
    </w:p>
    <w:p>
      <w:pPr>
        <w:ind w:firstLine="640"/>
        <w:rPr>
          <w:rFonts w:hAnsi="宋体" w:cs="Times New Roman"/>
          <w:szCs w:val="24"/>
        </w:rPr>
      </w:pPr>
      <w:r>
        <w:rPr>
          <w:rFonts w:hAnsi="宋体" w:cs="Times New Roman"/>
          <w:szCs w:val="24"/>
        </w:rPr>
        <w:t xml:space="preserve">6.6.2  </w:t>
      </w:r>
      <w:r>
        <w:rPr>
          <w:rFonts w:hint="eastAsia" w:hAnsi="宋体" w:cs="Times New Roman"/>
          <w:szCs w:val="24"/>
        </w:rPr>
        <w:t>公安部门牵头，承担对重要场所、目标和救灾设施的警卫；乡镇（街道）、社区（村）要积极发动和组织社会力量开展自救互救，群防群治，全力维护突发事件地区的社会稳定。</w:t>
      </w:r>
    </w:p>
    <w:p>
      <w:pPr>
        <w:ind w:firstLine="640"/>
        <w:rPr>
          <w:rFonts w:hAnsi="宋体" w:cs="Times New Roman"/>
          <w:szCs w:val="24"/>
        </w:rPr>
      </w:pPr>
      <w:r>
        <w:rPr>
          <w:rFonts w:hAnsi="宋体" w:cs="Times New Roman"/>
          <w:szCs w:val="24"/>
        </w:rPr>
        <w:t xml:space="preserve">6.6.3  </w:t>
      </w:r>
      <w:r>
        <w:rPr>
          <w:rFonts w:hint="eastAsia" w:hAnsi="宋体" w:cs="Times New Roman"/>
          <w:szCs w:val="24"/>
        </w:rPr>
        <w:t>突发事件现场存有易燃易爆危险品或发生起火、漏电、漏水、漏气等情况时，先期处置人员要立即通知有关主管部门实施排爆、灭火、断电、断水、断气等措施，清除现场危险品，避免次生灾害发生。</w:t>
      </w:r>
    </w:p>
    <w:p>
      <w:pPr>
        <w:ind w:firstLine="640"/>
        <w:rPr>
          <w:rFonts w:ascii="楷体_GB2312" w:hAnsi="宋体" w:eastAsia="楷体_GB2312" w:cs="Times New Roman"/>
          <w:bCs/>
        </w:rPr>
      </w:pPr>
      <w:r>
        <w:rPr>
          <w:rFonts w:ascii="楷体_GB2312" w:hAnsi="宋体" w:eastAsia="楷体_GB2312" w:cs="Times New Roman"/>
          <w:bCs/>
        </w:rPr>
        <w:t>6.7  应急避难场所保障</w:t>
      </w:r>
    </w:p>
    <w:p>
      <w:pPr>
        <w:snapToGrid w:val="0"/>
        <w:spacing w:line="560" w:lineRule="exact"/>
        <w:ind w:firstLine="640"/>
      </w:pPr>
      <w:r>
        <w:rPr>
          <w:rFonts w:hint="eastAsia"/>
        </w:rPr>
        <w:t>突发事件发生后，</w:t>
      </w:r>
      <w:r>
        <w:rPr>
          <w:rFonts w:hint="eastAsia" w:hAnsi="宋体" w:cs="Times New Roman"/>
          <w:szCs w:val="24"/>
        </w:rPr>
        <w:t>区政府根据</w:t>
      </w:r>
      <w:r>
        <w:rPr>
          <w:rFonts w:hint="eastAsia"/>
        </w:rPr>
        <w:t>突发事件危险程度及事态发展情况启用应急避难场所，并按照疏散预案组织居民进入避难。区相关部门根据各自职责，提供必要保障，确保避难人员的正常生活。</w:t>
      </w:r>
    </w:p>
    <w:p>
      <w:pPr>
        <w:ind w:firstLine="640"/>
        <w:rPr>
          <w:rFonts w:ascii="楷体_GB2312" w:hAnsi="宋体" w:eastAsia="楷体_GB2312" w:cs="Times New Roman"/>
          <w:bCs/>
        </w:rPr>
      </w:pPr>
      <w:r>
        <w:rPr>
          <w:rFonts w:ascii="楷体_GB2312" w:hAnsi="宋体" w:eastAsia="楷体_GB2312" w:cs="Times New Roman"/>
          <w:bCs/>
        </w:rPr>
        <w:t>6.8  资金保障</w:t>
      </w:r>
    </w:p>
    <w:p>
      <w:pPr>
        <w:ind w:firstLine="640"/>
        <w:rPr>
          <w:rFonts w:hAnsi="宋体" w:cs="Times New Roman"/>
          <w:szCs w:val="24"/>
        </w:rPr>
      </w:pPr>
      <w:r>
        <w:rPr>
          <w:rFonts w:hAnsi="宋体" w:cs="Times New Roman"/>
          <w:szCs w:val="24"/>
        </w:rPr>
        <w:t xml:space="preserve">6.8.1  </w:t>
      </w:r>
      <w:r>
        <w:rPr>
          <w:rFonts w:hint="eastAsia" w:hAnsi="宋体" w:cs="Times New Roman"/>
          <w:szCs w:val="24"/>
        </w:rPr>
        <w:t>根据《中华人民共和国预算法》有关条款，每年按照财政支出额的适当比例安排政府预备费，作为公共财政应急储备资金。区财政部门要在一般支出预算中设置应对突发事件专项准备资金，并根据城市公共安全管理的需求，逐步提高资金提取比例。</w:t>
      </w:r>
    </w:p>
    <w:p>
      <w:pPr>
        <w:ind w:firstLine="640"/>
        <w:rPr>
          <w:rFonts w:hAnsi="宋体" w:cs="Times New Roman"/>
          <w:szCs w:val="24"/>
        </w:rPr>
      </w:pPr>
      <w:r>
        <w:rPr>
          <w:rFonts w:hAnsi="宋体" w:cs="Times New Roman"/>
          <w:szCs w:val="24"/>
        </w:rPr>
        <w:t xml:space="preserve">6.8.2  </w:t>
      </w:r>
      <w:r>
        <w:rPr>
          <w:rFonts w:hint="eastAsia" w:hAnsi="宋体" w:cs="Times New Roman"/>
          <w:szCs w:val="24"/>
        </w:rPr>
        <w:t>区财政部门负责应对突发事件专项准备资金和公共财政应急储备资金的管理。突发事件发生后，根据实际情况调整部门预算结构，削减部门支出预算，集中财力应对突发事件；经区政府批准后启动应对突发事件专项准备资金，必要时动用公共财政应急储备资金。</w:t>
      </w:r>
    </w:p>
    <w:p>
      <w:pPr>
        <w:ind w:firstLine="640"/>
        <w:rPr>
          <w:rFonts w:hAnsi="宋体" w:cs="Times New Roman"/>
          <w:szCs w:val="24"/>
        </w:rPr>
      </w:pPr>
      <w:r>
        <w:rPr>
          <w:rFonts w:hAnsi="宋体" w:cs="Times New Roman"/>
          <w:szCs w:val="24"/>
        </w:rPr>
        <w:t xml:space="preserve">6.8.3  </w:t>
      </w:r>
      <w:r>
        <w:rPr>
          <w:rFonts w:hint="eastAsia" w:hAnsi="宋体" w:cs="Times New Roman"/>
          <w:szCs w:val="24"/>
        </w:rPr>
        <w:t>按照“急事急办”原则，简化工作环节，凡区政府批准的拨款事宜，在</w:t>
      </w:r>
      <w:r>
        <w:rPr>
          <w:rFonts w:hAnsi="宋体" w:cs="Times New Roman"/>
          <w:szCs w:val="24"/>
        </w:rPr>
        <w:t>1个工作日内完成相关手续，确保突发事件处置工作的顺利进行。</w:t>
      </w:r>
    </w:p>
    <w:p>
      <w:pPr>
        <w:ind w:firstLine="640"/>
        <w:rPr>
          <w:rFonts w:hAnsi="宋体" w:cs="Times New Roman"/>
          <w:szCs w:val="24"/>
        </w:rPr>
      </w:pPr>
      <w:r>
        <w:rPr>
          <w:rFonts w:hAnsi="宋体" w:cs="Times New Roman"/>
          <w:szCs w:val="24"/>
        </w:rPr>
        <w:t xml:space="preserve">6.8.4  </w:t>
      </w:r>
      <w:r>
        <w:rPr>
          <w:rFonts w:hint="eastAsia" w:hAnsi="宋体" w:cs="宋体"/>
          <w:kern w:val="0"/>
        </w:rPr>
        <w:t>各级</w:t>
      </w:r>
      <w:r>
        <w:rPr>
          <w:rFonts w:hint="eastAsia" w:hAnsi="宋体" w:cs="Times New Roman"/>
          <w:szCs w:val="24"/>
        </w:rPr>
        <w:t>财政和审计部门要对突发事件财政应急保障资金的使用和效果进行监管和评估。</w:t>
      </w:r>
    </w:p>
    <w:p>
      <w:pPr>
        <w:spacing w:line="560" w:lineRule="exact"/>
        <w:ind w:firstLine="640"/>
        <w:rPr>
          <w:rFonts w:hAnsi="宋体"/>
        </w:rPr>
      </w:pPr>
      <w:r>
        <w:rPr>
          <w:rFonts w:hAnsi="宋体" w:cs="Times New Roman"/>
          <w:szCs w:val="24"/>
        </w:rPr>
        <w:t xml:space="preserve">6.8.5  </w:t>
      </w:r>
      <w:r>
        <w:rPr>
          <w:rFonts w:hint="eastAsia" w:hAnsi="宋体" w:cs="Times New Roman"/>
          <w:szCs w:val="24"/>
        </w:rPr>
        <w:t>区有关部门所需的突发事件预防与应急准备、监测与预警等工作经费列入部门预算，区财政部门应当予以保障。</w:t>
      </w:r>
      <w:r>
        <w:rPr>
          <w:rFonts w:hint="eastAsia" w:hAnsi="宋体"/>
        </w:rPr>
        <w:t>鼓励公民、法人和其他组织为应对突发事件提供资金援助。</w:t>
      </w:r>
    </w:p>
    <w:p>
      <w:pPr>
        <w:tabs>
          <w:tab w:val="left" w:pos="3628"/>
        </w:tabs>
        <w:ind w:firstLine="640"/>
        <w:rPr>
          <w:rFonts w:ascii="楷体_GB2312" w:hAnsi="宋体" w:eastAsia="楷体_GB2312" w:cs="Times New Roman"/>
          <w:bCs/>
        </w:rPr>
      </w:pPr>
      <w:r>
        <w:rPr>
          <w:rFonts w:ascii="楷体_GB2312" w:hAnsi="宋体" w:eastAsia="楷体_GB2312" w:cs="Times New Roman"/>
          <w:bCs/>
        </w:rPr>
        <w:t xml:space="preserve">6.9  </w:t>
      </w:r>
      <w:r>
        <w:rPr>
          <w:rFonts w:hint="eastAsia" w:ascii="楷体_GB2312" w:hAnsi="宋体" w:eastAsia="楷体_GB2312" w:cs="Times New Roman"/>
          <w:bCs/>
        </w:rPr>
        <w:t>法制保障</w:t>
      </w:r>
      <w:r>
        <w:rPr>
          <w:rFonts w:ascii="楷体_GB2312" w:hAnsi="宋体" w:eastAsia="楷体_GB2312" w:cs="Times New Roman"/>
          <w:bCs/>
        </w:rPr>
        <w:tab/>
      </w:r>
    </w:p>
    <w:p>
      <w:pPr>
        <w:ind w:firstLine="640"/>
        <w:rPr>
          <w:rFonts w:hAnsi="宋体" w:cs="Times New Roman"/>
          <w:szCs w:val="24"/>
        </w:rPr>
      </w:pPr>
      <w:r>
        <w:rPr>
          <w:rFonts w:hAnsi="宋体" w:cs="Times New Roman"/>
          <w:szCs w:val="24"/>
        </w:rPr>
        <w:t xml:space="preserve">6.9.1  </w:t>
      </w:r>
      <w:r>
        <w:rPr>
          <w:rFonts w:hint="eastAsia" w:hAnsi="宋体" w:cs="Times New Roman"/>
          <w:szCs w:val="24"/>
        </w:rPr>
        <w:t>在突发事件发生、延续期间，区政府根据需要依法制定和发布紧急决定和命令。</w:t>
      </w:r>
    </w:p>
    <w:p>
      <w:pPr>
        <w:snapToGrid w:val="0"/>
        <w:spacing w:line="560" w:lineRule="exact"/>
        <w:ind w:firstLine="640"/>
        <w:rPr>
          <w:rFonts w:hAnsi="宋体"/>
        </w:rPr>
      </w:pPr>
      <w:r>
        <w:rPr>
          <w:rFonts w:hAnsi="宋体" w:cs="Times New Roman"/>
          <w:szCs w:val="24"/>
        </w:rPr>
        <w:t xml:space="preserve">6.9.2  </w:t>
      </w:r>
      <w:r>
        <w:rPr>
          <w:rFonts w:hint="eastAsia" w:hAnsi="Times New Roman" w:cs="Times New Roman"/>
        </w:rPr>
        <w:t>在突发事件发生、延续期间以及善后阶段，区司法局按照区政府的要求对突发事件应对工作提供法律意见</w:t>
      </w:r>
      <w:r>
        <w:rPr>
          <w:rFonts w:hint="eastAsia" w:hAnsi="宋体"/>
        </w:rPr>
        <w:t>，并</w:t>
      </w:r>
      <w:r>
        <w:rPr>
          <w:rFonts w:hint="eastAsia"/>
        </w:rPr>
        <w:t>视情况组织本区律师团队为突发事件应对提供法律支撑。</w:t>
      </w:r>
    </w:p>
    <w:p>
      <w:pPr>
        <w:ind w:firstLine="640"/>
        <w:rPr>
          <w:rFonts w:hAnsi="Times New Roman" w:cs="Times New Roman"/>
        </w:rPr>
      </w:pPr>
      <w:r>
        <w:rPr>
          <w:rFonts w:hAnsi="宋体" w:cs="Times New Roman"/>
          <w:szCs w:val="24"/>
        </w:rPr>
        <w:t xml:space="preserve">6.9.3  </w:t>
      </w:r>
      <w:r>
        <w:rPr>
          <w:rFonts w:hint="eastAsia" w:hAnsi="Times New Roman" w:cs="Times New Roman"/>
        </w:rPr>
        <w:t>区政府作出应对突发事件的决定、命令，应当报区人民代表大会常务委员会备案。突发事件应急处置工作结束后，应当向区人民代表大会常务委员会作出专项工作报告。</w:t>
      </w:r>
    </w:p>
    <w:p>
      <w:pPr>
        <w:spacing w:line="530" w:lineRule="exact"/>
        <w:ind w:firstLine="640"/>
        <w:rPr>
          <w:rFonts w:ascii="楷体_GB2312" w:hAnsi="黑体" w:eastAsia="楷体_GB2312" w:cs="Times New Roman"/>
        </w:rPr>
      </w:pPr>
      <w:r>
        <w:rPr>
          <w:rFonts w:hint="eastAsia" w:ascii="楷体_GB2312" w:hAnsi="黑体" w:eastAsia="楷体_GB2312" w:cs="Times New Roman"/>
        </w:rPr>
        <w:t>6.10</w:t>
      </w:r>
      <w:r>
        <w:rPr>
          <w:rFonts w:ascii="楷体_GB2312" w:hAnsi="黑体" w:eastAsia="楷体_GB2312" w:cs="Times New Roman"/>
        </w:rPr>
        <w:t xml:space="preserve">  </w:t>
      </w:r>
      <w:r>
        <w:rPr>
          <w:rFonts w:hint="eastAsia" w:ascii="楷体_GB2312" w:hAnsi="黑体" w:eastAsia="楷体_GB2312" w:cs="Times New Roman"/>
        </w:rPr>
        <w:t>人员防护保障</w:t>
      </w:r>
    </w:p>
    <w:p>
      <w:pPr>
        <w:spacing w:line="530" w:lineRule="exact"/>
        <w:ind w:firstLine="640"/>
        <w:rPr>
          <w:rFonts w:ascii="楷体_GB2312" w:hAnsi="黑体" w:eastAsia="楷体_GB2312" w:cs="Times New Roman"/>
        </w:rPr>
      </w:pPr>
      <w:r>
        <w:rPr>
          <w:rFonts w:hint="eastAsia"/>
        </w:rPr>
        <w:t>各相关部门、有关单位应认真分析突发事件处置过程中对人员造成危害的可能性和所有危害种类，制定切实可行的防范措施和救援程序，配备符合要求的安全防护设备。在应急处置过程中，确保救援人员安全。</w:t>
      </w:r>
    </w:p>
    <w:p>
      <w:pPr>
        <w:spacing w:line="530" w:lineRule="exact"/>
        <w:ind w:firstLine="640"/>
        <w:rPr>
          <w:rFonts w:ascii="黑体" w:hAnsi="黑体" w:eastAsia="黑体" w:cs="Times New Roman"/>
        </w:rPr>
      </w:pPr>
      <w:r>
        <w:rPr>
          <w:rFonts w:ascii="黑体" w:hAnsi="黑体" w:eastAsia="黑体" w:cs="Times New Roman"/>
        </w:rPr>
        <w:t xml:space="preserve">7  </w:t>
      </w:r>
      <w:r>
        <w:rPr>
          <w:rFonts w:hint="eastAsia" w:ascii="黑体" w:hAnsi="黑体" w:eastAsia="黑体" w:cs="Times New Roman"/>
        </w:rPr>
        <w:t>预案管理</w:t>
      </w:r>
    </w:p>
    <w:p>
      <w:pPr>
        <w:spacing w:line="530" w:lineRule="exact"/>
        <w:ind w:firstLine="640"/>
        <w:rPr>
          <w:rFonts w:ascii="楷体_GB2312" w:hAnsi="宋体" w:eastAsia="楷体_GB2312" w:cs="Times New Roman"/>
          <w:szCs w:val="24"/>
        </w:rPr>
      </w:pPr>
      <w:r>
        <w:rPr>
          <w:rFonts w:ascii="楷体_GB2312" w:hAnsi="宋体" w:eastAsia="楷体_GB2312" w:cs="Times New Roman"/>
          <w:szCs w:val="24"/>
        </w:rPr>
        <w:t xml:space="preserve">7.1  </w:t>
      </w:r>
      <w:r>
        <w:rPr>
          <w:rFonts w:hint="eastAsia" w:ascii="楷体_GB2312" w:hAnsi="宋体" w:eastAsia="楷体_GB2312" w:cs="Times New Roman"/>
          <w:szCs w:val="24"/>
        </w:rPr>
        <w:t>制订与备案</w:t>
      </w:r>
    </w:p>
    <w:p>
      <w:pPr>
        <w:spacing w:line="530" w:lineRule="exact"/>
        <w:ind w:firstLine="640"/>
        <w:rPr>
          <w:rFonts w:hAnsi="宋体" w:cs="Times New Roman"/>
        </w:rPr>
      </w:pPr>
      <w:r>
        <w:rPr>
          <w:rFonts w:hAnsi="宋体" w:cs="Times New Roman"/>
        </w:rPr>
        <w:t xml:space="preserve">7.1.1  </w:t>
      </w:r>
      <w:r>
        <w:rPr>
          <w:rFonts w:hint="eastAsia"/>
        </w:rPr>
        <w:t>区应急办负责本区突发事件应急预案体系建设，组织区各相关专项指挥部、区相关部门和有关单位制修订区级专项应急预案、部门应急预案和巨灾应急预案，综合协调区级专项和部门应急预案衔接工作。各乡镇（街道）根据区级应急预案体系和本辖区实际情况，制定相应的突发事件应急预案。</w:t>
      </w:r>
    </w:p>
    <w:p>
      <w:pPr>
        <w:snapToGrid w:val="0"/>
        <w:spacing w:line="560" w:lineRule="exact"/>
        <w:ind w:firstLine="640"/>
        <w:rPr>
          <w:rFonts w:hAnsi="黑体"/>
        </w:rPr>
      </w:pPr>
      <w:r>
        <w:rPr>
          <w:rFonts w:hAnsi="黑体"/>
        </w:rPr>
        <w:t xml:space="preserve">7.1.2  </w:t>
      </w:r>
      <w:r>
        <w:rPr>
          <w:rFonts w:hint="eastAsia" w:hAnsi="黑体"/>
        </w:rPr>
        <w:t>编制应急预案应当在风险评估和应急资源调查的基础上进行，以确保应急预案的可操作性。在应急预案编制过程中，鼓励通过情景构建的方式模拟突发事件场景，以检验应急预案各项措施的有效性。</w:t>
      </w:r>
    </w:p>
    <w:p>
      <w:pPr>
        <w:snapToGrid w:val="0"/>
        <w:spacing w:line="560" w:lineRule="exact"/>
        <w:ind w:firstLine="640"/>
        <w:rPr>
          <w:rFonts w:hAnsi="黑体"/>
        </w:rPr>
      </w:pPr>
      <w:r>
        <w:rPr>
          <w:rFonts w:hAnsi="黑体"/>
        </w:rPr>
        <w:t>7.1.3  区</w:t>
      </w:r>
      <w:r>
        <w:rPr>
          <w:rFonts w:hint="eastAsia" w:hAnsi="黑体"/>
        </w:rPr>
        <w:t>相关部门和有关单位根据涉及本部门、本单位的应急预案要求，结合实际需要，做好相关应急工作手册、事件应对行动方案等支撑性文件编制工作。</w:t>
      </w:r>
    </w:p>
    <w:p>
      <w:pPr>
        <w:snapToGrid w:val="0"/>
        <w:spacing w:line="560" w:lineRule="exact"/>
        <w:ind w:firstLine="640"/>
        <w:rPr>
          <w:rFonts w:hAnsi="黑体"/>
        </w:rPr>
      </w:pPr>
      <w:r>
        <w:rPr>
          <w:rFonts w:hAnsi="黑体"/>
        </w:rPr>
        <w:t xml:space="preserve">7.1.4  </w:t>
      </w:r>
      <w:r>
        <w:rPr>
          <w:rFonts w:hint="eastAsia" w:hAnsi="黑体"/>
        </w:rPr>
        <w:t>区</w:t>
      </w:r>
      <w:r>
        <w:rPr>
          <w:rFonts w:hint="eastAsia" w:ascii="黑体" w:hAnsi="黑体"/>
        </w:rPr>
        <w:t>、</w:t>
      </w:r>
      <w:r>
        <w:rPr>
          <w:rFonts w:hint="eastAsia" w:hAnsi="宋体" w:cs="Times New Roman"/>
        </w:rPr>
        <w:t>乡镇（街道）</w:t>
      </w:r>
      <w:r>
        <w:rPr>
          <w:rFonts w:hint="eastAsia" w:ascii="黑体" w:hAnsi="黑体"/>
        </w:rPr>
        <w:t>的总体应急预案分别报上级人民政府备案；专项应急预案抄送上级人民政府有关牵头部门备案；部门应急预案、</w:t>
      </w:r>
      <w:r>
        <w:rPr>
          <w:rFonts w:hint="eastAsia"/>
        </w:rPr>
        <w:t>巨灾应急预案</w:t>
      </w:r>
      <w:r>
        <w:rPr>
          <w:rFonts w:hint="eastAsia" w:ascii="黑体" w:hAnsi="黑体"/>
        </w:rPr>
        <w:t>报本级人民政府备案。报送区政府备案的应</w:t>
      </w:r>
      <w:r>
        <w:rPr>
          <w:rFonts w:hint="eastAsia" w:hAnsi="黑体"/>
        </w:rPr>
        <w:t>急预案，由区应急局履行备案审查监督职责。</w:t>
      </w:r>
    </w:p>
    <w:p>
      <w:pPr>
        <w:snapToGrid w:val="0"/>
        <w:spacing w:line="560" w:lineRule="exact"/>
        <w:ind w:firstLine="640"/>
        <w:rPr>
          <w:rFonts w:hAnsi="黑体"/>
        </w:rPr>
      </w:pPr>
      <w:r>
        <w:rPr>
          <w:rFonts w:hAnsi="黑体"/>
        </w:rPr>
        <w:t>7.1.5  应急预案编制单位应当建立定期评估制度，分析评价预案的针对性、实用性和可操作性</w:t>
      </w:r>
      <w:r>
        <w:rPr>
          <w:rFonts w:hint="eastAsia" w:hAnsi="黑体"/>
        </w:rPr>
        <w:t>。当存在有关法律、法规、规章或上位预案相关规定发生变化、应急指挥机构及其职责发生重大调整、主要风险或重要应急资源发生重大变化、在实际应对和应急演练中发现问题需要作出重大调整等情况时，应及时修订应急预案</w:t>
      </w:r>
      <w:r>
        <w:rPr>
          <w:rFonts w:hAnsi="黑体"/>
        </w:rPr>
        <w:t>，实现应急预案的动态优化和科学规范管理。</w:t>
      </w:r>
    </w:p>
    <w:p>
      <w:pPr>
        <w:ind w:firstLine="640"/>
        <w:rPr>
          <w:rFonts w:ascii="楷体_GB2312" w:hAnsi="宋体" w:eastAsia="楷体_GB2312" w:cs="Times New Roman"/>
          <w:bCs/>
        </w:rPr>
      </w:pPr>
      <w:r>
        <w:rPr>
          <w:rFonts w:ascii="楷体_GB2312" w:hAnsi="宋体" w:eastAsia="楷体_GB2312" w:cs="Times New Roman"/>
          <w:bCs/>
        </w:rPr>
        <w:t xml:space="preserve">7.2  </w:t>
      </w:r>
      <w:r>
        <w:rPr>
          <w:rFonts w:hint="eastAsia" w:ascii="楷体_GB2312" w:hAnsi="宋体" w:eastAsia="楷体_GB2312" w:cs="Times New Roman"/>
          <w:bCs/>
        </w:rPr>
        <w:t>应急演练</w:t>
      </w:r>
    </w:p>
    <w:p>
      <w:pPr>
        <w:snapToGrid w:val="0"/>
        <w:spacing w:line="560" w:lineRule="exact"/>
        <w:ind w:firstLine="640"/>
        <w:rPr>
          <w:kern w:val="0"/>
        </w:rPr>
      </w:pPr>
      <w:r>
        <w:rPr>
          <w:rFonts w:hAnsi="宋体" w:cs="Times New Roman"/>
          <w:szCs w:val="24"/>
        </w:rPr>
        <w:t xml:space="preserve">7.2.1  </w:t>
      </w:r>
      <w:r>
        <w:rPr>
          <w:rFonts w:hint="eastAsia" w:hAnsi="宋体" w:cs="Times New Roman"/>
          <w:szCs w:val="24"/>
        </w:rPr>
        <w:t>区应急办统筹全区应急演练工作，负责区级重点应急</w:t>
      </w:r>
      <w:r>
        <w:rPr>
          <w:rFonts w:hint="eastAsia"/>
        </w:rPr>
        <w:t>演练的规划、组织协调</w:t>
      </w:r>
      <w:r>
        <w:rPr>
          <w:rFonts w:hint="eastAsia" w:ascii="黑体" w:hAnsi="黑体"/>
        </w:rPr>
        <w:t>、考核评估</w:t>
      </w:r>
      <w:r>
        <w:rPr>
          <w:rFonts w:hint="eastAsia"/>
        </w:rPr>
        <w:t>与综合管理，检查指导全区综合应急演练工作，并定期组织全区跨部门、跨行业（领域）的应急演练。区专项应急预案在修订过程中，需开展验证性应急演练。</w:t>
      </w:r>
    </w:p>
    <w:p>
      <w:pPr>
        <w:spacing w:line="560" w:lineRule="exact"/>
        <w:ind w:firstLine="640"/>
      </w:pPr>
      <w:r>
        <w:rPr>
          <w:rFonts w:hAnsi="宋体" w:cs="Times New Roman"/>
          <w:szCs w:val="24"/>
        </w:rPr>
        <w:t xml:space="preserve">7.2.2  </w:t>
      </w:r>
      <w:r>
        <w:rPr>
          <w:rFonts w:hint="eastAsia" w:hAnsi="宋体" w:cs="Times New Roman"/>
          <w:szCs w:val="24"/>
        </w:rPr>
        <w:t>区各专项指挥部、区相关部门和有关单位负责本系统、本领域、本部门的应急演练工作，并加强对各乡镇政府、街道（地区）办事处和基层单位应急演练工作的指导，</w:t>
      </w:r>
      <w:r>
        <w:rPr>
          <w:rFonts w:hint="eastAsia"/>
        </w:rPr>
        <w:t>每年组织开展综合应急演练或单项应急演练</w:t>
      </w:r>
      <w:r>
        <w:rPr>
          <w:rFonts w:hint="eastAsia" w:hAnsi="宋体" w:cs="Times New Roman"/>
          <w:szCs w:val="24"/>
        </w:rPr>
        <w:t>；各</w:t>
      </w:r>
      <w:r>
        <w:rPr>
          <w:rFonts w:hint="eastAsia" w:hAnsi="宋体" w:cs="Times New Roman"/>
          <w:kern w:val="0"/>
        </w:rPr>
        <w:t>乡镇政府、街道（地区）办事处</w:t>
      </w:r>
      <w:r>
        <w:rPr>
          <w:rFonts w:hint="eastAsia" w:hAnsi="宋体" w:cs="Times New Roman"/>
          <w:szCs w:val="24"/>
        </w:rPr>
        <w:t>负责本辖区应急演练的综合管理工作，</w:t>
      </w:r>
      <w:r>
        <w:rPr>
          <w:rFonts w:hint="eastAsia"/>
        </w:rPr>
        <w:t>每年组织开展综合应急演练。</w:t>
      </w:r>
    </w:p>
    <w:p>
      <w:pPr>
        <w:spacing w:line="560" w:lineRule="exact"/>
        <w:ind w:firstLine="640"/>
        <w:rPr>
          <w:rFonts w:hAnsi="宋体"/>
        </w:rPr>
      </w:pPr>
      <w:r>
        <w:t xml:space="preserve">7.2.3  </w:t>
      </w:r>
      <w:r>
        <w:rPr>
          <w:rFonts w:hint="eastAsia" w:hAnsi="宋体"/>
        </w:rPr>
        <w:t>应急演练包括</w:t>
      </w:r>
      <w:r>
        <w:rPr>
          <w:rFonts w:hint="eastAsia"/>
          <w:kern w:val="0"/>
        </w:rPr>
        <w:t>规划与计划、准备、实施、评估总结和改进五</w:t>
      </w:r>
      <w:r>
        <w:rPr>
          <w:rFonts w:hint="eastAsia" w:hAnsi="宋体"/>
        </w:rPr>
        <w:t>个阶段。通过应急演练，发现和解决应急工作中存在的问题，落实岗位责任，熟悉应急工作的指挥机制和决策、协调、处置程序，评价应急准备状态，培训和检验应急队伍的快速反应能力，提高各部门之间协调配合和现场处置能力，检验应急预案的可行性并改进完善。</w:t>
      </w:r>
    </w:p>
    <w:p>
      <w:pPr>
        <w:ind w:firstLine="640"/>
        <w:rPr>
          <w:rFonts w:ascii="楷体_GB2312" w:hAnsi="宋体" w:eastAsia="楷体_GB2312" w:cs="Times New Roman"/>
          <w:bCs/>
        </w:rPr>
      </w:pPr>
      <w:r>
        <w:rPr>
          <w:rFonts w:ascii="楷体_GB2312" w:hAnsi="宋体" w:eastAsia="楷体_GB2312" w:cs="Times New Roman"/>
          <w:bCs/>
        </w:rPr>
        <w:t xml:space="preserve">7.3  </w:t>
      </w:r>
      <w:r>
        <w:rPr>
          <w:rFonts w:hint="eastAsia" w:ascii="楷体_GB2312" w:hAnsi="宋体" w:eastAsia="楷体_GB2312" w:cs="Times New Roman"/>
          <w:bCs/>
        </w:rPr>
        <w:t>宣传与培训</w:t>
      </w:r>
    </w:p>
    <w:p>
      <w:pPr>
        <w:ind w:firstLine="640"/>
        <w:rPr>
          <w:rFonts w:ascii="楷体_GB2312" w:hAnsi="宋体" w:eastAsia="楷体_GB2312" w:cs="Times New Roman"/>
        </w:rPr>
      </w:pPr>
      <w:r>
        <w:rPr>
          <w:rFonts w:ascii="楷体_GB2312" w:hAnsi="宋体" w:eastAsia="楷体_GB2312" w:cs="Times New Roman"/>
        </w:rPr>
        <w:t xml:space="preserve">7.3.1  </w:t>
      </w:r>
      <w:r>
        <w:rPr>
          <w:rFonts w:hint="eastAsia" w:ascii="楷体_GB2312" w:hAnsi="宋体" w:eastAsia="楷体_GB2312" w:cs="Times New Roman"/>
        </w:rPr>
        <w:t>宣传教育</w:t>
      </w:r>
    </w:p>
    <w:p>
      <w:pPr>
        <w:ind w:firstLine="640"/>
        <w:rPr>
          <w:rFonts w:hAnsi="宋体" w:cs="Times New Roman"/>
          <w:szCs w:val="24"/>
        </w:rPr>
      </w:pPr>
      <w:r>
        <w:rPr>
          <w:rFonts w:hint="eastAsia" w:hAnsi="宋体" w:cs="Times New Roman"/>
          <w:szCs w:val="24"/>
        </w:rPr>
        <w:t>由应急管理、宣传部门组织协调，区相关部门和有关单位、各</w:t>
      </w:r>
      <w:r>
        <w:rPr>
          <w:rFonts w:hint="eastAsia" w:hAnsi="宋体" w:cs="Times New Roman"/>
          <w:kern w:val="0"/>
        </w:rPr>
        <w:t>乡镇政府、街道（地区）办事处</w:t>
      </w:r>
      <w:r>
        <w:rPr>
          <w:rFonts w:hint="eastAsia" w:hAnsi="宋体" w:cs="Times New Roman"/>
          <w:szCs w:val="24"/>
        </w:rPr>
        <w:t>制定应对突发事件宣传教育规划，充分利用各类媒体，广泛开展突发事件应对法律、法规、规章和应急知识的宣传教育，增强公民风险防范意识和应急知识与技能。</w:t>
      </w:r>
    </w:p>
    <w:p>
      <w:pPr>
        <w:ind w:firstLine="640"/>
        <w:rPr>
          <w:rFonts w:hAnsi="宋体" w:cs="Times New Roman"/>
          <w:szCs w:val="24"/>
        </w:rPr>
      </w:pPr>
      <w:r>
        <w:rPr>
          <w:rFonts w:hint="eastAsia" w:hAnsi="宋体" w:cs="Times New Roman"/>
          <w:szCs w:val="24"/>
        </w:rPr>
        <w:t>区委组织部、区人力社保局、区民政局、区人防办、区红十字会等单位在区应急委领导下，积极主动开展有关应对突发事件的宣传教育和培训等工作。</w:t>
      </w:r>
    </w:p>
    <w:p>
      <w:pPr>
        <w:ind w:firstLine="640"/>
        <w:rPr>
          <w:rFonts w:hAnsi="宋体" w:cs="Times New Roman"/>
          <w:szCs w:val="24"/>
        </w:rPr>
      </w:pPr>
      <w:r>
        <w:rPr>
          <w:rFonts w:hint="eastAsia" w:hAnsi="宋体" w:cs="Times New Roman"/>
          <w:szCs w:val="24"/>
        </w:rPr>
        <w:t>本区党政机关，工会、共青团、妇联以及其他群众和社会团体，企事业单位，社区（村）负责组织本单位、本区域的人员进行应急法律法规和预防、避险、自救、互救等应急知识的宣传教育。各级教育主管部门和学校组织实施在校学生相关应急知识的教育。</w:t>
      </w:r>
    </w:p>
    <w:p>
      <w:pPr>
        <w:spacing w:line="560" w:lineRule="exact"/>
        <w:ind w:firstLine="640"/>
        <w:rPr>
          <w:rFonts w:hAnsi="宋体"/>
        </w:rPr>
      </w:pPr>
      <w:r>
        <w:rPr>
          <w:rFonts w:hint="eastAsia" w:hAnsi="宋体"/>
        </w:rPr>
        <w:t>新闻媒体、政务新媒体要积极开展突发事件预防与应急、自救与互救知识的公益宣传。</w:t>
      </w:r>
    </w:p>
    <w:p>
      <w:pPr>
        <w:ind w:firstLine="640"/>
        <w:rPr>
          <w:rFonts w:ascii="楷体_GB2312" w:hAnsi="宋体" w:eastAsia="楷体_GB2312" w:cs="Times New Roman"/>
        </w:rPr>
      </w:pPr>
      <w:r>
        <w:rPr>
          <w:rFonts w:ascii="楷体_GB2312" w:hAnsi="宋体" w:eastAsia="楷体_GB2312" w:cs="Times New Roman"/>
        </w:rPr>
        <w:t xml:space="preserve">7.3.2  </w:t>
      </w:r>
      <w:r>
        <w:rPr>
          <w:rFonts w:hint="eastAsia" w:ascii="楷体_GB2312" w:hAnsi="宋体" w:eastAsia="楷体_GB2312" w:cs="Times New Roman"/>
        </w:rPr>
        <w:t>培训</w:t>
      </w:r>
    </w:p>
    <w:p>
      <w:pPr>
        <w:ind w:firstLine="640"/>
        <w:rPr>
          <w:rFonts w:hAnsi="宋体" w:cs="Times New Roman"/>
          <w:szCs w:val="24"/>
        </w:rPr>
      </w:pPr>
      <w:r>
        <w:rPr>
          <w:rFonts w:hint="eastAsia" w:hAnsi="宋体" w:cs="Times New Roman"/>
          <w:szCs w:val="24"/>
        </w:rPr>
        <w:t>区应急办配合区委组织部、区人力社保局组织协调区各相关部门，面向区属机关的各级领导干部、应急管理干部、政府新闻发言人、基层干部，开展应对突发事件相关知识培训，将突发事件应对法律、法规、规章和预防、应急指挥、综合协调等作为重要内容，增强区属机关工作人员的安全意识、责任意识，提升应对突发事件的能力。</w:t>
      </w:r>
    </w:p>
    <w:p>
      <w:pPr>
        <w:ind w:firstLine="640"/>
        <w:rPr>
          <w:rFonts w:hAnsi="宋体" w:cs="Times New Roman"/>
          <w:szCs w:val="24"/>
        </w:rPr>
      </w:pPr>
      <w:r>
        <w:rPr>
          <w:rFonts w:hint="eastAsia" w:hAnsi="宋体" w:cs="Times New Roman"/>
          <w:szCs w:val="24"/>
        </w:rPr>
        <w:t>区相关部门要按照隶属关系和管理责任，加强对本系统、本领域专业应急救援队伍的培训，提高其专业救援能力和安全防护技能。</w:t>
      </w:r>
    </w:p>
    <w:p>
      <w:pPr>
        <w:ind w:firstLine="640"/>
        <w:rPr>
          <w:rFonts w:hAnsi="宋体" w:cs="Times New Roman"/>
          <w:szCs w:val="24"/>
        </w:rPr>
      </w:pPr>
      <w:r>
        <w:rPr>
          <w:rFonts w:hint="eastAsia" w:hAnsi="宋体" w:cs="Times New Roman"/>
          <w:szCs w:val="24"/>
        </w:rPr>
        <w:t>应急管理部门组织协调相关单位及其他社会组织，开展应急志愿者培训工作，使其掌握应急管理相关法律、法规、规章和突发事件应对基本技能，增强现场组织、自救互救及配合专业救援队伍开展工作的能力。</w:t>
      </w:r>
    </w:p>
    <w:p>
      <w:pPr>
        <w:ind w:firstLine="640"/>
        <w:rPr>
          <w:rFonts w:ascii="黑体" w:hAnsi="黑体" w:eastAsia="黑体" w:cs="Times New Roman"/>
        </w:rPr>
      </w:pPr>
      <w:r>
        <w:rPr>
          <w:rFonts w:ascii="黑体" w:hAnsi="黑体" w:eastAsia="黑体" w:cs="Times New Roman"/>
        </w:rPr>
        <w:t>8  附则</w:t>
      </w:r>
      <w:r>
        <w:rPr>
          <w:rFonts w:hint="eastAsia" w:ascii="黑体" w:hAnsi="黑体" w:eastAsia="黑体" w:cs="Times New Roman"/>
        </w:rPr>
        <w:t>与附件</w:t>
      </w:r>
    </w:p>
    <w:p>
      <w:pPr>
        <w:ind w:firstLine="640"/>
        <w:rPr>
          <w:rFonts w:ascii="楷体_GB2312" w:hAnsi="宋体" w:eastAsia="楷体_GB2312" w:cs="Times New Roman"/>
          <w:bCs/>
        </w:rPr>
      </w:pPr>
      <w:r>
        <w:rPr>
          <w:rFonts w:ascii="楷体_GB2312" w:hAnsi="宋体" w:eastAsia="楷体_GB2312" w:cs="Times New Roman"/>
          <w:bCs/>
        </w:rPr>
        <w:t xml:space="preserve">8.1  </w:t>
      </w:r>
      <w:r>
        <w:rPr>
          <w:rFonts w:hint="eastAsia" w:ascii="楷体_GB2312" w:hAnsi="宋体" w:eastAsia="楷体_GB2312" w:cs="Times New Roman"/>
          <w:bCs/>
        </w:rPr>
        <w:t>名词术语、缩写语的说明</w:t>
      </w:r>
    </w:p>
    <w:p>
      <w:pPr>
        <w:ind w:firstLine="640"/>
        <w:rPr>
          <w:rFonts w:hAnsi="宋体" w:cs="Times New Roman"/>
          <w:szCs w:val="24"/>
        </w:rPr>
      </w:pPr>
      <w:r>
        <w:rPr>
          <w:rFonts w:hint="eastAsia" w:hAnsi="宋体" w:cs="Times New Roman"/>
          <w:szCs w:val="24"/>
        </w:rPr>
        <w:t>突发事件：</w:t>
      </w:r>
      <w:r>
        <w:rPr>
          <w:rFonts w:hint="eastAsia"/>
        </w:rPr>
        <w:t>是指突然发生，造成或可能造成人员伤亡、财产损失、生态环境破坏和社会危害，需要采取应急处置措施予以应对的自然灾害、事故灾难、公共卫生事件和社会安全事件。</w:t>
      </w:r>
    </w:p>
    <w:p>
      <w:pPr>
        <w:ind w:firstLine="640"/>
        <w:rPr>
          <w:rFonts w:hAnsi="宋体" w:cs="Times New Roman"/>
          <w:szCs w:val="24"/>
        </w:rPr>
      </w:pPr>
      <w:r>
        <w:rPr>
          <w:rFonts w:hint="eastAsia" w:hAnsi="宋体" w:cs="Times New Roman"/>
          <w:szCs w:val="24"/>
        </w:rPr>
        <w:t>总体应急预案：是区委、区政府和区政府派出机构组织管理、指挥协调所管辖区域内相关应急资源和应急行动的整体计划和程序规范，是本地区应急预案体系的总纲。</w:t>
      </w:r>
    </w:p>
    <w:p>
      <w:pPr>
        <w:ind w:firstLine="640"/>
        <w:rPr>
          <w:rFonts w:hAnsi="宋体" w:cs="Times New Roman"/>
          <w:szCs w:val="24"/>
        </w:rPr>
      </w:pPr>
      <w:r>
        <w:rPr>
          <w:rFonts w:hint="eastAsia" w:hAnsi="宋体" w:cs="Times New Roman"/>
          <w:szCs w:val="24"/>
        </w:rPr>
        <w:t>专项应急预案：是区委、区政府为应对某一类型或某几种类型突发事件，或者针对重要目标物保护、重大活动保障、应急资源保障等重要专项工作而预先制定的涉及多个部门职责的工作方案。</w:t>
      </w:r>
    </w:p>
    <w:p>
      <w:pPr>
        <w:ind w:firstLine="640"/>
        <w:rPr>
          <w:rFonts w:hAnsi="宋体" w:cs="Times New Roman"/>
          <w:szCs w:val="24"/>
        </w:rPr>
      </w:pPr>
      <w:r>
        <w:rPr>
          <w:rFonts w:hint="eastAsia" w:hAnsi="宋体" w:cs="Times New Roman"/>
          <w:szCs w:val="24"/>
        </w:rPr>
        <w:t>部门应急预案：是区委、区政府有关部门和有关单位根据总体应急预案、专项应急预案和部门职责，为应对本部门（行业、领域）、本单位突发事件，或者针对重要目标物保护、重大活动保障、应急资源保障等涉及部门工作而预先制定的工作方案。</w:t>
      </w:r>
    </w:p>
    <w:p>
      <w:pPr>
        <w:ind w:firstLine="640"/>
        <w:rPr>
          <w:rFonts w:hAnsi="宋体" w:cs="Times New Roman"/>
          <w:szCs w:val="24"/>
        </w:rPr>
      </w:pPr>
      <w:r>
        <w:rPr>
          <w:rFonts w:hint="eastAsia" w:hAnsi="宋体" w:cs="Times New Roman"/>
          <w:szCs w:val="24"/>
        </w:rPr>
        <w:t>单位和基层组织应急预案：是机关、团体、企事业等单位和基层组织根据自身实际，为应对可能出现的突发事件而制定的具体行动方案或措施。</w:t>
      </w:r>
    </w:p>
    <w:p>
      <w:pPr>
        <w:ind w:firstLine="640"/>
        <w:rPr>
          <w:rFonts w:hAnsi="宋体" w:cs="Times New Roman"/>
          <w:szCs w:val="24"/>
        </w:rPr>
      </w:pPr>
      <w:r>
        <w:rPr>
          <w:rFonts w:hint="eastAsia" w:hAnsi="宋体" w:cs="Times New Roman"/>
          <w:szCs w:val="24"/>
        </w:rPr>
        <w:t>应急工作手册：是预案涉及的有关部门和单位对自身承担职责任务进一步分解细化的工作方案，是本部门、本单位应对突发事件的工作指引。政府及其部门应急预案涉及的有关部门和单位要编制相应工作手册，把每一项职责任务细化、具体化，明确工作内容和流程，并落实到具体责任单位和责任人。单位和基层组织应急工作手册可与应急预案合并编制。</w:t>
      </w:r>
    </w:p>
    <w:p>
      <w:pPr>
        <w:ind w:firstLine="640"/>
        <w:rPr>
          <w:rFonts w:hAnsi="宋体" w:cs="Times New Roman"/>
          <w:szCs w:val="24"/>
        </w:rPr>
      </w:pPr>
      <w:r>
        <w:rPr>
          <w:rFonts w:hint="eastAsia" w:hAnsi="宋体" w:cs="Times New Roman"/>
          <w:szCs w:val="24"/>
        </w:rPr>
        <w:t>事件应对行动方案：是参与突发事件应对的救援队伍、专家队伍等按照应急预案、工作手册或上级指挥机构要求，为执行具体任务并结合实际情况而制定的工作安排。事件应对行动方案要明确队伍编成、力量预置、指挥协同、行动预想、战勤保障、通信联络等具体内容，以及采取的具体对策措施和实施步骤。</w:t>
      </w:r>
    </w:p>
    <w:p>
      <w:pPr>
        <w:ind w:firstLine="640"/>
        <w:rPr>
          <w:rFonts w:hAnsi="宋体" w:cs="Times New Roman"/>
          <w:szCs w:val="24"/>
        </w:rPr>
      </w:pPr>
      <w:r>
        <w:rPr>
          <w:rFonts w:hint="eastAsia" w:hAnsi="宋体" w:cs="Times New Roman"/>
          <w:szCs w:val="24"/>
        </w:rPr>
        <w:t>突发事件专项应急指挥部：是指为组织、协调、指挥相关类别突发事件应对工作而设立，由有关区领导（任总指挥）及相关部门和有关单位组成的议事协调机构。</w:t>
      </w:r>
    </w:p>
    <w:p>
      <w:pPr>
        <w:ind w:firstLine="640"/>
        <w:rPr>
          <w:rFonts w:hAnsi="宋体" w:cs="Times New Roman"/>
          <w:szCs w:val="24"/>
        </w:rPr>
      </w:pPr>
      <w:r>
        <w:rPr>
          <w:rFonts w:hint="eastAsia" w:hAnsi="宋体" w:cs="Times New Roman"/>
          <w:szCs w:val="24"/>
        </w:rPr>
        <w:t>区相关部门：是指与应对突发事件的监测、预警、处置、善后、保障等各环节有关的区委、区政府各相关工作部门，即区属相关部、委、办、局。</w:t>
      </w:r>
    </w:p>
    <w:p>
      <w:pPr>
        <w:ind w:firstLine="640"/>
        <w:rPr>
          <w:rFonts w:hAnsi="宋体" w:cs="Times New Roman"/>
          <w:szCs w:val="24"/>
        </w:rPr>
      </w:pPr>
      <w:r>
        <w:rPr>
          <w:rFonts w:hint="eastAsia" w:hAnsi="宋体" w:cs="Times New Roman"/>
          <w:szCs w:val="24"/>
        </w:rPr>
        <w:t>区有关单位：是指与本区突发事件应对工作有关、列为区应急委组成单位，但不在区委、区政府工作部门范围内的区相关人民团体、区内与突发事件处置有关的单位。</w:t>
      </w:r>
    </w:p>
    <w:p>
      <w:pPr>
        <w:ind w:firstLine="640"/>
        <w:rPr>
          <w:rFonts w:hAnsi="宋体" w:cs="Times New Roman"/>
          <w:szCs w:val="24"/>
        </w:rPr>
      </w:pPr>
      <w:r>
        <w:rPr>
          <w:rFonts w:hint="eastAsia" w:hAnsi="宋体" w:cs="Times New Roman"/>
          <w:szCs w:val="24"/>
        </w:rPr>
        <w:t>突发事件社会动员：是指应对突发事件时，各级政府、社会团体、企事业单位在政治、经济、科技、教育等方面统一组织的动员准备、实施和恢复活动。</w:t>
      </w:r>
    </w:p>
    <w:p>
      <w:pPr>
        <w:ind w:firstLine="640"/>
        <w:rPr>
          <w:rFonts w:hAnsi="宋体" w:cs="Times New Roman"/>
          <w:szCs w:val="24"/>
        </w:rPr>
      </w:pPr>
      <w:r>
        <w:rPr>
          <w:rFonts w:hint="eastAsia" w:hAnsi="宋体" w:cs="Times New Roman"/>
          <w:szCs w:val="24"/>
        </w:rPr>
        <w:t>公共财政应急储备资金：是指每年根据区财政支出额的适当比例安排的政府预备费，经区政府批准后可用于突发事件应对工作。</w:t>
      </w:r>
      <w:r>
        <w:rPr>
          <w:rFonts w:hAnsi="宋体" w:cs="Times New Roman"/>
          <w:szCs w:val="24"/>
        </w:rPr>
        <w:t xml:space="preserve"> </w:t>
      </w:r>
    </w:p>
    <w:p>
      <w:pPr>
        <w:ind w:firstLine="640"/>
        <w:rPr>
          <w:rFonts w:hAnsi="宋体" w:cs="Times New Roman"/>
          <w:szCs w:val="24"/>
        </w:rPr>
      </w:pPr>
      <w:r>
        <w:rPr>
          <w:rFonts w:hint="eastAsia" w:hAnsi="宋体" w:cs="Times New Roman"/>
          <w:szCs w:val="24"/>
        </w:rPr>
        <w:t>应对突发事件专项准备资金：是指按照结余不结转的原则，每年在区财政预算中安排的固定额度的专项资金，主要用于各类突发事件处置与救援、恢复与重建等工作。</w:t>
      </w:r>
    </w:p>
    <w:p>
      <w:pPr>
        <w:ind w:firstLine="640"/>
        <w:rPr>
          <w:rFonts w:hAnsi="宋体" w:cs="Times New Roman"/>
          <w:szCs w:val="24"/>
        </w:rPr>
      </w:pPr>
      <w:r>
        <w:rPr>
          <w:rFonts w:hint="eastAsia" w:hAnsi="宋体" w:cs="Times New Roman"/>
          <w:szCs w:val="24"/>
        </w:rPr>
        <w:t>应急演练：是指各地区，各部门，各机关、团体、企事业单位组织相关单位及人员，针对特定的突发事件风险和应急保障工作要求，在预设条件下，按照应急预案规定的职责和程序，为提高应急能力而进行的一种模拟突发事件及应急响应过程的实践活动。</w:t>
      </w:r>
    </w:p>
    <w:p>
      <w:pPr>
        <w:ind w:firstLine="640"/>
        <w:rPr>
          <w:rFonts w:hAnsi="宋体" w:cs="Times New Roman"/>
          <w:szCs w:val="24"/>
        </w:rPr>
      </w:pPr>
      <w:r>
        <w:rPr>
          <w:rFonts w:hint="eastAsia" w:hAnsi="宋体" w:cs="Times New Roman"/>
          <w:szCs w:val="24"/>
        </w:rPr>
        <w:t>单项应急演练：是指只涉及应急预案中特定应急响应功能或现场处置方案中一系列应急响应功能的演练活动。注重针对一个或少数几个参与单位（岗位）的特定环节和功能进行检验。</w:t>
      </w:r>
    </w:p>
    <w:p>
      <w:pPr>
        <w:ind w:firstLine="640"/>
        <w:rPr>
          <w:rFonts w:hAnsi="宋体" w:cs="Times New Roman"/>
          <w:szCs w:val="24"/>
        </w:rPr>
      </w:pPr>
      <w:r>
        <w:rPr>
          <w:rFonts w:hint="eastAsia" w:hAnsi="宋体" w:cs="Times New Roman"/>
          <w:szCs w:val="24"/>
        </w:rPr>
        <w:t>综合应急演练：是指涉及应急预案中多项或全部应急响应功能的演练活动。注重对多个环节和功能进行检验，特别是对不同单位之间应急机制和联合应对能力的检验。</w:t>
      </w:r>
    </w:p>
    <w:p>
      <w:pPr>
        <w:widowControl/>
        <w:snapToGrid w:val="0"/>
        <w:spacing w:line="560" w:lineRule="exact"/>
        <w:ind w:firstLine="640"/>
        <w:rPr>
          <w:rFonts w:ascii="楷体_GB2312" w:eastAsia="楷体_GB2312"/>
          <w:bCs/>
        </w:rPr>
      </w:pPr>
      <w:r>
        <w:rPr>
          <w:rFonts w:ascii="楷体_GB2312" w:eastAsia="楷体_GB2312"/>
          <w:bCs/>
        </w:rPr>
        <w:t xml:space="preserve">8.2  </w:t>
      </w:r>
      <w:r>
        <w:rPr>
          <w:rFonts w:hint="eastAsia" w:ascii="楷体_GB2312" w:eastAsia="楷体_GB2312"/>
          <w:bCs/>
        </w:rPr>
        <w:t>本预案说明</w:t>
      </w:r>
    </w:p>
    <w:p>
      <w:pPr>
        <w:snapToGrid w:val="0"/>
        <w:spacing w:line="560" w:lineRule="exact"/>
        <w:ind w:firstLine="640"/>
      </w:pPr>
      <w:r>
        <w:t xml:space="preserve">8.2.1  </w:t>
      </w:r>
      <w:r>
        <w:rPr>
          <w:rFonts w:hint="eastAsia"/>
        </w:rPr>
        <w:t>本预案由区政府负责制定，并由区委、区政府负责审定。区应急委负责解释与组织实施，编制修订工作由区应急办具体负责。</w:t>
      </w:r>
    </w:p>
    <w:p>
      <w:pPr>
        <w:snapToGrid w:val="0"/>
        <w:spacing w:line="560" w:lineRule="exact"/>
        <w:ind w:firstLine="640"/>
      </w:pPr>
      <w:r>
        <w:t xml:space="preserve">8.2.2  </w:t>
      </w:r>
      <w:r>
        <w:rPr>
          <w:rFonts w:hint="eastAsia"/>
        </w:rPr>
        <w:t>区应急办负责本预案实施的跟踪分析、督促检查、综合协调，并根据需要及时组织评估，向区应急委提出修订建议。</w:t>
      </w:r>
    </w:p>
    <w:p>
      <w:pPr>
        <w:spacing w:line="560" w:lineRule="exact"/>
        <w:ind w:firstLine="640"/>
      </w:pPr>
      <w:r>
        <w:t xml:space="preserve">8.2.3  </w:t>
      </w:r>
      <w:r>
        <w:rPr>
          <w:rFonts w:hint="eastAsia"/>
        </w:rPr>
        <w:t>《北京市密云区突发事件总体应急预案</w:t>
      </w:r>
      <w:r>
        <w:rPr>
          <w:rFonts w:hint="eastAsia"/>
          <w:color w:val="000000" w:themeColor="text1"/>
        </w:rPr>
        <w:t>（</w:t>
      </w:r>
      <w:r>
        <w:rPr>
          <w:color w:val="000000" w:themeColor="text1"/>
        </w:rPr>
        <w:t>202</w:t>
      </w:r>
      <w:r>
        <w:rPr>
          <w:rFonts w:hint="eastAsia"/>
          <w:color w:val="000000" w:themeColor="text1"/>
        </w:rPr>
        <w:t>2</w:t>
      </w:r>
      <w:r>
        <w:rPr>
          <w:color w:val="000000" w:themeColor="text1"/>
        </w:rPr>
        <w:t>年修</w:t>
      </w:r>
      <w:r>
        <w:rPr>
          <w:rFonts w:hint="eastAsia"/>
          <w:color w:val="000000" w:themeColor="text1"/>
        </w:rPr>
        <w:t>订）》自印发之日起施行，《北京市密云区人民政府关</w:t>
      </w:r>
      <w:r>
        <w:rPr>
          <w:rFonts w:hint="eastAsia"/>
        </w:rPr>
        <w:t>于印发</w:t>
      </w:r>
      <w:r>
        <w:t>&lt;</w:t>
      </w:r>
      <w:r>
        <w:rPr>
          <w:rFonts w:hint="eastAsia"/>
        </w:rPr>
        <w:t>北京市突发事件总体应急预案（</w:t>
      </w:r>
      <w:r>
        <w:t>2017</w:t>
      </w:r>
      <w:r>
        <w:rPr>
          <w:rFonts w:hint="eastAsia"/>
        </w:rPr>
        <w:t>年修订）</w:t>
      </w:r>
      <w:r>
        <w:t>&gt;</w:t>
      </w:r>
      <w:r>
        <w:rPr>
          <w:rFonts w:hint="eastAsia"/>
        </w:rPr>
        <w:t>的通知》（</w:t>
      </w:r>
      <w:r>
        <w:rPr>
          <w:rFonts w:hint="eastAsia" w:hAnsi="宋体"/>
        </w:rPr>
        <w:t>密政发</w:t>
      </w:r>
      <w:r>
        <w:rPr>
          <w:rFonts w:hint="eastAsia"/>
        </w:rPr>
        <w:t>〔</w:t>
      </w:r>
      <w:r>
        <w:t>2017</w:t>
      </w:r>
      <w:r>
        <w:rPr>
          <w:rFonts w:hint="eastAsia"/>
        </w:rPr>
        <w:t>〕</w:t>
      </w:r>
      <w:r>
        <w:t>69</w:t>
      </w:r>
      <w:r>
        <w:rPr>
          <w:rFonts w:hint="eastAsia"/>
        </w:rPr>
        <w:t>号）同时废止。</w:t>
      </w:r>
    </w:p>
    <w:p>
      <w:pPr>
        <w:ind w:firstLine="640"/>
        <w:rPr>
          <w:rFonts w:ascii="楷体_GB2312" w:hAnsi="宋体" w:eastAsia="楷体_GB2312" w:cs="Times New Roman"/>
        </w:rPr>
      </w:pPr>
      <w:r>
        <w:rPr>
          <w:rFonts w:ascii="楷体_GB2312" w:hAnsi="宋体" w:eastAsia="楷体_GB2312" w:cs="Times New Roman"/>
        </w:rPr>
        <w:t xml:space="preserve">8.3  </w:t>
      </w:r>
      <w:r>
        <w:rPr>
          <w:rFonts w:hint="eastAsia" w:ascii="楷体_GB2312" w:hAnsi="宋体" w:eastAsia="楷体_GB2312" w:cs="Times New Roman"/>
        </w:rPr>
        <w:t>区级专项应急预案目录</w:t>
      </w:r>
    </w:p>
    <w:p>
      <w:pPr>
        <w:ind w:firstLine="640"/>
        <w:rPr>
          <w:rFonts w:ascii="楷体_GB2312" w:hAnsi="宋体" w:eastAsia="楷体_GB2312" w:cs="Times New Roman"/>
        </w:rPr>
      </w:pPr>
      <w:r>
        <w:rPr>
          <w:rFonts w:ascii="楷体_GB2312" w:hAnsi="宋体" w:eastAsia="楷体_GB2312" w:cs="Times New Roman"/>
        </w:rPr>
        <w:t xml:space="preserve">8.3.1  </w:t>
      </w:r>
      <w:r>
        <w:rPr>
          <w:rFonts w:hint="eastAsia" w:ascii="楷体_GB2312" w:hAnsi="宋体" w:eastAsia="楷体_GB2312" w:cs="Times New Roman"/>
        </w:rPr>
        <w:t>突发事件类</w:t>
      </w:r>
    </w:p>
    <w:p>
      <w:pPr>
        <w:ind w:firstLine="640"/>
      </w:pPr>
      <w:r>
        <w:rPr>
          <w:rFonts w:hint="eastAsia"/>
        </w:rPr>
        <w:t>（</w:t>
      </w:r>
      <w:r>
        <w:t>1）</w:t>
      </w:r>
      <w:r>
        <w:rPr>
          <w:rFonts w:hint="eastAsia"/>
        </w:rPr>
        <w:t>自然灾害类</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072"/>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8" w:type="dxa"/>
            <w:vAlign w:val="center"/>
          </w:tcPr>
          <w:p>
            <w:pPr>
              <w:ind w:firstLine="0" w:firstLineChars="0"/>
              <w:jc w:val="center"/>
              <w:rPr>
                <w:rFonts w:ascii="黑体" w:hAnsi="宋体" w:eastAsia="黑体"/>
                <w:sz w:val="28"/>
                <w:szCs w:val="28"/>
              </w:rPr>
            </w:pPr>
            <w:r>
              <w:rPr>
                <w:rFonts w:hint="eastAsia" w:ascii="黑体" w:hAnsi="宋体" w:eastAsia="黑体"/>
                <w:sz w:val="28"/>
                <w:szCs w:val="28"/>
              </w:rPr>
              <w:t>序号</w:t>
            </w:r>
          </w:p>
        </w:tc>
        <w:tc>
          <w:tcPr>
            <w:tcW w:w="5072" w:type="dxa"/>
            <w:vAlign w:val="center"/>
          </w:tcPr>
          <w:p>
            <w:pPr>
              <w:ind w:firstLine="0" w:firstLineChars="0"/>
              <w:jc w:val="center"/>
              <w:rPr>
                <w:rFonts w:ascii="黑体" w:hAnsi="宋体" w:eastAsia="黑体"/>
                <w:sz w:val="28"/>
                <w:szCs w:val="28"/>
              </w:rPr>
            </w:pPr>
            <w:r>
              <w:rPr>
                <w:rFonts w:hint="eastAsia" w:ascii="黑体" w:hAnsi="宋体" w:eastAsia="黑体"/>
                <w:sz w:val="28"/>
                <w:szCs w:val="28"/>
              </w:rPr>
              <w:t>名　　称</w:t>
            </w:r>
          </w:p>
        </w:tc>
        <w:tc>
          <w:tcPr>
            <w:tcW w:w="2890" w:type="dxa"/>
            <w:vAlign w:val="center"/>
          </w:tcPr>
          <w:p>
            <w:pPr>
              <w:ind w:firstLine="0" w:firstLineChars="0"/>
              <w:jc w:val="center"/>
              <w:rPr>
                <w:rFonts w:ascii="黑体" w:hAnsi="宋体" w:eastAsia="黑体"/>
                <w:sz w:val="28"/>
                <w:szCs w:val="28"/>
              </w:rPr>
            </w:pPr>
            <w:r>
              <w:rPr>
                <w:rFonts w:hint="eastAsia" w:ascii="黑体" w:hAnsi="宋体" w:eastAsia="黑体"/>
                <w:sz w:val="28"/>
                <w:szCs w:val="28"/>
              </w:rPr>
              <w:t>牵头编制部门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1</w:t>
            </w:r>
          </w:p>
        </w:tc>
        <w:tc>
          <w:tcPr>
            <w:tcW w:w="5072" w:type="dxa"/>
            <w:vAlign w:val="center"/>
          </w:tcPr>
          <w:p>
            <w:pPr>
              <w:spacing w:line="340" w:lineRule="exact"/>
              <w:ind w:firstLine="0" w:firstLineChars="0"/>
              <w:jc w:val="center"/>
              <w:rPr>
                <w:rFonts w:hAnsi="黑体"/>
                <w:sz w:val="28"/>
                <w:szCs w:val="28"/>
              </w:rPr>
            </w:pPr>
            <w:r>
              <w:rPr>
                <w:rFonts w:hint="eastAsia"/>
                <w:sz w:val="28"/>
                <w:szCs w:val="28"/>
              </w:rPr>
              <w:t>密云区地震应急预案</w:t>
            </w:r>
          </w:p>
        </w:tc>
        <w:tc>
          <w:tcPr>
            <w:tcW w:w="2890" w:type="dxa"/>
            <w:vAlign w:val="center"/>
          </w:tcPr>
          <w:p>
            <w:pPr>
              <w:spacing w:line="340" w:lineRule="exact"/>
              <w:ind w:firstLine="0" w:firstLineChars="0"/>
              <w:jc w:val="center"/>
              <w:rPr>
                <w:rFonts w:hAnsi="宋体"/>
                <w:color w:val="000000" w:themeColor="text1"/>
                <w:sz w:val="28"/>
                <w:szCs w:val="28"/>
              </w:rPr>
            </w:pPr>
            <w:r>
              <w:rPr>
                <w:rFonts w:hint="eastAsia" w:hAnsi="黑体"/>
                <w:color w:val="000000" w:themeColor="text1"/>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2</w:t>
            </w:r>
          </w:p>
        </w:tc>
        <w:tc>
          <w:tcPr>
            <w:tcW w:w="5072" w:type="dxa"/>
            <w:vAlign w:val="center"/>
          </w:tcPr>
          <w:p>
            <w:pPr>
              <w:spacing w:line="340" w:lineRule="exact"/>
              <w:ind w:firstLine="0" w:firstLineChars="0"/>
              <w:jc w:val="center"/>
              <w:rPr>
                <w:rFonts w:hAnsi="黑体"/>
                <w:sz w:val="28"/>
                <w:szCs w:val="28"/>
              </w:rPr>
            </w:pPr>
            <w:r>
              <w:rPr>
                <w:rFonts w:hint="eastAsia"/>
                <w:sz w:val="28"/>
                <w:szCs w:val="28"/>
              </w:rPr>
              <w:t>密云区突发地质灾害应急预案</w:t>
            </w:r>
          </w:p>
        </w:tc>
        <w:tc>
          <w:tcPr>
            <w:tcW w:w="2890" w:type="dxa"/>
            <w:vAlign w:val="center"/>
          </w:tcPr>
          <w:p>
            <w:pPr>
              <w:spacing w:line="340" w:lineRule="exact"/>
              <w:ind w:firstLine="0" w:firstLineChars="0"/>
              <w:jc w:val="center"/>
              <w:rPr>
                <w:rFonts w:hAnsi="宋体"/>
                <w:color w:val="000000" w:themeColor="text1"/>
                <w:sz w:val="28"/>
                <w:szCs w:val="28"/>
              </w:rPr>
            </w:pPr>
            <w:r>
              <w:rPr>
                <w:rFonts w:hint="eastAsia" w:hAnsi="黑体"/>
                <w:color w:val="000000" w:themeColor="text1"/>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3</w:t>
            </w:r>
          </w:p>
        </w:tc>
        <w:tc>
          <w:tcPr>
            <w:tcW w:w="5072" w:type="dxa"/>
            <w:vAlign w:val="center"/>
          </w:tcPr>
          <w:p>
            <w:pPr>
              <w:spacing w:line="340" w:lineRule="exact"/>
              <w:ind w:firstLine="0" w:firstLineChars="0"/>
              <w:jc w:val="center"/>
              <w:rPr>
                <w:rFonts w:hAnsi="黑体"/>
                <w:sz w:val="28"/>
                <w:szCs w:val="28"/>
              </w:rPr>
            </w:pPr>
            <w:r>
              <w:rPr>
                <w:rFonts w:hint="eastAsia"/>
                <w:sz w:val="28"/>
                <w:szCs w:val="28"/>
              </w:rPr>
              <w:t>密云区防汛应急预案</w:t>
            </w:r>
          </w:p>
        </w:tc>
        <w:tc>
          <w:tcPr>
            <w:tcW w:w="2890" w:type="dxa"/>
            <w:vAlign w:val="center"/>
          </w:tcPr>
          <w:p>
            <w:pPr>
              <w:spacing w:line="340" w:lineRule="exact"/>
              <w:ind w:firstLine="0" w:firstLineChars="0"/>
              <w:jc w:val="center"/>
              <w:rPr>
                <w:rFonts w:hAnsi="宋体"/>
                <w:sz w:val="28"/>
                <w:szCs w:val="28"/>
              </w:rPr>
            </w:pPr>
            <w:r>
              <w:rPr>
                <w:rFonts w:hint="eastAsia" w:hAnsi="黑体"/>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4</w:t>
            </w:r>
          </w:p>
        </w:tc>
        <w:tc>
          <w:tcPr>
            <w:tcW w:w="5072" w:type="dxa"/>
            <w:vAlign w:val="center"/>
          </w:tcPr>
          <w:p>
            <w:pPr>
              <w:spacing w:line="340" w:lineRule="exact"/>
              <w:ind w:firstLine="0" w:firstLineChars="0"/>
              <w:jc w:val="center"/>
              <w:rPr>
                <w:rFonts w:hAnsi="黑体"/>
                <w:sz w:val="28"/>
                <w:szCs w:val="28"/>
              </w:rPr>
            </w:pPr>
            <w:r>
              <w:rPr>
                <w:rFonts w:hint="eastAsia"/>
                <w:sz w:val="28"/>
                <w:szCs w:val="28"/>
              </w:rPr>
              <w:t>密云区抗旱应急预案</w:t>
            </w:r>
          </w:p>
        </w:tc>
        <w:tc>
          <w:tcPr>
            <w:tcW w:w="2890" w:type="dxa"/>
            <w:vAlign w:val="center"/>
          </w:tcPr>
          <w:p>
            <w:pPr>
              <w:spacing w:line="340" w:lineRule="exact"/>
              <w:ind w:firstLine="0" w:firstLineChars="0"/>
              <w:jc w:val="center"/>
              <w:rPr>
                <w:rFonts w:hAnsi="宋体"/>
                <w:color w:val="000000" w:themeColor="text1"/>
                <w:sz w:val="28"/>
                <w:szCs w:val="28"/>
              </w:rPr>
            </w:pPr>
            <w:r>
              <w:rPr>
                <w:rFonts w:hint="eastAsia" w:hAnsi="黑体"/>
                <w:color w:val="000000" w:themeColor="text1"/>
                <w:sz w:val="28"/>
                <w:szCs w:val="2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5</w:t>
            </w:r>
          </w:p>
        </w:tc>
        <w:tc>
          <w:tcPr>
            <w:tcW w:w="5072" w:type="dxa"/>
            <w:vAlign w:val="center"/>
          </w:tcPr>
          <w:p>
            <w:pPr>
              <w:spacing w:line="340" w:lineRule="exact"/>
              <w:ind w:firstLine="0" w:firstLineChars="0"/>
              <w:jc w:val="center"/>
              <w:rPr>
                <w:rFonts w:hAnsi="宋体"/>
                <w:sz w:val="28"/>
                <w:szCs w:val="28"/>
              </w:rPr>
            </w:pPr>
            <w:r>
              <w:rPr>
                <w:rFonts w:hint="eastAsia"/>
                <w:sz w:val="28"/>
                <w:szCs w:val="28"/>
              </w:rPr>
              <w:t>密云区森林火灾扑救应急预案</w:t>
            </w:r>
          </w:p>
        </w:tc>
        <w:tc>
          <w:tcPr>
            <w:tcW w:w="2890" w:type="dxa"/>
            <w:vAlign w:val="center"/>
          </w:tcPr>
          <w:p>
            <w:pPr>
              <w:spacing w:line="340" w:lineRule="exact"/>
              <w:ind w:firstLine="0" w:firstLineChars="0"/>
              <w:jc w:val="center"/>
              <w:rPr>
                <w:rFonts w:hAnsi="宋体"/>
                <w:sz w:val="28"/>
                <w:szCs w:val="28"/>
              </w:rPr>
            </w:pPr>
            <w:r>
              <w:rPr>
                <w:rFonts w:hint="eastAsia" w:hAnsi="黑体"/>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6</w:t>
            </w:r>
          </w:p>
        </w:tc>
        <w:tc>
          <w:tcPr>
            <w:tcW w:w="5072" w:type="dxa"/>
            <w:vAlign w:val="center"/>
          </w:tcPr>
          <w:p>
            <w:pPr>
              <w:spacing w:line="340" w:lineRule="exact"/>
              <w:ind w:firstLine="0" w:firstLineChars="0"/>
              <w:jc w:val="center"/>
              <w:rPr>
                <w:rFonts w:hAnsi="宋体"/>
                <w:sz w:val="28"/>
                <w:szCs w:val="28"/>
              </w:rPr>
            </w:pPr>
            <w:r>
              <w:rPr>
                <w:rFonts w:hint="eastAsia"/>
                <w:sz w:val="28"/>
                <w:szCs w:val="28"/>
              </w:rPr>
              <w:t>密云区</w:t>
            </w:r>
            <w:r>
              <w:rPr>
                <w:rFonts w:hint="eastAsia" w:hAnsi="宋体"/>
                <w:sz w:val="28"/>
                <w:szCs w:val="28"/>
              </w:rPr>
              <w:t>沙尘暴天气应急预案</w:t>
            </w:r>
          </w:p>
        </w:tc>
        <w:tc>
          <w:tcPr>
            <w:tcW w:w="2890" w:type="dxa"/>
            <w:vAlign w:val="center"/>
          </w:tcPr>
          <w:p>
            <w:pPr>
              <w:spacing w:line="340" w:lineRule="exact"/>
              <w:ind w:firstLine="0" w:firstLineChars="0"/>
              <w:jc w:val="center"/>
              <w:rPr>
                <w:rFonts w:hAnsi="黑体"/>
                <w:sz w:val="28"/>
                <w:szCs w:val="28"/>
              </w:rPr>
            </w:pPr>
            <w:r>
              <w:rPr>
                <w:rFonts w:hint="eastAsia" w:hAnsi="黑体"/>
                <w:sz w:val="28"/>
                <w:szCs w:val="28"/>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7</w:t>
            </w:r>
          </w:p>
        </w:tc>
        <w:tc>
          <w:tcPr>
            <w:tcW w:w="5072" w:type="dxa"/>
            <w:vAlign w:val="center"/>
          </w:tcPr>
          <w:p>
            <w:pPr>
              <w:spacing w:line="340" w:lineRule="exact"/>
              <w:ind w:firstLine="0" w:firstLineChars="0"/>
              <w:jc w:val="center"/>
              <w:rPr>
                <w:rFonts w:hAnsi="宋体"/>
                <w:sz w:val="28"/>
                <w:szCs w:val="28"/>
              </w:rPr>
            </w:pPr>
            <w:r>
              <w:rPr>
                <w:rFonts w:hint="eastAsia"/>
                <w:sz w:val="28"/>
                <w:szCs w:val="28"/>
              </w:rPr>
              <w:t>密云区雪天道路交通保障应急预案</w:t>
            </w:r>
          </w:p>
        </w:tc>
        <w:tc>
          <w:tcPr>
            <w:tcW w:w="2890" w:type="dxa"/>
            <w:vAlign w:val="center"/>
          </w:tcPr>
          <w:p>
            <w:pPr>
              <w:spacing w:line="340" w:lineRule="exact"/>
              <w:ind w:firstLine="0" w:firstLineChars="0"/>
              <w:jc w:val="center"/>
              <w:rPr>
                <w:rFonts w:hAnsi="宋体"/>
                <w:color w:val="000000" w:themeColor="text1"/>
                <w:sz w:val="28"/>
                <w:szCs w:val="28"/>
              </w:rPr>
            </w:pPr>
            <w:r>
              <w:rPr>
                <w:rFonts w:hint="eastAsia"/>
                <w:color w:val="000000" w:themeColor="text1"/>
                <w:sz w:val="28"/>
                <w:szCs w:val="28"/>
              </w:rPr>
              <w:t>区交通局</w:t>
            </w:r>
          </w:p>
        </w:tc>
      </w:tr>
    </w:tbl>
    <w:p>
      <w:pPr>
        <w:spacing w:line="560" w:lineRule="exact"/>
        <w:ind w:firstLine="420" w:firstLineChars="0"/>
      </w:pPr>
      <w:r>
        <w:rPr>
          <w:rFonts w:ascii="楷体_GB2312" w:hAnsi="宋体" w:eastAsia="楷体_GB2312" w:cs="Times New Roman"/>
        </w:rPr>
        <w:t xml:space="preserve">    </w:t>
      </w:r>
      <w:r>
        <w:rPr>
          <w:rFonts w:hint="eastAsia"/>
        </w:rPr>
        <w:t>（</w:t>
      </w:r>
      <w:r>
        <w:t>2）事故灾难类</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072"/>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ind w:firstLine="0" w:firstLineChars="0"/>
              <w:jc w:val="center"/>
              <w:rPr>
                <w:rFonts w:ascii="黑体" w:hAnsi="宋体" w:eastAsia="黑体"/>
                <w:sz w:val="28"/>
                <w:szCs w:val="28"/>
              </w:rPr>
            </w:pPr>
            <w:r>
              <w:rPr>
                <w:rFonts w:hint="eastAsia" w:ascii="黑体" w:hAnsi="宋体" w:eastAsia="黑体"/>
                <w:sz w:val="28"/>
                <w:szCs w:val="28"/>
              </w:rPr>
              <w:t>序号</w:t>
            </w:r>
          </w:p>
        </w:tc>
        <w:tc>
          <w:tcPr>
            <w:tcW w:w="5072" w:type="dxa"/>
            <w:vAlign w:val="center"/>
          </w:tcPr>
          <w:p>
            <w:pPr>
              <w:ind w:firstLine="0" w:firstLineChars="0"/>
              <w:jc w:val="center"/>
              <w:rPr>
                <w:rFonts w:ascii="黑体" w:hAnsi="宋体" w:eastAsia="黑体"/>
                <w:sz w:val="28"/>
                <w:szCs w:val="28"/>
              </w:rPr>
            </w:pPr>
            <w:r>
              <w:rPr>
                <w:rFonts w:hint="eastAsia" w:ascii="黑体" w:hAnsi="宋体" w:eastAsia="黑体"/>
                <w:sz w:val="28"/>
                <w:szCs w:val="28"/>
              </w:rPr>
              <w:t>名　　称</w:t>
            </w:r>
          </w:p>
        </w:tc>
        <w:tc>
          <w:tcPr>
            <w:tcW w:w="2890" w:type="dxa"/>
            <w:vAlign w:val="center"/>
          </w:tcPr>
          <w:p>
            <w:pPr>
              <w:ind w:firstLine="0" w:firstLineChars="0"/>
              <w:jc w:val="center"/>
              <w:rPr>
                <w:rFonts w:ascii="黑体" w:hAnsi="宋体" w:eastAsia="黑体"/>
                <w:sz w:val="28"/>
                <w:szCs w:val="28"/>
              </w:rPr>
            </w:pPr>
            <w:r>
              <w:rPr>
                <w:rFonts w:hint="eastAsia" w:ascii="黑体" w:hAnsi="宋体" w:eastAsia="黑体"/>
                <w:sz w:val="28"/>
                <w:szCs w:val="28"/>
              </w:rPr>
              <w:t>牵头编制部门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1</w:t>
            </w:r>
          </w:p>
        </w:tc>
        <w:tc>
          <w:tcPr>
            <w:tcW w:w="5072" w:type="dxa"/>
            <w:vAlign w:val="center"/>
          </w:tcPr>
          <w:p>
            <w:pPr>
              <w:spacing w:line="340" w:lineRule="exact"/>
              <w:ind w:firstLine="0" w:firstLineChars="0"/>
              <w:jc w:val="center"/>
              <w:rPr>
                <w:rFonts w:hAnsi="黑体"/>
                <w:sz w:val="28"/>
                <w:szCs w:val="28"/>
              </w:rPr>
            </w:pPr>
            <w:r>
              <w:rPr>
                <w:rFonts w:hint="eastAsia"/>
                <w:sz w:val="28"/>
                <w:szCs w:val="28"/>
              </w:rPr>
              <w:t>密云区危险化学品事故应急预案</w:t>
            </w:r>
          </w:p>
        </w:tc>
        <w:tc>
          <w:tcPr>
            <w:tcW w:w="2890" w:type="dxa"/>
            <w:vAlign w:val="center"/>
          </w:tcPr>
          <w:p>
            <w:pPr>
              <w:spacing w:line="340" w:lineRule="exact"/>
              <w:ind w:firstLine="0" w:firstLineChars="0"/>
              <w:jc w:val="center"/>
              <w:rPr>
                <w:rFonts w:hAnsi="宋体"/>
                <w:sz w:val="28"/>
                <w:szCs w:val="28"/>
              </w:rPr>
            </w:pPr>
            <w:r>
              <w:rPr>
                <w:rFonts w:hint="eastAsia"/>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2</w:t>
            </w:r>
          </w:p>
        </w:tc>
        <w:tc>
          <w:tcPr>
            <w:tcW w:w="5072" w:type="dxa"/>
            <w:vAlign w:val="center"/>
          </w:tcPr>
          <w:p>
            <w:pPr>
              <w:spacing w:line="340" w:lineRule="exact"/>
              <w:ind w:firstLine="0" w:firstLineChars="0"/>
              <w:jc w:val="center"/>
              <w:rPr>
                <w:rFonts w:hAnsi="黑体"/>
                <w:sz w:val="28"/>
                <w:szCs w:val="28"/>
              </w:rPr>
            </w:pPr>
            <w:r>
              <w:rPr>
                <w:rFonts w:hint="eastAsia"/>
                <w:sz w:val="28"/>
                <w:szCs w:val="28"/>
              </w:rPr>
              <w:t>密云区矿山和尾矿库事故应急救援预案</w:t>
            </w:r>
          </w:p>
        </w:tc>
        <w:tc>
          <w:tcPr>
            <w:tcW w:w="2890" w:type="dxa"/>
            <w:vAlign w:val="center"/>
          </w:tcPr>
          <w:p>
            <w:pPr>
              <w:spacing w:line="340" w:lineRule="exact"/>
              <w:ind w:firstLine="0" w:firstLineChars="0"/>
              <w:jc w:val="center"/>
              <w:rPr>
                <w:rFonts w:hAnsi="宋体"/>
                <w:sz w:val="28"/>
                <w:szCs w:val="28"/>
              </w:rPr>
            </w:pPr>
            <w:r>
              <w:rPr>
                <w:rFonts w:hint="eastAsia"/>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3</w:t>
            </w:r>
          </w:p>
        </w:tc>
        <w:tc>
          <w:tcPr>
            <w:tcW w:w="5072" w:type="dxa"/>
            <w:vAlign w:val="center"/>
          </w:tcPr>
          <w:p>
            <w:pPr>
              <w:spacing w:line="340" w:lineRule="exact"/>
              <w:ind w:firstLine="0" w:firstLineChars="0"/>
              <w:jc w:val="center"/>
              <w:rPr>
                <w:rFonts w:hAnsi="黑体"/>
                <w:sz w:val="28"/>
                <w:szCs w:val="28"/>
              </w:rPr>
            </w:pPr>
            <w:r>
              <w:rPr>
                <w:rFonts w:hint="eastAsia"/>
                <w:bCs/>
                <w:sz w:val="28"/>
                <w:szCs w:val="28"/>
              </w:rPr>
              <w:t>密云区道路突发事件应急预案</w:t>
            </w:r>
          </w:p>
        </w:tc>
        <w:tc>
          <w:tcPr>
            <w:tcW w:w="2890" w:type="dxa"/>
            <w:vAlign w:val="center"/>
          </w:tcPr>
          <w:p>
            <w:pPr>
              <w:spacing w:line="340" w:lineRule="exact"/>
              <w:ind w:firstLine="0" w:firstLineChars="0"/>
              <w:jc w:val="center"/>
              <w:rPr>
                <w:rFonts w:hAnsi="宋体"/>
                <w:color w:val="000000" w:themeColor="text1"/>
                <w:sz w:val="28"/>
                <w:szCs w:val="28"/>
              </w:rPr>
            </w:pPr>
            <w:r>
              <w:rPr>
                <w:rFonts w:hint="eastAsia"/>
                <w:color w:val="000000" w:themeColor="text1"/>
                <w:sz w:val="28"/>
                <w:szCs w:val="28"/>
              </w:rPr>
              <w:t>区公路分局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4</w:t>
            </w:r>
          </w:p>
        </w:tc>
        <w:tc>
          <w:tcPr>
            <w:tcW w:w="5072" w:type="dxa"/>
            <w:vAlign w:val="center"/>
          </w:tcPr>
          <w:p>
            <w:pPr>
              <w:spacing w:line="340" w:lineRule="exact"/>
              <w:ind w:firstLine="0" w:firstLineChars="0"/>
              <w:jc w:val="center"/>
              <w:rPr>
                <w:rFonts w:hAnsi="黑体"/>
                <w:sz w:val="28"/>
                <w:szCs w:val="28"/>
              </w:rPr>
            </w:pPr>
            <w:r>
              <w:rPr>
                <w:rFonts w:hint="eastAsia"/>
                <w:bCs/>
                <w:sz w:val="28"/>
                <w:szCs w:val="28"/>
              </w:rPr>
              <w:t>密云区桥梁突发事件应急预案</w:t>
            </w:r>
          </w:p>
        </w:tc>
        <w:tc>
          <w:tcPr>
            <w:tcW w:w="2890" w:type="dxa"/>
            <w:vAlign w:val="center"/>
          </w:tcPr>
          <w:p>
            <w:pPr>
              <w:spacing w:line="340" w:lineRule="exact"/>
              <w:ind w:firstLine="0" w:firstLineChars="0"/>
              <w:jc w:val="center"/>
              <w:rPr>
                <w:rFonts w:hAnsi="宋体"/>
                <w:color w:val="000000" w:themeColor="text1"/>
                <w:sz w:val="28"/>
                <w:szCs w:val="28"/>
              </w:rPr>
            </w:pPr>
            <w:r>
              <w:rPr>
                <w:rFonts w:hint="eastAsia"/>
                <w:color w:val="000000" w:themeColor="text1"/>
                <w:sz w:val="28"/>
                <w:szCs w:val="28"/>
              </w:rPr>
              <w:t>区公路分局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5</w:t>
            </w:r>
          </w:p>
        </w:tc>
        <w:tc>
          <w:tcPr>
            <w:tcW w:w="5072" w:type="dxa"/>
            <w:vAlign w:val="center"/>
          </w:tcPr>
          <w:p>
            <w:pPr>
              <w:spacing w:line="340" w:lineRule="exact"/>
              <w:ind w:firstLine="0" w:firstLineChars="0"/>
              <w:jc w:val="center"/>
              <w:rPr>
                <w:rFonts w:hAnsi="宋体"/>
                <w:sz w:val="28"/>
                <w:szCs w:val="28"/>
              </w:rPr>
            </w:pPr>
            <w:r>
              <w:rPr>
                <w:rFonts w:hint="eastAsia"/>
                <w:sz w:val="28"/>
                <w:szCs w:val="28"/>
              </w:rPr>
              <w:t>密云区人防工程事故应急预案</w:t>
            </w:r>
          </w:p>
        </w:tc>
        <w:tc>
          <w:tcPr>
            <w:tcW w:w="2890" w:type="dxa"/>
            <w:vAlign w:val="center"/>
          </w:tcPr>
          <w:p>
            <w:pPr>
              <w:spacing w:line="340" w:lineRule="exact"/>
              <w:ind w:firstLine="0" w:firstLineChars="0"/>
              <w:jc w:val="center"/>
              <w:rPr>
                <w:rFonts w:hAnsi="宋体"/>
                <w:sz w:val="28"/>
                <w:szCs w:val="28"/>
              </w:rPr>
            </w:pPr>
            <w:r>
              <w:rPr>
                <w:rFonts w:hint="eastAsia"/>
                <w:sz w:val="28"/>
                <w:szCs w:val="28"/>
              </w:rPr>
              <w:t>区人防办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6</w:t>
            </w:r>
          </w:p>
        </w:tc>
        <w:tc>
          <w:tcPr>
            <w:tcW w:w="5072" w:type="dxa"/>
            <w:vAlign w:val="center"/>
          </w:tcPr>
          <w:p>
            <w:pPr>
              <w:spacing w:line="340" w:lineRule="exact"/>
              <w:ind w:firstLine="0" w:firstLineChars="0"/>
              <w:jc w:val="center"/>
              <w:rPr>
                <w:rFonts w:hAnsi="宋体"/>
                <w:sz w:val="28"/>
                <w:szCs w:val="28"/>
              </w:rPr>
            </w:pPr>
            <w:r>
              <w:rPr>
                <w:rFonts w:hint="eastAsia"/>
                <w:sz w:val="28"/>
                <w:szCs w:val="28"/>
              </w:rPr>
              <w:t>密云区火灾事故应急救援预案</w:t>
            </w:r>
          </w:p>
        </w:tc>
        <w:tc>
          <w:tcPr>
            <w:tcW w:w="2890" w:type="dxa"/>
            <w:vAlign w:val="center"/>
          </w:tcPr>
          <w:p>
            <w:pPr>
              <w:spacing w:line="340" w:lineRule="exact"/>
              <w:ind w:firstLine="0" w:firstLineChars="0"/>
              <w:jc w:val="center"/>
              <w:rPr>
                <w:rFonts w:hAnsi="黑体"/>
                <w:sz w:val="28"/>
                <w:szCs w:val="28"/>
              </w:rPr>
            </w:pPr>
            <w:r>
              <w:rPr>
                <w:rFonts w:hint="eastAsia"/>
                <w:sz w:val="28"/>
                <w:szCs w:val="28"/>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7</w:t>
            </w:r>
          </w:p>
        </w:tc>
        <w:tc>
          <w:tcPr>
            <w:tcW w:w="5072" w:type="dxa"/>
            <w:vAlign w:val="center"/>
          </w:tcPr>
          <w:p>
            <w:pPr>
              <w:spacing w:line="340" w:lineRule="exact"/>
              <w:ind w:firstLine="0" w:firstLineChars="0"/>
              <w:jc w:val="center"/>
              <w:rPr>
                <w:rFonts w:hAnsi="宋体"/>
                <w:sz w:val="28"/>
                <w:szCs w:val="28"/>
              </w:rPr>
            </w:pPr>
            <w:r>
              <w:rPr>
                <w:rFonts w:hint="eastAsia"/>
                <w:sz w:val="28"/>
                <w:szCs w:val="28"/>
              </w:rPr>
              <w:t>密云区建设工程施工突发事故应急预案</w:t>
            </w:r>
          </w:p>
        </w:tc>
        <w:tc>
          <w:tcPr>
            <w:tcW w:w="2890" w:type="dxa"/>
            <w:vAlign w:val="center"/>
          </w:tcPr>
          <w:p>
            <w:pPr>
              <w:spacing w:line="340" w:lineRule="exact"/>
              <w:ind w:firstLine="0" w:firstLineChars="0"/>
              <w:jc w:val="center"/>
              <w:rPr>
                <w:rFonts w:hAnsi="宋体"/>
                <w:sz w:val="28"/>
                <w:szCs w:val="28"/>
              </w:rPr>
            </w:pPr>
            <w:r>
              <w:rPr>
                <w:rFonts w:hint="eastAsia"/>
                <w:sz w:val="28"/>
                <w:szCs w:val="28"/>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8</w:t>
            </w:r>
          </w:p>
        </w:tc>
        <w:tc>
          <w:tcPr>
            <w:tcW w:w="5072" w:type="dxa"/>
            <w:vAlign w:val="center"/>
          </w:tcPr>
          <w:p>
            <w:pPr>
              <w:spacing w:line="340" w:lineRule="exact"/>
              <w:ind w:firstLine="0" w:firstLineChars="0"/>
              <w:jc w:val="center"/>
              <w:rPr>
                <w:sz w:val="28"/>
                <w:szCs w:val="28"/>
              </w:rPr>
            </w:pPr>
            <w:r>
              <w:rPr>
                <w:rFonts w:hint="eastAsia" w:hAnsi="宋体"/>
                <w:sz w:val="28"/>
                <w:szCs w:val="28"/>
              </w:rPr>
              <w:t>密云区供水突发事件应急预案</w:t>
            </w:r>
          </w:p>
        </w:tc>
        <w:tc>
          <w:tcPr>
            <w:tcW w:w="2890" w:type="dxa"/>
            <w:vAlign w:val="center"/>
          </w:tcPr>
          <w:p>
            <w:pPr>
              <w:spacing w:line="340" w:lineRule="exact"/>
              <w:ind w:firstLine="0" w:firstLineChars="0"/>
              <w:jc w:val="center"/>
              <w:rPr>
                <w:sz w:val="28"/>
                <w:szCs w:val="28"/>
              </w:rPr>
            </w:pPr>
            <w:r>
              <w:rPr>
                <w:rFonts w:hint="eastAsia" w:hAnsi="宋体"/>
                <w:sz w:val="28"/>
                <w:szCs w:val="2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9</w:t>
            </w:r>
          </w:p>
        </w:tc>
        <w:tc>
          <w:tcPr>
            <w:tcW w:w="5072" w:type="dxa"/>
            <w:vAlign w:val="center"/>
          </w:tcPr>
          <w:p>
            <w:pPr>
              <w:spacing w:line="340" w:lineRule="exact"/>
              <w:ind w:firstLine="0" w:firstLineChars="0"/>
              <w:jc w:val="center"/>
              <w:rPr>
                <w:sz w:val="28"/>
                <w:szCs w:val="28"/>
              </w:rPr>
            </w:pPr>
            <w:r>
              <w:rPr>
                <w:rFonts w:hint="eastAsia" w:hAnsi="宋体"/>
                <w:sz w:val="28"/>
                <w:szCs w:val="28"/>
              </w:rPr>
              <w:t>密云区排水突发事件应急预案</w:t>
            </w:r>
          </w:p>
        </w:tc>
        <w:tc>
          <w:tcPr>
            <w:tcW w:w="2890" w:type="dxa"/>
            <w:vAlign w:val="center"/>
          </w:tcPr>
          <w:p>
            <w:pPr>
              <w:spacing w:line="340" w:lineRule="exact"/>
              <w:ind w:firstLine="0" w:firstLineChars="0"/>
              <w:jc w:val="center"/>
              <w:rPr>
                <w:sz w:val="28"/>
                <w:szCs w:val="28"/>
              </w:rPr>
            </w:pPr>
            <w:r>
              <w:rPr>
                <w:rFonts w:hint="eastAsia" w:hAnsi="宋体"/>
                <w:sz w:val="28"/>
                <w:szCs w:val="2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10</w:t>
            </w:r>
          </w:p>
        </w:tc>
        <w:tc>
          <w:tcPr>
            <w:tcW w:w="5072" w:type="dxa"/>
            <w:vAlign w:val="center"/>
          </w:tcPr>
          <w:p>
            <w:pPr>
              <w:spacing w:line="340" w:lineRule="exact"/>
              <w:ind w:firstLine="0" w:firstLineChars="0"/>
              <w:jc w:val="center"/>
              <w:rPr>
                <w:sz w:val="28"/>
                <w:szCs w:val="28"/>
              </w:rPr>
            </w:pPr>
            <w:r>
              <w:rPr>
                <w:rFonts w:hint="eastAsia" w:hAnsi="宋体"/>
                <w:sz w:val="28"/>
                <w:szCs w:val="28"/>
              </w:rPr>
              <w:t>密云区地下管线抢修预案</w:t>
            </w:r>
          </w:p>
        </w:tc>
        <w:tc>
          <w:tcPr>
            <w:tcW w:w="2890" w:type="dxa"/>
            <w:vAlign w:val="center"/>
          </w:tcPr>
          <w:p>
            <w:pPr>
              <w:spacing w:line="340" w:lineRule="exact"/>
              <w:ind w:firstLine="0" w:firstLineChars="0"/>
              <w:jc w:val="center"/>
              <w:rPr>
                <w:sz w:val="28"/>
                <w:szCs w:val="28"/>
              </w:rPr>
            </w:pPr>
            <w:r>
              <w:rPr>
                <w:rFonts w:hint="eastAsia" w:hAnsi="宋体"/>
                <w:sz w:val="28"/>
                <w:szCs w:val="28"/>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11</w:t>
            </w:r>
          </w:p>
        </w:tc>
        <w:tc>
          <w:tcPr>
            <w:tcW w:w="5072" w:type="dxa"/>
            <w:vAlign w:val="center"/>
          </w:tcPr>
          <w:p>
            <w:pPr>
              <w:spacing w:line="340" w:lineRule="exact"/>
              <w:ind w:firstLine="0" w:firstLineChars="0"/>
              <w:jc w:val="center"/>
              <w:rPr>
                <w:sz w:val="28"/>
                <w:szCs w:val="28"/>
              </w:rPr>
            </w:pPr>
            <w:r>
              <w:rPr>
                <w:rFonts w:hint="eastAsia" w:hAnsi="宋体"/>
                <w:sz w:val="28"/>
                <w:szCs w:val="28"/>
              </w:rPr>
              <w:t>密云区大面积停电事件应急预案</w:t>
            </w:r>
          </w:p>
        </w:tc>
        <w:tc>
          <w:tcPr>
            <w:tcW w:w="2890" w:type="dxa"/>
            <w:vAlign w:val="center"/>
          </w:tcPr>
          <w:p>
            <w:pPr>
              <w:spacing w:line="340" w:lineRule="exact"/>
              <w:ind w:firstLine="0" w:firstLineChars="0"/>
              <w:jc w:val="center"/>
              <w:rPr>
                <w:sz w:val="28"/>
                <w:szCs w:val="28"/>
              </w:rPr>
            </w:pPr>
            <w:r>
              <w:rPr>
                <w:rFonts w:hint="eastAsia" w:hAnsi="宋体"/>
                <w:sz w:val="28"/>
                <w:szCs w:val="28"/>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12</w:t>
            </w:r>
          </w:p>
        </w:tc>
        <w:tc>
          <w:tcPr>
            <w:tcW w:w="5072" w:type="dxa"/>
            <w:vAlign w:val="center"/>
          </w:tcPr>
          <w:p>
            <w:pPr>
              <w:spacing w:line="340" w:lineRule="exact"/>
              <w:ind w:firstLine="0" w:firstLineChars="0"/>
              <w:jc w:val="center"/>
              <w:rPr>
                <w:sz w:val="28"/>
                <w:szCs w:val="28"/>
              </w:rPr>
            </w:pPr>
            <w:r>
              <w:rPr>
                <w:rFonts w:hint="eastAsia" w:hAnsi="宋体"/>
                <w:sz w:val="28"/>
                <w:szCs w:val="28"/>
              </w:rPr>
              <w:t>密云区燃气突发事件应急预案</w:t>
            </w:r>
          </w:p>
        </w:tc>
        <w:tc>
          <w:tcPr>
            <w:tcW w:w="2890" w:type="dxa"/>
            <w:vAlign w:val="center"/>
          </w:tcPr>
          <w:p>
            <w:pPr>
              <w:spacing w:line="340" w:lineRule="exact"/>
              <w:ind w:firstLine="0" w:firstLineChars="0"/>
              <w:jc w:val="center"/>
              <w:rPr>
                <w:sz w:val="28"/>
                <w:szCs w:val="28"/>
              </w:rPr>
            </w:pPr>
            <w:r>
              <w:rPr>
                <w:rFonts w:hint="eastAsia" w:hAnsi="宋体"/>
                <w:sz w:val="28"/>
                <w:szCs w:val="28"/>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13</w:t>
            </w:r>
          </w:p>
        </w:tc>
        <w:tc>
          <w:tcPr>
            <w:tcW w:w="5072" w:type="dxa"/>
            <w:vAlign w:val="center"/>
          </w:tcPr>
          <w:p>
            <w:pPr>
              <w:spacing w:line="340" w:lineRule="exact"/>
              <w:ind w:firstLine="0" w:firstLineChars="0"/>
              <w:jc w:val="center"/>
              <w:rPr>
                <w:sz w:val="28"/>
                <w:szCs w:val="28"/>
              </w:rPr>
            </w:pPr>
            <w:r>
              <w:rPr>
                <w:rFonts w:hint="eastAsia" w:hAnsi="宋体"/>
                <w:sz w:val="28"/>
                <w:szCs w:val="28"/>
              </w:rPr>
              <w:t>密云区供热突发事件应急预案</w:t>
            </w:r>
          </w:p>
        </w:tc>
        <w:tc>
          <w:tcPr>
            <w:tcW w:w="2890" w:type="dxa"/>
            <w:vAlign w:val="center"/>
          </w:tcPr>
          <w:p>
            <w:pPr>
              <w:spacing w:line="340" w:lineRule="exact"/>
              <w:ind w:firstLine="0" w:firstLineChars="0"/>
              <w:jc w:val="center"/>
              <w:rPr>
                <w:sz w:val="28"/>
                <w:szCs w:val="28"/>
              </w:rPr>
            </w:pPr>
            <w:r>
              <w:rPr>
                <w:rFonts w:hint="eastAsia" w:hAnsi="宋体"/>
                <w:sz w:val="28"/>
                <w:szCs w:val="28"/>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14</w:t>
            </w:r>
          </w:p>
        </w:tc>
        <w:tc>
          <w:tcPr>
            <w:tcW w:w="5072" w:type="dxa"/>
            <w:vAlign w:val="center"/>
          </w:tcPr>
          <w:p>
            <w:pPr>
              <w:spacing w:line="340" w:lineRule="exact"/>
              <w:ind w:firstLine="0" w:firstLineChars="0"/>
              <w:jc w:val="center"/>
              <w:rPr>
                <w:sz w:val="28"/>
                <w:szCs w:val="28"/>
              </w:rPr>
            </w:pPr>
            <w:r>
              <w:rPr>
                <w:rFonts w:hint="eastAsia" w:hAnsi="宋体"/>
                <w:sz w:val="28"/>
                <w:szCs w:val="28"/>
              </w:rPr>
              <w:t>密云区突发环境事件应急预案</w:t>
            </w:r>
          </w:p>
        </w:tc>
        <w:tc>
          <w:tcPr>
            <w:tcW w:w="2890" w:type="dxa"/>
            <w:vAlign w:val="center"/>
          </w:tcPr>
          <w:p>
            <w:pPr>
              <w:spacing w:line="340" w:lineRule="exact"/>
              <w:ind w:firstLine="0" w:firstLineChars="0"/>
              <w:jc w:val="center"/>
              <w:rPr>
                <w:sz w:val="28"/>
                <w:szCs w:val="28"/>
              </w:rPr>
            </w:pPr>
            <w:r>
              <w:rPr>
                <w:rFonts w:hint="eastAsia" w:hAnsi="宋体"/>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15</w:t>
            </w:r>
          </w:p>
        </w:tc>
        <w:tc>
          <w:tcPr>
            <w:tcW w:w="5072" w:type="dxa"/>
            <w:vAlign w:val="center"/>
          </w:tcPr>
          <w:p>
            <w:pPr>
              <w:spacing w:line="340" w:lineRule="exact"/>
              <w:ind w:firstLine="0" w:firstLineChars="0"/>
              <w:jc w:val="center"/>
              <w:rPr>
                <w:rFonts w:hAnsi="宋体"/>
                <w:sz w:val="28"/>
                <w:szCs w:val="28"/>
              </w:rPr>
            </w:pPr>
            <w:r>
              <w:rPr>
                <w:rFonts w:hint="eastAsia" w:hAnsi="宋体"/>
                <w:sz w:val="28"/>
                <w:szCs w:val="28"/>
              </w:rPr>
              <w:t>密云区空气重污染应急预案</w:t>
            </w:r>
          </w:p>
        </w:tc>
        <w:tc>
          <w:tcPr>
            <w:tcW w:w="2890" w:type="dxa"/>
            <w:vAlign w:val="center"/>
          </w:tcPr>
          <w:p>
            <w:pPr>
              <w:spacing w:line="340" w:lineRule="exact"/>
              <w:ind w:firstLine="0" w:firstLineChars="0"/>
              <w:jc w:val="center"/>
              <w:rPr>
                <w:sz w:val="28"/>
                <w:szCs w:val="28"/>
              </w:rPr>
            </w:pPr>
            <w:r>
              <w:rPr>
                <w:rFonts w:hint="eastAsia" w:hAnsi="宋体"/>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16</w:t>
            </w:r>
          </w:p>
        </w:tc>
        <w:tc>
          <w:tcPr>
            <w:tcW w:w="5072" w:type="dxa"/>
            <w:vAlign w:val="center"/>
          </w:tcPr>
          <w:p>
            <w:pPr>
              <w:spacing w:line="340" w:lineRule="exact"/>
              <w:ind w:firstLine="0" w:firstLineChars="0"/>
              <w:jc w:val="center"/>
              <w:rPr>
                <w:rFonts w:hAnsi="宋体"/>
                <w:sz w:val="28"/>
                <w:szCs w:val="28"/>
              </w:rPr>
            </w:pPr>
            <w:r>
              <w:rPr>
                <w:rFonts w:hint="eastAsia" w:hAnsi="宋体"/>
                <w:sz w:val="28"/>
                <w:szCs w:val="28"/>
              </w:rPr>
              <w:t>密云区网络安全事件应急预案</w:t>
            </w:r>
          </w:p>
        </w:tc>
        <w:tc>
          <w:tcPr>
            <w:tcW w:w="2890" w:type="dxa"/>
            <w:vAlign w:val="center"/>
          </w:tcPr>
          <w:p>
            <w:pPr>
              <w:spacing w:line="340" w:lineRule="exact"/>
              <w:ind w:firstLine="0" w:firstLineChars="0"/>
              <w:jc w:val="center"/>
              <w:rPr>
                <w:sz w:val="28"/>
                <w:szCs w:val="28"/>
              </w:rPr>
            </w:pPr>
            <w:r>
              <w:rPr>
                <w:rFonts w:hint="eastAsia" w:hAnsi="宋体"/>
                <w:sz w:val="28"/>
                <w:szCs w:val="28"/>
              </w:rPr>
              <w:t>区委网信办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40" w:lineRule="exact"/>
              <w:ind w:firstLine="0" w:firstLineChars="0"/>
              <w:jc w:val="center"/>
              <w:rPr>
                <w:rFonts w:hAnsi="宋体"/>
                <w:sz w:val="28"/>
                <w:szCs w:val="28"/>
              </w:rPr>
            </w:pPr>
            <w:r>
              <w:rPr>
                <w:rFonts w:hAnsi="宋体"/>
                <w:sz w:val="28"/>
                <w:szCs w:val="28"/>
              </w:rPr>
              <w:t>17</w:t>
            </w:r>
          </w:p>
        </w:tc>
        <w:tc>
          <w:tcPr>
            <w:tcW w:w="5072" w:type="dxa"/>
            <w:vAlign w:val="center"/>
          </w:tcPr>
          <w:p>
            <w:pPr>
              <w:spacing w:line="340" w:lineRule="exact"/>
              <w:ind w:firstLine="0" w:firstLineChars="0"/>
              <w:jc w:val="center"/>
              <w:rPr>
                <w:rFonts w:hAnsi="宋体"/>
                <w:sz w:val="28"/>
                <w:szCs w:val="28"/>
              </w:rPr>
            </w:pPr>
            <w:r>
              <w:rPr>
                <w:rFonts w:hint="eastAsia" w:hAnsi="宋体"/>
                <w:sz w:val="28"/>
                <w:szCs w:val="28"/>
              </w:rPr>
              <w:t>密云区信息安全事件应急预案</w:t>
            </w:r>
          </w:p>
        </w:tc>
        <w:tc>
          <w:tcPr>
            <w:tcW w:w="2890" w:type="dxa"/>
            <w:vAlign w:val="center"/>
          </w:tcPr>
          <w:p>
            <w:pPr>
              <w:spacing w:line="340" w:lineRule="exact"/>
              <w:ind w:firstLine="0" w:firstLineChars="0"/>
              <w:jc w:val="center"/>
              <w:rPr>
                <w:sz w:val="28"/>
                <w:szCs w:val="28"/>
              </w:rPr>
            </w:pPr>
            <w:r>
              <w:rPr>
                <w:rFonts w:hint="eastAsia"/>
                <w:sz w:val="28"/>
                <w:szCs w:val="28"/>
              </w:rPr>
              <w:t>区委网信办</w:t>
            </w:r>
          </w:p>
        </w:tc>
      </w:tr>
    </w:tbl>
    <w:p>
      <w:pPr>
        <w:spacing w:line="560" w:lineRule="exact"/>
        <w:ind w:firstLine="420" w:firstLineChars="0"/>
      </w:pPr>
      <w:r>
        <w:rPr>
          <w:rFonts w:ascii="楷体_GB2312" w:hAnsi="宋体" w:eastAsia="楷体_GB2312" w:cs="Times New Roman"/>
        </w:rPr>
        <w:t xml:space="preserve">    </w:t>
      </w:r>
      <w:r>
        <w:rPr>
          <w:rFonts w:hint="eastAsia"/>
        </w:rPr>
        <w:t>（</w:t>
      </w:r>
      <w:r>
        <w:t>3）公共卫生事件类</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081"/>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ind w:firstLine="0" w:firstLineChars="0"/>
              <w:jc w:val="center"/>
              <w:rPr>
                <w:rFonts w:ascii="黑体" w:hAnsi="宋体" w:eastAsia="黑体"/>
                <w:sz w:val="28"/>
                <w:szCs w:val="28"/>
              </w:rPr>
            </w:pPr>
            <w:r>
              <w:rPr>
                <w:rFonts w:hint="eastAsia" w:ascii="黑体" w:hAnsi="宋体" w:eastAsia="黑体"/>
                <w:sz w:val="28"/>
                <w:szCs w:val="28"/>
              </w:rPr>
              <w:t>序号</w:t>
            </w:r>
          </w:p>
        </w:tc>
        <w:tc>
          <w:tcPr>
            <w:tcW w:w="5081" w:type="dxa"/>
            <w:vAlign w:val="center"/>
          </w:tcPr>
          <w:p>
            <w:pPr>
              <w:ind w:firstLine="0" w:firstLineChars="0"/>
              <w:jc w:val="center"/>
              <w:rPr>
                <w:rFonts w:ascii="黑体" w:hAnsi="宋体" w:eastAsia="黑体"/>
                <w:sz w:val="28"/>
                <w:szCs w:val="28"/>
              </w:rPr>
            </w:pPr>
            <w:r>
              <w:rPr>
                <w:rFonts w:hint="eastAsia" w:ascii="黑体" w:hAnsi="宋体" w:eastAsia="黑体"/>
                <w:sz w:val="28"/>
                <w:szCs w:val="28"/>
              </w:rPr>
              <w:t>名　　称</w:t>
            </w:r>
          </w:p>
        </w:tc>
        <w:tc>
          <w:tcPr>
            <w:tcW w:w="2890" w:type="dxa"/>
            <w:vAlign w:val="center"/>
          </w:tcPr>
          <w:p>
            <w:pPr>
              <w:ind w:firstLine="0" w:firstLineChars="0"/>
              <w:jc w:val="center"/>
              <w:rPr>
                <w:rFonts w:ascii="黑体" w:hAnsi="宋体" w:eastAsia="黑体"/>
                <w:sz w:val="28"/>
                <w:szCs w:val="28"/>
              </w:rPr>
            </w:pPr>
            <w:r>
              <w:rPr>
                <w:rFonts w:hint="eastAsia" w:ascii="黑体" w:hAnsi="宋体" w:eastAsia="黑体"/>
                <w:sz w:val="28"/>
                <w:szCs w:val="28"/>
              </w:rPr>
              <w:t>牵头编制部门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1</w:t>
            </w:r>
          </w:p>
        </w:tc>
        <w:tc>
          <w:tcPr>
            <w:tcW w:w="5081" w:type="dxa"/>
            <w:vAlign w:val="center"/>
          </w:tcPr>
          <w:p>
            <w:pPr>
              <w:spacing w:line="340" w:lineRule="exact"/>
              <w:ind w:firstLine="0" w:firstLineChars="0"/>
              <w:jc w:val="center"/>
              <w:rPr>
                <w:rFonts w:hAnsi="宋体"/>
                <w:sz w:val="28"/>
                <w:szCs w:val="28"/>
              </w:rPr>
            </w:pPr>
            <w:r>
              <w:rPr>
                <w:rFonts w:hint="eastAsia"/>
                <w:sz w:val="28"/>
                <w:szCs w:val="28"/>
              </w:rPr>
              <w:t>密云区</w:t>
            </w:r>
            <w:r>
              <w:rPr>
                <w:rFonts w:hint="eastAsia" w:hAnsi="宋体"/>
                <w:sz w:val="28"/>
                <w:szCs w:val="28"/>
              </w:rPr>
              <w:t>突发公共卫生事件应急预案</w:t>
            </w:r>
          </w:p>
        </w:tc>
        <w:tc>
          <w:tcPr>
            <w:tcW w:w="2890" w:type="dxa"/>
            <w:vAlign w:val="center"/>
          </w:tcPr>
          <w:p>
            <w:pPr>
              <w:spacing w:line="340" w:lineRule="exact"/>
              <w:ind w:firstLine="0" w:firstLineChars="0"/>
              <w:jc w:val="center"/>
              <w:rPr>
                <w:rFonts w:hAnsi="Times New Roman"/>
                <w:sz w:val="28"/>
                <w:szCs w:val="28"/>
              </w:rPr>
            </w:pPr>
            <w:r>
              <w:rPr>
                <w:rFonts w:hint="eastAsia"/>
                <w:sz w:val="28"/>
                <w:szCs w:val="28"/>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2</w:t>
            </w:r>
          </w:p>
        </w:tc>
        <w:tc>
          <w:tcPr>
            <w:tcW w:w="5081" w:type="dxa"/>
            <w:vAlign w:val="center"/>
          </w:tcPr>
          <w:p>
            <w:pPr>
              <w:spacing w:line="340" w:lineRule="exact"/>
              <w:ind w:firstLine="0" w:firstLineChars="0"/>
              <w:jc w:val="center"/>
              <w:rPr>
                <w:rFonts w:hAnsi="宋体"/>
                <w:sz w:val="28"/>
                <w:szCs w:val="28"/>
              </w:rPr>
            </w:pPr>
            <w:r>
              <w:rPr>
                <w:rFonts w:hint="eastAsia"/>
                <w:sz w:val="28"/>
                <w:szCs w:val="28"/>
              </w:rPr>
              <w:t>密云区</w:t>
            </w:r>
            <w:r>
              <w:rPr>
                <w:rFonts w:hint="eastAsia" w:hAnsi="宋体"/>
                <w:sz w:val="28"/>
                <w:szCs w:val="28"/>
              </w:rPr>
              <w:t>食品安全事件应急预案</w:t>
            </w:r>
          </w:p>
        </w:tc>
        <w:tc>
          <w:tcPr>
            <w:tcW w:w="2890" w:type="dxa"/>
            <w:vAlign w:val="center"/>
          </w:tcPr>
          <w:p>
            <w:pPr>
              <w:spacing w:line="340" w:lineRule="exact"/>
              <w:ind w:firstLine="0" w:firstLineChars="0"/>
              <w:jc w:val="center"/>
              <w:rPr>
                <w:rFonts w:hAnsi="宋体"/>
                <w:sz w:val="28"/>
                <w:szCs w:val="28"/>
              </w:rPr>
            </w:pPr>
            <w:r>
              <w:rPr>
                <w:rFonts w:hint="eastAsia"/>
                <w:spacing w:val="-12"/>
                <w:sz w:val="28"/>
                <w:szCs w:val="28"/>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3</w:t>
            </w:r>
          </w:p>
        </w:tc>
        <w:tc>
          <w:tcPr>
            <w:tcW w:w="5081" w:type="dxa"/>
            <w:vAlign w:val="center"/>
          </w:tcPr>
          <w:p>
            <w:pPr>
              <w:spacing w:line="340" w:lineRule="exact"/>
              <w:ind w:firstLine="0" w:firstLineChars="0"/>
              <w:jc w:val="center"/>
              <w:rPr>
                <w:rFonts w:hAnsi="黑体"/>
                <w:sz w:val="28"/>
                <w:szCs w:val="28"/>
              </w:rPr>
            </w:pPr>
            <w:r>
              <w:rPr>
                <w:rFonts w:hint="eastAsia"/>
                <w:sz w:val="28"/>
                <w:szCs w:val="28"/>
              </w:rPr>
              <w:t>密云区</w:t>
            </w:r>
            <w:r>
              <w:rPr>
                <w:rFonts w:hint="eastAsia" w:hAnsi="黑体"/>
                <w:sz w:val="28"/>
                <w:szCs w:val="28"/>
              </w:rPr>
              <w:t>药品安全事件应急预案</w:t>
            </w:r>
          </w:p>
        </w:tc>
        <w:tc>
          <w:tcPr>
            <w:tcW w:w="2890" w:type="dxa"/>
          </w:tcPr>
          <w:p>
            <w:pPr>
              <w:ind w:firstLine="512"/>
            </w:pPr>
            <w:r>
              <w:rPr>
                <w:rFonts w:hint="eastAsia"/>
                <w:spacing w:val="-12"/>
                <w:sz w:val="28"/>
                <w:szCs w:val="28"/>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4</w:t>
            </w:r>
          </w:p>
        </w:tc>
        <w:tc>
          <w:tcPr>
            <w:tcW w:w="5081" w:type="dxa"/>
            <w:vAlign w:val="center"/>
          </w:tcPr>
          <w:p>
            <w:pPr>
              <w:spacing w:line="340" w:lineRule="exact"/>
              <w:ind w:firstLine="0" w:firstLineChars="0"/>
              <w:jc w:val="center"/>
              <w:rPr>
                <w:rFonts w:hAnsi="黑体"/>
                <w:sz w:val="28"/>
                <w:szCs w:val="28"/>
              </w:rPr>
            </w:pPr>
            <w:r>
              <w:rPr>
                <w:rFonts w:hint="eastAsia"/>
                <w:sz w:val="28"/>
                <w:szCs w:val="28"/>
              </w:rPr>
              <w:t>密云区</w:t>
            </w:r>
            <w:r>
              <w:rPr>
                <w:rFonts w:hint="eastAsia" w:hAnsi="黑体"/>
                <w:sz w:val="28"/>
                <w:szCs w:val="28"/>
              </w:rPr>
              <w:t>疫苗质量安全事件应急预案</w:t>
            </w:r>
          </w:p>
        </w:tc>
        <w:tc>
          <w:tcPr>
            <w:tcW w:w="2890" w:type="dxa"/>
          </w:tcPr>
          <w:p>
            <w:pPr>
              <w:ind w:firstLine="512"/>
            </w:pPr>
            <w:r>
              <w:rPr>
                <w:rFonts w:hint="eastAsia"/>
                <w:spacing w:val="-12"/>
                <w:sz w:val="28"/>
                <w:szCs w:val="28"/>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5</w:t>
            </w:r>
          </w:p>
        </w:tc>
        <w:tc>
          <w:tcPr>
            <w:tcW w:w="5081" w:type="dxa"/>
            <w:vAlign w:val="center"/>
          </w:tcPr>
          <w:p>
            <w:pPr>
              <w:spacing w:line="340" w:lineRule="exact"/>
              <w:ind w:firstLine="0" w:firstLineChars="0"/>
              <w:jc w:val="center"/>
              <w:rPr>
                <w:rFonts w:hAnsi="宋体"/>
                <w:sz w:val="28"/>
                <w:szCs w:val="28"/>
              </w:rPr>
            </w:pPr>
            <w:r>
              <w:rPr>
                <w:rFonts w:hint="eastAsia"/>
                <w:sz w:val="28"/>
                <w:szCs w:val="28"/>
              </w:rPr>
              <w:t>密云区</w:t>
            </w:r>
            <w:r>
              <w:rPr>
                <w:rFonts w:hint="eastAsia" w:hAnsi="宋体"/>
                <w:sz w:val="28"/>
                <w:szCs w:val="28"/>
              </w:rPr>
              <w:t>重大动物疫情应急预案</w:t>
            </w:r>
          </w:p>
        </w:tc>
        <w:tc>
          <w:tcPr>
            <w:tcW w:w="2890" w:type="dxa"/>
            <w:vAlign w:val="center"/>
          </w:tcPr>
          <w:p>
            <w:pPr>
              <w:spacing w:line="340" w:lineRule="exact"/>
              <w:ind w:firstLine="0" w:firstLineChars="0"/>
              <w:jc w:val="center"/>
              <w:rPr>
                <w:rFonts w:hAnsi="宋体"/>
                <w:sz w:val="28"/>
                <w:szCs w:val="28"/>
              </w:rPr>
            </w:pPr>
            <w:r>
              <w:rPr>
                <w:rFonts w:hint="eastAsia"/>
                <w:sz w:val="28"/>
                <w:szCs w:val="2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6</w:t>
            </w:r>
          </w:p>
        </w:tc>
        <w:tc>
          <w:tcPr>
            <w:tcW w:w="5081" w:type="dxa"/>
            <w:vAlign w:val="center"/>
          </w:tcPr>
          <w:p>
            <w:pPr>
              <w:spacing w:line="340" w:lineRule="exact"/>
              <w:ind w:firstLine="0" w:firstLineChars="0"/>
              <w:jc w:val="center"/>
              <w:rPr>
                <w:rFonts w:hAnsi="宋体"/>
                <w:sz w:val="28"/>
                <w:szCs w:val="28"/>
              </w:rPr>
            </w:pPr>
            <w:r>
              <w:rPr>
                <w:rFonts w:hint="eastAsia"/>
                <w:sz w:val="28"/>
                <w:szCs w:val="28"/>
              </w:rPr>
              <w:t>密云区</w:t>
            </w:r>
            <w:r>
              <w:rPr>
                <w:rFonts w:hint="eastAsia" w:hAnsi="宋体"/>
                <w:sz w:val="28"/>
                <w:szCs w:val="28"/>
              </w:rPr>
              <w:t>高致病性禽流感应急预案</w:t>
            </w:r>
          </w:p>
        </w:tc>
        <w:tc>
          <w:tcPr>
            <w:tcW w:w="2890" w:type="dxa"/>
            <w:vAlign w:val="center"/>
          </w:tcPr>
          <w:p>
            <w:pPr>
              <w:spacing w:line="340" w:lineRule="exact"/>
              <w:ind w:firstLine="0" w:firstLineChars="0"/>
              <w:jc w:val="center"/>
              <w:rPr>
                <w:rFonts w:hAnsi="宋体"/>
                <w:sz w:val="28"/>
                <w:szCs w:val="28"/>
              </w:rPr>
            </w:pPr>
            <w:r>
              <w:rPr>
                <w:rFonts w:hint="eastAsia"/>
                <w:sz w:val="28"/>
                <w:szCs w:val="28"/>
              </w:rPr>
              <w:t>区农业农村局</w:t>
            </w:r>
          </w:p>
        </w:tc>
      </w:tr>
    </w:tbl>
    <w:p>
      <w:pPr>
        <w:spacing w:line="560" w:lineRule="exact"/>
        <w:ind w:firstLine="420" w:firstLineChars="0"/>
      </w:pPr>
      <w:r>
        <w:rPr>
          <w:rFonts w:ascii="楷体_GB2312" w:hAnsi="宋体" w:eastAsia="楷体_GB2312" w:cs="Times New Roman"/>
        </w:rPr>
        <w:t xml:space="preserve">    </w:t>
      </w:r>
      <w:r>
        <w:rPr>
          <w:rFonts w:hint="eastAsia"/>
        </w:rPr>
        <w:t>（</w:t>
      </w:r>
      <w:r>
        <w:t>4</w:t>
      </w:r>
      <w:r>
        <w:rPr>
          <w:rFonts w:hint="eastAsia"/>
        </w:rPr>
        <w:t>）社会安全事件类</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379"/>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ind w:firstLine="0" w:firstLineChars="0"/>
              <w:jc w:val="center"/>
              <w:rPr>
                <w:rFonts w:ascii="黑体" w:hAnsi="宋体" w:eastAsia="黑体"/>
                <w:sz w:val="28"/>
                <w:szCs w:val="28"/>
              </w:rPr>
            </w:pPr>
            <w:r>
              <w:rPr>
                <w:rFonts w:hint="eastAsia" w:ascii="黑体" w:hAnsi="宋体" w:eastAsia="黑体"/>
                <w:sz w:val="28"/>
                <w:szCs w:val="28"/>
              </w:rPr>
              <w:t>序号</w:t>
            </w:r>
          </w:p>
        </w:tc>
        <w:tc>
          <w:tcPr>
            <w:tcW w:w="5379" w:type="dxa"/>
            <w:vAlign w:val="center"/>
          </w:tcPr>
          <w:p>
            <w:pPr>
              <w:ind w:firstLine="0" w:firstLineChars="0"/>
              <w:jc w:val="center"/>
              <w:rPr>
                <w:rFonts w:ascii="黑体" w:hAnsi="宋体" w:eastAsia="黑体"/>
                <w:sz w:val="28"/>
                <w:szCs w:val="28"/>
              </w:rPr>
            </w:pPr>
            <w:r>
              <w:rPr>
                <w:rFonts w:hint="eastAsia" w:ascii="黑体" w:hAnsi="宋体" w:eastAsia="黑体"/>
                <w:sz w:val="28"/>
                <w:szCs w:val="28"/>
              </w:rPr>
              <w:t>名　　称</w:t>
            </w:r>
          </w:p>
        </w:tc>
        <w:tc>
          <w:tcPr>
            <w:tcW w:w="2592" w:type="dxa"/>
            <w:vAlign w:val="center"/>
          </w:tcPr>
          <w:p>
            <w:pPr>
              <w:ind w:firstLine="0" w:firstLineChars="0"/>
              <w:jc w:val="center"/>
              <w:rPr>
                <w:rFonts w:ascii="黑体" w:hAnsi="宋体" w:eastAsia="黑体"/>
                <w:sz w:val="28"/>
                <w:szCs w:val="28"/>
              </w:rPr>
            </w:pPr>
            <w:r>
              <w:rPr>
                <w:rFonts w:hint="eastAsia" w:ascii="黑体" w:hAnsi="宋体" w:eastAsia="黑体"/>
                <w:sz w:val="28"/>
                <w:szCs w:val="28"/>
              </w:rPr>
              <w:t>牵头编制部门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1</w:t>
            </w:r>
          </w:p>
        </w:tc>
        <w:tc>
          <w:tcPr>
            <w:tcW w:w="5379" w:type="dxa"/>
            <w:vAlign w:val="center"/>
          </w:tcPr>
          <w:p>
            <w:pPr>
              <w:spacing w:line="340" w:lineRule="exact"/>
              <w:ind w:firstLine="0" w:firstLineChars="0"/>
              <w:jc w:val="center"/>
              <w:rPr>
                <w:rFonts w:hAnsi="宋体"/>
                <w:sz w:val="28"/>
                <w:szCs w:val="28"/>
              </w:rPr>
            </w:pPr>
            <w:r>
              <w:rPr>
                <w:rFonts w:hint="eastAsia"/>
                <w:spacing w:val="-16"/>
                <w:sz w:val="28"/>
                <w:szCs w:val="28"/>
              </w:rPr>
              <w:t>密云区恐怖袭击事件和重大刑事案件应急预案</w:t>
            </w:r>
          </w:p>
        </w:tc>
        <w:tc>
          <w:tcPr>
            <w:tcW w:w="2592" w:type="dxa"/>
            <w:vAlign w:val="center"/>
          </w:tcPr>
          <w:p>
            <w:pPr>
              <w:spacing w:line="340" w:lineRule="exact"/>
              <w:ind w:firstLine="0" w:firstLineChars="0"/>
              <w:jc w:val="center"/>
              <w:rPr>
                <w:rFonts w:hAnsi="宋体"/>
                <w:sz w:val="28"/>
                <w:szCs w:val="28"/>
              </w:rPr>
            </w:pPr>
            <w:r>
              <w:rPr>
                <w:rFonts w:hint="eastAsia"/>
                <w:sz w:val="28"/>
                <w:szCs w:val="28"/>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2</w:t>
            </w:r>
          </w:p>
        </w:tc>
        <w:tc>
          <w:tcPr>
            <w:tcW w:w="5379" w:type="dxa"/>
            <w:vAlign w:val="center"/>
          </w:tcPr>
          <w:p>
            <w:pPr>
              <w:spacing w:line="340" w:lineRule="exact"/>
              <w:ind w:firstLine="0" w:firstLineChars="0"/>
              <w:jc w:val="center"/>
              <w:rPr>
                <w:rFonts w:hAnsi="宋体"/>
                <w:sz w:val="28"/>
                <w:szCs w:val="28"/>
              </w:rPr>
            </w:pPr>
            <w:r>
              <w:rPr>
                <w:rFonts w:hint="eastAsia"/>
                <w:sz w:val="28"/>
                <w:szCs w:val="28"/>
              </w:rPr>
              <w:t>密云区群体性事件应急预案</w:t>
            </w:r>
          </w:p>
        </w:tc>
        <w:tc>
          <w:tcPr>
            <w:tcW w:w="2592" w:type="dxa"/>
            <w:vAlign w:val="center"/>
          </w:tcPr>
          <w:p>
            <w:pPr>
              <w:spacing w:line="340" w:lineRule="exact"/>
              <w:ind w:firstLine="0" w:firstLineChars="0"/>
              <w:jc w:val="center"/>
              <w:rPr>
                <w:rFonts w:hAnsi="宋体"/>
                <w:sz w:val="28"/>
                <w:szCs w:val="28"/>
              </w:rPr>
            </w:pPr>
            <w:r>
              <w:rPr>
                <w:rFonts w:hint="eastAsia"/>
                <w:sz w:val="28"/>
                <w:szCs w:val="28"/>
              </w:rPr>
              <w:t>区维稳办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3</w:t>
            </w:r>
          </w:p>
        </w:tc>
        <w:tc>
          <w:tcPr>
            <w:tcW w:w="5379" w:type="dxa"/>
            <w:vAlign w:val="center"/>
          </w:tcPr>
          <w:p>
            <w:pPr>
              <w:spacing w:line="340" w:lineRule="exact"/>
              <w:ind w:firstLine="0" w:firstLineChars="0"/>
              <w:jc w:val="center"/>
              <w:rPr>
                <w:rFonts w:hAnsi="宋体"/>
                <w:spacing w:val="-8"/>
                <w:sz w:val="28"/>
                <w:szCs w:val="28"/>
              </w:rPr>
            </w:pPr>
            <w:r>
              <w:rPr>
                <w:rFonts w:hint="eastAsia"/>
                <w:spacing w:val="-16"/>
                <w:sz w:val="28"/>
                <w:szCs w:val="28"/>
              </w:rPr>
              <w:t>密云区涉及民族宗教方面群体性事件应急预案</w:t>
            </w:r>
          </w:p>
        </w:tc>
        <w:tc>
          <w:tcPr>
            <w:tcW w:w="2592" w:type="dxa"/>
            <w:vAlign w:val="center"/>
          </w:tcPr>
          <w:p>
            <w:pPr>
              <w:spacing w:line="340" w:lineRule="exact"/>
              <w:ind w:firstLine="0" w:firstLineChars="0"/>
              <w:jc w:val="center"/>
              <w:rPr>
                <w:rFonts w:hAnsi="宋体"/>
                <w:sz w:val="28"/>
                <w:szCs w:val="28"/>
              </w:rPr>
            </w:pPr>
            <w:r>
              <w:rPr>
                <w:rFonts w:hint="eastAsia"/>
                <w:sz w:val="28"/>
                <w:szCs w:val="28"/>
              </w:rPr>
              <w:t>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4</w:t>
            </w:r>
          </w:p>
        </w:tc>
        <w:tc>
          <w:tcPr>
            <w:tcW w:w="5379" w:type="dxa"/>
            <w:vAlign w:val="center"/>
          </w:tcPr>
          <w:p>
            <w:pPr>
              <w:spacing w:line="340" w:lineRule="exact"/>
              <w:ind w:firstLine="0" w:firstLineChars="0"/>
              <w:jc w:val="center"/>
              <w:rPr>
                <w:rFonts w:hAnsi="宋体"/>
                <w:spacing w:val="-20"/>
                <w:sz w:val="28"/>
                <w:szCs w:val="28"/>
              </w:rPr>
            </w:pPr>
            <w:r>
              <w:rPr>
                <w:rFonts w:hint="eastAsia"/>
                <w:sz w:val="28"/>
                <w:szCs w:val="28"/>
              </w:rPr>
              <w:t>密云区影响校园安全稳定事件应急预案</w:t>
            </w:r>
          </w:p>
        </w:tc>
        <w:tc>
          <w:tcPr>
            <w:tcW w:w="2592" w:type="dxa"/>
            <w:vAlign w:val="center"/>
          </w:tcPr>
          <w:p>
            <w:pPr>
              <w:spacing w:line="340" w:lineRule="exact"/>
              <w:ind w:firstLine="0" w:firstLineChars="0"/>
              <w:jc w:val="center"/>
              <w:rPr>
                <w:rFonts w:hAnsi="宋体"/>
                <w:sz w:val="28"/>
                <w:szCs w:val="28"/>
              </w:rPr>
            </w:pPr>
            <w:r>
              <w:rPr>
                <w:rFonts w:hint="eastAsia"/>
                <w:kern w:val="0"/>
                <w:sz w:val="28"/>
                <w:szCs w:val="28"/>
              </w:rPr>
              <w:t>区委教育工委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5</w:t>
            </w:r>
          </w:p>
        </w:tc>
        <w:tc>
          <w:tcPr>
            <w:tcW w:w="5379" w:type="dxa"/>
            <w:vAlign w:val="center"/>
          </w:tcPr>
          <w:p>
            <w:pPr>
              <w:spacing w:line="340" w:lineRule="exact"/>
              <w:ind w:firstLine="0" w:firstLineChars="0"/>
              <w:jc w:val="center"/>
              <w:rPr>
                <w:rFonts w:hAnsi="宋体"/>
                <w:sz w:val="28"/>
                <w:szCs w:val="28"/>
              </w:rPr>
            </w:pPr>
            <w:r>
              <w:rPr>
                <w:rFonts w:hint="eastAsia"/>
                <w:sz w:val="28"/>
                <w:szCs w:val="28"/>
              </w:rPr>
              <w:t>密云区涉外突发事件应急预案</w:t>
            </w:r>
          </w:p>
        </w:tc>
        <w:tc>
          <w:tcPr>
            <w:tcW w:w="2592" w:type="dxa"/>
            <w:vAlign w:val="center"/>
          </w:tcPr>
          <w:p>
            <w:pPr>
              <w:spacing w:line="340" w:lineRule="exact"/>
              <w:ind w:firstLine="0" w:firstLineChars="0"/>
              <w:jc w:val="center"/>
              <w:rPr>
                <w:rFonts w:hAnsi="宋体"/>
                <w:sz w:val="28"/>
                <w:szCs w:val="28"/>
              </w:rPr>
            </w:pPr>
            <w:r>
              <w:rPr>
                <w:rFonts w:hint="eastAsia"/>
                <w:sz w:val="28"/>
                <w:szCs w:val="28"/>
              </w:rPr>
              <w:t>区政府外事办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6</w:t>
            </w:r>
          </w:p>
        </w:tc>
        <w:tc>
          <w:tcPr>
            <w:tcW w:w="5379" w:type="dxa"/>
            <w:vAlign w:val="center"/>
          </w:tcPr>
          <w:p>
            <w:pPr>
              <w:spacing w:line="340" w:lineRule="exact"/>
              <w:ind w:firstLine="0" w:firstLineChars="0"/>
              <w:jc w:val="center"/>
              <w:rPr>
                <w:rFonts w:hAnsi="宋体"/>
                <w:spacing w:val="-20"/>
                <w:sz w:val="28"/>
                <w:szCs w:val="28"/>
              </w:rPr>
            </w:pPr>
            <w:r>
              <w:rPr>
                <w:rFonts w:hint="eastAsia"/>
                <w:sz w:val="28"/>
                <w:szCs w:val="28"/>
              </w:rPr>
              <w:t>密云区突发公共事件新闻发布应急预案</w:t>
            </w:r>
          </w:p>
        </w:tc>
        <w:tc>
          <w:tcPr>
            <w:tcW w:w="2592" w:type="dxa"/>
            <w:vAlign w:val="center"/>
          </w:tcPr>
          <w:p>
            <w:pPr>
              <w:spacing w:line="340" w:lineRule="exact"/>
              <w:ind w:firstLine="0" w:firstLineChars="0"/>
              <w:jc w:val="center"/>
              <w:rPr>
                <w:rFonts w:hAnsi="宋体"/>
                <w:sz w:val="28"/>
                <w:szCs w:val="28"/>
              </w:rPr>
            </w:pPr>
            <w:r>
              <w:rPr>
                <w:rFonts w:hint="eastAsia"/>
                <w:sz w:val="28"/>
                <w:szCs w:val="2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7</w:t>
            </w:r>
          </w:p>
        </w:tc>
        <w:tc>
          <w:tcPr>
            <w:tcW w:w="5379" w:type="dxa"/>
            <w:vAlign w:val="center"/>
          </w:tcPr>
          <w:p>
            <w:pPr>
              <w:spacing w:line="340" w:lineRule="exact"/>
              <w:ind w:firstLine="0" w:firstLineChars="0"/>
              <w:jc w:val="center"/>
              <w:rPr>
                <w:rFonts w:hAnsi="宋体"/>
                <w:sz w:val="28"/>
                <w:szCs w:val="28"/>
              </w:rPr>
            </w:pPr>
            <w:r>
              <w:rPr>
                <w:rFonts w:hint="eastAsia"/>
                <w:sz w:val="28"/>
                <w:szCs w:val="28"/>
              </w:rPr>
              <w:t>密云区粮食供给应急预案</w:t>
            </w:r>
          </w:p>
        </w:tc>
        <w:tc>
          <w:tcPr>
            <w:tcW w:w="2592" w:type="dxa"/>
            <w:vAlign w:val="center"/>
          </w:tcPr>
          <w:p>
            <w:pPr>
              <w:spacing w:line="340" w:lineRule="exact"/>
              <w:ind w:firstLine="0" w:firstLineChars="0"/>
              <w:jc w:val="center"/>
              <w:rPr>
                <w:rFonts w:hAnsi="宋体"/>
                <w:spacing w:val="-12"/>
                <w:sz w:val="28"/>
                <w:szCs w:val="28"/>
              </w:rPr>
            </w:pPr>
            <w:r>
              <w:rPr>
                <w:rFonts w:hint="eastAsia"/>
                <w:sz w:val="28"/>
                <w:szCs w:val="28"/>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vAlign w:val="center"/>
          </w:tcPr>
          <w:p>
            <w:pPr>
              <w:spacing w:line="340" w:lineRule="exact"/>
              <w:ind w:firstLine="0" w:firstLineChars="0"/>
              <w:jc w:val="center"/>
              <w:rPr>
                <w:rFonts w:hAnsi="宋体"/>
                <w:sz w:val="28"/>
                <w:szCs w:val="28"/>
              </w:rPr>
            </w:pPr>
            <w:r>
              <w:rPr>
                <w:rFonts w:hAnsi="宋体"/>
                <w:sz w:val="28"/>
                <w:szCs w:val="28"/>
              </w:rPr>
              <w:t>8</w:t>
            </w:r>
          </w:p>
        </w:tc>
        <w:tc>
          <w:tcPr>
            <w:tcW w:w="5379" w:type="dxa"/>
            <w:vAlign w:val="center"/>
          </w:tcPr>
          <w:p>
            <w:pPr>
              <w:spacing w:line="340" w:lineRule="exact"/>
              <w:ind w:firstLine="0" w:firstLineChars="0"/>
              <w:jc w:val="center"/>
              <w:rPr>
                <w:rFonts w:hAnsi="宋体"/>
                <w:sz w:val="28"/>
                <w:szCs w:val="28"/>
              </w:rPr>
            </w:pPr>
            <w:r>
              <w:rPr>
                <w:rFonts w:hint="eastAsia"/>
                <w:sz w:val="28"/>
                <w:szCs w:val="28"/>
              </w:rPr>
              <w:t>密云区金融突发事件应急预案</w:t>
            </w:r>
          </w:p>
        </w:tc>
        <w:tc>
          <w:tcPr>
            <w:tcW w:w="2592" w:type="dxa"/>
            <w:vAlign w:val="center"/>
          </w:tcPr>
          <w:p>
            <w:pPr>
              <w:spacing w:line="340" w:lineRule="exact"/>
              <w:ind w:firstLine="0" w:firstLineChars="0"/>
              <w:jc w:val="center"/>
              <w:rPr>
                <w:rFonts w:hAnsi="宋体"/>
                <w:sz w:val="28"/>
                <w:szCs w:val="28"/>
              </w:rPr>
            </w:pPr>
            <w:r>
              <w:rPr>
                <w:rFonts w:hint="eastAsia"/>
                <w:sz w:val="28"/>
                <w:szCs w:val="28"/>
              </w:rPr>
              <w:t>区发改委</w:t>
            </w:r>
          </w:p>
        </w:tc>
      </w:tr>
    </w:tbl>
    <w:p>
      <w:pPr>
        <w:ind w:firstLine="640"/>
        <w:rPr>
          <w:rFonts w:ascii="楷体_GB2312" w:hAnsi="宋体" w:eastAsia="楷体_GB2312" w:cs="Times New Roman"/>
        </w:rPr>
      </w:pPr>
      <w:r>
        <w:rPr>
          <w:rFonts w:ascii="楷体_GB2312" w:hAnsi="宋体" w:eastAsia="楷体_GB2312" w:cs="Times New Roman"/>
        </w:rPr>
        <w:t xml:space="preserve">8.3.2  </w:t>
      </w:r>
      <w:r>
        <w:rPr>
          <w:rFonts w:hint="eastAsia" w:ascii="楷体_GB2312" w:hAnsi="宋体" w:eastAsia="楷体_GB2312" w:cs="Times New Roman"/>
        </w:rPr>
        <w:t>应急保障类</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5057"/>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916" w:type="dxa"/>
            <w:vAlign w:val="center"/>
          </w:tcPr>
          <w:p>
            <w:pPr>
              <w:tabs>
                <w:tab w:val="center" w:pos="4153"/>
                <w:tab w:val="right" w:pos="8306"/>
              </w:tabs>
              <w:snapToGrid w:val="0"/>
              <w:spacing w:line="320" w:lineRule="exact"/>
              <w:ind w:firstLine="0" w:firstLineChars="0"/>
              <w:jc w:val="center"/>
              <w:rPr>
                <w:rFonts w:ascii="黑体" w:hAnsi="黑体" w:eastAsia="黑体"/>
                <w:kern w:val="0"/>
                <w:sz w:val="28"/>
                <w:szCs w:val="28"/>
              </w:rPr>
            </w:pPr>
            <w:r>
              <w:rPr>
                <w:rFonts w:hint="eastAsia" w:ascii="黑体" w:hAnsi="黑体" w:eastAsia="黑体"/>
                <w:kern w:val="0"/>
                <w:sz w:val="28"/>
                <w:szCs w:val="28"/>
              </w:rPr>
              <w:t>序号</w:t>
            </w:r>
          </w:p>
        </w:tc>
        <w:tc>
          <w:tcPr>
            <w:tcW w:w="5057" w:type="dxa"/>
            <w:vAlign w:val="center"/>
          </w:tcPr>
          <w:p>
            <w:pPr>
              <w:tabs>
                <w:tab w:val="center" w:pos="4153"/>
                <w:tab w:val="right" w:pos="8306"/>
              </w:tabs>
              <w:snapToGrid w:val="0"/>
              <w:spacing w:line="320" w:lineRule="exact"/>
              <w:ind w:firstLine="0" w:firstLineChars="0"/>
              <w:jc w:val="center"/>
              <w:rPr>
                <w:rFonts w:ascii="黑体" w:hAnsi="黑体" w:eastAsia="黑体"/>
                <w:kern w:val="0"/>
                <w:sz w:val="28"/>
                <w:szCs w:val="28"/>
              </w:rPr>
            </w:pPr>
            <w:r>
              <w:rPr>
                <w:rFonts w:hint="eastAsia" w:ascii="黑体" w:hAnsi="黑体" w:eastAsia="黑体"/>
                <w:kern w:val="0"/>
                <w:sz w:val="28"/>
                <w:szCs w:val="28"/>
              </w:rPr>
              <w:t>名</w:t>
            </w:r>
            <w:r>
              <w:rPr>
                <w:rFonts w:ascii="黑体" w:hAnsi="黑体" w:eastAsia="黑体"/>
                <w:kern w:val="0"/>
                <w:sz w:val="28"/>
                <w:szCs w:val="28"/>
              </w:rPr>
              <w:t xml:space="preserve">    </w:t>
            </w:r>
            <w:r>
              <w:rPr>
                <w:rFonts w:hint="eastAsia" w:ascii="黑体" w:hAnsi="黑体" w:eastAsia="黑体"/>
                <w:kern w:val="0"/>
                <w:sz w:val="28"/>
                <w:szCs w:val="28"/>
              </w:rPr>
              <w:t>称</w:t>
            </w:r>
          </w:p>
        </w:tc>
        <w:tc>
          <w:tcPr>
            <w:tcW w:w="3026" w:type="dxa"/>
            <w:vAlign w:val="center"/>
          </w:tcPr>
          <w:p>
            <w:pPr>
              <w:tabs>
                <w:tab w:val="center" w:pos="4153"/>
                <w:tab w:val="right" w:pos="8306"/>
              </w:tabs>
              <w:snapToGrid w:val="0"/>
              <w:spacing w:line="320" w:lineRule="exact"/>
              <w:ind w:firstLine="0" w:firstLineChars="0"/>
              <w:jc w:val="center"/>
              <w:rPr>
                <w:rFonts w:ascii="黑体" w:hAnsi="黑体" w:eastAsia="黑体"/>
                <w:kern w:val="0"/>
                <w:sz w:val="28"/>
                <w:szCs w:val="28"/>
              </w:rPr>
            </w:pPr>
            <w:r>
              <w:rPr>
                <w:rFonts w:hint="eastAsia" w:ascii="黑体" w:hAnsi="黑体" w:eastAsia="黑体"/>
                <w:kern w:val="0"/>
                <w:sz w:val="28"/>
                <w:szCs w:val="28"/>
              </w:rPr>
              <w:t>牵头编制部门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exact"/>
          <w:jc w:val="center"/>
        </w:trPr>
        <w:tc>
          <w:tcPr>
            <w:tcW w:w="91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Ansi="宋体"/>
                <w:kern w:val="0"/>
                <w:sz w:val="28"/>
                <w:szCs w:val="28"/>
              </w:rPr>
              <w:t>1</w:t>
            </w:r>
          </w:p>
        </w:tc>
        <w:tc>
          <w:tcPr>
            <w:tcW w:w="5057"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宋体"/>
                <w:kern w:val="0"/>
                <w:sz w:val="28"/>
                <w:szCs w:val="28"/>
              </w:rPr>
              <w:t>密云区通信应急保障预案</w:t>
            </w:r>
          </w:p>
        </w:tc>
        <w:tc>
          <w:tcPr>
            <w:tcW w:w="302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宋体"/>
                <w:kern w:val="0"/>
                <w:sz w:val="28"/>
                <w:szCs w:val="28"/>
              </w:rPr>
              <w:t>区经济和信息化</w:t>
            </w:r>
            <w:r>
              <w:rPr>
                <w:rFonts w:hint="eastAsia" w:hAnsi="黑体"/>
                <w:kern w:val="0"/>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jc w:val="center"/>
        </w:trPr>
        <w:tc>
          <w:tcPr>
            <w:tcW w:w="91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Ansi="宋体"/>
                <w:kern w:val="0"/>
                <w:sz w:val="28"/>
                <w:szCs w:val="28"/>
              </w:rPr>
              <w:t>2</w:t>
            </w:r>
          </w:p>
        </w:tc>
        <w:tc>
          <w:tcPr>
            <w:tcW w:w="5057"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宋体"/>
                <w:kern w:val="0"/>
                <w:sz w:val="28"/>
                <w:szCs w:val="28"/>
              </w:rPr>
              <w:t>密云区气象应急保障预案</w:t>
            </w:r>
          </w:p>
        </w:tc>
        <w:tc>
          <w:tcPr>
            <w:tcW w:w="302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宋体"/>
                <w:kern w:val="0"/>
                <w:sz w:val="28"/>
                <w:szCs w:val="28"/>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jc w:val="center"/>
        </w:trPr>
        <w:tc>
          <w:tcPr>
            <w:tcW w:w="91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Ansi="宋体"/>
                <w:kern w:val="0"/>
                <w:sz w:val="28"/>
                <w:szCs w:val="28"/>
              </w:rPr>
              <w:t>3</w:t>
            </w:r>
          </w:p>
        </w:tc>
        <w:tc>
          <w:tcPr>
            <w:tcW w:w="5057"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宋体"/>
                <w:kern w:val="0"/>
                <w:sz w:val="28"/>
                <w:szCs w:val="28"/>
              </w:rPr>
              <w:t>密云区突发事件应急救助预案</w:t>
            </w:r>
          </w:p>
        </w:tc>
        <w:tc>
          <w:tcPr>
            <w:tcW w:w="302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宋体"/>
                <w:kern w:val="0"/>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jc w:val="center"/>
        </w:trPr>
        <w:tc>
          <w:tcPr>
            <w:tcW w:w="91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Ansi="宋体"/>
                <w:kern w:val="0"/>
                <w:sz w:val="28"/>
                <w:szCs w:val="28"/>
              </w:rPr>
              <w:t>4</w:t>
            </w:r>
          </w:p>
        </w:tc>
        <w:tc>
          <w:tcPr>
            <w:tcW w:w="5057"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黑体"/>
                <w:kern w:val="0"/>
                <w:sz w:val="28"/>
                <w:szCs w:val="28"/>
              </w:rPr>
              <w:t>密云区应急物资装备保障预案</w:t>
            </w:r>
          </w:p>
        </w:tc>
        <w:tc>
          <w:tcPr>
            <w:tcW w:w="302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黑体"/>
                <w:kern w:val="0"/>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jc w:val="center"/>
        </w:trPr>
        <w:tc>
          <w:tcPr>
            <w:tcW w:w="91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Ansi="宋体"/>
                <w:kern w:val="0"/>
                <w:sz w:val="28"/>
                <w:szCs w:val="28"/>
              </w:rPr>
              <w:t>5</w:t>
            </w:r>
          </w:p>
        </w:tc>
        <w:tc>
          <w:tcPr>
            <w:tcW w:w="5057"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黑体"/>
                <w:spacing w:val="-8"/>
                <w:kern w:val="0"/>
                <w:sz w:val="28"/>
                <w:szCs w:val="28"/>
              </w:rPr>
              <w:t>密云区生活必需品市场供应应急预案</w:t>
            </w:r>
          </w:p>
        </w:tc>
        <w:tc>
          <w:tcPr>
            <w:tcW w:w="302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黑体"/>
                <w:kern w:val="0"/>
                <w:sz w:val="28"/>
                <w:szCs w:val="28"/>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jc w:val="center"/>
        </w:trPr>
        <w:tc>
          <w:tcPr>
            <w:tcW w:w="91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Ansi="宋体"/>
                <w:kern w:val="0"/>
                <w:sz w:val="28"/>
                <w:szCs w:val="28"/>
              </w:rPr>
              <w:t>6</w:t>
            </w:r>
          </w:p>
        </w:tc>
        <w:tc>
          <w:tcPr>
            <w:tcW w:w="5057"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黑体"/>
                <w:kern w:val="0"/>
                <w:sz w:val="28"/>
                <w:szCs w:val="28"/>
              </w:rPr>
              <w:t>密云区突发事件交通运输保障预案</w:t>
            </w:r>
          </w:p>
        </w:tc>
        <w:tc>
          <w:tcPr>
            <w:tcW w:w="3026" w:type="dxa"/>
            <w:vAlign w:val="center"/>
          </w:tcPr>
          <w:p>
            <w:pPr>
              <w:tabs>
                <w:tab w:val="center" w:pos="4153"/>
                <w:tab w:val="right" w:pos="8306"/>
              </w:tabs>
              <w:snapToGrid w:val="0"/>
              <w:spacing w:line="320" w:lineRule="exact"/>
              <w:ind w:firstLine="0" w:firstLineChars="0"/>
              <w:jc w:val="center"/>
              <w:rPr>
                <w:rFonts w:hAnsi="宋体"/>
                <w:color w:val="000000" w:themeColor="text1"/>
                <w:kern w:val="0"/>
                <w:sz w:val="28"/>
                <w:szCs w:val="28"/>
              </w:rPr>
            </w:pPr>
            <w:r>
              <w:rPr>
                <w:rFonts w:hint="eastAsia" w:hAnsi="宋体"/>
                <w:color w:val="000000" w:themeColor="text1"/>
                <w:kern w:val="0"/>
                <w:sz w:val="28"/>
                <w:szCs w:val="28"/>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jc w:val="center"/>
        </w:trPr>
        <w:tc>
          <w:tcPr>
            <w:tcW w:w="91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Ansi="宋体"/>
                <w:kern w:val="0"/>
                <w:sz w:val="28"/>
                <w:szCs w:val="28"/>
              </w:rPr>
              <w:t>7</w:t>
            </w:r>
          </w:p>
        </w:tc>
        <w:tc>
          <w:tcPr>
            <w:tcW w:w="5057"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宋体"/>
                <w:kern w:val="0"/>
                <w:sz w:val="28"/>
                <w:szCs w:val="28"/>
              </w:rPr>
              <w:t>密云区突发事件医学救援预案</w:t>
            </w:r>
          </w:p>
        </w:tc>
        <w:tc>
          <w:tcPr>
            <w:tcW w:w="3026" w:type="dxa"/>
            <w:vAlign w:val="center"/>
          </w:tcPr>
          <w:p>
            <w:pPr>
              <w:tabs>
                <w:tab w:val="center" w:pos="4153"/>
                <w:tab w:val="right" w:pos="8306"/>
              </w:tabs>
              <w:snapToGrid w:val="0"/>
              <w:spacing w:line="320" w:lineRule="exact"/>
              <w:ind w:firstLine="0" w:firstLineChars="0"/>
              <w:jc w:val="center"/>
              <w:rPr>
                <w:rFonts w:hAnsi="宋体"/>
                <w:b/>
                <w:kern w:val="0"/>
                <w:sz w:val="28"/>
                <w:szCs w:val="28"/>
              </w:rPr>
            </w:pPr>
            <w:r>
              <w:rPr>
                <w:rFonts w:hint="eastAsia" w:hAnsi="宋体"/>
                <w:kern w:val="0"/>
                <w:sz w:val="28"/>
                <w:szCs w:val="28"/>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jc w:val="center"/>
        </w:trPr>
        <w:tc>
          <w:tcPr>
            <w:tcW w:w="91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Ansi="宋体"/>
                <w:kern w:val="0"/>
                <w:sz w:val="28"/>
                <w:szCs w:val="28"/>
              </w:rPr>
              <w:t>8</w:t>
            </w:r>
          </w:p>
        </w:tc>
        <w:tc>
          <w:tcPr>
            <w:tcW w:w="5057"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黑体"/>
                <w:kern w:val="0"/>
                <w:sz w:val="28"/>
                <w:szCs w:val="28"/>
              </w:rPr>
              <w:t>密云区能源供应保障预案</w:t>
            </w:r>
          </w:p>
        </w:tc>
        <w:tc>
          <w:tcPr>
            <w:tcW w:w="302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宋体"/>
                <w:kern w:val="0"/>
                <w:sz w:val="28"/>
                <w:szCs w:val="28"/>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jc w:val="center"/>
        </w:trPr>
        <w:tc>
          <w:tcPr>
            <w:tcW w:w="91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Ansi="宋体"/>
                <w:kern w:val="0"/>
                <w:sz w:val="28"/>
                <w:szCs w:val="28"/>
              </w:rPr>
              <w:t>9</w:t>
            </w:r>
          </w:p>
        </w:tc>
        <w:tc>
          <w:tcPr>
            <w:tcW w:w="5057"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黑体"/>
                <w:kern w:val="0"/>
                <w:sz w:val="28"/>
                <w:szCs w:val="28"/>
              </w:rPr>
              <w:t>密云区突发事件秩序管控预案</w:t>
            </w:r>
          </w:p>
        </w:tc>
        <w:tc>
          <w:tcPr>
            <w:tcW w:w="3026" w:type="dxa"/>
            <w:vAlign w:val="center"/>
          </w:tcPr>
          <w:p>
            <w:pPr>
              <w:tabs>
                <w:tab w:val="center" w:pos="4153"/>
                <w:tab w:val="right" w:pos="8306"/>
              </w:tabs>
              <w:snapToGrid w:val="0"/>
              <w:spacing w:line="320" w:lineRule="exact"/>
              <w:ind w:firstLine="0" w:firstLineChars="0"/>
              <w:jc w:val="center"/>
              <w:rPr>
                <w:rFonts w:hAnsi="宋体"/>
                <w:kern w:val="0"/>
                <w:sz w:val="28"/>
                <w:szCs w:val="28"/>
              </w:rPr>
            </w:pPr>
            <w:r>
              <w:rPr>
                <w:rFonts w:hint="eastAsia" w:hAnsi="宋体"/>
                <w:kern w:val="0"/>
                <w:sz w:val="28"/>
                <w:szCs w:val="28"/>
              </w:rPr>
              <w:t>区公安分局</w:t>
            </w:r>
          </w:p>
        </w:tc>
      </w:tr>
    </w:tbl>
    <w:p>
      <w:pPr>
        <w:spacing w:line="560" w:lineRule="exact"/>
        <w:ind w:firstLine="640"/>
        <w:rPr>
          <w:rFonts w:ascii="楷体_GB2312" w:eastAsia="楷体_GB2312"/>
        </w:rPr>
      </w:pPr>
      <w:r>
        <w:rPr>
          <w:rFonts w:ascii="楷体_GB2312" w:eastAsia="楷体_GB2312"/>
        </w:rPr>
        <w:t>8.3.3巨灾应对类</w:t>
      </w:r>
    </w:p>
    <w:p>
      <w:pPr>
        <w:ind w:firstLine="640"/>
      </w:pPr>
      <w:r>
        <w:rPr>
          <w:rFonts w:hint="eastAsia"/>
        </w:rPr>
        <w:t>破坏性地震、极端天气等巨灾应急预案体系的具体构成，由区应急委根据本区面临的巨灾风险和工作实际，另行发文明确。</w:t>
      </w:r>
    </w:p>
    <w:p>
      <w:pPr>
        <w:ind w:firstLine="0" w:firstLineChars="0"/>
        <w:sectPr>
          <w:footerReference r:id="rId11" w:type="default"/>
          <w:footerReference r:id="rId12" w:type="even"/>
          <w:pgSz w:w="11906" w:h="16838"/>
          <w:pgMar w:top="2098" w:right="1474" w:bottom="1985" w:left="1588" w:header="851" w:footer="992" w:gutter="0"/>
          <w:pgNumType w:fmt="numberInDash" w:start="1"/>
          <w:cols w:space="425" w:num="1"/>
          <w:docGrid w:type="lines" w:linePitch="435" w:charSpace="0"/>
        </w:sectPr>
      </w:pPr>
    </w:p>
    <w:p>
      <w:pPr>
        <w:ind w:firstLine="640"/>
        <w:rPr>
          <w:rFonts w:ascii="楷体_GB2312" w:hAnsi="宋体" w:eastAsia="楷体_GB2312" w:cs="Times New Roman"/>
        </w:rPr>
      </w:pPr>
      <w:r>
        <w:rPr>
          <w:rFonts w:ascii="楷体_GB2312" w:hAnsi="宋体" w:eastAsia="楷体_GB2312" w:cs="Times New Roman"/>
        </w:rPr>
        <w:t>8.4北京市密云区突发事件应急委员会组织体系框架</w:t>
      </w:r>
    </w:p>
    <w:p>
      <w:pPr>
        <w:spacing w:line="240" w:lineRule="auto"/>
        <w:ind w:firstLine="0" w:firstLineChars="0"/>
        <w:sectPr>
          <w:footerReference r:id="rId13" w:type="default"/>
          <w:pgSz w:w="16838" w:h="11906" w:orient="landscape"/>
          <w:pgMar w:top="1588" w:right="2098" w:bottom="1474" w:left="1985" w:header="851" w:footer="992" w:gutter="0"/>
          <w:pgNumType w:fmt="numberInDash" w:start="1"/>
          <w:cols w:space="425" w:num="1"/>
          <w:docGrid w:type="lines" w:linePitch="435" w:charSpace="0"/>
        </w:sectPr>
      </w:pPr>
      <w:r>
        <w:object>
          <v:shape id="_x0000_i1025" o:spt="75" type="#_x0000_t75" style="height:351pt;width:697.5pt;" o:ole="t" filled="f" o:preferrelative="t" stroked="f" coordsize="21600,21600">
            <v:path/>
            <v:fill on="f" focussize="0,0"/>
            <v:stroke on="f" joinstyle="miter"/>
            <v:imagedata r:id="rId20" o:title=""/>
            <o:lock v:ext="edit" aspectratio="t"/>
            <w10:wrap type="none"/>
            <w10:anchorlock/>
          </v:shape>
          <o:OLEObject Type="Embed" ProgID="Visio.Drawing.15" ShapeID="_x0000_i1025" DrawAspect="Content" ObjectID="_1468075725" r:id="rId19">
            <o:LockedField>false</o:LockedField>
          </o:OLEObject>
        </w:object>
      </w:r>
    </w:p>
    <w:p>
      <w:pPr>
        <w:ind w:firstLine="0" w:firstLineChars="0"/>
      </w:pPr>
    </w:p>
    <w:tbl>
      <w:tblPr>
        <w:tblStyle w:val="25"/>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939" w:type="dxa"/>
            <w:tcBorders>
              <w:left w:val="nil"/>
              <w:right w:val="nil"/>
            </w:tcBorders>
          </w:tcPr>
          <w:p>
            <w:pPr>
              <w:spacing w:line="480" w:lineRule="exact"/>
              <w:ind w:left="1269" w:leftChars="134" w:hanging="840" w:hangingChars="300"/>
              <w:rPr>
                <w:rFonts w:hAnsi="宋体" w:cs="Times New Roman"/>
                <w:sz w:val="28"/>
                <w:szCs w:val="28"/>
              </w:rPr>
            </w:pPr>
            <w:r>
              <w:rPr>
                <w:rFonts w:hint="eastAsia" w:hAnsi="宋体" w:cs="Times New Roman"/>
                <w:sz w:val="28"/>
                <w:szCs w:val="28"/>
              </w:rPr>
              <w:t>抄送：市应急办。</w:t>
            </w:r>
          </w:p>
          <w:p>
            <w:pPr>
              <w:spacing w:line="480" w:lineRule="exact"/>
              <w:ind w:firstLine="420" w:firstLineChars="150"/>
              <w:rPr>
                <w:rFonts w:hAnsi="宋体" w:cs="Times New Roman"/>
                <w:sz w:val="28"/>
                <w:szCs w:val="28"/>
              </w:rPr>
            </w:pPr>
            <w:r>
              <w:rPr>
                <w:rFonts w:hint="eastAsia" w:hAnsi="宋体" w:cs="Times New Roman"/>
                <w:sz w:val="28"/>
                <w:szCs w:val="28"/>
              </w:rPr>
              <w:t>区委办公室、人大办公室、政协办公室、纪委办公室，区法院、检察院。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39" w:type="dxa"/>
            <w:tcBorders>
              <w:left w:val="nil"/>
              <w:right w:val="nil"/>
            </w:tcBorders>
          </w:tcPr>
          <w:p>
            <w:pPr>
              <w:ind w:firstLine="560"/>
              <w:rPr>
                <w:rFonts w:hAnsi="宋体" w:cs="Times New Roman"/>
                <w:sz w:val="28"/>
                <w:szCs w:val="28"/>
              </w:rPr>
            </w:pPr>
            <w:r>
              <w:rPr>
                <w:rFonts w:hint="eastAsia" w:hAnsi="宋体" w:cs="Times New Roman"/>
                <w:sz w:val="28"/>
                <w:szCs w:val="28"/>
              </w:rPr>
              <w:t>北京市密云区人民政府办公室</w:t>
            </w:r>
            <w:r>
              <w:rPr>
                <w:rFonts w:hAnsi="宋体" w:cs="Times New Roman"/>
                <w:sz w:val="28"/>
                <w:szCs w:val="28"/>
              </w:rPr>
              <w:t xml:space="preserve">            202</w:t>
            </w:r>
            <w:r>
              <w:rPr>
                <w:rFonts w:hint="eastAsia" w:hAnsi="宋体" w:cs="Times New Roman"/>
                <w:sz w:val="28"/>
                <w:szCs w:val="28"/>
              </w:rPr>
              <w:t xml:space="preserve">2年  </w:t>
            </w:r>
            <w:r>
              <w:rPr>
                <w:rFonts w:hAnsi="宋体" w:cs="Times New Roman"/>
                <w:sz w:val="28"/>
                <w:szCs w:val="28"/>
              </w:rPr>
              <w:t>月</w:t>
            </w:r>
            <w:r>
              <w:rPr>
                <w:rFonts w:hint="eastAsia" w:hAnsi="宋体" w:cs="Times New Roman"/>
                <w:sz w:val="28"/>
                <w:szCs w:val="28"/>
              </w:rPr>
              <w:t xml:space="preserve">  日印发</w:t>
            </w:r>
          </w:p>
        </w:tc>
      </w:tr>
    </w:tbl>
    <w:p>
      <w:pPr>
        <w:ind w:firstLine="0" w:firstLineChars="0"/>
      </w:pPr>
    </w:p>
    <w:sectPr>
      <w:headerReference r:id="rId14" w:type="first"/>
      <w:footerReference r:id="rId17" w:type="first"/>
      <w:footerReference r:id="rId15" w:type="default"/>
      <w:footerReference r:id="rId16" w:type="even"/>
      <w:pgSz w:w="11906" w:h="16838"/>
      <w:pgMar w:top="2098" w:right="1474" w:bottom="1985"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74205"/>
    </w:sdtPr>
    <w:sdtEndPr>
      <w:rPr>
        <w:rFonts w:asciiTheme="minorEastAsia" w:hAnsiTheme="minorEastAsia" w:eastAsiaTheme="minorEastAsia"/>
        <w:sz w:val="28"/>
        <w:szCs w:val="28"/>
      </w:rPr>
    </w:sdtEndPr>
    <w:sdtContent>
      <w:p>
        <w:pPr>
          <w:pStyle w:val="19"/>
          <w:ind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74204"/>
    </w:sdtPr>
    <w:sdtEndPr>
      <w:rPr>
        <w:rFonts w:asciiTheme="minorEastAsia" w:hAnsiTheme="minorEastAsia" w:eastAsiaTheme="minorEastAsia"/>
        <w:sz w:val="28"/>
        <w:szCs w:val="28"/>
      </w:rPr>
    </w:sdtEndPr>
    <w:sdtContent>
      <w:p>
        <w:pPr>
          <w:pStyle w:val="19"/>
          <w:ind w:firstLine="36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53646"/>
      <w:docPartObj>
        <w:docPartGallery w:val="autotext"/>
      </w:docPartObj>
    </w:sdtPr>
    <w:sdtContent>
      <w:p>
        <w:pPr>
          <w:pStyle w:val="19"/>
          <w:ind w:firstLine="36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52 -</w:t>
        </w:r>
        <w:r>
          <w:rPr>
            <w:rFonts w:asciiTheme="minorEastAsia" w:hAnsiTheme="minorEastAsia" w:eastAsiaTheme="minorEastAsia"/>
            <w:sz w:val="28"/>
            <w:szCs w:val="28"/>
          </w:rPr>
          <w:fldChar w:fldCharType="end"/>
        </w:r>
      </w:p>
    </w:sdtContent>
  </w:sdt>
  <w:p>
    <w:pPr>
      <w:pStyle w:val="1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057"/>
      <w:docPartObj>
        <w:docPartGallery w:val="autotext"/>
      </w:docPartObj>
    </w:sdtPr>
    <w:sdtContent>
      <w:p>
        <w:pPr>
          <w:pStyle w:val="19"/>
          <w:ind w:firstLine="36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19"/>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560"/>
      <w:jc w:val="right"/>
      <w:rPr>
        <w:rFonts w:cs="Times New Roman" w:asciiTheme="minorEastAsia" w:hAnsiTheme="minorEastAsia"/>
        <w:sz w:val="28"/>
        <w:szCs w:val="28"/>
      </w:rPr>
    </w:pPr>
    <w:r>
      <w:rPr>
        <w:rFonts w:asciiTheme="minorHAnsi" w:hAnsiTheme="minorHAnsi" w:cstheme="minorBidi"/>
        <w:sz w:val="28"/>
        <w:szCs w:val="22"/>
      </w:rPr>
      <w:pict>
        <v:shape id="_x0000_s8194" o:spid="_x0000_s8194" o:spt="202" type="#_x0000_t202" style="position:absolute;left:0pt;margin-top:0pt;height:27pt;width:55.5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19"/>
                  <w:ind w:firstLine="360"/>
                </w:pPr>
                <w:r>
                  <w:t xml:space="preserve">— </w:t>
                </w:r>
                <w:r>
                  <w:fldChar w:fldCharType="begin"/>
                </w:r>
                <w:r>
                  <w:instrText xml:space="preserve"> PAGE  \* MERGEFORMAT </w:instrText>
                </w:r>
                <w:r>
                  <w:fldChar w:fldCharType="separate"/>
                </w:r>
                <w:r>
                  <w:t>- 2 -</w:t>
                </w:r>
                <w:r>
                  <w:fldChar w:fldCharType="end"/>
                </w:r>
                <w:r>
                  <w:t xml:space="preserve"> —</w:t>
                </w:r>
              </w:p>
            </w:txbxContent>
          </v:textbox>
        </v:shape>
      </w:pict>
    </w:r>
  </w:p>
  <w:p>
    <w:pPr>
      <w:snapToGrid w:val="0"/>
      <w:ind w:right="360" w:firstLine="360"/>
      <w:jc w:val="left"/>
      <w:rPr>
        <w:rFonts w:ascii="Times New Roman" w:hAnsi="Times New Roman" w:eastAsia="宋体"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560"/>
      <w:jc w:val="left"/>
      <w:rPr>
        <w:rFonts w:cs="Times New Roman" w:asciiTheme="minorEastAsia" w:hAnsiTheme="minorEastAsia"/>
        <w:sz w:val="28"/>
        <w:szCs w:val="28"/>
      </w:rPr>
    </w:pPr>
    <w:r>
      <w:rPr>
        <w:rFonts w:cs="Times New Roman" w:asciiTheme="minorEastAsia" w:hAnsiTheme="minorEastAsia"/>
        <w:sz w:val="28"/>
        <w:szCs w:val="28"/>
      </w:rPr>
      <w:fldChar w:fldCharType="begin"/>
    </w:r>
    <w:r>
      <w:rPr>
        <w:rFonts w:cs="Times New Roman" w:asciiTheme="minorEastAsia" w:hAnsiTheme="minorEastAsia" w:eastAsiaTheme="minorEastAsia"/>
        <w:sz w:val="28"/>
        <w:szCs w:val="28"/>
      </w:rPr>
      <w:instrText xml:space="preserve">PAGE   \* MERGEFORMAT</w:instrText>
    </w:r>
    <w:r>
      <w:rPr>
        <w:rFonts w:cs="Times New Roman" w:asciiTheme="minorEastAsia" w:hAnsiTheme="minorEastAsia"/>
        <w:sz w:val="28"/>
        <w:szCs w:val="28"/>
      </w:rPr>
      <w:fldChar w:fldCharType="separate"/>
    </w:r>
    <w:r>
      <w:rPr>
        <w:rFonts w:cs="Times New Roman" w:asciiTheme="minorEastAsia" w:hAnsiTheme="minorEastAsia" w:eastAsiaTheme="minorEastAsia"/>
        <w:sz w:val="28"/>
        <w:szCs w:val="28"/>
        <w:lang w:val="zh-CN"/>
      </w:rPr>
      <w:t>-</w:t>
    </w:r>
    <w:r>
      <w:rPr>
        <w:rFonts w:cs="Times New Roman" w:asciiTheme="minorEastAsia" w:hAnsiTheme="minorEastAsia" w:eastAsiaTheme="minorEastAsia"/>
        <w:sz w:val="28"/>
        <w:szCs w:val="28"/>
      </w:rPr>
      <w:t xml:space="preserve"> 56 -</w:t>
    </w:r>
    <w:r>
      <w:rPr>
        <w:rFonts w:cs="Times New Roman" w:asciiTheme="minorEastAsia" w:hAnsiTheme="minorEastAsia"/>
        <w:sz w:val="28"/>
        <w:szCs w:val="28"/>
      </w:rPr>
      <w:fldChar w:fldCharType="end"/>
    </w:r>
  </w:p>
  <w:p>
    <w:pPr>
      <w:snapToGrid w:val="0"/>
      <w:ind w:right="360" w:firstLine="360"/>
      <w:jc w:val="left"/>
      <w:rPr>
        <w:rFonts w:ascii="Times New Roman" w:hAnsi="Times New Roman" w:eastAsia="宋体"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ind w:firstLine="360"/>
      <w:jc w:val="center"/>
      <w:rPr>
        <w:rFonts w:ascii="Times New Roman" w:hAnsi="Times New Roman"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A6EF1"/>
    <w:multiLevelType w:val="multilevel"/>
    <w:tmpl w:val="316A6EF1"/>
    <w:lvl w:ilvl="0" w:tentative="0">
      <w:start w:val="1"/>
      <w:numFmt w:val="decimal"/>
      <w:pStyle w:val="3"/>
      <w:lvlText w:val="%1"/>
      <w:lvlJc w:val="left"/>
      <w:pPr>
        <w:tabs>
          <w:tab w:val="left" w:pos="857"/>
        </w:tabs>
        <w:ind w:left="857"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980"/>
        </w:tabs>
        <w:ind w:left="1980" w:hanging="720"/>
      </w:pPr>
    </w:lvl>
    <w:lvl w:ilvl="3" w:tentative="0">
      <w:start w:val="1"/>
      <w:numFmt w:val="decimal"/>
      <w:pStyle w:val="6"/>
      <w:lvlText w:val="%1.%2.%3.%4"/>
      <w:lvlJc w:val="left"/>
      <w:pPr>
        <w:tabs>
          <w:tab w:val="left" w:pos="1289"/>
        </w:tabs>
        <w:ind w:left="1289" w:hanging="864"/>
      </w:pPr>
    </w:lvl>
    <w:lvl w:ilvl="4" w:tentative="0">
      <w:start w:val="1"/>
      <w:numFmt w:val="decimal"/>
      <w:pStyle w:val="7"/>
      <w:lvlText w:val="%1.%2.%3.%4.%5"/>
      <w:lvlJc w:val="left"/>
      <w:pPr>
        <w:tabs>
          <w:tab w:val="left" w:pos="1433"/>
        </w:tabs>
        <w:ind w:left="1433" w:hanging="1008"/>
      </w:pPr>
    </w:lvl>
    <w:lvl w:ilvl="5" w:tentative="0">
      <w:start w:val="1"/>
      <w:numFmt w:val="decimal"/>
      <w:pStyle w:val="8"/>
      <w:lvlText w:val="%1.%2.%3.%4.%5.%6"/>
      <w:lvlJc w:val="left"/>
      <w:pPr>
        <w:tabs>
          <w:tab w:val="left" w:pos="1577"/>
        </w:tabs>
        <w:ind w:left="1577" w:hanging="1152"/>
      </w:pPr>
    </w:lvl>
    <w:lvl w:ilvl="6" w:tentative="0">
      <w:start w:val="1"/>
      <w:numFmt w:val="decimal"/>
      <w:pStyle w:val="9"/>
      <w:lvlText w:val="%1.%2.%3.%4.%5.%6.%7"/>
      <w:lvlJc w:val="left"/>
      <w:pPr>
        <w:tabs>
          <w:tab w:val="left" w:pos="1721"/>
        </w:tabs>
        <w:ind w:left="1721" w:hanging="1296"/>
      </w:pPr>
    </w:lvl>
    <w:lvl w:ilvl="7" w:tentative="0">
      <w:start w:val="1"/>
      <w:numFmt w:val="decimal"/>
      <w:pStyle w:val="10"/>
      <w:lvlText w:val="%1.%2.%3.%4.%5.%6.%7.%8"/>
      <w:lvlJc w:val="left"/>
      <w:pPr>
        <w:tabs>
          <w:tab w:val="left" w:pos="1865"/>
        </w:tabs>
        <w:ind w:left="1865" w:hanging="1440"/>
      </w:pPr>
    </w:lvl>
    <w:lvl w:ilvl="8" w:tentative="0">
      <w:start w:val="1"/>
      <w:numFmt w:val="decimal"/>
      <w:pStyle w:val="11"/>
      <w:lvlText w:val="%1.%2.%3.%4.%5.%6.%7.%8.%9"/>
      <w:lvlJc w:val="left"/>
      <w:pPr>
        <w:tabs>
          <w:tab w:val="left" w:pos="2009"/>
        </w:tabs>
        <w:ind w:left="2009"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hdrShapeDefaults>
    <o:shapelayout v:ext="edit">
      <o:idmap v:ext="edit" data="8"/>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ZlNjBmMmIwM2M2ZjY4OTIzYjRjMDE5ZjRlMTRhYjYifQ=="/>
  </w:docVars>
  <w:rsids>
    <w:rsidRoot w:val="00D63D0D"/>
    <w:rsid w:val="00012CFE"/>
    <w:rsid w:val="00021745"/>
    <w:rsid w:val="00034C49"/>
    <w:rsid w:val="00043BB5"/>
    <w:rsid w:val="000446F3"/>
    <w:rsid w:val="00047781"/>
    <w:rsid w:val="00056D77"/>
    <w:rsid w:val="00057BE4"/>
    <w:rsid w:val="0006090A"/>
    <w:rsid w:val="00060CCD"/>
    <w:rsid w:val="00063E9D"/>
    <w:rsid w:val="000823B4"/>
    <w:rsid w:val="00082A5A"/>
    <w:rsid w:val="000836D0"/>
    <w:rsid w:val="00090DBA"/>
    <w:rsid w:val="0009606C"/>
    <w:rsid w:val="000A2A90"/>
    <w:rsid w:val="000A3254"/>
    <w:rsid w:val="000B191A"/>
    <w:rsid w:val="000B5846"/>
    <w:rsid w:val="000C233B"/>
    <w:rsid w:val="000C76FB"/>
    <w:rsid w:val="000E314D"/>
    <w:rsid w:val="000F125D"/>
    <w:rsid w:val="000F355D"/>
    <w:rsid w:val="000F4425"/>
    <w:rsid w:val="000F5923"/>
    <w:rsid w:val="001004FD"/>
    <w:rsid w:val="00102E8C"/>
    <w:rsid w:val="0010400C"/>
    <w:rsid w:val="001051BA"/>
    <w:rsid w:val="001056D4"/>
    <w:rsid w:val="0012112A"/>
    <w:rsid w:val="001378F7"/>
    <w:rsid w:val="0014046C"/>
    <w:rsid w:val="001442CC"/>
    <w:rsid w:val="00145C33"/>
    <w:rsid w:val="00147034"/>
    <w:rsid w:val="001515EB"/>
    <w:rsid w:val="001727A4"/>
    <w:rsid w:val="00173760"/>
    <w:rsid w:val="0018118E"/>
    <w:rsid w:val="00182974"/>
    <w:rsid w:val="001839BA"/>
    <w:rsid w:val="001A3EE3"/>
    <w:rsid w:val="001A5566"/>
    <w:rsid w:val="001A57EC"/>
    <w:rsid w:val="001A6AAB"/>
    <w:rsid w:val="001C1B0F"/>
    <w:rsid w:val="001C44EA"/>
    <w:rsid w:val="001D55CD"/>
    <w:rsid w:val="001D6402"/>
    <w:rsid w:val="001E0101"/>
    <w:rsid w:val="001E4FD2"/>
    <w:rsid w:val="001F1DF2"/>
    <w:rsid w:val="001F586C"/>
    <w:rsid w:val="00204270"/>
    <w:rsid w:val="00205036"/>
    <w:rsid w:val="00220FB6"/>
    <w:rsid w:val="0022127E"/>
    <w:rsid w:val="0022132F"/>
    <w:rsid w:val="00226FDC"/>
    <w:rsid w:val="002276DC"/>
    <w:rsid w:val="0023769F"/>
    <w:rsid w:val="00242444"/>
    <w:rsid w:val="0024374C"/>
    <w:rsid w:val="00255838"/>
    <w:rsid w:val="0026404C"/>
    <w:rsid w:val="00264AC9"/>
    <w:rsid w:val="0026558F"/>
    <w:rsid w:val="00271294"/>
    <w:rsid w:val="002771AF"/>
    <w:rsid w:val="002957A0"/>
    <w:rsid w:val="00297C5F"/>
    <w:rsid w:val="002A4D4C"/>
    <w:rsid w:val="002B26FA"/>
    <w:rsid w:val="002B4170"/>
    <w:rsid w:val="002B5E70"/>
    <w:rsid w:val="002C3345"/>
    <w:rsid w:val="002C4D0A"/>
    <w:rsid w:val="002C5156"/>
    <w:rsid w:val="002C6056"/>
    <w:rsid w:val="002E0E90"/>
    <w:rsid w:val="002E153F"/>
    <w:rsid w:val="002E5E16"/>
    <w:rsid w:val="002E5F5A"/>
    <w:rsid w:val="002F2B26"/>
    <w:rsid w:val="00300DA0"/>
    <w:rsid w:val="00315D7B"/>
    <w:rsid w:val="00323336"/>
    <w:rsid w:val="0032486A"/>
    <w:rsid w:val="00325A21"/>
    <w:rsid w:val="0032612F"/>
    <w:rsid w:val="0034626C"/>
    <w:rsid w:val="0034647D"/>
    <w:rsid w:val="00352080"/>
    <w:rsid w:val="00355E9F"/>
    <w:rsid w:val="00361F2C"/>
    <w:rsid w:val="0036687D"/>
    <w:rsid w:val="003718CA"/>
    <w:rsid w:val="00375416"/>
    <w:rsid w:val="00375B85"/>
    <w:rsid w:val="003825DA"/>
    <w:rsid w:val="00383110"/>
    <w:rsid w:val="003859AF"/>
    <w:rsid w:val="003A47F2"/>
    <w:rsid w:val="003A513F"/>
    <w:rsid w:val="003B2FF0"/>
    <w:rsid w:val="003C53D7"/>
    <w:rsid w:val="003D2C76"/>
    <w:rsid w:val="003D47B6"/>
    <w:rsid w:val="003D5D3F"/>
    <w:rsid w:val="003D5F7A"/>
    <w:rsid w:val="003E24A2"/>
    <w:rsid w:val="003E2C19"/>
    <w:rsid w:val="003F1A35"/>
    <w:rsid w:val="003F26C1"/>
    <w:rsid w:val="003F4B57"/>
    <w:rsid w:val="00405280"/>
    <w:rsid w:val="00413D73"/>
    <w:rsid w:val="004179E9"/>
    <w:rsid w:val="00420A9C"/>
    <w:rsid w:val="004241A7"/>
    <w:rsid w:val="00433137"/>
    <w:rsid w:val="00434228"/>
    <w:rsid w:val="00440FF7"/>
    <w:rsid w:val="00442023"/>
    <w:rsid w:val="004641FF"/>
    <w:rsid w:val="00476F19"/>
    <w:rsid w:val="00486E9C"/>
    <w:rsid w:val="00496504"/>
    <w:rsid w:val="0049770C"/>
    <w:rsid w:val="004B2D15"/>
    <w:rsid w:val="004B636A"/>
    <w:rsid w:val="004C04A5"/>
    <w:rsid w:val="004C420A"/>
    <w:rsid w:val="004D1137"/>
    <w:rsid w:val="004E0F49"/>
    <w:rsid w:val="004F53EF"/>
    <w:rsid w:val="005007F8"/>
    <w:rsid w:val="00507A40"/>
    <w:rsid w:val="00507D7E"/>
    <w:rsid w:val="00510DCB"/>
    <w:rsid w:val="00526088"/>
    <w:rsid w:val="00543DA8"/>
    <w:rsid w:val="00545519"/>
    <w:rsid w:val="005467BE"/>
    <w:rsid w:val="00551B17"/>
    <w:rsid w:val="00563A4B"/>
    <w:rsid w:val="00563DC9"/>
    <w:rsid w:val="005642DB"/>
    <w:rsid w:val="00570BDD"/>
    <w:rsid w:val="00577BA7"/>
    <w:rsid w:val="00583B30"/>
    <w:rsid w:val="00590EEF"/>
    <w:rsid w:val="0059128A"/>
    <w:rsid w:val="00594AA5"/>
    <w:rsid w:val="00596D29"/>
    <w:rsid w:val="005B30B9"/>
    <w:rsid w:val="005B3706"/>
    <w:rsid w:val="005B41F2"/>
    <w:rsid w:val="005B567F"/>
    <w:rsid w:val="005B6C25"/>
    <w:rsid w:val="005C697E"/>
    <w:rsid w:val="005D2585"/>
    <w:rsid w:val="005E06AD"/>
    <w:rsid w:val="005E2D9F"/>
    <w:rsid w:val="005E3744"/>
    <w:rsid w:val="005E4C56"/>
    <w:rsid w:val="005E7C0D"/>
    <w:rsid w:val="005F24F3"/>
    <w:rsid w:val="005F6626"/>
    <w:rsid w:val="00607EA0"/>
    <w:rsid w:val="00620520"/>
    <w:rsid w:val="00620708"/>
    <w:rsid w:val="006258A5"/>
    <w:rsid w:val="00626B66"/>
    <w:rsid w:val="006271FB"/>
    <w:rsid w:val="00630942"/>
    <w:rsid w:val="00630A26"/>
    <w:rsid w:val="00630FD3"/>
    <w:rsid w:val="00644301"/>
    <w:rsid w:val="00654D9E"/>
    <w:rsid w:val="0065719E"/>
    <w:rsid w:val="00665A42"/>
    <w:rsid w:val="006673C8"/>
    <w:rsid w:val="00670A28"/>
    <w:rsid w:val="00670AFA"/>
    <w:rsid w:val="006712F9"/>
    <w:rsid w:val="00675529"/>
    <w:rsid w:val="00680F07"/>
    <w:rsid w:val="00685994"/>
    <w:rsid w:val="00695A0F"/>
    <w:rsid w:val="006A565F"/>
    <w:rsid w:val="006B1166"/>
    <w:rsid w:val="006B7508"/>
    <w:rsid w:val="006D01BC"/>
    <w:rsid w:val="006E740A"/>
    <w:rsid w:val="006F0932"/>
    <w:rsid w:val="006F3ACC"/>
    <w:rsid w:val="006F7DBF"/>
    <w:rsid w:val="00700506"/>
    <w:rsid w:val="00703246"/>
    <w:rsid w:val="007068BB"/>
    <w:rsid w:val="007072BF"/>
    <w:rsid w:val="0071672C"/>
    <w:rsid w:val="007204B8"/>
    <w:rsid w:val="0072332C"/>
    <w:rsid w:val="00736364"/>
    <w:rsid w:val="007366E4"/>
    <w:rsid w:val="00740960"/>
    <w:rsid w:val="00750687"/>
    <w:rsid w:val="00753149"/>
    <w:rsid w:val="007567BC"/>
    <w:rsid w:val="00764CBF"/>
    <w:rsid w:val="007675C8"/>
    <w:rsid w:val="007710F2"/>
    <w:rsid w:val="00775237"/>
    <w:rsid w:val="0078319A"/>
    <w:rsid w:val="007831F6"/>
    <w:rsid w:val="007836CF"/>
    <w:rsid w:val="00787056"/>
    <w:rsid w:val="007974A9"/>
    <w:rsid w:val="007B6AA5"/>
    <w:rsid w:val="007C063E"/>
    <w:rsid w:val="007C2639"/>
    <w:rsid w:val="007C278E"/>
    <w:rsid w:val="007C3F82"/>
    <w:rsid w:val="007D1826"/>
    <w:rsid w:val="007D30E6"/>
    <w:rsid w:val="007D396A"/>
    <w:rsid w:val="007E2460"/>
    <w:rsid w:val="007E3231"/>
    <w:rsid w:val="007E5A6D"/>
    <w:rsid w:val="007F1830"/>
    <w:rsid w:val="007F2BCF"/>
    <w:rsid w:val="007F2E19"/>
    <w:rsid w:val="007F3D3D"/>
    <w:rsid w:val="008122C1"/>
    <w:rsid w:val="00812E70"/>
    <w:rsid w:val="00821106"/>
    <w:rsid w:val="00824A16"/>
    <w:rsid w:val="008257F7"/>
    <w:rsid w:val="00825A8E"/>
    <w:rsid w:val="008270D5"/>
    <w:rsid w:val="008511F9"/>
    <w:rsid w:val="00851DD1"/>
    <w:rsid w:val="00852639"/>
    <w:rsid w:val="00854CAB"/>
    <w:rsid w:val="00855311"/>
    <w:rsid w:val="00863B66"/>
    <w:rsid w:val="00864DFF"/>
    <w:rsid w:val="00870561"/>
    <w:rsid w:val="00872DB6"/>
    <w:rsid w:val="00873986"/>
    <w:rsid w:val="00875B03"/>
    <w:rsid w:val="008802A0"/>
    <w:rsid w:val="008A4511"/>
    <w:rsid w:val="008B031B"/>
    <w:rsid w:val="008B5908"/>
    <w:rsid w:val="008B610B"/>
    <w:rsid w:val="008B64FE"/>
    <w:rsid w:val="008C2DEF"/>
    <w:rsid w:val="008E07FF"/>
    <w:rsid w:val="008F56AC"/>
    <w:rsid w:val="008F7B2C"/>
    <w:rsid w:val="0090509A"/>
    <w:rsid w:val="00910858"/>
    <w:rsid w:val="00911A99"/>
    <w:rsid w:val="009244FF"/>
    <w:rsid w:val="00930A46"/>
    <w:rsid w:val="00931073"/>
    <w:rsid w:val="0093315F"/>
    <w:rsid w:val="00936EBA"/>
    <w:rsid w:val="00937A50"/>
    <w:rsid w:val="009407AD"/>
    <w:rsid w:val="00943D8B"/>
    <w:rsid w:val="00945700"/>
    <w:rsid w:val="0094662A"/>
    <w:rsid w:val="009473FF"/>
    <w:rsid w:val="009605A8"/>
    <w:rsid w:val="009611EA"/>
    <w:rsid w:val="00962570"/>
    <w:rsid w:val="00962FE4"/>
    <w:rsid w:val="00977C41"/>
    <w:rsid w:val="00977E0E"/>
    <w:rsid w:val="009810B7"/>
    <w:rsid w:val="00990522"/>
    <w:rsid w:val="009A0C05"/>
    <w:rsid w:val="009A2501"/>
    <w:rsid w:val="009A62A3"/>
    <w:rsid w:val="009B0798"/>
    <w:rsid w:val="009C1702"/>
    <w:rsid w:val="009C3D0D"/>
    <w:rsid w:val="009E0F1A"/>
    <w:rsid w:val="009E2B77"/>
    <w:rsid w:val="009E2E6C"/>
    <w:rsid w:val="009E4068"/>
    <w:rsid w:val="009E73FB"/>
    <w:rsid w:val="009F3A59"/>
    <w:rsid w:val="009F53DF"/>
    <w:rsid w:val="00A05D71"/>
    <w:rsid w:val="00A11160"/>
    <w:rsid w:val="00A27C98"/>
    <w:rsid w:val="00A303A6"/>
    <w:rsid w:val="00A32650"/>
    <w:rsid w:val="00A326B4"/>
    <w:rsid w:val="00A340BF"/>
    <w:rsid w:val="00A356B9"/>
    <w:rsid w:val="00A4125B"/>
    <w:rsid w:val="00A42AE0"/>
    <w:rsid w:val="00A45DCF"/>
    <w:rsid w:val="00A4762E"/>
    <w:rsid w:val="00A61280"/>
    <w:rsid w:val="00A659BA"/>
    <w:rsid w:val="00A662E2"/>
    <w:rsid w:val="00A805A7"/>
    <w:rsid w:val="00A81272"/>
    <w:rsid w:val="00A81C34"/>
    <w:rsid w:val="00A84AE1"/>
    <w:rsid w:val="00A87B58"/>
    <w:rsid w:val="00A93E31"/>
    <w:rsid w:val="00AA28D5"/>
    <w:rsid w:val="00AB2BDA"/>
    <w:rsid w:val="00AB48B5"/>
    <w:rsid w:val="00AB6112"/>
    <w:rsid w:val="00AB738F"/>
    <w:rsid w:val="00AD57FF"/>
    <w:rsid w:val="00AE1EFC"/>
    <w:rsid w:val="00AF270F"/>
    <w:rsid w:val="00AF2B82"/>
    <w:rsid w:val="00AF39F8"/>
    <w:rsid w:val="00B01D8F"/>
    <w:rsid w:val="00B03414"/>
    <w:rsid w:val="00B037C6"/>
    <w:rsid w:val="00B15090"/>
    <w:rsid w:val="00B166B6"/>
    <w:rsid w:val="00B1734B"/>
    <w:rsid w:val="00B22D39"/>
    <w:rsid w:val="00B3048E"/>
    <w:rsid w:val="00B3201F"/>
    <w:rsid w:val="00B3686A"/>
    <w:rsid w:val="00B516B3"/>
    <w:rsid w:val="00B577DE"/>
    <w:rsid w:val="00B616EB"/>
    <w:rsid w:val="00B65351"/>
    <w:rsid w:val="00B710D7"/>
    <w:rsid w:val="00B73911"/>
    <w:rsid w:val="00B74968"/>
    <w:rsid w:val="00B75CED"/>
    <w:rsid w:val="00B82CE6"/>
    <w:rsid w:val="00B9404E"/>
    <w:rsid w:val="00B961F5"/>
    <w:rsid w:val="00BA38B8"/>
    <w:rsid w:val="00BA4B20"/>
    <w:rsid w:val="00BB1A06"/>
    <w:rsid w:val="00BC552F"/>
    <w:rsid w:val="00BC5B68"/>
    <w:rsid w:val="00BD43A9"/>
    <w:rsid w:val="00BD67C3"/>
    <w:rsid w:val="00BE18D0"/>
    <w:rsid w:val="00BE4402"/>
    <w:rsid w:val="00BF1B13"/>
    <w:rsid w:val="00C14E77"/>
    <w:rsid w:val="00C2602A"/>
    <w:rsid w:val="00C3538C"/>
    <w:rsid w:val="00C41B42"/>
    <w:rsid w:val="00C434CC"/>
    <w:rsid w:val="00C436C4"/>
    <w:rsid w:val="00C453A6"/>
    <w:rsid w:val="00C46590"/>
    <w:rsid w:val="00C53186"/>
    <w:rsid w:val="00C5393F"/>
    <w:rsid w:val="00C636A8"/>
    <w:rsid w:val="00C7414F"/>
    <w:rsid w:val="00C814E5"/>
    <w:rsid w:val="00C84682"/>
    <w:rsid w:val="00CA0519"/>
    <w:rsid w:val="00CA33BC"/>
    <w:rsid w:val="00CB5C97"/>
    <w:rsid w:val="00CD36FA"/>
    <w:rsid w:val="00CE387B"/>
    <w:rsid w:val="00D1184C"/>
    <w:rsid w:val="00D1199A"/>
    <w:rsid w:val="00D11D40"/>
    <w:rsid w:val="00D142E5"/>
    <w:rsid w:val="00D31EA1"/>
    <w:rsid w:val="00D37D60"/>
    <w:rsid w:val="00D42A63"/>
    <w:rsid w:val="00D50295"/>
    <w:rsid w:val="00D63773"/>
    <w:rsid w:val="00D63D0D"/>
    <w:rsid w:val="00D70848"/>
    <w:rsid w:val="00D70F2A"/>
    <w:rsid w:val="00D75BFD"/>
    <w:rsid w:val="00D86C60"/>
    <w:rsid w:val="00D87D7E"/>
    <w:rsid w:val="00DC228A"/>
    <w:rsid w:val="00DC29C1"/>
    <w:rsid w:val="00DD10FD"/>
    <w:rsid w:val="00DD4C1E"/>
    <w:rsid w:val="00DE288C"/>
    <w:rsid w:val="00DE2D5F"/>
    <w:rsid w:val="00DE3CCF"/>
    <w:rsid w:val="00DE58BA"/>
    <w:rsid w:val="00DE5942"/>
    <w:rsid w:val="00DF280F"/>
    <w:rsid w:val="00E026B0"/>
    <w:rsid w:val="00E040E1"/>
    <w:rsid w:val="00E06DD2"/>
    <w:rsid w:val="00E079E9"/>
    <w:rsid w:val="00E21466"/>
    <w:rsid w:val="00E24E8F"/>
    <w:rsid w:val="00E32F65"/>
    <w:rsid w:val="00E4310E"/>
    <w:rsid w:val="00E448A5"/>
    <w:rsid w:val="00E66039"/>
    <w:rsid w:val="00E75E96"/>
    <w:rsid w:val="00E763DC"/>
    <w:rsid w:val="00E83FCE"/>
    <w:rsid w:val="00E933DC"/>
    <w:rsid w:val="00E964FA"/>
    <w:rsid w:val="00EA0B59"/>
    <w:rsid w:val="00EA1C95"/>
    <w:rsid w:val="00EB4867"/>
    <w:rsid w:val="00EC5820"/>
    <w:rsid w:val="00ED017C"/>
    <w:rsid w:val="00ED0466"/>
    <w:rsid w:val="00ED4A86"/>
    <w:rsid w:val="00ED6813"/>
    <w:rsid w:val="00EE087E"/>
    <w:rsid w:val="00EE5E0E"/>
    <w:rsid w:val="00EF1DE9"/>
    <w:rsid w:val="00EF4140"/>
    <w:rsid w:val="00EF533C"/>
    <w:rsid w:val="00EF580C"/>
    <w:rsid w:val="00EF6B01"/>
    <w:rsid w:val="00EF7E0D"/>
    <w:rsid w:val="00F10A25"/>
    <w:rsid w:val="00F12D7B"/>
    <w:rsid w:val="00F14232"/>
    <w:rsid w:val="00F15397"/>
    <w:rsid w:val="00F20AA1"/>
    <w:rsid w:val="00F354D7"/>
    <w:rsid w:val="00F46C52"/>
    <w:rsid w:val="00F60E4F"/>
    <w:rsid w:val="00F73FA7"/>
    <w:rsid w:val="00F81465"/>
    <w:rsid w:val="00F82C03"/>
    <w:rsid w:val="00F86117"/>
    <w:rsid w:val="00F86B40"/>
    <w:rsid w:val="00FA1710"/>
    <w:rsid w:val="00FA4746"/>
    <w:rsid w:val="00FA63C0"/>
    <w:rsid w:val="00FB69BB"/>
    <w:rsid w:val="00FC1D37"/>
    <w:rsid w:val="00FC4A18"/>
    <w:rsid w:val="00FC78FE"/>
    <w:rsid w:val="00FC7935"/>
    <w:rsid w:val="00FD0706"/>
    <w:rsid w:val="00FF0C7E"/>
    <w:rsid w:val="00FF4375"/>
    <w:rsid w:val="00FF6D2B"/>
    <w:rsid w:val="00FF705B"/>
    <w:rsid w:val="01BA6E2F"/>
    <w:rsid w:val="042739EC"/>
    <w:rsid w:val="052C1571"/>
    <w:rsid w:val="0583591D"/>
    <w:rsid w:val="083A6A5B"/>
    <w:rsid w:val="091D3C1D"/>
    <w:rsid w:val="0C145874"/>
    <w:rsid w:val="0DF86C6C"/>
    <w:rsid w:val="0E1E1875"/>
    <w:rsid w:val="0E8A4115"/>
    <w:rsid w:val="0F4B16E0"/>
    <w:rsid w:val="110C441D"/>
    <w:rsid w:val="13E0460F"/>
    <w:rsid w:val="157D71FE"/>
    <w:rsid w:val="17092923"/>
    <w:rsid w:val="182C1C08"/>
    <w:rsid w:val="19A0551C"/>
    <w:rsid w:val="19E100D9"/>
    <w:rsid w:val="1B7F58AA"/>
    <w:rsid w:val="1BA43284"/>
    <w:rsid w:val="1BFD7FCB"/>
    <w:rsid w:val="1FBC2211"/>
    <w:rsid w:val="21BD49C2"/>
    <w:rsid w:val="234E2E39"/>
    <w:rsid w:val="25663B7C"/>
    <w:rsid w:val="264419D6"/>
    <w:rsid w:val="26634F6F"/>
    <w:rsid w:val="268F6377"/>
    <w:rsid w:val="2AAC5AF0"/>
    <w:rsid w:val="2C7C2DB5"/>
    <w:rsid w:val="2C9D5C03"/>
    <w:rsid w:val="2E055020"/>
    <w:rsid w:val="2E710391"/>
    <w:rsid w:val="2F61116A"/>
    <w:rsid w:val="30316D8E"/>
    <w:rsid w:val="31B25CAD"/>
    <w:rsid w:val="37DE56B6"/>
    <w:rsid w:val="3F0A537A"/>
    <w:rsid w:val="40464190"/>
    <w:rsid w:val="449A3099"/>
    <w:rsid w:val="454F1C83"/>
    <w:rsid w:val="46D411F1"/>
    <w:rsid w:val="470B025D"/>
    <w:rsid w:val="47911656"/>
    <w:rsid w:val="4A8C582F"/>
    <w:rsid w:val="4BEA157E"/>
    <w:rsid w:val="4BEC293C"/>
    <w:rsid w:val="4D3161C8"/>
    <w:rsid w:val="4E3A59E1"/>
    <w:rsid w:val="4F4206A0"/>
    <w:rsid w:val="5005195A"/>
    <w:rsid w:val="509473F2"/>
    <w:rsid w:val="51E41CDF"/>
    <w:rsid w:val="52BB0A0D"/>
    <w:rsid w:val="534203D7"/>
    <w:rsid w:val="53502A02"/>
    <w:rsid w:val="55F411E3"/>
    <w:rsid w:val="570B6AA4"/>
    <w:rsid w:val="60502E1D"/>
    <w:rsid w:val="622362BE"/>
    <w:rsid w:val="635125BC"/>
    <w:rsid w:val="649E1F3D"/>
    <w:rsid w:val="64FB2DEC"/>
    <w:rsid w:val="65DF12FD"/>
    <w:rsid w:val="6DB01C70"/>
    <w:rsid w:val="6FA52E0A"/>
    <w:rsid w:val="72EA1F1B"/>
    <w:rsid w:val="73216213"/>
    <w:rsid w:val="7BC38294"/>
    <w:rsid w:val="7FCE0FD3"/>
    <w:rsid w:val="CBF6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qFormat="1" w:unhideWhenUsed="0" w:uiPriority="0" w:semiHidden="0"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20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link w:val="32"/>
    <w:qFormat/>
    <w:uiPriority w:val="0"/>
    <w:pPr>
      <w:keepNext/>
      <w:keepLines/>
      <w:numPr>
        <w:ilvl w:val="0"/>
        <w:numId w:val="1"/>
      </w:numPr>
      <w:spacing w:before="120" w:after="120" w:line="360" w:lineRule="auto"/>
      <w:outlineLvl w:val="0"/>
    </w:pPr>
    <w:rPr>
      <w:rFonts w:ascii="Times New Roman" w:hAnsi="Times New Roman" w:eastAsia="宋体" w:cs="Times New Roman"/>
      <w:b/>
      <w:bCs/>
      <w:kern w:val="44"/>
      <w:sz w:val="28"/>
      <w:szCs w:val="44"/>
    </w:rPr>
  </w:style>
  <w:style w:type="paragraph" w:styleId="4">
    <w:name w:val="heading 2"/>
    <w:basedOn w:val="1"/>
    <w:next w:val="1"/>
    <w:link w:val="33"/>
    <w:qFormat/>
    <w:uiPriority w:val="0"/>
    <w:pPr>
      <w:keepNext/>
      <w:keepLines/>
      <w:numPr>
        <w:ilvl w:val="1"/>
        <w:numId w:val="1"/>
      </w:numPr>
      <w:spacing w:before="120" w:after="120" w:line="360" w:lineRule="auto"/>
      <w:outlineLvl w:val="1"/>
    </w:pPr>
    <w:rPr>
      <w:rFonts w:ascii="Arial" w:hAnsi="Arial" w:eastAsia="黑体" w:cs="Times New Roman"/>
      <w:b/>
      <w:bCs/>
      <w:sz w:val="28"/>
    </w:rPr>
  </w:style>
  <w:style w:type="paragraph" w:styleId="5">
    <w:name w:val="heading 3"/>
    <w:basedOn w:val="1"/>
    <w:next w:val="1"/>
    <w:link w:val="34"/>
    <w:qFormat/>
    <w:uiPriority w:val="0"/>
    <w:pPr>
      <w:numPr>
        <w:ilvl w:val="2"/>
        <w:numId w:val="1"/>
      </w:numPr>
      <w:spacing w:before="120" w:after="120" w:line="360" w:lineRule="auto"/>
      <w:outlineLvl w:val="2"/>
    </w:pPr>
    <w:rPr>
      <w:rFonts w:ascii="Times New Roman" w:hAnsi="Times New Roman" w:eastAsia="宋体" w:cs="Times New Roman"/>
      <w:b/>
      <w:bCs/>
      <w:sz w:val="28"/>
    </w:rPr>
  </w:style>
  <w:style w:type="paragraph" w:styleId="6">
    <w:name w:val="heading 4"/>
    <w:basedOn w:val="1"/>
    <w:next w:val="1"/>
    <w:link w:val="35"/>
    <w:qFormat/>
    <w:uiPriority w:val="0"/>
    <w:pPr>
      <w:keepNext/>
      <w:keepLines/>
      <w:numPr>
        <w:ilvl w:val="3"/>
        <w:numId w:val="1"/>
      </w:numPr>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36"/>
    <w:qFormat/>
    <w:uiPriority w:val="0"/>
    <w:pPr>
      <w:keepNext/>
      <w:keepLines/>
      <w:numPr>
        <w:ilvl w:val="4"/>
        <w:numId w:val="1"/>
      </w:numPr>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37"/>
    <w:qFormat/>
    <w:uiPriority w:val="0"/>
    <w:pPr>
      <w:keepNext/>
      <w:keepLines/>
      <w:numPr>
        <w:ilvl w:val="5"/>
        <w:numId w:val="1"/>
      </w:numPr>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38"/>
    <w:qFormat/>
    <w:uiPriority w:val="0"/>
    <w:pPr>
      <w:keepNext/>
      <w:keepLines/>
      <w:numPr>
        <w:ilvl w:val="6"/>
        <w:numId w:val="1"/>
      </w:numPr>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39"/>
    <w:qFormat/>
    <w:uiPriority w:val="0"/>
    <w:pPr>
      <w:keepNext/>
      <w:keepLines/>
      <w:numPr>
        <w:ilvl w:val="7"/>
        <w:numId w:val="1"/>
      </w:numPr>
      <w:spacing w:before="240" w:after="64" w:line="320" w:lineRule="auto"/>
      <w:outlineLvl w:val="7"/>
    </w:pPr>
    <w:rPr>
      <w:rFonts w:ascii="Arial" w:hAnsi="Arial" w:eastAsia="黑体" w:cs="Times New Roman"/>
      <w:sz w:val="24"/>
      <w:szCs w:val="24"/>
    </w:rPr>
  </w:style>
  <w:style w:type="paragraph" w:styleId="11">
    <w:name w:val="heading 9"/>
    <w:basedOn w:val="1"/>
    <w:next w:val="1"/>
    <w:link w:val="40"/>
    <w:qFormat/>
    <w:uiPriority w:val="0"/>
    <w:pPr>
      <w:keepNext/>
      <w:keepLines/>
      <w:numPr>
        <w:ilvl w:val="8"/>
        <w:numId w:val="1"/>
      </w:numPr>
      <w:spacing w:before="240" w:after="64" w:line="320" w:lineRule="auto"/>
      <w:outlineLvl w:val="8"/>
    </w:pPr>
    <w:rPr>
      <w:rFonts w:ascii="Arial" w:hAnsi="Arial" w:eastAsia="黑体" w:cs="Times New Roman"/>
      <w:szCs w:val="21"/>
    </w:rPr>
  </w:style>
  <w:style w:type="character" w:default="1" w:styleId="29">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12">
    <w:name w:val="Document Map"/>
    <w:basedOn w:val="1"/>
    <w:link w:val="49"/>
    <w:semiHidden/>
    <w:qFormat/>
    <w:uiPriority w:val="0"/>
    <w:pPr>
      <w:shd w:val="clear" w:color="auto" w:fill="000080"/>
    </w:pPr>
    <w:rPr>
      <w:rFonts w:ascii="Times New Roman" w:hAnsi="Times New Roman" w:eastAsia="宋体" w:cs="Times New Roman"/>
      <w:szCs w:val="24"/>
    </w:rPr>
  </w:style>
  <w:style w:type="paragraph" w:styleId="13">
    <w:name w:val="annotation text"/>
    <w:basedOn w:val="1"/>
    <w:link w:val="52"/>
    <w:unhideWhenUsed/>
    <w:qFormat/>
    <w:uiPriority w:val="99"/>
    <w:pPr>
      <w:jc w:val="left"/>
    </w:pPr>
  </w:style>
  <w:style w:type="paragraph" w:styleId="14">
    <w:name w:val="Body Text Indent"/>
    <w:basedOn w:val="1"/>
    <w:link w:val="46"/>
    <w:qFormat/>
    <w:uiPriority w:val="0"/>
    <w:pPr>
      <w:spacing w:line="360" w:lineRule="auto"/>
      <w:ind w:firstLine="640"/>
    </w:pPr>
    <w:rPr>
      <w:rFonts w:hAnsi="宋体" w:cs="Times New Roman"/>
      <w:color w:val="000000"/>
      <w:szCs w:val="24"/>
    </w:rPr>
  </w:style>
  <w:style w:type="paragraph" w:styleId="15">
    <w:name w:val="Plain Text"/>
    <w:basedOn w:val="1"/>
    <w:link w:val="43"/>
    <w:qFormat/>
    <w:uiPriority w:val="0"/>
    <w:rPr>
      <w:rFonts w:ascii="宋体" w:hAnsi="Courier New" w:eastAsia="宋体" w:cs="Courier New"/>
      <w:szCs w:val="21"/>
    </w:rPr>
  </w:style>
  <w:style w:type="paragraph" w:styleId="16">
    <w:name w:val="Date"/>
    <w:basedOn w:val="1"/>
    <w:next w:val="1"/>
    <w:link w:val="41"/>
    <w:unhideWhenUsed/>
    <w:qFormat/>
    <w:uiPriority w:val="0"/>
    <w:pPr>
      <w:ind w:left="100" w:leftChars="2500"/>
    </w:pPr>
  </w:style>
  <w:style w:type="paragraph" w:styleId="17">
    <w:name w:val="Body Text Indent 2"/>
    <w:basedOn w:val="1"/>
    <w:link w:val="45"/>
    <w:qFormat/>
    <w:uiPriority w:val="0"/>
    <w:pPr>
      <w:spacing w:line="360" w:lineRule="auto"/>
      <w:ind w:firstLine="420"/>
    </w:pPr>
    <w:rPr>
      <w:rFonts w:ascii="Times New Roman" w:hAnsi="宋体" w:cs="Times New Roman"/>
      <w:sz w:val="24"/>
      <w:szCs w:val="24"/>
    </w:rPr>
  </w:style>
  <w:style w:type="paragraph" w:styleId="18">
    <w:name w:val="Balloon Text"/>
    <w:basedOn w:val="1"/>
    <w:link w:val="50"/>
    <w:semiHidden/>
    <w:unhideWhenUsed/>
    <w:qFormat/>
    <w:uiPriority w:val="99"/>
    <w:rPr>
      <w:sz w:val="18"/>
      <w:szCs w:val="18"/>
    </w:rPr>
  </w:style>
  <w:style w:type="paragraph" w:styleId="19">
    <w:name w:val="footer"/>
    <w:basedOn w:val="1"/>
    <w:link w:val="4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0">
    <w:name w:val="header"/>
    <w:basedOn w:val="1"/>
    <w:link w:val="47"/>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1">
    <w:name w:val="Body Text Indent 3"/>
    <w:basedOn w:val="1"/>
    <w:link w:val="44"/>
    <w:qFormat/>
    <w:uiPriority w:val="0"/>
    <w:pPr>
      <w:spacing w:line="360" w:lineRule="auto"/>
      <w:ind w:firstLine="480"/>
    </w:pPr>
    <w:rPr>
      <w:rFonts w:ascii="Times New Roman" w:hAnsi="宋体" w:cs="Times New Roman"/>
      <w:sz w:val="24"/>
      <w:szCs w:val="24"/>
    </w:rPr>
  </w:style>
  <w:style w:type="paragraph" w:styleId="22">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qFormat/>
    <w:uiPriority w:val="99"/>
    <w:pPr>
      <w:widowControl/>
      <w:jc w:val="left"/>
    </w:pPr>
    <w:rPr>
      <w:rFonts w:ascii="宋体" w:hAnsi="宋体" w:eastAsia="宋体" w:cs="Times New Roman"/>
      <w:kern w:val="0"/>
      <w:sz w:val="24"/>
      <w:szCs w:val="24"/>
    </w:rPr>
  </w:style>
  <w:style w:type="paragraph" w:styleId="24">
    <w:name w:val="annotation subject"/>
    <w:basedOn w:val="13"/>
    <w:next w:val="13"/>
    <w:link w:val="53"/>
    <w:semiHidden/>
    <w:unhideWhenUsed/>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8">
    <w:name w:val="Table Columns 5"/>
    <w:basedOn w:val="25"/>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character" w:styleId="30">
    <w:name w:val="page number"/>
    <w:basedOn w:val="29"/>
    <w:qFormat/>
    <w:uiPriority w:val="0"/>
  </w:style>
  <w:style w:type="character" w:styleId="31">
    <w:name w:val="annotation reference"/>
    <w:basedOn w:val="29"/>
    <w:semiHidden/>
    <w:unhideWhenUsed/>
    <w:qFormat/>
    <w:uiPriority w:val="99"/>
    <w:rPr>
      <w:sz w:val="21"/>
      <w:szCs w:val="21"/>
    </w:rPr>
  </w:style>
  <w:style w:type="character" w:customStyle="1" w:styleId="32">
    <w:name w:val="标题 1 Char"/>
    <w:basedOn w:val="29"/>
    <w:link w:val="3"/>
    <w:qFormat/>
    <w:uiPriority w:val="0"/>
    <w:rPr>
      <w:rFonts w:ascii="Times New Roman" w:hAnsi="Times New Roman" w:eastAsia="宋体" w:cs="Times New Roman"/>
      <w:b/>
      <w:bCs/>
      <w:kern w:val="44"/>
      <w:sz w:val="28"/>
      <w:szCs w:val="44"/>
    </w:rPr>
  </w:style>
  <w:style w:type="character" w:customStyle="1" w:styleId="33">
    <w:name w:val="标题 2 Char"/>
    <w:basedOn w:val="29"/>
    <w:link w:val="4"/>
    <w:qFormat/>
    <w:uiPriority w:val="0"/>
    <w:rPr>
      <w:rFonts w:ascii="Arial" w:hAnsi="Arial" w:eastAsia="黑体" w:cs="Times New Roman"/>
      <w:b/>
      <w:bCs/>
      <w:sz w:val="28"/>
      <w:szCs w:val="32"/>
    </w:rPr>
  </w:style>
  <w:style w:type="character" w:customStyle="1" w:styleId="34">
    <w:name w:val="标题 3 Char"/>
    <w:basedOn w:val="29"/>
    <w:link w:val="5"/>
    <w:qFormat/>
    <w:uiPriority w:val="0"/>
    <w:rPr>
      <w:rFonts w:ascii="Times New Roman" w:hAnsi="Times New Roman" w:eastAsia="宋体" w:cs="Times New Roman"/>
      <w:b/>
      <w:bCs/>
      <w:sz w:val="28"/>
      <w:szCs w:val="32"/>
    </w:rPr>
  </w:style>
  <w:style w:type="character" w:customStyle="1" w:styleId="35">
    <w:name w:val="标题 4 Char"/>
    <w:basedOn w:val="29"/>
    <w:link w:val="6"/>
    <w:qFormat/>
    <w:uiPriority w:val="0"/>
    <w:rPr>
      <w:rFonts w:ascii="Arial" w:hAnsi="Arial" w:eastAsia="黑体" w:cs="Times New Roman"/>
      <w:b/>
      <w:bCs/>
      <w:sz w:val="28"/>
      <w:szCs w:val="28"/>
    </w:rPr>
  </w:style>
  <w:style w:type="character" w:customStyle="1" w:styleId="36">
    <w:name w:val="标题 5 Char"/>
    <w:basedOn w:val="29"/>
    <w:link w:val="7"/>
    <w:qFormat/>
    <w:uiPriority w:val="0"/>
    <w:rPr>
      <w:rFonts w:ascii="Times New Roman" w:hAnsi="Times New Roman" w:eastAsia="宋体" w:cs="Times New Roman"/>
      <w:b/>
      <w:bCs/>
      <w:sz w:val="28"/>
      <w:szCs w:val="28"/>
    </w:rPr>
  </w:style>
  <w:style w:type="character" w:customStyle="1" w:styleId="37">
    <w:name w:val="标题 6 Char"/>
    <w:basedOn w:val="29"/>
    <w:link w:val="8"/>
    <w:qFormat/>
    <w:uiPriority w:val="0"/>
    <w:rPr>
      <w:rFonts w:ascii="Arial" w:hAnsi="Arial" w:eastAsia="黑体" w:cs="Times New Roman"/>
      <w:b/>
      <w:bCs/>
      <w:sz w:val="24"/>
      <w:szCs w:val="24"/>
    </w:rPr>
  </w:style>
  <w:style w:type="character" w:customStyle="1" w:styleId="38">
    <w:name w:val="标题 7 Char"/>
    <w:basedOn w:val="29"/>
    <w:link w:val="9"/>
    <w:qFormat/>
    <w:uiPriority w:val="0"/>
    <w:rPr>
      <w:rFonts w:ascii="Times New Roman" w:hAnsi="Times New Roman" w:eastAsia="宋体" w:cs="Times New Roman"/>
      <w:b/>
      <w:bCs/>
      <w:sz w:val="24"/>
      <w:szCs w:val="24"/>
    </w:rPr>
  </w:style>
  <w:style w:type="character" w:customStyle="1" w:styleId="39">
    <w:name w:val="标题 8 Char"/>
    <w:basedOn w:val="29"/>
    <w:link w:val="10"/>
    <w:qFormat/>
    <w:uiPriority w:val="0"/>
    <w:rPr>
      <w:rFonts w:ascii="Arial" w:hAnsi="Arial" w:eastAsia="黑体" w:cs="Times New Roman"/>
      <w:sz w:val="24"/>
      <w:szCs w:val="24"/>
    </w:rPr>
  </w:style>
  <w:style w:type="character" w:customStyle="1" w:styleId="40">
    <w:name w:val="标题 9 Char"/>
    <w:basedOn w:val="29"/>
    <w:link w:val="11"/>
    <w:qFormat/>
    <w:uiPriority w:val="0"/>
    <w:rPr>
      <w:rFonts w:ascii="Arial" w:hAnsi="Arial" w:eastAsia="黑体" w:cs="Times New Roman"/>
      <w:szCs w:val="21"/>
    </w:rPr>
  </w:style>
  <w:style w:type="character" w:customStyle="1" w:styleId="41">
    <w:name w:val="日期 Char"/>
    <w:basedOn w:val="29"/>
    <w:link w:val="16"/>
    <w:qFormat/>
    <w:uiPriority w:val="0"/>
  </w:style>
  <w:style w:type="character" w:customStyle="1" w:styleId="42">
    <w:name w:val="页脚 Char"/>
    <w:basedOn w:val="29"/>
    <w:link w:val="19"/>
    <w:qFormat/>
    <w:uiPriority w:val="99"/>
    <w:rPr>
      <w:rFonts w:ascii="Times New Roman" w:hAnsi="Times New Roman" w:eastAsia="宋体" w:cs="Times New Roman"/>
      <w:sz w:val="18"/>
      <w:szCs w:val="18"/>
    </w:rPr>
  </w:style>
  <w:style w:type="character" w:customStyle="1" w:styleId="43">
    <w:name w:val="纯文本 Char"/>
    <w:basedOn w:val="29"/>
    <w:link w:val="15"/>
    <w:qFormat/>
    <w:uiPriority w:val="0"/>
    <w:rPr>
      <w:rFonts w:ascii="宋体" w:hAnsi="Courier New" w:eastAsia="宋体" w:cs="Courier New"/>
      <w:szCs w:val="21"/>
    </w:rPr>
  </w:style>
  <w:style w:type="character" w:customStyle="1" w:styleId="44">
    <w:name w:val="正文文本缩进 3 Char"/>
    <w:basedOn w:val="29"/>
    <w:link w:val="21"/>
    <w:qFormat/>
    <w:uiPriority w:val="0"/>
    <w:rPr>
      <w:rFonts w:ascii="Times New Roman" w:hAnsi="宋体" w:eastAsia="仿宋_GB2312" w:cs="Times New Roman"/>
      <w:sz w:val="24"/>
      <w:szCs w:val="24"/>
    </w:rPr>
  </w:style>
  <w:style w:type="character" w:customStyle="1" w:styleId="45">
    <w:name w:val="正文文本缩进 2 Char"/>
    <w:basedOn w:val="29"/>
    <w:link w:val="17"/>
    <w:qFormat/>
    <w:uiPriority w:val="0"/>
    <w:rPr>
      <w:rFonts w:ascii="Times New Roman" w:hAnsi="宋体" w:eastAsia="仿宋_GB2312" w:cs="Times New Roman"/>
      <w:sz w:val="24"/>
      <w:szCs w:val="24"/>
    </w:rPr>
  </w:style>
  <w:style w:type="character" w:customStyle="1" w:styleId="46">
    <w:name w:val="正文文本缩进 Char"/>
    <w:basedOn w:val="29"/>
    <w:link w:val="14"/>
    <w:qFormat/>
    <w:uiPriority w:val="0"/>
    <w:rPr>
      <w:rFonts w:ascii="仿宋_GB2312" w:hAnsi="宋体" w:eastAsia="仿宋_GB2312" w:cs="Times New Roman"/>
      <w:color w:val="000000"/>
      <w:sz w:val="32"/>
      <w:szCs w:val="24"/>
    </w:rPr>
  </w:style>
  <w:style w:type="character" w:customStyle="1" w:styleId="47">
    <w:name w:val="页眉 Char"/>
    <w:basedOn w:val="29"/>
    <w:link w:val="20"/>
    <w:qFormat/>
    <w:uiPriority w:val="99"/>
    <w:rPr>
      <w:rFonts w:ascii="Times New Roman" w:hAnsi="Times New Roman" w:eastAsia="宋体" w:cs="Times New Roman"/>
      <w:sz w:val="18"/>
      <w:szCs w:val="18"/>
    </w:rPr>
  </w:style>
  <w:style w:type="paragraph" w:customStyle="1" w:styleId="48">
    <w:name w:val="Char1"/>
    <w:basedOn w:val="12"/>
    <w:qFormat/>
    <w:uiPriority w:val="0"/>
    <w:rPr>
      <w:rFonts w:ascii="Tahoma" w:hAnsi="Tahoma" w:cs="Tahoma"/>
      <w:sz w:val="28"/>
      <w:szCs w:val="28"/>
    </w:rPr>
  </w:style>
  <w:style w:type="character" w:customStyle="1" w:styleId="49">
    <w:name w:val="文档结构图 Char"/>
    <w:basedOn w:val="29"/>
    <w:link w:val="12"/>
    <w:semiHidden/>
    <w:qFormat/>
    <w:uiPriority w:val="0"/>
    <w:rPr>
      <w:rFonts w:ascii="Times New Roman" w:hAnsi="Times New Roman" w:eastAsia="宋体" w:cs="Times New Roman"/>
      <w:szCs w:val="24"/>
      <w:shd w:val="clear" w:color="auto" w:fill="000080"/>
    </w:rPr>
  </w:style>
  <w:style w:type="character" w:customStyle="1" w:styleId="50">
    <w:name w:val="批注框文本 Char"/>
    <w:basedOn w:val="29"/>
    <w:link w:val="18"/>
    <w:semiHidden/>
    <w:qFormat/>
    <w:uiPriority w:val="99"/>
    <w:rPr>
      <w:sz w:val="18"/>
      <w:szCs w:val="18"/>
    </w:rPr>
  </w:style>
  <w:style w:type="paragraph" w:styleId="51">
    <w:name w:val="List Paragraph"/>
    <w:basedOn w:val="1"/>
    <w:qFormat/>
    <w:uiPriority w:val="34"/>
    <w:pPr>
      <w:ind w:firstLine="420"/>
    </w:pPr>
  </w:style>
  <w:style w:type="character" w:customStyle="1" w:styleId="52">
    <w:name w:val="批注文字 Char"/>
    <w:basedOn w:val="29"/>
    <w:link w:val="13"/>
    <w:qFormat/>
    <w:uiPriority w:val="99"/>
    <w:rPr>
      <w:rFonts w:ascii="仿宋_GB2312" w:hAnsi="仿宋_GB2312" w:eastAsia="仿宋_GB2312" w:cs="仿宋_GB2312"/>
      <w:sz w:val="32"/>
      <w:szCs w:val="32"/>
    </w:rPr>
  </w:style>
  <w:style w:type="character" w:customStyle="1" w:styleId="53">
    <w:name w:val="批注主题 Char"/>
    <w:basedOn w:val="52"/>
    <w:link w:val="24"/>
    <w:semiHidden/>
    <w:qFormat/>
    <w:uiPriority w:val="99"/>
    <w:rPr>
      <w:rFonts w:ascii="仿宋_GB2312" w:hAnsi="仿宋_GB2312" w:eastAsia="仿宋_GB2312" w:cs="仿宋_GB2312"/>
      <w:b/>
      <w:bCs/>
      <w:sz w:val="32"/>
      <w:szCs w:val="32"/>
    </w:rPr>
  </w:style>
  <w:style w:type="paragraph" w:customStyle="1" w:styleId="54">
    <w:name w:val="修订1"/>
    <w:hidden/>
    <w:semiHidden/>
    <w:qFormat/>
    <w:uiPriority w:val="99"/>
    <w:rPr>
      <w:rFonts w:ascii="仿宋_GB2312" w:hAnsi="仿宋_GB2312" w:eastAsia="仿宋_GB2312" w:cs="仿宋_GB2312"/>
      <w:kern w:val="2"/>
      <w:sz w:val="32"/>
      <w:szCs w:val="32"/>
      <w:lang w:val="en-US" w:eastAsia="zh-CN" w:bidi="ar-SA"/>
    </w:rPr>
  </w:style>
  <w:style w:type="paragraph" w:customStyle="1" w:styleId="55">
    <w:name w:val="Char Char Char1 Char Char Char Char"/>
    <w:basedOn w:val="1"/>
    <w:qFormat/>
    <w:uiPriority w:val="0"/>
    <w:pPr>
      <w:spacing w:line="365" w:lineRule="atLeast"/>
      <w:ind w:left="1" w:firstLine="0" w:firstLineChars="0"/>
      <w:textAlignment w:val="bottom"/>
    </w:pPr>
    <w:rPr>
      <w:rFonts w:ascii="Tahoma" w:hAnsi="Tahoma" w:eastAsia="宋体" w:cs="Times New Roman"/>
      <w:kern w:val="0"/>
      <w:sz w:val="24"/>
      <w:szCs w:val="20"/>
    </w:rPr>
  </w:style>
  <w:style w:type="paragraph" w:customStyle="1" w:styleId="56">
    <w:name w:val="Revision"/>
    <w:hidden/>
    <w:semiHidden/>
    <w:qFormat/>
    <w:uiPriority w:val="99"/>
    <w:rPr>
      <w:rFonts w:ascii="仿宋_GB2312" w:hAnsi="仿宋_GB2312" w:eastAsia="仿宋_GB2312" w:cs="仿宋_GB2312"/>
      <w:kern w:val="2"/>
      <w:sz w:val="32"/>
      <w:szCs w:val="32"/>
      <w:lang w:val="en-US" w:eastAsia="zh-CN" w:bidi="ar-SA"/>
    </w:rPr>
  </w:style>
  <w:style w:type="character" w:customStyle="1" w:styleId="57">
    <w:name w:val="fontstyle01"/>
    <w:basedOn w:val="29"/>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81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25806</Words>
  <Characters>26596</Characters>
  <Lines>198</Lines>
  <Paragraphs>55</Paragraphs>
  <TotalTime>1554</TotalTime>
  <ScaleCrop>false</ScaleCrop>
  <LinksUpToDate>false</LinksUpToDate>
  <CharactersWithSpaces>27100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2021-12-09T06:36:00Z</dcterms:created>
  <dc:creator>王辉</dc:creator>
  <cp:lastModifiedBy>user</cp:lastModifiedBy>
  <cp:lastPrinted>2021-12-09T06:44:00Z</cp:lastPrinted>
  <dcterms:modified xsi:type="dcterms:W3CDTF">2022-05-19T11:20:36Z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F4EE2E4DCD5044AAB434CFF98078BF41</vt:lpwstr>
  </property>
</Properties>
</file>