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highlight w:val="none"/>
        </w:rPr>
      </w:pPr>
      <w:bookmarkStart w:id="0" w:name="_GoBack"/>
      <w:bookmarkEnd w:id="0"/>
      <w:r>
        <w:rPr>
          <w:rFonts w:hint="eastAsia" w:ascii="方正小标宋简体" w:hAnsi="方正小标宋简体" w:eastAsia="方正小标宋简体" w:cs="方正小标宋简体"/>
          <w:sz w:val="44"/>
          <w:szCs w:val="44"/>
          <w:highlight w:val="none"/>
          <w:lang w:eastAsia="zh-CN"/>
        </w:rPr>
        <w:t>北京市文化和旅游局</w:t>
      </w:r>
      <w:r>
        <w:rPr>
          <w:rFonts w:hint="eastAsia" w:ascii="方正小标宋简体" w:hAnsi="方正小标宋简体" w:eastAsia="方正小标宋简体" w:cs="方正小标宋简体"/>
          <w:sz w:val="44"/>
          <w:szCs w:val="44"/>
          <w:highlight w:val="none"/>
        </w:rPr>
        <w:t>202</w:t>
      </w:r>
      <w:r>
        <w:rPr>
          <w:rFonts w:hint="eastAsia" w:ascii="方正小标宋简体" w:hAnsi="方正小标宋简体" w:eastAsia="方正小标宋简体" w:cs="方正小标宋简体"/>
          <w:sz w:val="44"/>
          <w:szCs w:val="44"/>
          <w:highlight w:val="none"/>
          <w:lang w:val="en-US" w:eastAsia="zh-CN"/>
        </w:rPr>
        <w:t>2</w:t>
      </w:r>
      <w:r>
        <w:rPr>
          <w:rFonts w:hint="eastAsia" w:ascii="方正小标宋简体" w:hAnsi="方正小标宋简体" w:eastAsia="方正小标宋简体" w:cs="方正小标宋简体"/>
          <w:sz w:val="44"/>
          <w:szCs w:val="44"/>
          <w:highlight w:val="none"/>
        </w:rPr>
        <w:t>年政府信息公开</w:t>
      </w:r>
    </w:p>
    <w:p>
      <w:pPr>
        <w:spacing w:line="560" w:lineRule="exact"/>
        <w:jc w:val="center"/>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rPr>
        <w:t>工作年度报告</w:t>
      </w:r>
    </w:p>
    <w:p>
      <w:pPr>
        <w:spacing w:line="560" w:lineRule="exact"/>
        <w:jc w:val="center"/>
        <w:rPr>
          <w:sz w:val="44"/>
          <w:szCs w:val="44"/>
        </w:rPr>
      </w:pPr>
      <w:r>
        <w:rPr>
          <w:rFonts w:hint="eastAsia" w:ascii="微软雅黑" w:hAnsi="微软雅黑" w:eastAsia="微软雅黑" w:cs="宋体"/>
          <w:color w:val="404040"/>
          <w:kern w:val="0"/>
          <w:sz w:val="24"/>
          <w:highlight w:val="none"/>
          <w:lang w:val="en-US" w:eastAsia="zh-CN"/>
        </w:rPr>
        <w:t xml:space="preserve">                                                                                                                                                                                                                                                                                                                                                                                                                                                                                                                                                                                                                                                                                                                                                                                                                                                                                                                                                                                                                                                                                                                                                                                                                                                                                                                                                                                                                                                                                                                                                                                                                                                                                                                                                                                                                                                                                                                                                                                                       </w:t>
      </w:r>
      <w:r>
        <w:rPr>
          <w:rFonts w:hint="eastAsia" w:ascii="微软雅黑" w:hAnsi="微软雅黑" w:eastAsia="微软雅黑" w:cs="宋体"/>
          <w:color w:val="404040"/>
          <w:kern w:val="0"/>
          <w:sz w:val="24"/>
          <w:highlight w:val="none"/>
        </w:rPr>
        <w:t>　</w:t>
      </w:r>
      <w:r>
        <w:rPr>
          <w:rFonts w:hint="eastAsia" w:ascii="微软雅黑" w:hAnsi="微软雅黑" w:eastAsia="微软雅黑" w:cs="宋体"/>
          <w:color w:val="404040"/>
          <w:kern w:val="0"/>
          <w:sz w:val="32"/>
          <w:szCs w:val="32"/>
          <w:highlight w:val="none"/>
        </w:rPr>
        <w:t xml:space="preserve"> </w:t>
      </w:r>
      <w:r>
        <w:rPr>
          <w:rFonts w:ascii="微软雅黑" w:hAnsi="微软雅黑" w:eastAsia="微软雅黑" w:cs="宋体"/>
          <w:color w:val="404040"/>
          <w:kern w:val="0"/>
          <w:sz w:val="32"/>
          <w:szCs w:val="32"/>
          <w:highlight w:val="none"/>
        </w:rPr>
        <w:t xml:space="preserve"> </w:t>
      </w:r>
    </w:p>
    <w:p>
      <w:pPr>
        <w:widowControl/>
        <w:spacing w:line="560" w:lineRule="exact"/>
        <w:ind w:firstLine="672" w:firstLineChars="200"/>
        <w:jc w:val="left"/>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依据《中华人民共和国政府信息公开条例》(以下简称《政府信息公开条例》)第五十条规定，编制本报告。</w:t>
      </w:r>
    </w:p>
    <w:p>
      <w:pPr>
        <w:widowControl/>
        <w:numPr>
          <w:ilvl w:val="0"/>
          <w:numId w:val="1"/>
        </w:numPr>
        <w:spacing w:line="560" w:lineRule="exact"/>
        <w:ind w:firstLine="672" w:firstLineChars="200"/>
        <w:jc w:val="left"/>
        <w:rPr>
          <w:rFonts w:ascii="黑体" w:hAnsi="黑体" w:eastAsia="黑体" w:cs="宋体"/>
          <w:spacing w:val="8"/>
          <w:kern w:val="0"/>
          <w:sz w:val="32"/>
          <w:szCs w:val="32"/>
        </w:rPr>
      </w:pPr>
      <w:r>
        <w:rPr>
          <w:rFonts w:ascii="黑体" w:hAnsi="黑体" w:eastAsia="黑体" w:cs="宋体"/>
          <w:spacing w:val="8"/>
          <w:kern w:val="0"/>
          <w:sz w:val="32"/>
          <w:szCs w:val="32"/>
        </w:rPr>
        <w:t>总体情况</w:t>
      </w:r>
    </w:p>
    <w:p>
      <w:pPr>
        <w:widowControl/>
        <w:spacing w:line="560" w:lineRule="exact"/>
        <w:ind w:firstLine="672" w:firstLineChars="200"/>
        <w:jc w:val="both"/>
        <w:rPr>
          <w:rFonts w:hint="eastAsia" w:ascii="仿宋_GB2312" w:eastAsia="仿宋_GB2312"/>
          <w:sz w:val="32"/>
          <w:szCs w:val="32"/>
          <w:lang w:eastAsia="zh-CN"/>
        </w:rPr>
      </w:pPr>
      <w:r>
        <w:rPr>
          <w:rFonts w:hint="eastAsia" w:ascii="仿宋_GB2312" w:hAnsi="宋体" w:eastAsia="仿宋_GB2312" w:cs="宋体"/>
          <w:spacing w:val="8"/>
          <w:kern w:val="0"/>
          <w:sz w:val="32"/>
          <w:szCs w:val="32"/>
          <w:lang w:val="en-US" w:eastAsia="zh-CN"/>
        </w:rPr>
        <w:t>2022年，北京市文化和旅游局</w:t>
      </w:r>
      <w:r>
        <w:rPr>
          <w:rFonts w:hint="eastAsia" w:ascii="仿宋_GB2312" w:eastAsia="仿宋_GB2312"/>
          <w:sz w:val="32"/>
          <w:szCs w:val="32"/>
        </w:rPr>
        <w:t>深入贯彻党中央国务院和市委市政府关于全面推进政务公开工作的系列部署，认真落实《国务院办公厅关于印发202</w:t>
      </w:r>
      <w:r>
        <w:rPr>
          <w:rFonts w:hint="eastAsia" w:ascii="仿宋_GB2312" w:eastAsia="仿宋_GB2312"/>
          <w:sz w:val="32"/>
          <w:szCs w:val="32"/>
          <w:lang w:val="en-US" w:eastAsia="zh-CN"/>
        </w:rPr>
        <w:t>2</w:t>
      </w:r>
      <w:r>
        <w:rPr>
          <w:rFonts w:hint="eastAsia" w:ascii="仿宋_GB2312" w:eastAsia="仿宋_GB2312"/>
          <w:sz w:val="32"/>
          <w:szCs w:val="32"/>
        </w:rPr>
        <w:t>年政务公开工作要点的通知》《北京市2022年政务公开工作要点》《北京市深化政务公开促进政策服务工作办法》等文件要求</w:t>
      </w:r>
      <w:r>
        <w:rPr>
          <w:rFonts w:hint="eastAsia" w:ascii="仿宋_GB2312" w:eastAsia="仿宋_GB2312"/>
          <w:sz w:val="32"/>
          <w:szCs w:val="32"/>
          <w:lang w:eastAsia="zh-CN"/>
        </w:rPr>
        <w:t>，围绕中心工作，紧贴群众关切，细致全面做好政务公开，助力首都文化和旅游事业高质量发展。</w:t>
      </w:r>
    </w:p>
    <w:p>
      <w:pPr>
        <w:pStyle w:val="2"/>
        <w:numPr>
          <w:ilvl w:val="0"/>
          <w:numId w:val="2"/>
        </w:numPr>
        <w:jc w:val="both"/>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加强完善组织领导</w:t>
      </w:r>
    </w:p>
    <w:p>
      <w:pPr>
        <w:pStyle w:val="2"/>
        <w:numPr>
          <w:ilvl w:val="0"/>
          <w:numId w:val="0"/>
        </w:numPr>
        <w:jc w:val="both"/>
        <w:rPr>
          <w:rFonts w:hint="default"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 xml:space="preserve">    </w:t>
      </w:r>
      <w:r>
        <w:rPr>
          <w:rFonts w:hint="eastAsia" w:ascii="仿宋_GB2312" w:eastAsia="仿宋_GB2312"/>
          <w:sz w:val="32"/>
          <w:szCs w:val="32"/>
          <w:highlight w:val="none"/>
          <w:lang w:val="en-US" w:eastAsia="zh-CN"/>
        </w:rPr>
        <w:t>把政府信息公开工作纳入重要议事日程，召开局长办公会专题研究《北京市文化和旅游局2022年政务公开工作要点》等相关工作。召开政府信息公开工作会，认真梳理、动态调整政务公开清单并按照时间节点汇总完成情况。</w:t>
      </w:r>
    </w:p>
    <w:p>
      <w:pPr>
        <w:pStyle w:val="2"/>
        <w:numPr>
          <w:ilvl w:val="0"/>
          <w:numId w:val="2"/>
        </w:numPr>
        <w:jc w:val="both"/>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全方位做好主动公开</w:t>
      </w:r>
    </w:p>
    <w:p>
      <w:pPr>
        <w:spacing w:line="560" w:lineRule="exact"/>
        <w:ind w:firstLine="640" w:firstLineChars="200"/>
        <w:outlineLvl w:val="2"/>
        <w:rPr>
          <w:rFonts w:hint="eastAsia" w:ascii="仿宋_GB2312" w:eastAsia="仿宋_GB2312"/>
          <w:sz w:val="32"/>
          <w:szCs w:val="32"/>
          <w:lang w:eastAsia="zh-CN"/>
        </w:rPr>
      </w:pPr>
      <w:r>
        <w:rPr>
          <w:rFonts w:hint="eastAsia" w:ascii="仿宋_GB2312" w:hAnsi="Calibri" w:eastAsia="仿宋_GB2312" w:cs="Times New Roman"/>
          <w:kern w:val="2"/>
          <w:sz w:val="32"/>
          <w:szCs w:val="32"/>
          <w:lang w:val="en-US" w:eastAsia="zh-CN" w:bidi="ar-SA"/>
        </w:rPr>
        <w:t>聚焦</w:t>
      </w:r>
      <w:r>
        <w:rPr>
          <w:rFonts w:hint="eastAsia" w:ascii="仿宋_GB2312" w:eastAsia="仿宋_GB2312" w:cs="Times New Roman"/>
          <w:kern w:val="2"/>
          <w:sz w:val="32"/>
          <w:szCs w:val="32"/>
          <w:lang w:val="en-US" w:eastAsia="zh-CN" w:bidi="ar-SA"/>
        </w:rPr>
        <w:t>主动</w:t>
      </w:r>
      <w:r>
        <w:rPr>
          <w:rFonts w:hint="eastAsia" w:ascii="仿宋_GB2312" w:hAnsi="Calibri" w:eastAsia="仿宋_GB2312" w:cs="Times New Roman"/>
          <w:kern w:val="2"/>
          <w:sz w:val="32"/>
          <w:szCs w:val="32"/>
          <w:lang w:val="en-US" w:eastAsia="zh-CN" w:bidi="ar-SA"/>
        </w:rPr>
        <w:t>公开全清单</w:t>
      </w:r>
      <w:r>
        <w:rPr>
          <w:rFonts w:hint="eastAsia" w:ascii="仿宋_GB2312" w:hAnsi="Courier New" w:eastAsia="仿宋_GB2312" w:cs="Times New Roman"/>
          <w:kern w:val="2"/>
          <w:sz w:val="32"/>
          <w:szCs w:val="32"/>
          <w:highlight w:val="none"/>
          <w:lang w:val="en-US" w:eastAsia="zh-CN" w:bidi="ar-SA"/>
        </w:rPr>
        <w:t>，深化重点领域信息公开，特</w:t>
      </w:r>
      <w:r>
        <w:rPr>
          <w:rFonts w:hint="eastAsia" w:ascii="仿宋_GB2312" w:hAnsi="Calibri" w:eastAsia="仿宋_GB2312" w:cs="Times New Roman"/>
          <w:kern w:val="2"/>
          <w:sz w:val="32"/>
          <w:szCs w:val="32"/>
          <w:lang w:val="en-US" w:eastAsia="zh-CN" w:bidi="ar-SA"/>
        </w:rPr>
        <w:t>别是持续推进冬奥文化宣传、冰雪运动推广以及推进全国文化中心建设方面信息公开</w:t>
      </w:r>
      <w:r>
        <w:rPr>
          <w:rFonts w:hint="eastAsia" w:ascii="仿宋_GB2312" w:eastAsia="仿宋_GB2312" w:cs="Times New Roman"/>
          <w:kern w:val="2"/>
          <w:sz w:val="32"/>
          <w:szCs w:val="32"/>
          <w:lang w:val="en-US" w:eastAsia="zh-CN" w:bidi="ar-SA"/>
        </w:rPr>
        <w:t>。按季度</w:t>
      </w:r>
      <w:r>
        <w:rPr>
          <w:rFonts w:hint="eastAsia" w:ascii="仿宋_GB2312" w:eastAsia="仿宋_GB2312"/>
          <w:sz w:val="32"/>
          <w:szCs w:val="32"/>
        </w:rPr>
        <w:t>定期公开承办市政府重点任务执行情况</w:t>
      </w:r>
      <w:r>
        <w:rPr>
          <w:rFonts w:hint="eastAsia" w:ascii="仿宋_GB2312" w:eastAsia="仿宋_GB2312"/>
          <w:sz w:val="32"/>
          <w:szCs w:val="32"/>
          <w:lang w:eastAsia="zh-CN"/>
        </w:rPr>
        <w:t>；按规定规范开展政府信息公开指南更新、决策公布和公开专栏更新等工作。</w:t>
      </w:r>
    </w:p>
    <w:p>
      <w:pPr>
        <w:numPr>
          <w:ilvl w:val="0"/>
          <w:numId w:val="0"/>
        </w:numPr>
        <w:ind w:firstLine="640" w:firstLineChars="200"/>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优化政策服务</w:t>
      </w:r>
      <w:r>
        <w:rPr>
          <w:rFonts w:hint="eastAsia" w:ascii="仿宋_GB2312" w:eastAsia="仿宋_GB2312" w:cs="Times New Roman"/>
          <w:kern w:val="2"/>
          <w:sz w:val="32"/>
          <w:szCs w:val="32"/>
          <w:lang w:val="en-US" w:eastAsia="zh-CN" w:bidi="ar-SA"/>
        </w:rPr>
        <w:t>。政策制定前期，</w:t>
      </w:r>
      <w:r>
        <w:rPr>
          <w:rFonts w:hint="eastAsia" w:ascii="仿宋_GB2312" w:hAnsi="Calibri" w:eastAsia="仿宋_GB2312" w:cs="Times New Roman"/>
          <w:kern w:val="2"/>
          <w:sz w:val="32"/>
          <w:szCs w:val="32"/>
          <w:lang w:val="en-US" w:eastAsia="zh-CN" w:bidi="ar-SA"/>
        </w:rPr>
        <w:t>严格落实《北京市深化政务公开扩大公众参与工作办法》，对于与企业群众利益密切相关的政策文件，邀请企业群众和行业协会代表</w:t>
      </w:r>
      <w:r>
        <w:rPr>
          <w:rFonts w:hint="eastAsia" w:ascii="仿宋_GB2312" w:eastAsia="仿宋_GB2312" w:cs="Times New Roman"/>
          <w:kern w:val="2"/>
          <w:sz w:val="32"/>
          <w:szCs w:val="32"/>
          <w:lang w:val="en-US" w:eastAsia="zh-CN" w:bidi="ar-SA"/>
        </w:rPr>
        <w:t>出席座谈会</w:t>
      </w:r>
      <w:r>
        <w:rPr>
          <w:rFonts w:hint="eastAsia" w:ascii="仿宋_GB2312" w:hAnsi="Calibri" w:eastAsia="仿宋_GB2312" w:cs="Times New Roman"/>
          <w:kern w:val="2"/>
          <w:sz w:val="32"/>
          <w:szCs w:val="32"/>
          <w:lang w:val="en-US" w:eastAsia="zh-CN" w:bidi="ar-SA"/>
        </w:rPr>
        <w:t>，充分听取代表的意见。</w:t>
      </w:r>
      <w:r>
        <w:rPr>
          <w:rFonts w:hint="eastAsia" w:ascii="仿宋_GB2312" w:eastAsia="仿宋_GB2312"/>
          <w:sz w:val="32"/>
          <w:szCs w:val="32"/>
          <w:lang w:val="en-US" w:eastAsia="zh-CN"/>
        </w:rPr>
        <w:t>政策发布后，采用图表图解、动画视频、简明回答等多种形式，对我局出台的各类惠企便民政策进行广泛宣传解读。</w:t>
      </w:r>
    </w:p>
    <w:p>
      <w:pPr>
        <w:pStyle w:val="2"/>
        <w:numPr>
          <w:ilvl w:val="0"/>
          <w:numId w:val="2"/>
        </w:numPr>
        <w:jc w:val="both"/>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高效规范做好依申请公开答复</w:t>
      </w:r>
    </w:p>
    <w:p>
      <w:pPr>
        <w:numPr>
          <w:ilvl w:val="0"/>
          <w:numId w:val="0"/>
        </w:numPr>
        <w:ind w:firstLine="640" w:firstLineChars="200"/>
        <w:rPr>
          <w:rFonts w:hint="eastAsia" w:ascii="仿宋_GB2312" w:hAnsi="Calibri" w:eastAsia="仿宋_GB2312" w:cs="Times New Roman"/>
          <w:kern w:val="2"/>
          <w:sz w:val="32"/>
          <w:szCs w:val="32"/>
          <w:lang w:val="en-US" w:eastAsia="zh-CN" w:bidi="ar-SA"/>
        </w:rPr>
      </w:pPr>
      <w:r>
        <w:rPr>
          <w:rFonts w:hint="eastAsia" w:ascii="仿宋_GB2312" w:eastAsia="仿宋_GB2312"/>
          <w:sz w:val="32"/>
          <w:szCs w:val="32"/>
          <w:lang w:eastAsia="zh-CN"/>
        </w:rPr>
        <w:t>严格执行《政府信息公开条例》，规范做好各环节工作，确保答复时限合法性、答复形式规范性、答复内容的有效性和针对性。在我局网站设置依申请公开专栏，定期更新政府信息公开指南，畅通申请渠道。</w:t>
      </w:r>
      <w:r>
        <w:rPr>
          <w:rFonts w:hint="eastAsia" w:ascii="仿宋_GB2312" w:eastAsia="仿宋_GB2312"/>
          <w:sz w:val="32"/>
          <w:szCs w:val="32"/>
          <w:highlight w:val="none"/>
          <w:shd w:val="clear" w:color="auto" w:fill="auto"/>
          <w:lang w:eastAsia="zh-CN"/>
        </w:rPr>
        <w:t>2022年全年处理依申请公开申请数</w:t>
      </w:r>
      <w:r>
        <w:rPr>
          <w:rFonts w:hint="eastAsia" w:ascii="仿宋_GB2312" w:eastAsia="仿宋_GB2312"/>
          <w:sz w:val="32"/>
          <w:szCs w:val="32"/>
          <w:highlight w:val="none"/>
          <w:shd w:val="clear" w:color="auto" w:fill="auto"/>
          <w:lang w:val="en-US" w:eastAsia="zh-CN"/>
        </w:rPr>
        <w:t>25</w:t>
      </w:r>
      <w:r>
        <w:rPr>
          <w:rFonts w:hint="eastAsia" w:ascii="仿宋_GB2312" w:eastAsia="仿宋_GB2312"/>
          <w:sz w:val="32"/>
          <w:szCs w:val="32"/>
          <w:highlight w:val="none"/>
          <w:shd w:val="clear" w:color="auto" w:fill="auto"/>
          <w:lang w:eastAsia="zh-CN"/>
        </w:rPr>
        <w:t>件。</w:t>
      </w:r>
    </w:p>
    <w:p>
      <w:pPr>
        <w:pStyle w:val="2"/>
        <w:numPr>
          <w:ilvl w:val="0"/>
          <w:numId w:val="2"/>
        </w:numPr>
        <w:jc w:val="both"/>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持续推进政府平台建设</w:t>
      </w:r>
    </w:p>
    <w:p>
      <w:pPr>
        <w:numPr>
          <w:ilvl w:val="0"/>
          <w:numId w:val="0"/>
        </w:numPr>
        <w:ind w:firstLine="640" w:firstLineChars="200"/>
        <w:rPr>
          <w:rFonts w:hint="eastAsia" w:ascii="仿宋_GB2312" w:hAnsi="Calibri" w:eastAsia="仿宋_GB2312" w:cs="Times New Roman"/>
          <w:kern w:val="2"/>
          <w:sz w:val="32"/>
          <w:szCs w:val="32"/>
          <w:lang w:val="en-US" w:eastAsia="zh-CN" w:bidi="ar-SA"/>
        </w:rPr>
      </w:pPr>
      <w:r>
        <w:rPr>
          <w:rFonts w:hint="eastAsia" w:ascii="仿宋_GB2312" w:eastAsia="仿宋_GB2312"/>
          <w:sz w:val="32"/>
          <w:szCs w:val="32"/>
          <w:highlight w:val="none"/>
          <w:lang w:val="en-US" w:eastAsia="zh-CN"/>
        </w:rPr>
        <w:t>完善政府网站功能，做好内容建设检查，</w:t>
      </w:r>
      <w:r>
        <w:rPr>
          <w:rFonts w:hint="eastAsia" w:ascii="仿宋_GB2312" w:eastAsia="仿宋_GB2312" w:cs="Times New Roman"/>
          <w:sz w:val="32"/>
          <w:szCs w:val="32"/>
          <w:lang w:eastAsia="zh-CN"/>
        </w:rPr>
        <w:t>严格信息审核流程，及时准确发布政务信息，截至12月31日，发布政务信息1395条。制定了《关于政务网站与政务新媒体检查工作的提升方案》，并完成了栏目调整和功能优化。在市政务服务局组织的全年4个季度网站普查中均高于全市平均分数。</w:t>
      </w:r>
    </w:p>
    <w:p>
      <w:pPr>
        <w:pStyle w:val="2"/>
        <w:numPr>
          <w:ilvl w:val="0"/>
          <w:numId w:val="2"/>
        </w:numPr>
        <w:jc w:val="both"/>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切实抓牢教育培训和监督保障</w:t>
      </w:r>
    </w:p>
    <w:p>
      <w:pPr>
        <w:numPr>
          <w:ilvl w:val="0"/>
          <w:numId w:val="0"/>
        </w:numPr>
        <w:ind w:firstLine="640" w:firstLineChars="200"/>
        <w:jc w:val="both"/>
        <w:rPr>
          <w:rFonts w:hint="default" w:ascii="楷体" w:hAnsi="楷体" w:eastAsia="仿宋_GB2312" w:cs="楷体"/>
          <w:kern w:val="2"/>
          <w:sz w:val="32"/>
          <w:szCs w:val="32"/>
          <w:lang w:val="en-US" w:eastAsia="zh" w:bidi="ar-SA"/>
        </w:rPr>
      </w:pPr>
      <w:r>
        <w:rPr>
          <w:rFonts w:hint="eastAsia" w:ascii="仿宋_GB2312" w:eastAsia="仿宋_GB2312"/>
          <w:sz w:val="32"/>
          <w:szCs w:val="32"/>
          <w:highlight w:val="none"/>
          <w:lang w:val="en-US" w:eastAsia="zh-CN"/>
        </w:rPr>
        <w:t>组织召开政务公开专题培训会，围绕《北京市文化和旅游局2022年政务公开全清单》《北京市深化政务公开促进政策服务工作办法》、政府网站专栏建设、信息发布以及与首都之窗在政务信息发布方面的共享与合作等开展交流培训。</w:t>
      </w:r>
      <w:r>
        <w:rPr>
          <w:rFonts w:hint="eastAsia" w:ascii="仿宋_GB2312" w:hAnsi="Times New Roman" w:eastAsia="仿宋_GB2312" w:cs="Times New Roman"/>
          <w:b w:val="0"/>
          <w:bCs w:val="0"/>
          <w:sz w:val="32"/>
          <w:szCs w:val="32"/>
          <w:lang w:eastAsia="zh-CN"/>
        </w:rPr>
        <w:t>根据</w:t>
      </w:r>
      <w:r>
        <w:rPr>
          <w:rFonts w:hint="eastAsia" w:ascii="仿宋_GB2312" w:hAnsi="仿宋_GB2312" w:eastAsia="仿宋_GB2312" w:cs="仿宋_GB2312"/>
          <w:kern w:val="0"/>
          <w:sz w:val="32"/>
          <w:szCs w:val="32"/>
          <w:lang w:eastAsia="zh-CN"/>
        </w:rPr>
        <w:t>全市政务公开工作要点，编制我局的工作要点，</w:t>
      </w:r>
      <w:r>
        <w:rPr>
          <w:rFonts w:hint="eastAsia" w:ascii="仿宋_GB2312" w:hAnsi="仿宋_GB2312" w:eastAsia="仿宋_GB2312" w:cs="仿宋_GB2312"/>
          <w:sz w:val="32"/>
          <w:szCs w:val="32"/>
        </w:rPr>
        <w:t>细化分解</w:t>
      </w:r>
      <w:r>
        <w:rPr>
          <w:rFonts w:hint="eastAsia" w:ascii="仿宋_GB2312" w:hAnsi="仿宋_GB2312" w:eastAsia="仿宋_GB2312" w:cs="仿宋_GB2312"/>
          <w:sz w:val="32"/>
          <w:szCs w:val="32"/>
          <w:lang w:eastAsia="zh-CN"/>
        </w:rPr>
        <w:t>任务</w:t>
      </w:r>
      <w:r>
        <w:rPr>
          <w:rFonts w:hint="eastAsia" w:ascii="仿宋_GB2312" w:hAnsi="仿宋_GB2312" w:eastAsia="仿宋_GB2312" w:cs="仿宋_GB2312"/>
          <w:sz w:val="32"/>
          <w:szCs w:val="32"/>
        </w:rPr>
        <w:t>，明确工作要求和责任处室。</w:t>
      </w:r>
      <w:r>
        <w:rPr>
          <w:rFonts w:hint="eastAsia" w:ascii="仿宋_GB2312" w:hAnsi="仿宋_GB2312" w:eastAsia="仿宋_GB2312" w:cs="仿宋_GB2312"/>
          <w:sz w:val="32"/>
          <w:szCs w:val="32"/>
          <w:lang w:eastAsia="zh-CN"/>
        </w:rPr>
        <w:t>按照“周提醒，月督促，季检查”和随机抽查相结合的方式，做好督促工作。</w:t>
      </w:r>
    </w:p>
    <w:p>
      <w:pPr>
        <w:numPr>
          <w:ilvl w:val="0"/>
          <w:numId w:val="3"/>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主动公开政府信息情况</w:t>
      </w:r>
    </w:p>
    <w:p>
      <w:pPr>
        <w:pStyle w:val="2"/>
        <w:rPr>
          <w:rFonts w:hint="eastAsia"/>
        </w:rPr>
      </w:pPr>
    </w:p>
    <w:p>
      <w:pPr>
        <w:pStyle w:val="2"/>
        <w:numPr>
          <w:ilvl w:val="0"/>
          <w:numId w:val="0"/>
        </w:numPr>
        <w:rPr>
          <w:rFonts w:hint="eastAsia"/>
        </w:rPr>
      </w:pPr>
    </w:p>
    <w:tbl>
      <w:tblPr>
        <w:tblStyle w:val="6"/>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rP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rP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rP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auto"/>
              </w:rPr>
            </w:pPr>
            <w:r>
              <w:rPr>
                <w:rFonts w:hint="eastAsia" w:ascii="宋体" w:hAnsi="宋体" w:eastAsia="宋体" w:cs="宋体"/>
                <w:color w:val="auto"/>
                <w:kern w:val="0"/>
                <w:sz w:val="20"/>
                <w:szCs w:val="20"/>
                <w:lang w:val="en-US" w:eastAsia="zh-CN" w:bidi="ar"/>
              </w:rPr>
              <w:t>4</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auto"/>
              </w:rPr>
            </w:pPr>
            <w:r>
              <w:rPr>
                <w:rFonts w:hint="eastAsia" w:ascii="宋体" w:hAnsi="宋体" w:eastAsia="宋体" w:cs="宋体"/>
                <w:color w:val="auto"/>
                <w:kern w:val="0"/>
                <w:sz w:val="20"/>
                <w:szCs w:val="20"/>
                <w:lang w:val="en-US" w:eastAsia="zh-CN" w:bidi="ar"/>
              </w:rPr>
              <w:t>2</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auto"/>
              </w:rPr>
            </w:pPr>
            <w:r>
              <w:rPr>
                <w:rFonts w:hint="eastAsia" w:ascii="宋体" w:hAnsi="宋体" w:eastAsia="宋体" w:cs="宋体"/>
                <w:color w:val="auto"/>
                <w:kern w:val="0"/>
                <w:sz w:val="21"/>
                <w:szCs w:val="21"/>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rP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rP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rP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lang w:val="en-US" w:eastAsia="zh-CN"/>
              </w:rPr>
            </w:pPr>
            <w:r>
              <w:rPr>
                <w:rFonts w:hint="eastAsia" w:ascii="宋体" w:hAnsi="宋体" w:eastAsia="宋体" w:cs="宋体"/>
                <w:color w:val="000000"/>
                <w:kern w:val="0"/>
                <w:sz w:val="20"/>
                <w:szCs w:val="20"/>
                <w:lang w:val="en-US" w:eastAsia="zh-CN" w:bidi="ar"/>
              </w:rPr>
              <w:t>17144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rP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rP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rP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lang w:val="en-US" w:eastAsia="zh-CN"/>
              </w:rPr>
            </w:pPr>
            <w:r>
              <w:rPr>
                <w:rFonts w:hint="eastAsia" w:ascii="宋体" w:hAnsi="宋体" w:eastAsia="宋体" w:cs="宋体"/>
                <w:lang w:val="en-US" w:eastAsia="zh-CN"/>
              </w:rPr>
              <w:t>295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lang w:val="en-US" w:eastAsia="zh-CN"/>
              </w:rPr>
            </w:pPr>
            <w:r>
              <w:rPr>
                <w:rFonts w:hint="eastAsia" w:ascii="宋体" w:hAnsi="宋体" w:eastAsia="宋体" w:cs="宋体"/>
                <w:lang w:val="en-US" w:eastAsia="zh-CN"/>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rP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rP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rP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jc w:val="center"/>
              <w:rPr>
                <w:rFonts w:hint="eastAsia" w:ascii="宋体" w:hAnsi="宋体" w:eastAsia="宋体" w:cs="宋体"/>
                <w:sz w:val="24"/>
                <w:szCs w:val="24"/>
                <w:lang w:val="en-US" w:eastAsia="zh-CN"/>
              </w:rPr>
            </w:pPr>
            <w:r>
              <w:rPr>
                <w:rFonts w:hint="eastAsia" w:ascii="宋体" w:hAnsi="宋体" w:eastAsia="宋体" w:cs="宋体"/>
                <w:color w:val="000000"/>
                <w:kern w:val="0"/>
                <w:sz w:val="20"/>
                <w:szCs w:val="20"/>
                <w:lang w:val="en-US" w:eastAsia="zh-CN" w:bidi="ar"/>
              </w:rPr>
              <w:t>948.0548</w:t>
            </w:r>
          </w:p>
        </w:tc>
      </w:tr>
    </w:tbl>
    <w:p>
      <w:pPr>
        <w:pStyle w:val="2"/>
        <w:numPr>
          <w:ilvl w:val="0"/>
          <w:numId w:val="0"/>
        </w:numPr>
        <w:rPr>
          <w:rFonts w:hint="eastAsia"/>
        </w:rPr>
      </w:pPr>
    </w:p>
    <w:p>
      <w:pPr>
        <w:pStyle w:val="2"/>
        <w:numPr>
          <w:ilvl w:val="0"/>
          <w:numId w:val="0"/>
        </w:numPr>
        <w:rPr>
          <w:rFonts w:hint="eastAsia"/>
        </w:rPr>
      </w:pPr>
    </w:p>
    <w:p>
      <w:pPr>
        <w:numPr>
          <w:ilvl w:val="0"/>
          <w:numId w:val="3"/>
        </w:numPr>
        <w:spacing w:line="560" w:lineRule="exact"/>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收到和处理政府信息公开申请情况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8"/>
        <w:gridCol w:w="943"/>
        <w:gridCol w:w="3219"/>
        <w:gridCol w:w="688"/>
        <w:gridCol w:w="688"/>
        <w:gridCol w:w="688"/>
        <w:gridCol w:w="688"/>
        <w:gridCol w:w="688"/>
        <w:gridCol w:w="689"/>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0" w:type="dxa"/>
            <w:gridSpan w:val="3"/>
            <w:vMerge w:val="restart"/>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0"/>
                <w:szCs w:val="20"/>
                <w:lang w:val="en-US" w:eastAsia="zh-CN" w:bidi="ar"/>
              </w:rPr>
              <w:t>（本列数据的勾稽关系为：第一项加第二项之和，等于第三项加第四项之和）</w:t>
            </w:r>
          </w:p>
        </w:tc>
        <w:tc>
          <w:tcPr>
            <w:tcW w:w="4818" w:type="dxa"/>
            <w:gridSpan w:val="7"/>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0" w:type="dxa"/>
            <w:gridSpan w:val="3"/>
            <w:vMerge w:val="continue"/>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rPr>
                <w:rFonts w:hint="eastAsia" w:ascii="宋体" w:hAnsi="宋体" w:eastAsia="宋体" w:cs="宋体"/>
                <w:sz w:val="24"/>
                <w:szCs w:val="24"/>
              </w:rPr>
            </w:pPr>
          </w:p>
        </w:tc>
        <w:tc>
          <w:tcPr>
            <w:tcW w:w="688" w:type="dxa"/>
            <w:vMerge w:val="restart"/>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
              </w:rPr>
              <w:t>自然人</w:t>
            </w:r>
          </w:p>
        </w:tc>
        <w:tc>
          <w:tcPr>
            <w:tcW w:w="3441" w:type="dxa"/>
            <w:gridSpan w:val="5"/>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0" w:type="dxa"/>
            <w:gridSpan w:val="3"/>
            <w:vMerge w:val="continue"/>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rPr>
                <w:rFonts w:hint="eastAsia" w:ascii="宋体" w:hAnsi="宋体" w:eastAsia="宋体" w:cs="宋体"/>
                <w:sz w:val="24"/>
                <w:szCs w:val="24"/>
              </w:rPr>
            </w:pPr>
          </w:p>
        </w:tc>
        <w:tc>
          <w:tcPr>
            <w:tcW w:w="688" w:type="dxa"/>
            <w:vMerge w:val="continue"/>
            <w:tcBorders>
              <w:top w:val="nil"/>
              <w:left w:val="nil"/>
              <w:bottom w:val="single" w:color="auto" w:sz="8" w:space="0"/>
              <w:right w:val="single" w:color="auto" w:sz="8" w:space="0"/>
            </w:tcBorders>
            <w:shd w:val="clear" w:color="auto" w:fill="9BC2E6"/>
            <w:noWrap w:val="0"/>
            <w:tcMar>
              <w:left w:w="57" w:type="dxa"/>
              <w:right w:w="57" w:type="dxa"/>
            </w:tcMar>
            <w:vAlign w:val="center"/>
          </w:tcPr>
          <w:p>
            <w:pPr>
              <w:rPr>
                <w:rFonts w:hint="eastAsia" w:ascii="宋体" w:hAnsi="宋体" w:eastAsia="宋体" w:cs="宋体"/>
                <w:sz w:val="24"/>
                <w:szCs w:val="24"/>
              </w:rPr>
            </w:pPr>
          </w:p>
        </w:tc>
        <w:tc>
          <w:tcPr>
            <w:tcW w:w="688" w:type="dxa"/>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
              </w:rPr>
              <w:t>法律服务机构</w:t>
            </w:r>
          </w:p>
        </w:tc>
        <w:tc>
          <w:tcPr>
            <w:tcW w:w="689"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9BC2E6"/>
            <w:noWrap w:val="0"/>
            <w:tcMar>
              <w:left w:w="57" w:type="dxa"/>
              <w:right w:w="57" w:type="dxa"/>
            </w:tcMar>
            <w:vAlign w:val="center"/>
          </w:tcPr>
          <w:p>
            <w:pPr>
              <w:rPr>
                <w:rFonts w:hint="eastAsia" w:ascii="宋体" w:hAnsi="宋体" w:eastAsia="宋体" w:cs="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0"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23</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23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0"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2</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0"/>
                <w:szCs w:val="20"/>
                <w:lang w:val="en-US" w:eastAsia="zh-CN" w:bidi="ar"/>
              </w:rPr>
              <w:t>三、本年度办理结果</w:t>
            </w:r>
          </w:p>
        </w:tc>
        <w:tc>
          <w:tcPr>
            <w:tcW w:w="4162"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8</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hAnsi="宋体" w:eastAsia="宋体" w:cs="宋体"/>
                <w:sz w:val="24"/>
                <w:szCs w:val="24"/>
              </w:rPr>
            </w:pPr>
          </w:p>
        </w:tc>
        <w:tc>
          <w:tcPr>
            <w:tcW w:w="4162"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0"/>
                <w:szCs w:val="20"/>
                <w:lang w:val="en-US" w:eastAsia="zh-CN" w:bidi="ar"/>
              </w:rPr>
              <w:t>（二）部分公开（区分处理的，只计这一情形，不计其他情形）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hAnsi="宋体" w:eastAsia="宋体" w:cs="宋体"/>
                <w:sz w:val="24"/>
                <w:szCs w:val="24"/>
              </w:rPr>
            </w:pPr>
          </w:p>
        </w:tc>
        <w:tc>
          <w:tcPr>
            <w:tcW w:w="943"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0"/>
                <w:szCs w:val="20"/>
                <w:lang w:val="en-US" w:eastAsia="zh-CN" w:bidi="ar"/>
              </w:rPr>
              <w:t>（三）不予公开</w:t>
            </w:r>
          </w:p>
        </w:tc>
        <w:tc>
          <w:tcPr>
            <w:tcW w:w="3219"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3</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hAnsi="宋体" w:eastAsia="宋体" w:cs="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hAnsi="宋体" w:eastAsia="宋体" w:cs="宋体"/>
                <w:sz w:val="24"/>
                <w:szCs w:val="24"/>
              </w:rPr>
            </w:pPr>
          </w:p>
        </w:tc>
        <w:tc>
          <w:tcPr>
            <w:tcW w:w="3219"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hAnsi="宋体" w:eastAsia="宋体" w:cs="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hAnsi="宋体" w:eastAsia="宋体" w:cs="宋体"/>
                <w:sz w:val="24"/>
                <w:szCs w:val="24"/>
              </w:rPr>
            </w:pPr>
          </w:p>
        </w:tc>
        <w:tc>
          <w:tcPr>
            <w:tcW w:w="3219"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hAnsi="宋体" w:eastAsia="宋体" w:cs="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hAnsi="宋体" w:eastAsia="宋体" w:cs="宋体"/>
                <w:sz w:val="24"/>
                <w:szCs w:val="24"/>
              </w:rPr>
            </w:pPr>
          </w:p>
        </w:tc>
        <w:tc>
          <w:tcPr>
            <w:tcW w:w="3219"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hAnsi="宋体" w:eastAsia="宋体" w:cs="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hAnsi="宋体" w:eastAsia="宋体" w:cs="宋体"/>
                <w:sz w:val="24"/>
                <w:szCs w:val="24"/>
              </w:rPr>
            </w:pPr>
          </w:p>
        </w:tc>
        <w:tc>
          <w:tcPr>
            <w:tcW w:w="3219"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hAnsi="宋体" w:eastAsia="宋体" w:cs="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hAnsi="宋体" w:eastAsia="宋体" w:cs="宋体"/>
                <w:sz w:val="24"/>
                <w:szCs w:val="24"/>
              </w:rPr>
            </w:pPr>
          </w:p>
        </w:tc>
        <w:tc>
          <w:tcPr>
            <w:tcW w:w="3219"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lang w:val="en-US" w:eastAsia="zh-CN"/>
              </w:rPr>
              <w:t>3</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lang w:val="en-US" w:eastAsia="zh-CN"/>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hAnsi="宋体" w:eastAsia="宋体" w:cs="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hAnsi="宋体" w:eastAsia="宋体" w:cs="宋体"/>
                <w:sz w:val="24"/>
                <w:szCs w:val="24"/>
              </w:rPr>
            </w:pPr>
          </w:p>
        </w:tc>
        <w:tc>
          <w:tcPr>
            <w:tcW w:w="3219"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2</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hAnsi="宋体" w:eastAsia="宋体" w:cs="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hAnsi="宋体" w:eastAsia="宋体" w:cs="宋体"/>
                <w:sz w:val="24"/>
                <w:szCs w:val="24"/>
              </w:rPr>
            </w:pPr>
          </w:p>
        </w:tc>
        <w:tc>
          <w:tcPr>
            <w:tcW w:w="3219"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hAnsi="宋体" w:eastAsia="宋体" w:cs="宋体"/>
                <w:sz w:val="24"/>
                <w:szCs w:val="24"/>
              </w:rPr>
            </w:pPr>
          </w:p>
        </w:tc>
        <w:tc>
          <w:tcPr>
            <w:tcW w:w="943"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0"/>
                <w:szCs w:val="20"/>
                <w:lang w:val="en-US" w:eastAsia="zh-CN" w:bidi="ar"/>
              </w:rPr>
              <w:t>（四）无法提供</w:t>
            </w:r>
          </w:p>
        </w:tc>
        <w:tc>
          <w:tcPr>
            <w:tcW w:w="3219"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lang w:val="en-US" w:eastAsia="zh-CN"/>
              </w:rPr>
              <w:t>6</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lang w:val="en-US" w:eastAsia="zh-CN"/>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hAnsi="宋体" w:eastAsia="宋体" w:cs="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hAnsi="宋体" w:eastAsia="宋体" w:cs="宋体"/>
                <w:sz w:val="24"/>
                <w:szCs w:val="24"/>
              </w:rPr>
            </w:pPr>
          </w:p>
        </w:tc>
        <w:tc>
          <w:tcPr>
            <w:tcW w:w="3219"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lang w:val="en-US" w:eastAsia="zh-CN"/>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hAnsi="宋体" w:eastAsia="宋体" w:cs="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hAnsi="宋体" w:eastAsia="宋体" w:cs="宋体"/>
                <w:sz w:val="24"/>
                <w:szCs w:val="24"/>
              </w:rPr>
            </w:pPr>
          </w:p>
        </w:tc>
        <w:tc>
          <w:tcPr>
            <w:tcW w:w="3219"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hAnsi="宋体" w:eastAsia="宋体" w:cs="宋体"/>
                <w:sz w:val="24"/>
                <w:szCs w:val="24"/>
              </w:rPr>
            </w:pPr>
          </w:p>
        </w:tc>
        <w:tc>
          <w:tcPr>
            <w:tcW w:w="943"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0"/>
                <w:szCs w:val="20"/>
                <w:lang w:val="en-US" w:eastAsia="zh-CN" w:bidi="ar"/>
              </w:rPr>
              <w:t>（五）不予处理</w:t>
            </w:r>
          </w:p>
        </w:tc>
        <w:tc>
          <w:tcPr>
            <w:tcW w:w="3219"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hAnsi="宋体" w:eastAsia="宋体" w:cs="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hAnsi="宋体" w:eastAsia="宋体" w:cs="宋体"/>
                <w:sz w:val="24"/>
                <w:szCs w:val="24"/>
              </w:rPr>
            </w:pPr>
          </w:p>
        </w:tc>
        <w:tc>
          <w:tcPr>
            <w:tcW w:w="3219"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hAnsi="宋体" w:eastAsia="宋体" w:cs="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hAnsi="宋体" w:eastAsia="宋体" w:cs="宋体"/>
                <w:sz w:val="24"/>
                <w:szCs w:val="24"/>
              </w:rPr>
            </w:pPr>
          </w:p>
        </w:tc>
        <w:tc>
          <w:tcPr>
            <w:tcW w:w="3219"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hAnsi="宋体" w:eastAsia="宋体" w:cs="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hAnsi="宋体" w:eastAsia="宋体" w:cs="宋体"/>
                <w:sz w:val="24"/>
                <w:szCs w:val="24"/>
              </w:rPr>
            </w:pPr>
          </w:p>
        </w:tc>
        <w:tc>
          <w:tcPr>
            <w:tcW w:w="3219"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hAnsi="宋体" w:eastAsia="宋体" w:cs="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hAnsi="宋体" w:eastAsia="宋体" w:cs="宋体"/>
                <w:sz w:val="24"/>
                <w:szCs w:val="24"/>
              </w:rPr>
            </w:pPr>
          </w:p>
        </w:tc>
        <w:tc>
          <w:tcPr>
            <w:tcW w:w="3219" w:type="dxa"/>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kern w:val="0"/>
                <w:sz w:val="20"/>
                <w:szCs w:val="20"/>
                <w:lang w:bidi="ar"/>
              </w:rPr>
            </w:pPr>
            <w:r>
              <w:rPr>
                <w:rFonts w:hint="eastAsia" w:ascii="宋体" w:hAnsi="宋体" w:eastAsia="宋体" w:cs="宋体"/>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kern w:val="0"/>
                <w:sz w:val="20"/>
                <w:szCs w:val="20"/>
                <w:lang w:bidi="ar"/>
              </w:rPr>
            </w:pPr>
            <w:r>
              <w:rPr>
                <w:rFonts w:hint="eastAsia" w:ascii="宋体" w:hAnsi="宋体" w:eastAsia="宋体" w:cs="宋体"/>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kern w:val="0"/>
                <w:sz w:val="20"/>
                <w:szCs w:val="20"/>
                <w:lang w:bidi="ar"/>
              </w:rPr>
            </w:pPr>
            <w:r>
              <w:rPr>
                <w:rFonts w:hint="eastAsia" w:ascii="宋体" w:hAnsi="宋体" w:eastAsia="宋体" w:cs="宋体"/>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kern w:val="0"/>
                <w:sz w:val="20"/>
                <w:szCs w:val="20"/>
                <w:lang w:bidi="ar"/>
              </w:rPr>
            </w:pPr>
            <w:r>
              <w:rPr>
                <w:rFonts w:hint="eastAsia" w:ascii="宋体" w:hAnsi="宋体" w:eastAsia="宋体" w:cs="宋体"/>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kern w:val="0"/>
                <w:sz w:val="20"/>
                <w:szCs w:val="20"/>
                <w:lang w:bidi="ar"/>
              </w:rPr>
            </w:pPr>
            <w:r>
              <w:rPr>
                <w:rFonts w:hint="eastAsia" w:ascii="宋体" w:hAnsi="宋体" w:eastAsia="宋体" w:cs="宋体"/>
                <w:kern w:val="0"/>
                <w:sz w:val="20"/>
                <w:szCs w:val="20"/>
                <w:lang w:val="en-US" w:eastAsia="zh-CN" w:bidi="ar"/>
              </w:rPr>
              <w:t>0</w:t>
            </w:r>
          </w:p>
        </w:tc>
        <w:tc>
          <w:tcPr>
            <w:tcW w:w="689"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kern w:val="0"/>
                <w:sz w:val="20"/>
                <w:szCs w:val="20"/>
                <w:lang w:bidi="ar"/>
              </w:rPr>
            </w:pPr>
            <w:r>
              <w:rPr>
                <w:rFonts w:hint="eastAsia" w:ascii="宋体" w:hAnsi="宋体" w:eastAsia="宋体" w:cs="宋体"/>
                <w:kern w:val="0"/>
                <w:sz w:val="20"/>
                <w:szCs w:val="20"/>
                <w:lang w:val="en-US" w:eastAsia="zh-CN" w:bidi="ar"/>
              </w:rPr>
              <w:t>0</w:t>
            </w:r>
          </w:p>
        </w:tc>
        <w:tc>
          <w:tcPr>
            <w:tcW w:w="689"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kern w:val="0"/>
                <w:sz w:val="20"/>
                <w:szCs w:val="20"/>
                <w:lang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hAnsi="宋体" w:eastAsia="宋体" w:cs="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0"/>
                <w:szCs w:val="20"/>
                <w:lang w:val="en-US" w:eastAsia="zh-CN" w:bidi="ar"/>
              </w:rPr>
              <w:t>（六）其他处理</w:t>
            </w:r>
          </w:p>
        </w:tc>
        <w:tc>
          <w:tcPr>
            <w:tcW w:w="3219"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hAnsi="宋体" w:eastAsia="宋体" w:cs="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hAnsi="宋体" w:eastAsia="宋体" w:cs="宋体"/>
                <w:sz w:val="24"/>
                <w:szCs w:val="24"/>
              </w:rPr>
            </w:pPr>
          </w:p>
        </w:tc>
        <w:tc>
          <w:tcPr>
            <w:tcW w:w="3219"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hAnsi="宋体" w:eastAsia="宋体" w:cs="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hAnsi="宋体" w:eastAsia="宋体" w:cs="宋体"/>
                <w:sz w:val="24"/>
                <w:szCs w:val="24"/>
              </w:rPr>
            </w:pPr>
          </w:p>
        </w:tc>
        <w:tc>
          <w:tcPr>
            <w:tcW w:w="3219"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hAnsi="宋体" w:eastAsia="宋体" w:cs="宋体"/>
                <w:sz w:val="24"/>
                <w:szCs w:val="24"/>
              </w:rPr>
            </w:pPr>
          </w:p>
        </w:tc>
        <w:tc>
          <w:tcPr>
            <w:tcW w:w="4162"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25</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rPr>
            </w:pPr>
            <w:r>
              <w:rPr>
                <w:rFonts w:hint="eastAsia" w:ascii="宋体" w:hAnsi="宋体" w:eastAsia="宋体" w:cs="宋体"/>
                <w:kern w:val="0"/>
                <w:sz w:val="20"/>
                <w:szCs w:val="20"/>
                <w:lang w:val="en-US" w:eastAsia="zh-CN" w:bidi="ar"/>
              </w:rPr>
              <w:t>25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0"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0"/>
                <w:szCs w:val="20"/>
                <w:lang w:val="en-US" w:eastAsia="zh-CN" w:bidi="ar"/>
              </w:rPr>
              <w:t>四、结转下年度继续办理</w:t>
            </w:r>
          </w:p>
        </w:tc>
        <w:tc>
          <w:tcPr>
            <w:tcW w:w="688"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0</w:t>
            </w:r>
          </w:p>
        </w:tc>
        <w:tc>
          <w:tcPr>
            <w:tcW w:w="688"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0</w:t>
            </w:r>
          </w:p>
        </w:tc>
        <w:tc>
          <w:tcPr>
            <w:tcW w:w="688"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0</w:t>
            </w:r>
          </w:p>
        </w:tc>
        <w:tc>
          <w:tcPr>
            <w:tcW w:w="688"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0</w:t>
            </w:r>
          </w:p>
        </w:tc>
        <w:tc>
          <w:tcPr>
            <w:tcW w:w="688"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0</w:t>
            </w:r>
          </w:p>
        </w:tc>
        <w:tc>
          <w:tcPr>
            <w:tcW w:w="689"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0</w:t>
            </w:r>
          </w:p>
        </w:tc>
        <w:tc>
          <w:tcPr>
            <w:tcW w:w="689"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0</w:t>
            </w:r>
          </w:p>
        </w:tc>
      </w:tr>
    </w:tbl>
    <w:p>
      <w:pPr>
        <w:pStyle w:val="2"/>
        <w:numPr>
          <w:ilvl w:val="0"/>
          <w:numId w:val="0"/>
        </w:numPr>
        <w:ind w:leftChars="200"/>
        <w:rPr>
          <w:rFonts w:hint="eastAsia"/>
        </w:rPr>
      </w:pPr>
    </w:p>
    <w:p>
      <w:pPr>
        <w:pStyle w:val="2"/>
        <w:numPr>
          <w:ilvl w:val="0"/>
          <w:numId w:val="0"/>
        </w:numPr>
        <w:ind w:leftChars="200"/>
        <w:rPr>
          <w:rFonts w:hint="eastAsia"/>
        </w:rPr>
      </w:pPr>
    </w:p>
    <w:p>
      <w:pPr>
        <w:spacing w:line="560" w:lineRule="exact"/>
        <w:ind w:firstLine="640" w:firstLineChars="200"/>
        <w:rPr>
          <w:rFonts w:hint="eastAsia" w:ascii="黑体" w:hAnsi="黑体" w:eastAsia="黑体" w:cs="黑体"/>
          <w:sz w:val="32"/>
          <w:szCs w:val="32"/>
        </w:rPr>
      </w:pP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rPr>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rP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2" w:hRule="atLeast"/>
          <w:jc w:val="center"/>
        </w:trPr>
        <w:tc>
          <w:tcPr>
            <w:tcW w:w="649"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rPr>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rP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rPr>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rP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4" w:hRule="atLeast"/>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4"/>
                <w:szCs w:val="24"/>
              </w:rPr>
            </w:p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4"/>
                <w:szCs w:val="24"/>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rPr>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rP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rP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1</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1</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宋体" w:hAnsi="宋体" w:eastAsia="宋体" w:cs="宋体"/>
                <w:sz w:val="20"/>
                <w:szCs w:val="20"/>
              </w:rPr>
            </w:pPr>
            <w:r>
              <w:rPr>
                <w:rFonts w:hint="eastAsia" w:ascii="宋体" w:hAnsi="宋体" w:eastAsia="宋体" w:cs="宋体"/>
                <w:sz w:val="20"/>
                <w:szCs w:val="20"/>
                <w:lang w:val="en-US" w:eastAsia="zh-CN"/>
              </w:rPr>
              <w:t>0</w:t>
            </w:r>
          </w:p>
        </w:tc>
      </w:tr>
    </w:tbl>
    <w:p>
      <w:pPr>
        <w:keepNext w:val="0"/>
        <w:keepLines w:val="0"/>
        <w:widowControl/>
        <w:suppressLineNumbers w:val="0"/>
        <w:jc w:val="left"/>
      </w:pPr>
    </w:p>
    <w:p>
      <w:pPr>
        <w:widowControl/>
        <w:spacing w:line="560" w:lineRule="exact"/>
        <w:ind w:firstLine="672" w:firstLineChars="200"/>
        <w:jc w:val="left"/>
        <w:rPr>
          <w:rFonts w:ascii="宋体" w:hAnsi="宋体" w:cs="宋体"/>
          <w:spacing w:val="8"/>
          <w:kern w:val="0"/>
          <w:sz w:val="24"/>
        </w:rPr>
      </w:pPr>
      <w:r>
        <w:rPr>
          <w:rFonts w:ascii="黑体" w:hAnsi="黑体" w:eastAsia="黑体" w:cs="宋体"/>
          <w:spacing w:val="8"/>
          <w:kern w:val="0"/>
          <w:sz w:val="32"/>
          <w:szCs w:val="32"/>
        </w:rPr>
        <w:t>五、存在的主要问题及改进情况</w:t>
      </w:r>
    </w:p>
    <w:p>
      <w:pPr>
        <w:numPr>
          <w:ilvl w:val="0"/>
          <w:numId w:val="0"/>
        </w:numPr>
        <w:ind w:firstLine="640" w:firstLineChars="200"/>
        <w:jc w:val="both"/>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一是对政府信息公开标准化、规范化等新要求新认识有待提高，对新印发条例办法等执行不够充分，公开工作的积极主动性需要进一步强化。本年我局增加了局内政府信息公开工作培训频次，特别是对新要求和新条例等加强解读，重点交流了政务公开工作新思路、新举措等，提升了信息公开的意识和力度。</w:t>
      </w:r>
    </w:p>
    <w:p>
      <w:pPr>
        <w:numPr>
          <w:ilvl w:val="0"/>
          <w:numId w:val="0"/>
        </w:numPr>
        <w:ind w:firstLine="640" w:firstLineChars="200"/>
        <w:jc w:val="both"/>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二是当前政务新媒体空前发展，主流媒介从“两微一端”向短视频等领域延伸。我局短视频账户关注量较低，宣传文旅政策信息较少。本年我局充分利用短视频扩散速度快、传播范围广、形式丰富、互动性强等独特优势，坚持正确的舆论引导和三贴近原则，加强对微信视频号、抖音官方号的使用力度，围绕全市文化和旅游政策发布情况开展宣传工作。</w:t>
      </w:r>
    </w:p>
    <w:p>
      <w:pPr>
        <w:widowControl/>
        <w:spacing w:line="560" w:lineRule="exact"/>
        <w:ind w:firstLine="675"/>
        <w:jc w:val="left"/>
        <w:rPr>
          <w:rFonts w:ascii="宋体" w:hAnsi="宋体" w:cs="宋体"/>
          <w:spacing w:val="8"/>
          <w:kern w:val="0"/>
          <w:sz w:val="32"/>
          <w:szCs w:val="32"/>
        </w:rPr>
      </w:pPr>
      <w:r>
        <w:rPr>
          <w:rFonts w:ascii="黑体" w:hAnsi="黑体" w:eastAsia="黑体" w:cs="宋体"/>
          <w:spacing w:val="8"/>
          <w:kern w:val="0"/>
          <w:sz w:val="32"/>
          <w:szCs w:val="32"/>
        </w:rPr>
        <w:t>六、其他需要报告的事项</w:t>
      </w:r>
    </w:p>
    <w:p>
      <w:pPr>
        <w:widowControl/>
        <w:spacing w:line="560" w:lineRule="exact"/>
        <w:ind w:firstLine="672" w:firstLineChars="200"/>
        <w:jc w:val="distribute"/>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发出收费通知的件数和总金额以及实际收取的总金额均为0。北京市文化和旅游局政府门户网站网址为</w:t>
      </w:r>
    </w:p>
    <w:p>
      <w:pPr>
        <w:widowControl/>
        <w:spacing w:line="560" w:lineRule="exact"/>
      </w:pPr>
      <w:r>
        <w:rPr>
          <w:rFonts w:ascii="仿宋_GB2312" w:hAnsi="宋体" w:eastAsia="仿宋_GB2312" w:cs="宋体"/>
          <w:spacing w:val="8"/>
          <w:kern w:val="0"/>
          <w:sz w:val="32"/>
          <w:szCs w:val="32"/>
        </w:rPr>
        <w:fldChar w:fldCharType="begin"/>
      </w:r>
      <w:r>
        <w:rPr>
          <w:rFonts w:ascii="仿宋_GB2312" w:hAnsi="宋体" w:eastAsia="仿宋_GB2312" w:cs="宋体"/>
          <w:spacing w:val="8"/>
          <w:kern w:val="0"/>
          <w:sz w:val="32"/>
          <w:szCs w:val="32"/>
        </w:rPr>
        <w:instrText xml:space="preserve"> HYPERLINK "http://whlyj.beijing.gov.cn/，如需了解更多政府信息，请登录查询。" </w:instrText>
      </w:r>
      <w:r>
        <w:rPr>
          <w:rFonts w:ascii="仿宋_GB2312" w:hAnsi="宋体" w:eastAsia="仿宋_GB2312" w:cs="宋体"/>
          <w:spacing w:val="8"/>
          <w:kern w:val="0"/>
          <w:sz w:val="32"/>
          <w:szCs w:val="32"/>
        </w:rPr>
        <w:fldChar w:fldCharType="separate"/>
      </w:r>
      <w:r>
        <w:rPr>
          <w:rStyle w:val="8"/>
          <w:rFonts w:ascii="仿宋_GB2312" w:hAnsi="宋体" w:eastAsia="仿宋_GB2312" w:cs="宋体"/>
          <w:spacing w:val="8"/>
          <w:kern w:val="0"/>
          <w:sz w:val="32"/>
          <w:szCs w:val="32"/>
        </w:rPr>
        <w:t>http://whlyj.beijing.gov.cn/</w:t>
      </w:r>
      <w:r>
        <w:rPr>
          <w:rStyle w:val="8"/>
          <w:rFonts w:hint="eastAsia" w:ascii="仿宋_GB2312" w:hAnsi="宋体" w:eastAsia="仿宋_GB2312" w:cs="宋体"/>
          <w:spacing w:val="8"/>
          <w:kern w:val="0"/>
          <w:sz w:val="32"/>
          <w:szCs w:val="32"/>
        </w:rPr>
        <w:t>，如需了解更多政府信息，请登录查询。</w:t>
      </w:r>
      <w:r>
        <w:rPr>
          <w:rFonts w:ascii="仿宋_GB2312" w:hAnsi="宋体" w:eastAsia="仿宋_GB2312" w:cs="宋体"/>
          <w:spacing w:val="8"/>
          <w:kern w:val="0"/>
          <w:sz w:val="32"/>
          <w:szCs w:val="32"/>
        </w:rPr>
        <w:fldChar w:fldCharType="end"/>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7F1788"/>
    <w:multiLevelType w:val="singleLevel"/>
    <w:tmpl w:val="DE7F1788"/>
    <w:lvl w:ilvl="0" w:tentative="0">
      <w:start w:val="1"/>
      <w:numFmt w:val="chineseCounting"/>
      <w:suff w:val="nothing"/>
      <w:lvlText w:val="（%1）"/>
      <w:lvlJc w:val="left"/>
      <w:rPr>
        <w:rFonts w:hint="eastAsia"/>
      </w:rPr>
    </w:lvl>
  </w:abstractNum>
  <w:abstractNum w:abstractNumId="1">
    <w:nsid w:val="F8FBF937"/>
    <w:multiLevelType w:val="singleLevel"/>
    <w:tmpl w:val="F8FBF937"/>
    <w:lvl w:ilvl="0" w:tentative="0">
      <w:start w:val="2"/>
      <w:numFmt w:val="chineseCounting"/>
      <w:suff w:val="nothing"/>
      <w:lvlText w:val="%1、"/>
      <w:lvlJc w:val="left"/>
      <w:rPr>
        <w:rFonts w:hint="eastAsia"/>
      </w:rPr>
    </w:lvl>
  </w:abstractNum>
  <w:abstractNum w:abstractNumId="2">
    <w:nsid w:val="FDDEC9E8"/>
    <w:multiLevelType w:val="singleLevel"/>
    <w:tmpl w:val="FDDEC9E8"/>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021C3A"/>
    <w:rsid w:val="15EFF587"/>
    <w:rsid w:val="16F5DB43"/>
    <w:rsid w:val="1CFF3560"/>
    <w:rsid w:val="1FEFFB71"/>
    <w:rsid w:val="2FDD5161"/>
    <w:rsid w:val="35D565D9"/>
    <w:rsid w:val="36FF88B2"/>
    <w:rsid w:val="37E2DF8E"/>
    <w:rsid w:val="3EAB0813"/>
    <w:rsid w:val="3F7A391A"/>
    <w:rsid w:val="3FFD0439"/>
    <w:rsid w:val="3FFEC46E"/>
    <w:rsid w:val="4CFF6BFD"/>
    <w:rsid w:val="4FFF7869"/>
    <w:rsid w:val="596CF8DA"/>
    <w:rsid w:val="5D9F7D48"/>
    <w:rsid w:val="5EF5F214"/>
    <w:rsid w:val="5F289032"/>
    <w:rsid w:val="5FFF7E63"/>
    <w:rsid w:val="63E7AC3C"/>
    <w:rsid w:val="63FF9E31"/>
    <w:rsid w:val="66D63B2C"/>
    <w:rsid w:val="67BED878"/>
    <w:rsid w:val="6BFD6244"/>
    <w:rsid w:val="6EFD8571"/>
    <w:rsid w:val="6FFA3165"/>
    <w:rsid w:val="71FFC9D4"/>
    <w:rsid w:val="72F75CDE"/>
    <w:rsid w:val="73ADF1E8"/>
    <w:rsid w:val="73BDE2FE"/>
    <w:rsid w:val="73BF0857"/>
    <w:rsid w:val="73FF5331"/>
    <w:rsid w:val="75FFADEE"/>
    <w:rsid w:val="76BF1B5B"/>
    <w:rsid w:val="77DF83D6"/>
    <w:rsid w:val="78FD0F50"/>
    <w:rsid w:val="7BFF7C01"/>
    <w:rsid w:val="7CE39F9F"/>
    <w:rsid w:val="7D6D6F94"/>
    <w:rsid w:val="7DBF21F8"/>
    <w:rsid w:val="7E87E7CC"/>
    <w:rsid w:val="7F7A55D0"/>
    <w:rsid w:val="7FB7506C"/>
    <w:rsid w:val="7FB7A560"/>
    <w:rsid w:val="7FBF043F"/>
    <w:rsid w:val="7FDBB274"/>
    <w:rsid w:val="7FDF45C3"/>
    <w:rsid w:val="7FF96306"/>
    <w:rsid w:val="7FFF64EB"/>
    <w:rsid w:val="7FFF8779"/>
    <w:rsid w:val="8BEE7E9C"/>
    <w:rsid w:val="8BFB3A58"/>
    <w:rsid w:val="987FCFEB"/>
    <w:rsid w:val="9B73E319"/>
    <w:rsid w:val="A7EF0732"/>
    <w:rsid w:val="A9FFA9BA"/>
    <w:rsid w:val="B7AF1B6C"/>
    <w:rsid w:val="B8BF2BB9"/>
    <w:rsid w:val="BBFFC977"/>
    <w:rsid w:val="BCAEEFF3"/>
    <w:rsid w:val="CFDF5E45"/>
    <w:rsid w:val="D1FED263"/>
    <w:rsid w:val="D397452E"/>
    <w:rsid w:val="D5FB0F5D"/>
    <w:rsid w:val="D709B3A2"/>
    <w:rsid w:val="DDB7752A"/>
    <w:rsid w:val="DF3F8412"/>
    <w:rsid w:val="DF5F2A51"/>
    <w:rsid w:val="DF77094A"/>
    <w:rsid w:val="E65B3E77"/>
    <w:rsid w:val="ED75D035"/>
    <w:rsid w:val="EFBC6923"/>
    <w:rsid w:val="F35F47CC"/>
    <w:rsid w:val="F36F73BA"/>
    <w:rsid w:val="F3FFD2C6"/>
    <w:rsid w:val="F5FDDBB1"/>
    <w:rsid w:val="F6E198BA"/>
    <w:rsid w:val="F6E73790"/>
    <w:rsid w:val="F7CBA7B7"/>
    <w:rsid w:val="FBBE77B6"/>
    <w:rsid w:val="FE877DD6"/>
    <w:rsid w:val="FEBE70F3"/>
    <w:rsid w:val="FF6E041E"/>
    <w:rsid w:val="FF75950A"/>
    <w:rsid w:val="FFBE98E6"/>
    <w:rsid w:val="FFBFF31D"/>
    <w:rsid w:val="FFE5EB3E"/>
    <w:rsid w:val="FFF90FC9"/>
    <w:rsid w:val="FFFAC106"/>
    <w:rsid w:val="FFFB31D2"/>
    <w:rsid w:val="FFFF7D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qFormat/>
    <w:uiPriority w:val="0"/>
    <w:pPr>
      <w:tabs>
        <w:tab w:val="center" w:pos="4153"/>
        <w:tab w:val="right" w:pos="8306"/>
      </w:tabs>
      <w:snapToGrid w:val="0"/>
      <w:jc w:val="left"/>
    </w:pPr>
    <w:rPr>
      <w:sz w:val="18"/>
    </w:rPr>
  </w:style>
  <w:style w:type="paragraph" w:styleId="4">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qFormat/>
    <w:uiPriority w:val="99"/>
    <w:pPr>
      <w:spacing w:before="100" w:beforeAutospacing="1" w:after="100" w:afterAutospacing="1"/>
      <w:ind w:left="0" w:right="0"/>
      <w:jc w:val="left"/>
    </w:pPr>
    <w:rPr>
      <w:kern w:val="0"/>
      <w:sz w:val="24"/>
      <w:lang w:val="en-US" w:eastAsia="zh-CN" w:bidi="ar"/>
    </w:rPr>
  </w:style>
  <w:style w:type="character" w:styleId="8">
    <w:name w:val="Hyperlink"/>
    <w:qFormat/>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2311</Words>
  <Characters>2403</Characters>
  <Lines>0</Lines>
  <Paragraphs>0</Paragraphs>
  <TotalTime>18.3333333333333</TotalTime>
  <ScaleCrop>false</ScaleCrop>
  <LinksUpToDate>false</LinksUpToDate>
  <CharactersWithSpaces>4337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2014-11-03T04:08:00Z</dcterms:created>
  <dc:creator>Administrator</dc:creator>
  <cp:lastModifiedBy>J</cp:lastModifiedBy>
  <dcterms:modified xsi:type="dcterms:W3CDTF">2023-01-17T02:20:03Z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CF78965416C7460FA6E10722DFD95A84</vt:lpwstr>
  </property>
</Properties>
</file>