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napToGrid w:val="0"/>
          <w:kern w:val="32"/>
          <w:sz w:val="44"/>
          <w:szCs w:val="44"/>
        </w:rPr>
      </w:pPr>
      <w:r>
        <w:rPr>
          <w:rFonts w:hint="eastAsia" w:ascii="方正小标宋简体" w:hAnsi="方正小标宋简体" w:eastAsia="方正小标宋简体" w:cs="方正小标宋简体"/>
          <w:snapToGrid w:val="0"/>
          <w:kern w:val="32"/>
          <w:sz w:val="44"/>
          <w:szCs w:val="44"/>
        </w:rPr>
        <w:t>北京市西城区人民政府</w:t>
      </w:r>
    </w:p>
    <w:p>
      <w:pPr>
        <w:spacing w:line="540" w:lineRule="exact"/>
        <w:jc w:val="center"/>
        <w:rPr>
          <w:rFonts w:hint="eastAsia" w:ascii="方正小标宋简体" w:hAnsi="方正小标宋简体" w:eastAsia="方正小标宋简体" w:cs="方正小标宋简体"/>
          <w:snapToGrid w:val="0"/>
          <w:kern w:val="32"/>
          <w:sz w:val="44"/>
          <w:szCs w:val="44"/>
        </w:rPr>
      </w:pPr>
      <w:r>
        <w:rPr>
          <w:rFonts w:hint="eastAsia" w:ascii="方正小标宋简体" w:hAnsi="方正小标宋简体" w:eastAsia="方正小标宋简体" w:cs="方正小标宋简体"/>
          <w:snapToGrid w:val="0"/>
          <w:kern w:val="32"/>
          <w:sz w:val="44"/>
          <w:szCs w:val="44"/>
        </w:rPr>
        <w:t>202</w:t>
      </w:r>
      <w:r>
        <w:rPr>
          <w:rFonts w:hint="eastAsia" w:ascii="方正小标宋简体" w:hAnsi="方正小标宋简体" w:eastAsia="方正小标宋简体" w:cs="方正小标宋简体"/>
          <w:snapToGrid w:val="0"/>
          <w:kern w:val="32"/>
          <w:sz w:val="44"/>
          <w:szCs w:val="44"/>
          <w:lang w:val="en-US" w:eastAsia="zh-CN"/>
        </w:rPr>
        <w:t>2</w:t>
      </w:r>
      <w:r>
        <w:rPr>
          <w:rFonts w:hint="eastAsia" w:ascii="方正小标宋简体" w:hAnsi="方正小标宋简体" w:eastAsia="方正小标宋简体" w:cs="方正小标宋简体"/>
          <w:snapToGrid w:val="0"/>
          <w:kern w:val="32"/>
          <w:sz w:val="44"/>
          <w:szCs w:val="44"/>
        </w:rPr>
        <w:t>年政府信息公开工作年度报告</w:t>
      </w:r>
    </w:p>
    <w:p>
      <w:pPr>
        <w:pStyle w:val="5"/>
        <w:shd w:val="clear" w:color="auto" w:fill="FFFFFF"/>
        <w:spacing w:before="0" w:beforeAutospacing="0" w:after="133" w:afterAutospacing="0"/>
        <w:jc w:val="center"/>
        <w:rPr>
          <w:rFonts w:ascii="Helvetica" w:hAnsi="Helvetica"/>
          <w:color w:val="000000"/>
          <w:sz w:val="16"/>
          <w:szCs w:val="16"/>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依据《中华人民共和国政府信息公开条例》(以下简称《政府信息公开条例》)第五十条规定，编制本报告。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sz w:val="32"/>
          <w:szCs w:val="32"/>
          <w:shd w:val="clear" w:color="auto" w:fill="FFFFFF"/>
          <w:lang w:val="en-US" w:eastAsia="zh-CN"/>
        </w:rPr>
      </w:pPr>
      <w:r>
        <w:rPr>
          <w:rFonts w:hint="eastAsia" w:ascii="黑体" w:hAnsi="黑体" w:eastAsia="黑体" w:cs="黑体"/>
          <w:color w:val="000000" w:themeColor="text1"/>
          <w:sz w:val="32"/>
          <w:szCs w:val="32"/>
          <w14:textFill>
            <w14:solidFill>
              <w14:schemeClr w14:val="tx1"/>
            </w14:solidFill>
          </w14:textFill>
        </w:rPr>
        <w:t>一、总体情况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2"/>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（一）以国办和北京市要求为指引，突出抓好主动公开工作。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2"/>
        <w:jc w:val="both"/>
        <w:textAlignment w:val="auto"/>
        <w:rPr>
          <w:rFonts w:hint="eastAsia" w:ascii="微软雅黑" w:hAnsi="微软雅黑" w:eastAsia="微软雅黑" w:cs="微软雅黑"/>
          <w:i w:val="0"/>
          <w:caps w:val="0"/>
          <w:color w:val="404040"/>
          <w:spacing w:val="0"/>
          <w:sz w:val="24"/>
          <w:szCs w:val="24"/>
          <w:shd w:val="clear" w:fill="FFFFFF"/>
        </w:rPr>
      </w:pPr>
      <w:r>
        <w:rPr>
          <w:rFonts w:hint="eastAsia" w:ascii="仿宋_GB2312" w:hAnsi="仿宋_GB2312" w:eastAsia="仿宋_GB2312" w:cs="仿宋_GB2312"/>
          <w:sz w:val="32"/>
          <w:szCs w:val="32"/>
          <w:lang w:val="en-US" w:eastAsia="zh-CN"/>
        </w:rPr>
        <w:t>2022年，西城区持续认真落实《政府信息公开条例》</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sz w:val="32"/>
          <w:szCs w:val="32"/>
          <w:lang w:eastAsia="zh-CN"/>
        </w:rPr>
        <w:t>以国办《202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年政务公开工作要点》、</w:t>
      </w:r>
      <w:r>
        <w:rPr>
          <w:rFonts w:hint="eastAsia" w:ascii="仿宋_GB2312" w:eastAsia="仿宋_GB2312"/>
          <w:color w:val="000000"/>
          <w:sz w:val="32"/>
          <w:szCs w:val="32"/>
          <w:lang w:eastAsia="zh-CN"/>
        </w:rPr>
        <w:t>《</w:t>
      </w:r>
      <w:r>
        <w:rPr>
          <w:rFonts w:hint="eastAsia" w:ascii="仿宋_GB2312" w:hAnsi="宋体" w:eastAsia="仿宋_GB2312" w:cs="宋体"/>
          <w:color w:val="000000"/>
          <w:sz w:val="32"/>
          <w:szCs w:val="32"/>
          <w:shd w:val="clear" w:color="auto" w:fill="FFFFFF"/>
          <w:lang w:val="en-US" w:eastAsia="zh-CN"/>
        </w:rPr>
        <w:t>北京市2022年政务公开工作要点</w:t>
      </w:r>
      <w:r>
        <w:rPr>
          <w:rFonts w:hint="eastAsia" w:ascii="仿宋_GB2312" w:eastAsia="仿宋_GB2312"/>
          <w:color w:val="000000"/>
          <w:sz w:val="32"/>
          <w:szCs w:val="32"/>
        </w:rPr>
        <w:t>》</w:t>
      </w:r>
      <w:r>
        <w:rPr>
          <w:rFonts w:hint="eastAsia" w:ascii="仿宋_GB2312" w:eastAsia="仿宋_GB2312"/>
          <w:color w:val="000000"/>
          <w:sz w:val="32"/>
          <w:szCs w:val="32"/>
          <w:lang w:eastAsia="zh-CN"/>
        </w:rPr>
        <w:t>为指导，</w:t>
      </w:r>
      <w:r>
        <w:rPr>
          <w:rFonts w:hint="eastAsia" w:ascii="仿宋_GB2312" w:hAnsi="宋体" w:eastAsia="仿宋_GB2312" w:cs="宋体"/>
          <w:color w:val="000000"/>
          <w:sz w:val="32"/>
          <w:szCs w:val="32"/>
          <w:shd w:val="clear" w:color="auto" w:fill="FFFFFF"/>
          <w:lang w:val="en-US" w:eastAsia="zh-CN"/>
        </w:rPr>
        <w:t>制定</w:t>
      </w:r>
      <w:r>
        <w:rPr>
          <w:rFonts w:hint="eastAsia" w:ascii="仿宋_GB2312" w:eastAsia="仿宋_GB2312"/>
          <w:color w:val="000000"/>
          <w:sz w:val="32"/>
          <w:szCs w:val="32"/>
          <w:shd w:val="clear" w:color="auto" w:fill="FFFFFF"/>
          <w:lang w:eastAsia="zh-Hans"/>
        </w:rPr>
        <w:t>《西城区2022年政务公开工作要点》</w:t>
      </w:r>
      <w:r>
        <w:rPr>
          <w:rFonts w:hint="eastAsia" w:ascii="仿宋_GB2312" w:eastAsia="仿宋_GB2312"/>
          <w:color w:val="000000"/>
          <w:sz w:val="32"/>
          <w:szCs w:val="32"/>
          <w:shd w:val="clear" w:color="auto" w:fill="FFFFFF"/>
          <w:lang w:eastAsia="zh-CN"/>
        </w:rPr>
        <w:t>，</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rPr>
        <w:t>有序推进</w:t>
      </w:r>
      <w:r>
        <w:rPr>
          <w:rFonts w:hint="eastAsia" w:ascii="仿宋_GB2312" w:hAnsi="仿宋_GB2312" w:eastAsia="仿宋_GB2312" w:cs="仿宋_GB2312"/>
          <w:sz w:val="32"/>
          <w:szCs w:val="32"/>
          <w:lang w:eastAsia="zh-CN"/>
        </w:rPr>
        <w:t>我区政务</w:t>
      </w:r>
      <w:r>
        <w:rPr>
          <w:rFonts w:hint="eastAsia" w:ascii="仿宋_GB2312" w:hAnsi="仿宋_GB2312" w:eastAsia="仿宋_GB2312" w:cs="仿宋_GB2312"/>
          <w:sz w:val="32"/>
          <w:szCs w:val="32"/>
        </w:rPr>
        <w:t>公开</w:t>
      </w:r>
      <w:r>
        <w:rPr>
          <w:rFonts w:hint="eastAsia" w:ascii="仿宋_GB2312" w:eastAsia="仿宋_GB2312"/>
          <w:color w:val="000000"/>
          <w:sz w:val="32"/>
          <w:szCs w:val="32"/>
          <w:shd w:val="clear" w:color="auto" w:fill="FFFFFF"/>
          <w:lang w:eastAsia="zh-Hans"/>
        </w:rPr>
        <w:t>年度重点工作</w:t>
      </w:r>
      <w:r>
        <w:rPr>
          <w:rFonts w:hint="eastAsia" w:ascii="仿宋_GB2312" w:eastAsia="仿宋_GB2312"/>
          <w:color w:val="000000"/>
          <w:sz w:val="32"/>
          <w:szCs w:val="32"/>
          <w:shd w:val="clear" w:color="auto" w:fill="FFFFFF"/>
          <w:lang w:eastAsia="zh-CN"/>
        </w:rPr>
        <w:t>。</w:t>
      </w:r>
      <w:r>
        <w:rPr>
          <w:rFonts w:hint="eastAsia" w:ascii="仿宋_GB2312" w:hAnsi="宋体" w:eastAsia="仿宋_GB2312" w:cs="宋体"/>
          <w:color w:val="000000"/>
          <w:sz w:val="32"/>
          <w:szCs w:val="32"/>
          <w:shd w:val="clear" w:color="auto" w:fill="FFFFFF"/>
          <w:lang w:val="en-US" w:eastAsia="zh-CN"/>
        </w:rPr>
        <w:t>坚持高位统筹，全年先后两次由区领导主持召开区政府信息与政务公开领导小组会，全面总结和部署全区政务公开重点工作任务。</w:t>
      </w:r>
      <w:r>
        <w:rPr>
          <w:rFonts w:hint="eastAsia" w:ascii="仿宋_GB2312" w:eastAsia="仿宋_GB2312"/>
          <w:color w:val="000000"/>
          <w:sz w:val="32"/>
          <w:szCs w:val="32"/>
          <w:lang w:eastAsia="zh-CN"/>
        </w:rPr>
        <w:t>全年</w:t>
      </w:r>
      <w:r>
        <w:rPr>
          <w:rFonts w:hint="eastAsia" w:ascii="仿宋_GB2312" w:eastAsia="仿宋_GB2312"/>
          <w:color w:val="000000"/>
          <w:sz w:val="32"/>
          <w:szCs w:val="32"/>
        </w:rPr>
        <w:t>在</w:t>
      </w:r>
      <w:r>
        <w:rPr>
          <w:rFonts w:hint="eastAsia" w:ascii="仿宋_GB2312" w:eastAsia="仿宋_GB2312"/>
          <w:color w:val="000000"/>
          <w:sz w:val="32"/>
          <w:szCs w:val="32"/>
          <w:lang w:eastAsia="zh-Hans"/>
        </w:rPr>
        <w:t>区政府门户</w:t>
      </w:r>
      <w:r>
        <w:rPr>
          <w:rFonts w:hint="eastAsia" w:ascii="仿宋_GB2312" w:eastAsia="仿宋_GB2312"/>
          <w:color w:val="000000"/>
          <w:sz w:val="32"/>
          <w:szCs w:val="32"/>
        </w:rPr>
        <w:t>网站</w:t>
      </w:r>
      <w:r>
        <w:rPr>
          <w:rFonts w:hint="eastAsia" w:ascii="仿宋_GB2312" w:eastAsia="仿宋_GB2312"/>
          <w:color w:val="000000"/>
          <w:sz w:val="32"/>
          <w:szCs w:val="32"/>
          <w:lang w:eastAsia="zh-CN"/>
        </w:rPr>
        <w:t>主动</w:t>
      </w:r>
      <w:r>
        <w:rPr>
          <w:rFonts w:hint="eastAsia" w:ascii="仿宋_GB2312" w:eastAsia="仿宋_GB2312"/>
          <w:color w:val="000000"/>
          <w:sz w:val="32"/>
          <w:szCs w:val="32"/>
        </w:rPr>
        <w:t>公开信息25630条</w:t>
      </w:r>
      <w:r>
        <w:rPr>
          <w:rFonts w:hint="eastAsia" w:ascii="仿宋_GB2312" w:eastAsia="仿宋_GB2312"/>
          <w:color w:val="000000"/>
          <w:sz w:val="32"/>
          <w:szCs w:val="32"/>
          <w:lang w:eastAsia="zh-CN"/>
        </w:rPr>
        <w:t>，围绕</w:t>
      </w:r>
      <w:r>
        <w:rPr>
          <w:rFonts w:hint="eastAsia" w:ascii="仿宋_GB2312" w:eastAsia="仿宋_GB2312"/>
          <w:color w:val="000000"/>
          <w:sz w:val="32"/>
          <w:szCs w:val="32"/>
        </w:rPr>
        <w:t>疫情防控、</w:t>
      </w:r>
      <w:r>
        <w:rPr>
          <w:rFonts w:hint="eastAsia" w:ascii="仿宋_GB2312" w:eastAsia="仿宋_GB2312"/>
          <w:color w:val="000000"/>
          <w:sz w:val="32"/>
          <w:szCs w:val="32"/>
          <w:lang w:eastAsia="zh-CN"/>
        </w:rPr>
        <w:t>助企纾困、</w:t>
      </w:r>
      <w:r>
        <w:rPr>
          <w:rFonts w:hint="eastAsia" w:ascii="仿宋_GB2312" w:eastAsia="仿宋_GB2312"/>
          <w:color w:val="000000"/>
          <w:sz w:val="32"/>
          <w:szCs w:val="32"/>
        </w:rPr>
        <w:t>义务教育</w:t>
      </w:r>
      <w:r>
        <w:rPr>
          <w:rFonts w:hint="eastAsia" w:ascii="仿宋_GB2312" w:eastAsia="仿宋_GB2312"/>
          <w:color w:val="000000"/>
          <w:sz w:val="32"/>
          <w:szCs w:val="32"/>
          <w:lang w:eastAsia="zh-CN"/>
        </w:rPr>
        <w:t>、稳岗就业</w:t>
      </w:r>
      <w:r>
        <w:rPr>
          <w:rFonts w:hint="eastAsia" w:ascii="仿宋_GB2312" w:eastAsia="仿宋_GB2312"/>
          <w:color w:val="000000"/>
          <w:sz w:val="32"/>
          <w:szCs w:val="32"/>
        </w:rPr>
        <w:t>等方面</w:t>
      </w:r>
      <w:r>
        <w:rPr>
          <w:rFonts w:hint="eastAsia" w:ascii="仿宋_GB2312" w:eastAsia="仿宋_GB2312"/>
          <w:color w:val="000000"/>
          <w:sz w:val="32"/>
          <w:szCs w:val="32"/>
          <w:lang w:eastAsia="zh-CN"/>
        </w:rPr>
        <w:t>公开</w:t>
      </w:r>
      <w:r>
        <w:rPr>
          <w:rFonts w:hint="eastAsia" w:ascii="仿宋_GB2312" w:eastAsia="仿宋_GB2312"/>
          <w:color w:val="000000"/>
          <w:sz w:val="32"/>
          <w:szCs w:val="32"/>
        </w:rPr>
        <w:t>重点领域信息1565条</w:t>
      </w:r>
      <w:r>
        <w:rPr>
          <w:rFonts w:hint="eastAsia" w:ascii="仿宋_GB2312" w:eastAsia="仿宋_GB2312"/>
          <w:color w:val="000000"/>
          <w:sz w:val="32"/>
          <w:szCs w:val="32"/>
          <w:lang w:eastAsia="zh-CN"/>
        </w:rPr>
        <w:t>，</w:t>
      </w:r>
      <w:r>
        <w:rPr>
          <w:rFonts w:hint="eastAsia" w:ascii="仿宋_GB2312" w:eastAsia="仿宋_GB2312"/>
          <w:color w:val="000000"/>
          <w:sz w:val="32"/>
          <w:szCs w:val="32"/>
        </w:rPr>
        <w:t>完成区政府常务会议信息公开2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件</w:t>
      </w:r>
      <w:r>
        <w:rPr>
          <w:rFonts w:hint="eastAsia" w:ascii="仿宋_GB2312" w:eastAsia="仿宋_GB2312"/>
          <w:color w:val="000000"/>
          <w:sz w:val="32"/>
          <w:szCs w:val="32"/>
          <w:lang w:eastAsia="zh-CN"/>
        </w:rPr>
        <w:t>，</w:t>
      </w:r>
      <w:r>
        <w:rPr>
          <w:rFonts w:hint="eastAsia" w:ascii="仿宋_GB2312" w:eastAsia="仿宋_GB2312"/>
          <w:color w:val="000000"/>
          <w:sz w:val="32"/>
          <w:szCs w:val="32"/>
        </w:rPr>
        <w:t>进行政策性文件意见征集18件</w:t>
      </w:r>
      <w:r>
        <w:rPr>
          <w:rFonts w:hint="eastAsia" w:ascii="仿宋_GB2312" w:eastAsia="仿宋_GB2312"/>
          <w:color w:val="000000"/>
          <w:sz w:val="32"/>
          <w:szCs w:val="32"/>
          <w:lang w:eastAsia="zh-CN"/>
        </w:rPr>
        <w:t>，</w:t>
      </w:r>
      <w:r>
        <w:rPr>
          <w:rFonts w:hint="eastAsia" w:ascii="仿宋_GB2312" w:eastAsia="仿宋_GB2312"/>
          <w:color w:val="000000"/>
          <w:sz w:val="32"/>
          <w:szCs w:val="32"/>
        </w:rPr>
        <w:t>公开区政府重大行政决策目录，通过问答、图解等形式对政策文件进行同步深入解读61件。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02"/>
        <w:jc w:val="both"/>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（二）加强《政府信息公开条例》宣贯，依法依规开展依申请公开工作。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Hans" w:bidi="ar-SA"/>
        </w:rPr>
        <w:t>严格落实</w:t>
      </w:r>
      <w:r>
        <w:rPr>
          <w:rFonts w:hint="eastAsia" w:ascii="仿宋_GB2312" w:hAnsi="仿宋_GB2312" w:eastAsia="仿宋_GB2312" w:cs="仿宋_GB2312"/>
          <w:kern w:val="0"/>
          <w:sz w:val="32"/>
          <w:szCs w:val="32"/>
          <w:lang w:val="en-US" w:eastAsia="zh-CN" w:bidi="ar-SA"/>
        </w:rPr>
        <w:t>《政府信息公开条例》</w:t>
      </w:r>
      <w:r>
        <w:rPr>
          <w:rFonts w:hint="eastAsia" w:ascii="仿宋_GB2312" w:hAnsi="仿宋_GB2312" w:eastAsia="仿宋_GB2312" w:cs="仿宋_GB2312"/>
          <w:kern w:val="0"/>
          <w:sz w:val="32"/>
          <w:szCs w:val="32"/>
          <w:lang w:val="en-US" w:eastAsia="zh-Hans" w:bidi="ar-SA"/>
        </w:rPr>
        <w:t>，</w:t>
      </w:r>
      <w:r>
        <w:rPr>
          <w:rFonts w:hint="eastAsia" w:ascii="仿宋_GB2312" w:hAnsi="仿宋_GB2312" w:eastAsia="仿宋_GB2312" w:cs="仿宋_GB2312"/>
          <w:kern w:val="0"/>
          <w:sz w:val="32"/>
          <w:szCs w:val="32"/>
          <w:lang w:val="en-US" w:eastAsia="zh-CN" w:bidi="ar-SA"/>
        </w:rPr>
        <w:t>全</w:t>
      </w:r>
      <w:r>
        <w:rPr>
          <w:rFonts w:hint="eastAsia" w:ascii="仿宋_GB2312" w:hAnsi="仿宋_GB2312" w:eastAsia="仿宋_GB2312" w:cs="仿宋_GB2312"/>
          <w:kern w:val="0"/>
          <w:sz w:val="32"/>
          <w:szCs w:val="32"/>
          <w:lang w:val="en-US" w:eastAsia="zh-Hans" w:bidi="ar-SA"/>
        </w:rPr>
        <w:t>区共受理</w:t>
      </w:r>
      <w:r>
        <w:rPr>
          <w:rFonts w:hint="eastAsia" w:ascii="仿宋_GB2312" w:hAnsi="仿宋_GB2312" w:eastAsia="仿宋_GB2312" w:cs="仿宋_GB2312"/>
          <w:kern w:val="0"/>
          <w:sz w:val="32"/>
          <w:szCs w:val="32"/>
          <w:lang w:val="en-US" w:eastAsia="zh-CN" w:bidi="ar-SA"/>
        </w:rPr>
        <w:t>公众</w:t>
      </w:r>
      <w:r>
        <w:rPr>
          <w:rFonts w:hint="eastAsia" w:ascii="仿宋_GB2312" w:hAnsi="仿宋_GB2312" w:eastAsia="仿宋_GB2312" w:cs="仿宋_GB2312"/>
          <w:kern w:val="0"/>
          <w:sz w:val="32"/>
          <w:szCs w:val="32"/>
          <w:lang w:val="en-US" w:eastAsia="zh-Hans" w:bidi="ar-SA"/>
        </w:rPr>
        <w:t>提出的政府信息公开申请</w:t>
      </w:r>
      <w:r>
        <w:rPr>
          <w:rFonts w:hint="eastAsia" w:ascii="仿宋_GB2312" w:hAnsi="仿宋_GB2312" w:eastAsia="仿宋_GB2312" w:cs="仿宋_GB2312"/>
          <w:kern w:val="0"/>
          <w:sz w:val="32"/>
          <w:szCs w:val="32"/>
          <w:lang w:val="en-US" w:eastAsia="zh-CN" w:bidi="ar-SA"/>
        </w:rPr>
        <w:t>802</w:t>
      </w:r>
      <w:r>
        <w:rPr>
          <w:rFonts w:hint="eastAsia" w:ascii="仿宋_GB2312" w:hAnsi="仿宋_GB2312" w:eastAsia="仿宋_GB2312" w:cs="仿宋_GB2312"/>
          <w:kern w:val="0"/>
          <w:sz w:val="32"/>
          <w:szCs w:val="32"/>
          <w:lang w:val="en-US" w:eastAsia="zh-Hans" w:bidi="ar-SA"/>
        </w:rPr>
        <w:t>件，申请内容主要围绕房屋征收拆迁</w:t>
      </w:r>
      <w:r>
        <w:rPr>
          <w:rFonts w:hint="eastAsia" w:ascii="仿宋_GB2312" w:hAnsi="仿宋_GB2312" w:eastAsia="仿宋_GB2312" w:cs="仿宋_GB2312"/>
          <w:kern w:val="0"/>
          <w:sz w:val="32"/>
          <w:szCs w:val="32"/>
          <w:lang w:val="en-US" w:eastAsia="zh-CN" w:bidi="ar-SA"/>
        </w:rPr>
        <w:t>、教育入学、市政工程</w:t>
      </w:r>
      <w:r>
        <w:rPr>
          <w:rFonts w:hint="eastAsia" w:ascii="仿宋_GB2312" w:hAnsi="仿宋_GB2312" w:eastAsia="仿宋_GB2312" w:cs="仿宋_GB2312"/>
          <w:kern w:val="0"/>
          <w:sz w:val="32"/>
          <w:szCs w:val="32"/>
          <w:lang w:val="en-US" w:eastAsia="zh-Hans" w:bidi="ar-SA"/>
        </w:rPr>
        <w:t>及政府制发的公文等</w:t>
      </w:r>
      <w:r>
        <w:rPr>
          <w:rFonts w:hint="eastAsia" w:ascii="仿宋_GB2312" w:hAnsi="仿宋_GB2312" w:eastAsia="仿宋_GB2312" w:cs="仿宋_GB2312"/>
          <w:kern w:val="0"/>
          <w:sz w:val="32"/>
          <w:szCs w:val="32"/>
          <w:lang w:val="en-US" w:eastAsia="zh-CN" w:bidi="ar-SA"/>
        </w:rPr>
        <w:t>，所有申请均</w:t>
      </w:r>
      <w:r>
        <w:rPr>
          <w:rFonts w:hint="eastAsia" w:ascii="仿宋_GB2312" w:hAnsi="仿宋_GB2312" w:eastAsia="仿宋_GB2312" w:cs="仿宋_GB2312"/>
          <w:kern w:val="0"/>
          <w:sz w:val="32"/>
          <w:szCs w:val="32"/>
          <w:lang w:val="en-US" w:eastAsia="zh-Hans" w:bidi="ar-SA"/>
        </w:rPr>
        <w:t>依法依规予以答复。</w:t>
      </w:r>
      <w:r>
        <w:rPr>
          <w:rFonts w:hint="eastAsia" w:ascii="仿宋_GB2312" w:hAnsi="仿宋_GB2312" w:eastAsia="仿宋_GB2312" w:cs="仿宋_GB2312"/>
          <w:kern w:val="0"/>
          <w:sz w:val="32"/>
          <w:szCs w:val="32"/>
          <w:lang w:val="en-US" w:eastAsia="zh-CN" w:bidi="ar-SA"/>
        </w:rPr>
        <w:t>政府信息公开工作主管部门不断加强全区各公开机构申请登记、审核、办理、答复、归档的规范管理，以制度化手段推动受理、答复工作有序开展。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（三）以首善标准为追求，扎实推进西城区人民政府网站建设。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b w:val="0"/>
          <w:bCs w:val="0"/>
          <w:kern w:val="2"/>
          <w:sz w:val="32"/>
          <w:szCs w:val="32"/>
          <w:lang w:val="en-US" w:eastAsia="zh-CN" w:bidi="ar-SA"/>
        </w:rPr>
      </w:pPr>
      <w:r>
        <w:rPr>
          <w:rFonts w:hint="eastAsia" w:ascii="仿宋_GB2312" w:hAnsi="宋体" w:eastAsia="仿宋_GB2312" w:cs="宋体"/>
          <w:color w:val="000000"/>
          <w:sz w:val="32"/>
          <w:szCs w:val="32"/>
          <w:shd w:val="clear" w:color="auto" w:fill="FFFFFF"/>
          <w:lang w:eastAsia="zh-Hans"/>
        </w:rPr>
        <w:t>对</w:t>
      </w:r>
      <w:r>
        <w:rPr>
          <w:rFonts w:hint="eastAsia" w:ascii="仿宋_GB2312" w:hAnsi="宋体" w:eastAsia="仿宋_GB2312" w:cs="宋体"/>
          <w:color w:val="000000"/>
          <w:sz w:val="32"/>
          <w:szCs w:val="32"/>
          <w:shd w:val="clear" w:color="auto" w:fill="FFFFFF"/>
          <w:lang w:eastAsia="zh-CN"/>
        </w:rPr>
        <w:t>区</w:t>
      </w:r>
      <w:r>
        <w:rPr>
          <w:rFonts w:hint="eastAsia" w:ascii="仿宋_GB2312" w:hAnsi="宋体" w:eastAsia="仿宋_GB2312" w:cs="宋体"/>
          <w:color w:val="000000"/>
          <w:sz w:val="32"/>
          <w:szCs w:val="32"/>
          <w:shd w:val="clear" w:color="auto" w:fill="FFFFFF"/>
          <w:lang w:eastAsia="zh-Hans"/>
        </w:rPr>
        <w:t>政府</w:t>
      </w:r>
      <w:r>
        <w:rPr>
          <w:rFonts w:hint="eastAsia" w:ascii="仿宋_GB2312" w:hAnsi="宋体" w:eastAsia="仿宋_GB2312" w:cs="宋体"/>
          <w:color w:val="000000"/>
          <w:sz w:val="32"/>
          <w:szCs w:val="32"/>
          <w:shd w:val="clear" w:color="auto" w:fill="FFFFFF"/>
          <w:lang w:eastAsia="zh-CN"/>
        </w:rPr>
        <w:t>门户</w:t>
      </w:r>
      <w:r>
        <w:rPr>
          <w:rFonts w:hint="eastAsia" w:ascii="仿宋_GB2312" w:hAnsi="宋体" w:eastAsia="仿宋_GB2312" w:cs="宋体"/>
          <w:color w:val="000000"/>
          <w:sz w:val="32"/>
          <w:szCs w:val="32"/>
          <w:shd w:val="clear" w:color="auto" w:fill="FFFFFF"/>
          <w:lang w:eastAsia="zh-Hans"/>
        </w:rPr>
        <w:t>网站的信息发布、解读回应、办事服务、互动交流等功能</w:t>
      </w:r>
      <w:r>
        <w:rPr>
          <w:rFonts w:hint="eastAsia" w:ascii="仿宋_GB2312" w:hAnsi="宋体" w:eastAsia="仿宋_GB2312" w:cs="宋体"/>
          <w:color w:val="000000"/>
          <w:kern w:val="0"/>
          <w:sz w:val="32"/>
          <w:szCs w:val="32"/>
          <w:shd w:val="clear" w:color="auto" w:fill="FFFFFF"/>
          <w:lang w:val="en-US" w:eastAsia="zh-CN" w:bidi="ar-SA"/>
        </w:rPr>
        <w:t>应用</w:t>
      </w:r>
      <w:r>
        <w:rPr>
          <w:rFonts w:hint="eastAsia" w:ascii="仿宋_GB2312" w:hAnsi="宋体" w:eastAsia="仿宋_GB2312" w:cs="宋体"/>
          <w:color w:val="000000"/>
          <w:sz w:val="32"/>
          <w:szCs w:val="32"/>
          <w:shd w:val="clear" w:color="auto" w:fill="FFFFFF"/>
          <w:lang w:eastAsia="zh-Hans"/>
        </w:rPr>
        <w:t>进行优化，</w:t>
      </w:r>
      <w:r>
        <w:rPr>
          <w:rFonts w:hint="eastAsia" w:ascii="仿宋_GB2312" w:hAnsi="宋体" w:eastAsia="仿宋_GB2312" w:cs="宋体"/>
          <w:color w:val="000000"/>
          <w:sz w:val="32"/>
          <w:szCs w:val="32"/>
          <w:shd w:val="clear" w:color="auto" w:fill="FFFFFF"/>
          <w:lang w:eastAsia="zh-CN"/>
        </w:rPr>
        <w:t>增强</w:t>
      </w:r>
      <w:r>
        <w:rPr>
          <w:rFonts w:hint="eastAsia" w:ascii="仿宋_GB2312" w:hAnsi="宋体" w:eastAsia="仿宋_GB2312" w:cs="宋体"/>
          <w:color w:val="000000"/>
          <w:sz w:val="32"/>
          <w:szCs w:val="32"/>
          <w:shd w:val="clear" w:color="auto" w:fill="FFFFFF"/>
          <w:lang w:eastAsia="zh-Hans"/>
        </w:rPr>
        <w:t>政府</w:t>
      </w:r>
      <w:r>
        <w:rPr>
          <w:rFonts w:hint="eastAsia" w:ascii="仿宋_GB2312" w:hAnsi="宋体" w:eastAsia="仿宋_GB2312" w:cs="宋体"/>
          <w:color w:val="000000"/>
          <w:sz w:val="32"/>
          <w:szCs w:val="32"/>
          <w:shd w:val="clear" w:color="auto" w:fill="FFFFFF"/>
          <w:lang w:eastAsia="zh-CN"/>
        </w:rPr>
        <w:t>网站</w:t>
      </w:r>
      <w:r>
        <w:rPr>
          <w:rFonts w:hint="eastAsia" w:ascii="仿宋_GB2312" w:hAnsi="宋体" w:eastAsia="仿宋_GB2312" w:cs="宋体"/>
          <w:color w:val="000000"/>
          <w:sz w:val="32"/>
          <w:szCs w:val="32"/>
          <w:shd w:val="clear" w:color="auto" w:fill="FFFFFF"/>
          <w:lang w:eastAsia="zh-Hans"/>
        </w:rPr>
        <w:t>服务能力，持续提升用户体验。</w:t>
      </w:r>
      <w:r>
        <w:rPr>
          <w:rFonts w:ascii="仿宋_GB2312" w:eastAsia="仿宋_GB2312" w:cs="Times New Roman"/>
          <w:sz w:val="32"/>
          <w:szCs w:val="32"/>
        </w:rPr>
        <w:t>完成</w:t>
      </w:r>
      <w:r>
        <w:rPr>
          <w:rFonts w:ascii="仿宋_GB2312" w:eastAsia="仿宋_GB2312"/>
          <w:sz w:val="32"/>
          <w:szCs w:val="32"/>
        </w:rPr>
        <w:t>23个</w:t>
      </w:r>
      <w:r>
        <w:rPr>
          <w:rFonts w:ascii="仿宋_GB2312" w:eastAsia="仿宋_GB2312" w:cs="Times New Roman"/>
          <w:sz w:val="32"/>
          <w:szCs w:val="32"/>
        </w:rPr>
        <w:t>栏目</w:t>
      </w:r>
      <w:r>
        <w:rPr>
          <w:rFonts w:hint="eastAsia" w:ascii="仿宋_GB2312" w:eastAsia="仿宋_GB2312"/>
          <w:sz w:val="32"/>
          <w:szCs w:val="32"/>
        </w:rPr>
        <w:t>新建</w:t>
      </w:r>
      <w:r>
        <w:rPr>
          <w:rFonts w:hint="eastAsia" w:ascii="仿宋_GB2312" w:eastAsia="仿宋_GB2312"/>
          <w:sz w:val="32"/>
          <w:szCs w:val="32"/>
          <w:lang w:eastAsia="zh-CN"/>
        </w:rPr>
        <w:t>及优化</w:t>
      </w:r>
      <w:r>
        <w:rPr>
          <w:rFonts w:hint="eastAsia" w:ascii="仿宋_GB2312" w:eastAsia="仿宋_GB2312"/>
          <w:sz w:val="32"/>
          <w:szCs w:val="32"/>
        </w:rPr>
        <w:t>改版</w:t>
      </w:r>
      <w:r>
        <w:rPr>
          <w:rFonts w:hint="eastAsia" w:ascii="仿宋_GB2312" w:eastAsia="仿宋_GB2312"/>
          <w:sz w:val="32"/>
          <w:szCs w:val="32"/>
          <w:lang w:eastAsia="zh-CN"/>
        </w:rPr>
        <w:t>。开设“学习贯彻党的二十大精神”专题，</w:t>
      </w:r>
      <w:r>
        <w:rPr>
          <w:rFonts w:hint="eastAsia" w:ascii="仿宋_GB2312" w:eastAsia="仿宋_GB2312"/>
          <w:sz w:val="32"/>
          <w:szCs w:val="32"/>
          <w:lang w:val="en-US" w:eastAsia="zh-CN"/>
        </w:rPr>
        <w:t>配合做好党的二十大精神学习宣传贯彻工作。</w:t>
      </w:r>
      <w:r>
        <w:rPr>
          <w:rFonts w:hint="eastAsia" w:ascii="仿宋_GB2312" w:hAnsi="宋体" w:eastAsia="仿宋_GB2312" w:cs="宋体"/>
          <w:color w:val="000000"/>
          <w:kern w:val="0"/>
          <w:sz w:val="32"/>
          <w:szCs w:val="32"/>
          <w:shd w:val="clear" w:color="auto" w:fill="FFFFFF"/>
          <w:lang w:val="en-US" w:eastAsia="zh-CN" w:bidi="ar-SA"/>
        </w:rPr>
        <w:t>上线“惠企政策兑现服务平台”、“助企纾困政策集成”专题专栏，强化惠企助企政策集中展示，便于企业便捷获取信息服务。</w:t>
      </w:r>
      <w:r>
        <w:rPr>
          <w:rFonts w:hint="eastAsia" w:ascii="仿宋_GB2312" w:hAnsi="宋体" w:eastAsia="仿宋_GB2312" w:cs="宋体"/>
          <w:color w:val="000000"/>
          <w:sz w:val="32"/>
          <w:szCs w:val="32"/>
          <w:shd w:val="clear" w:color="auto" w:fill="FFFFFF"/>
          <w:lang w:val="en-US" w:eastAsia="zh-CN"/>
        </w:rPr>
        <w:t>加强已公开政策文件的汇聚，完善政策文件要素标签，升级搜索功能，方便企业群众精准快捷查找政策。</w:t>
      </w:r>
      <w:r>
        <w:rPr>
          <w:rFonts w:hint="eastAsia" w:ascii="仿宋_GB2312" w:hAnsi="仿宋_GB2312" w:eastAsia="仿宋_GB2312" w:cs="仿宋_GB2312"/>
          <w:b w:val="0"/>
          <w:bCs w:val="0"/>
          <w:kern w:val="2"/>
          <w:sz w:val="32"/>
          <w:szCs w:val="32"/>
          <w:lang w:val="en-US" w:eastAsia="zh-CN" w:bidi="ar-SA"/>
        </w:rPr>
        <w:t>依托网站搭建“中央单位和驻京部队服务港”网上申报系统</w:t>
      </w:r>
      <w:r>
        <w:rPr>
          <w:rFonts w:hint="eastAsia" w:ascii="仿宋_GB2312" w:eastAsia="仿宋_GB2312" w:hAnsiTheme="minorHAnsi" w:cstheme="minorBidi"/>
          <w:b w:val="0"/>
          <w:bCs w:val="0"/>
          <w:kern w:val="2"/>
          <w:sz w:val="32"/>
          <w:szCs w:val="32"/>
          <w:lang w:val="en-US" w:eastAsia="zh-CN" w:bidi="ar-SA"/>
        </w:rPr>
        <w:t>，便于办事人在线申报中央单位和驻京部队服务事项。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Helvetica" w:hAnsi="Helvetica" w:eastAsia="宋体" w:cs="Helvetica"/>
          <w:i w:val="0"/>
          <w:caps w:val="0"/>
          <w:color w:val="404040"/>
          <w:spacing w:val="0"/>
          <w:sz w:val="24"/>
          <w:szCs w:val="24"/>
          <w:shd w:val="clear" w:fill="FFFFFF"/>
          <w:lang w:eastAsia="zh-CN"/>
        </w:rPr>
      </w:pPr>
      <w:r>
        <w:rPr>
          <w:rFonts w:hint="eastAsia" w:ascii="仿宋_GB2312" w:hAnsi="仿宋_GB2312" w:eastAsia="仿宋_GB2312" w:cs="仿宋_GB2312"/>
          <w:b/>
          <w:bCs/>
          <w:color w:val="000000"/>
          <w:sz w:val="32"/>
          <w:szCs w:val="32"/>
          <w:lang w:val="en-US" w:eastAsia="zh-CN"/>
        </w:rPr>
        <w:t>（四）加强监督保障力度，强化政府信息管理。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大标宋简体" w:hAnsi="方正大标宋简体" w:eastAsia="方正大标宋简体" w:cs="方正大标宋简体"/>
          <w:color w:val="C00000"/>
          <w:sz w:val="30"/>
          <w:szCs w:val="30"/>
          <w:lang w:val="en-US" w:eastAsia="zh-CN"/>
        </w:rPr>
      </w:pPr>
      <w:r>
        <w:rPr>
          <w:rFonts w:hint="eastAsia" w:ascii="仿宋_GB2312" w:hAnsi="宋体" w:eastAsia="仿宋_GB2312" w:cs="宋体"/>
          <w:color w:val="000000"/>
          <w:kern w:val="2"/>
          <w:sz w:val="32"/>
          <w:szCs w:val="32"/>
          <w:shd w:val="clear" w:color="auto" w:fill="FFFFFF"/>
          <w:lang w:val="en-US" w:eastAsia="zh-CN" w:bidi="ar-SA"/>
        </w:rPr>
        <w:t>政府信息公开法定要求纳入绩效考核指标，</w:t>
      </w:r>
      <w:r>
        <w:rPr>
          <w:rFonts w:hint="eastAsia" w:ascii="仿宋_GB2312" w:hAnsi="宋体" w:eastAsia="仿宋_GB2312" w:cs="宋体"/>
          <w:color w:val="000000"/>
          <w:kern w:val="2"/>
          <w:sz w:val="32"/>
          <w:szCs w:val="32"/>
          <w:shd w:val="clear" w:color="auto" w:fill="FFFFFF"/>
          <w:lang w:val="en-US" w:eastAsia="zh-Hans" w:bidi="ar-SA"/>
        </w:rPr>
        <w:t>对全区各公开主体工作任务完成情况进行专项考评</w:t>
      </w:r>
      <w:bookmarkStart w:id="0" w:name="_GoBack"/>
      <w:bookmarkEnd w:id="0"/>
      <w:r>
        <w:rPr>
          <w:rFonts w:hint="eastAsia" w:ascii="仿宋_GB2312" w:hAnsi="宋体" w:eastAsia="仿宋_GB2312" w:cs="宋体"/>
          <w:color w:val="000000"/>
          <w:kern w:val="2"/>
          <w:sz w:val="32"/>
          <w:szCs w:val="32"/>
          <w:shd w:val="clear" w:color="auto" w:fill="FFFFFF"/>
          <w:lang w:val="en-US" w:eastAsia="zh-CN" w:bidi="ar-SA"/>
        </w:rPr>
        <w:t>。年度内未发生需责任追究情形。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二、主动公开政府信息情况</w:t>
      </w:r>
    </w:p>
    <w:tbl>
      <w:tblPr>
        <w:tblStyle w:val="6"/>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rPr>
                <w:rFonts w:hint="default" w:ascii="Calibri" w:hAnsi="Calibri" w:eastAsia="等线" w:cs="Calibri"/>
                <w:i w:val="0"/>
                <w:color w:val="000000"/>
                <w:kern w:val="0"/>
                <w:sz w:val="21"/>
                <w:szCs w:val="21"/>
                <w:u w:val="none"/>
                <w:lang w:val="en-US" w:eastAsia="zh-CN" w:bidi="ar"/>
              </w:rPr>
            </w:pPr>
            <w:r>
              <w:rPr>
                <w:rFonts w:hint="eastAsia" w:ascii="Calibri" w:hAnsi="Calibri" w:eastAsia="等线" w:cs="Calibri"/>
                <w:i w:val="0"/>
                <w:color w:val="000000"/>
                <w:kern w:val="0"/>
                <w:sz w:val="21"/>
                <w:szCs w:val="21"/>
                <w:u w:val="none"/>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rPr>
                <w:rFonts w:hint="default" w:ascii="Calibri" w:hAnsi="Calibri" w:eastAsia="等线" w:cs="Calibri"/>
                <w:i w:val="0"/>
                <w:color w:val="000000"/>
                <w:kern w:val="0"/>
                <w:sz w:val="21"/>
                <w:szCs w:val="21"/>
                <w:u w:val="none"/>
                <w:lang w:val="en-US" w:eastAsia="zh-CN" w:bidi="ar"/>
              </w:rPr>
            </w:pPr>
            <w:r>
              <w:rPr>
                <w:rFonts w:hint="eastAsia" w:ascii="Calibri" w:hAnsi="Calibri" w:eastAsia="等线" w:cs="Calibri"/>
                <w:i w:val="0"/>
                <w:color w:val="000000"/>
                <w:kern w:val="0"/>
                <w:sz w:val="21"/>
                <w:szCs w:val="21"/>
                <w:u w:val="none"/>
                <w:lang w:val="en-US" w:eastAsia="zh-CN" w:bidi="ar"/>
              </w:rPr>
              <w:t xml:space="preserve"> 　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pPr>
            <w:r>
              <w:rPr>
                <w:rFonts w:hint="default" w:ascii="Calibri" w:hAnsi="Calibri"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rPr>
                <w:rFonts w:hint="default" w:ascii="Calibri" w:hAnsi="Calibri" w:eastAsia="等线" w:cs="Calibri"/>
                <w:i w:val="0"/>
                <w:color w:val="000000"/>
                <w:kern w:val="0"/>
                <w:sz w:val="21"/>
                <w:szCs w:val="21"/>
                <w:u w:val="none"/>
                <w:lang w:val="en-US" w:eastAsia="zh-CN" w:bidi="ar"/>
              </w:rPr>
            </w:pPr>
            <w:r>
              <w:rPr>
                <w:rFonts w:hint="eastAsia" w:ascii="Calibri" w:hAnsi="Calibri" w:eastAsia="等线" w:cs="Calibri"/>
                <w:i w:val="0"/>
                <w:color w:val="000000"/>
                <w:kern w:val="0"/>
                <w:sz w:val="21"/>
                <w:szCs w:val="21"/>
                <w:u w:val="none"/>
                <w:lang w:val="en-US" w:eastAsia="zh-CN" w:bidi="ar"/>
              </w:rPr>
              <w:t>13</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rPr>
                <w:rFonts w:hint="default" w:ascii="Calibri" w:hAnsi="Calibri" w:eastAsia="等线" w:cs="Calibri"/>
                <w:i w:val="0"/>
                <w:color w:val="000000"/>
                <w:kern w:val="0"/>
                <w:sz w:val="21"/>
                <w:szCs w:val="21"/>
                <w:u w:val="none"/>
                <w:lang w:val="en-US" w:eastAsia="zh-CN" w:bidi="ar"/>
              </w:rPr>
            </w:pPr>
            <w:r>
              <w:rPr>
                <w:rFonts w:hint="eastAsia" w:ascii="Calibri" w:hAnsi="Calibri" w:eastAsia="等线" w:cs="Calibri"/>
                <w:i w:val="0"/>
                <w:color w:val="000000"/>
                <w:kern w:val="0"/>
                <w:sz w:val="21"/>
                <w:szCs w:val="21"/>
                <w:u w:val="none"/>
                <w:lang w:val="en-US" w:eastAsia="zh-CN" w:bidi="ar"/>
              </w:rPr>
              <w:t xml:space="preserve"> 　</w:t>
            </w:r>
            <w:r>
              <w:rPr>
                <w:rFonts w:hint="eastAsia" w:eastAsia="等线" w:cs="Calibri"/>
                <w:i w:val="0"/>
                <w:color w:val="000000"/>
                <w:kern w:val="0"/>
                <w:sz w:val="21"/>
                <w:szCs w:val="21"/>
                <w:u w:val="none"/>
                <w:lang w:val="en-US" w:eastAsia="zh-CN" w:bidi="ar"/>
              </w:rPr>
              <w:t>18</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pPr>
            <w:r>
              <w:rPr>
                <w:rFonts w:hint="default" w:ascii="Calibri" w:hAnsi="Calibri" w:eastAsia="等线" w:cs="Calibri"/>
                <w:i w:val="0"/>
                <w:color w:val="000000"/>
                <w:kern w:val="0"/>
                <w:sz w:val="21"/>
                <w:szCs w:val="21"/>
                <w:u w:val="none"/>
                <w:lang w:val="en-US" w:eastAsia="zh-CN" w:bidi="ar"/>
              </w:rPr>
              <w:t>7</w:t>
            </w:r>
            <w:r>
              <w:rPr>
                <w:rFonts w:hint="eastAsia" w:eastAsia="等线" w:cs="Calibri"/>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pPr>
            <w:r>
              <w:rPr>
                <w:rFonts w:hint="default" w:ascii="Calibri" w:hAnsi="Calibri" w:eastAsia="等线" w:cs="Calibri"/>
                <w:i w:val="0"/>
                <w:color w:val="000000"/>
                <w:kern w:val="0"/>
                <w:sz w:val="21"/>
                <w:szCs w:val="21"/>
                <w:u w:val="none"/>
                <w:lang w:val="en-US" w:eastAsia="zh-CN" w:bidi="ar"/>
              </w:rPr>
              <w:t>46950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pPr>
            <w:r>
              <w:rPr>
                <w:rFonts w:hint="default" w:ascii="Calibri" w:hAnsi="Calibri" w:eastAsia="等线" w:cs="Calibri"/>
                <w:i w:val="0"/>
                <w:color w:val="000000"/>
                <w:kern w:val="0"/>
                <w:sz w:val="21"/>
                <w:szCs w:val="21"/>
                <w:u w:val="none"/>
                <w:lang w:val="en-US" w:eastAsia="zh-CN" w:bidi="ar"/>
              </w:rPr>
              <w:t>10781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jc w:val="left"/>
              <w:textAlignment w:val="center"/>
            </w:pPr>
            <w:r>
              <w:rPr>
                <w:rFonts w:hint="default" w:ascii="Calibri" w:hAnsi="Calibri" w:eastAsia="等线" w:cs="Calibri"/>
                <w:i w:val="0"/>
                <w:color w:val="000000"/>
                <w:kern w:val="0"/>
                <w:sz w:val="21"/>
                <w:szCs w:val="21"/>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color w:val="000000"/>
                <w:kern w:val="0"/>
                <w:sz w:val="20"/>
                <w:szCs w:val="20"/>
                <w:u w:val="none"/>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jc w:val="left"/>
              <w:textAlignment w:val="center"/>
              <w:rPr>
                <w:rFonts w:hint="eastAsia" w:ascii="宋体"/>
                <w:sz w:val="24"/>
                <w:szCs w:val="24"/>
              </w:rPr>
            </w:pPr>
            <w:r>
              <w:rPr>
                <w:rFonts w:hint="default" w:ascii="Calibri" w:hAnsi="Calibri" w:eastAsia="等线" w:cs="Calibri"/>
                <w:i w:val="0"/>
                <w:color w:val="000000"/>
                <w:kern w:val="0"/>
                <w:sz w:val="21"/>
                <w:szCs w:val="21"/>
                <w:u w:val="none"/>
                <w:lang w:val="en-US" w:eastAsia="zh-CN" w:bidi="ar"/>
              </w:rPr>
              <w:t>6707.1255</w:t>
            </w:r>
          </w:p>
        </w:tc>
      </w:tr>
    </w:tbl>
    <w:p>
      <w:pPr>
        <w:spacing w:line="480" w:lineRule="exact"/>
        <w:ind w:firstLine="600" w:firstLineChars="200"/>
        <w:rPr>
          <w:rFonts w:ascii="方正大标宋简体" w:hAnsi="方正大标宋简体" w:eastAsia="方正大标宋简体" w:cs="方正大标宋简体"/>
          <w:color w:val="C00000"/>
          <w:sz w:val="30"/>
          <w:szCs w:val="30"/>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三、收到和处理政府信息公开申请情况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99"/>
        <w:gridCol w:w="856"/>
        <w:gridCol w:w="2957"/>
        <w:gridCol w:w="709"/>
        <w:gridCol w:w="709"/>
        <w:gridCol w:w="709"/>
        <w:gridCol w:w="708"/>
        <w:gridCol w:w="709"/>
        <w:gridCol w:w="56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2" w:hRule="atLeast"/>
          <w:jc w:val="center"/>
        </w:trPr>
        <w:tc>
          <w:tcPr>
            <w:tcW w:w="4212" w:type="dxa"/>
            <w:gridSpan w:val="3"/>
            <w:vMerge w:val="restart"/>
            <w:shd w:val="clear" w:color="auto" w:fill="5B9BD5"/>
            <w:noWrap w:val="0"/>
            <w:tcMar>
              <w:top w:w="0" w:type="dxa"/>
              <w:left w:w="108" w:type="dxa"/>
              <w:bottom w:w="0" w:type="dxa"/>
              <w:right w:w="108"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（本列数据的勾稽关系为：第一项加第二项之和，等于第三项加第四项之和）</w:t>
            </w:r>
          </w:p>
        </w:tc>
        <w:tc>
          <w:tcPr>
            <w:tcW w:w="4820" w:type="dxa"/>
            <w:gridSpan w:val="7"/>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4" w:hRule="atLeast"/>
          <w:jc w:val="center"/>
        </w:trPr>
        <w:tc>
          <w:tcPr>
            <w:tcW w:w="4212" w:type="dxa"/>
            <w:gridSpan w:val="3"/>
            <w:vMerge w:val="continue"/>
            <w:shd w:val="clear" w:color="auto" w:fill="5B9BD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709" w:type="dxa"/>
            <w:vMerge w:val="restart"/>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自然人</w:t>
            </w:r>
          </w:p>
        </w:tc>
        <w:tc>
          <w:tcPr>
            <w:tcW w:w="3402" w:type="dxa"/>
            <w:gridSpan w:val="5"/>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法人或其他组织</w:t>
            </w:r>
          </w:p>
        </w:tc>
        <w:tc>
          <w:tcPr>
            <w:tcW w:w="709" w:type="dxa"/>
            <w:vMerge w:val="restart"/>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vMerge w:val="continue"/>
            <w:shd w:val="clear" w:color="auto" w:fill="auto"/>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709" w:type="dxa"/>
            <w:vMerge w:val="continue"/>
            <w:shd w:val="clear" w:color="auto" w:fill="auto"/>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709" w:type="dxa"/>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商业企业</w:t>
            </w:r>
          </w:p>
        </w:tc>
        <w:tc>
          <w:tcPr>
            <w:tcW w:w="709" w:type="dxa"/>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科研机构</w:t>
            </w:r>
          </w:p>
        </w:tc>
        <w:tc>
          <w:tcPr>
            <w:tcW w:w="708" w:type="dxa"/>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社会公益组织</w:t>
            </w:r>
          </w:p>
        </w:tc>
        <w:tc>
          <w:tcPr>
            <w:tcW w:w="709" w:type="dxa"/>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法律服务机构</w:t>
            </w:r>
          </w:p>
        </w:tc>
        <w:tc>
          <w:tcPr>
            <w:tcW w:w="567" w:type="dxa"/>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w:t>
            </w:r>
          </w:p>
        </w:tc>
        <w:tc>
          <w:tcPr>
            <w:tcW w:w="709" w:type="dxa"/>
            <w:vMerge w:val="continue"/>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一、本年新收政府信息公开申请数量</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767</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32</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二、上年结转政府信息公开申请数量</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365</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restart"/>
            <w:shd w:val="clear" w:color="auto" w:fill="9CC2E5"/>
            <w:noWrap w:val="0"/>
            <w:tcMar>
              <w:top w:w="0" w:type="dxa"/>
              <w:left w:w="108" w:type="dxa"/>
              <w:bottom w:w="0" w:type="dxa"/>
              <w:right w:w="108"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三、本年度办理结果</w:t>
            </w:r>
          </w:p>
        </w:tc>
        <w:tc>
          <w:tcPr>
            <w:tcW w:w="3813" w:type="dxa"/>
            <w:gridSpan w:val="2"/>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（一）予以公开</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231</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3813" w:type="dxa"/>
            <w:gridSpan w:val="2"/>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（二）部分公开（区分处理的，只计这一情形，不计其他情形）</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restart"/>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（三）不予</w:t>
            </w:r>
          </w:p>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公开</w:t>
            </w: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1.属于国家秘密</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2.其他法律行政法规禁止公开</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3.危及“三安全一稳定”</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4.保护第三方合法权益</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5.属于三类内部事务信息</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6.属于四类过程性信息</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7.属于行政执法案卷</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8.属于行政查询事项</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restart"/>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（四）无法</w:t>
            </w:r>
          </w:p>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提供</w:t>
            </w: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1.本机关不掌握相关政府信息</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578</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2.没有现成信息需要另行制作</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3.补正后申请内容仍不明确</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restart"/>
            <w:shd w:val="clear" w:color="auto" w:fill="BDD6EE"/>
            <w:noWrap w:val="0"/>
            <w:tcMar>
              <w:top w:w="0" w:type="dxa"/>
              <w:left w:w="108" w:type="dxa"/>
              <w:bottom w:w="0" w:type="dxa"/>
              <w:right w:w="108" w:type="dxa"/>
            </w:tcMar>
            <w:vAlign w:val="center"/>
          </w:tcPr>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（五）不予</w:t>
            </w:r>
          </w:p>
          <w:p>
            <w:pPr>
              <w:jc w:val="cente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处理</w:t>
            </w: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1.信访举报投诉类申请</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44</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2.重复申请</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3.要求提供公开出版物</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4.无正当理由大量反复申请</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856" w:type="dxa"/>
            <w:vMerge w:val="continue"/>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p>
        </w:tc>
        <w:tc>
          <w:tcPr>
            <w:tcW w:w="2957" w:type="dxa"/>
            <w:shd w:val="clear" w:color="auto" w:fill="DEEAF6"/>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5.要求行政机关确认或重新出具已获取信息</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3813" w:type="dxa"/>
            <w:gridSpan w:val="2"/>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（六）其他处理</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399" w:type="dxa"/>
            <w:vMerge w:val="continue"/>
            <w:shd w:val="clear" w:color="auto" w:fill="9CC2E5"/>
            <w:noWrap w:val="0"/>
            <w:tcMar>
              <w:top w:w="0" w:type="dxa"/>
              <w:left w:w="108" w:type="dxa"/>
              <w:bottom w:w="0" w:type="dxa"/>
              <w:right w:w="108" w:type="dxa"/>
            </w:tcMar>
            <w:vAlign w:val="center"/>
          </w:tcPr>
          <w:p>
            <w:pPr>
              <w:rPr>
                <w:rFonts w:hint="eastAsia"/>
                <w:color w:val="000000" w:themeColor="text1"/>
                <w14:textFill>
                  <w14:solidFill>
                    <w14:schemeClr w14:val="tx1"/>
                  </w14:solidFill>
                </w14:textFill>
              </w:rPr>
            </w:pPr>
          </w:p>
        </w:tc>
        <w:tc>
          <w:tcPr>
            <w:tcW w:w="3813" w:type="dxa"/>
            <w:gridSpan w:val="2"/>
            <w:shd w:val="clear" w:color="auto" w:fill="BDD6EE"/>
            <w:noWrap w:val="0"/>
            <w:tcMar>
              <w:top w:w="0" w:type="dxa"/>
              <w:left w:w="108" w:type="dxa"/>
              <w:bottom w:w="0" w:type="dxa"/>
              <w:right w:w="108" w:type="dxa"/>
            </w:tcMar>
            <w:vAlign w:val="center"/>
          </w:tcPr>
          <w:p>
            <w:pPr>
              <w:rPr>
                <w:rFonts w:hint="eastAsia"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（七）总计</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1063</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4212" w:type="dxa"/>
            <w:gridSpan w:val="3"/>
            <w:shd w:val="clear" w:color="auto" w:fill="9CC2E5"/>
            <w:noWrap w:val="0"/>
            <w:tcMar>
              <w:top w:w="0" w:type="dxa"/>
              <w:left w:w="108" w:type="dxa"/>
              <w:bottom w:w="0" w:type="dxa"/>
              <w:right w:w="108"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四、结转下年度继续办理</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69</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8"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567"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709"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71</w:t>
            </w:r>
          </w:p>
        </w:tc>
      </w:tr>
    </w:tbl>
    <w:p>
      <w:pPr>
        <w:spacing w:line="560" w:lineRule="exact"/>
        <w:ind w:firstLine="640" w:firstLineChars="200"/>
        <w:rPr>
          <w:rFonts w:hint="eastAsia" w:ascii="黑体" w:hAnsi="黑体" w:eastAsia="黑体" w:cs="黑体"/>
          <w:color w:val="C00000"/>
          <w:sz w:val="32"/>
          <w:szCs w:val="32"/>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四、政府信息公开行政复议、行政诉讼情况</w:t>
      </w:r>
    </w:p>
    <w:tbl>
      <w:tblPr>
        <w:tblStyle w:val="6"/>
        <w:tblW w:w="8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7"/>
        <w:gridCol w:w="541"/>
        <w:gridCol w:w="604"/>
        <w:gridCol w:w="604"/>
        <w:gridCol w:w="658"/>
        <w:gridCol w:w="550"/>
        <w:gridCol w:w="605"/>
        <w:gridCol w:w="605"/>
        <w:gridCol w:w="605"/>
        <w:gridCol w:w="605"/>
        <w:gridCol w:w="605"/>
        <w:gridCol w:w="605"/>
        <w:gridCol w:w="605"/>
        <w:gridCol w:w="606"/>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5" w:hRule="atLeast"/>
          <w:jc w:val="center"/>
        </w:trPr>
        <w:tc>
          <w:tcPr>
            <w:tcW w:w="2874" w:type="dxa"/>
            <w:gridSpan w:val="5"/>
            <w:tcBorders>
              <w:bottom w:val="single" w:color="auto" w:sz="4" w:space="0"/>
            </w:tcBorders>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行政复议</w:t>
            </w:r>
          </w:p>
        </w:tc>
        <w:tc>
          <w:tcPr>
            <w:tcW w:w="5997" w:type="dxa"/>
            <w:gridSpan w:val="10"/>
            <w:tcBorders>
              <w:bottom w:val="single" w:color="auto" w:sz="4" w:space="0"/>
            </w:tcBorders>
            <w:shd w:val="clear" w:color="auto" w:fill="5B9BD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467" w:type="dxa"/>
            <w:vMerge w:val="restart"/>
            <w:tcBorders>
              <w:top w:val="single" w:color="auto" w:sz="4" w:space="0"/>
            </w:tcBorders>
            <w:shd w:val="clear" w:color="auto" w:fill="auto"/>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果</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维</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持</w:t>
            </w:r>
          </w:p>
        </w:tc>
        <w:tc>
          <w:tcPr>
            <w:tcW w:w="541" w:type="dxa"/>
            <w:vMerge w:val="restart"/>
            <w:tcBorders>
              <w:top w:val="single" w:color="auto" w:sz="4" w:space="0"/>
            </w:tcBorders>
            <w:shd w:val="clear" w:color="auto" w:fill="auto"/>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结果纠正</w:t>
            </w:r>
          </w:p>
        </w:tc>
        <w:tc>
          <w:tcPr>
            <w:tcW w:w="604" w:type="dxa"/>
            <w:vMerge w:val="restart"/>
            <w:tcBorders>
              <w:top w:val="single" w:color="auto" w:sz="4" w:space="0"/>
            </w:tcBorders>
            <w:shd w:val="clear" w:color="auto" w:fill="auto"/>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其他结果</w:t>
            </w:r>
          </w:p>
        </w:tc>
        <w:tc>
          <w:tcPr>
            <w:tcW w:w="604" w:type="dxa"/>
            <w:vMerge w:val="restart"/>
            <w:tcBorders>
              <w:top w:val="single" w:color="auto" w:sz="4" w:space="0"/>
            </w:tcBorders>
            <w:shd w:val="clear" w:color="auto" w:fill="auto"/>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尚未审结</w:t>
            </w:r>
          </w:p>
        </w:tc>
        <w:tc>
          <w:tcPr>
            <w:tcW w:w="658" w:type="dxa"/>
            <w:vMerge w:val="restart"/>
            <w:tcBorders>
              <w:top w:val="single" w:color="auto" w:sz="4" w:space="0"/>
            </w:tcBorders>
            <w:shd w:val="clear" w:color="auto" w:fill="auto"/>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 计</w:t>
            </w:r>
          </w:p>
        </w:tc>
        <w:tc>
          <w:tcPr>
            <w:tcW w:w="2970" w:type="dxa"/>
            <w:gridSpan w:val="5"/>
            <w:tcBorders>
              <w:top w:val="single" w:color="auto" w:sz="4" w:space="0"/>
            </w:tcBorders>
            <w:shd w:val="clear" w:color="auto" w:fill="9CC2E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未经复议直接起诉</w:t>
            </w:r>
          </w:p>
        </w:tc>
        <w:tc>
          <w:tcPr>
            <w:tcW w:w="3027" w:type="dxa"/>
            <w:gridSpan w:val="5"/>
            <w:tcBorders>
              <w:top w:val="single" w:color="auto" w:sz="4" w:space="0"/>
            </w:tcBorders>
            <w:shd w:val="clear" w:color="auto" w:fill="9CC2E5"/>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67" w:type="dxa"/>
            <w:vMerge w:val="continue"/>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541" w:type="dxa"/>
            <w:vMerge w:val="continue"/>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604" w:type="dxa"/>
            <w:vMerge w:val="continue"/>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604" w:type="dxa"/>
            <w:vMerge w:val="continue"/>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658" w:type="dxa"/>
            <w:vMerge w:val="continue"/>
            <w:noWrap w:val="0"/>
            <w:tcMar>
              <w:top w:w="0" w:type="dxa"/>
              <w:left w:w="108" w:type="dxa"/>
              <w:bottom w:w="0" w:type="dxa"/>
              <w:right w:w="108" w:type="dxa"/>
            </w:tcMar>
            <w:vAlign w:val="center"/>
          </w:tcPr>
          <w:p>
            <w:pPr>
              <w:jc w:val="center"/>
              <w:rPr>
                <w:rFonts w:hint="eastAsia"/>
                <w:color w:val="000000" w:themeColor="text1"/>
                <w14:textFill>
                  <w14:solidFill>
                    <w14:schemeClr w14:val="tx1"/>
                  </w14:solidFill>
                </w14:textFill>
              </w:rPr>
            </w:pPr>
          </w:p>
        </w:tc>
        <w:tc>
          <w:tcPr>
            <w:tcW w:w="550"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结果维持</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结果纠正</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其他结果</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尚未审结</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结果维持</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结果纠正</w:t>
            </w:r>
          </w:p>
        </w:tc>
        <w:tc>
          <w:tcPr>
            <w:tcW w:w="605"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其他结果</w:t>
            </w:r>
          </w:p>
        </w:tc>
        <w:tc>
          <w:tcPr>
            <w:tcW w:w="606"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尚未审结</w:t>
            </w:r>
          </w:p>
        </w:tc>
        <w:tc>
          <w:tcPr>
            <w:tcW w:w="606" w:type="dxa"/>
            <w:noWrap w:val="0"/>
            <w:tcMar>
              <w:top w:w="0" w:type="dxa"/>
              <w:left w:w="108" w:type="dxa"/>
              <w:bottom w:w="0" w:type="dxa"/>
              <w:right w:w="108"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4" w:hRule="atLeast"/>
          <w:jc w:val="center"/>
        </w:trPr>
        <w:tc>
          <w:tcPr>
            <w:tcW w:w="467"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98</w:t>
            </w:r>
          </w:p>
        </w:tc>
        <w:tc>
          <w:tcPr>
            <w:tcW w:w="541"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604"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604"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w:t>
            </w:r>
          </w:p>
        </w:tc>
        <w:tc>
          <w:tcPr>
            <w:tcW w:w="658"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133</w:t>
            </w:r>
          </w:p>
        </w:tc>
        <w:tc>
          <w:tcPr>
            <w:tcW w:w="550"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26</w:t>
            </w:r>
          </w:p>
        </w:tc>
        <w:tc>
          <w:tcPr>
            <w:tcW w:w="605"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605"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605"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605"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45</w:t>
            </w:r>
          </w:p>
        </w:tc>
        <w:tc>
          <w:tcPr>
            <w:tcW w:w="605"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605"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w:t>
            </w:r>
          </w:p>
        </w:tc>
        <w:tc>
          <w:tcPr>
            <w:tcW w:w="605"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606" w:type="dxa"/>
            <w:noWrap w:val="0"/>
            <w:tcMar>
              <w:top w:w="0" w:type="dxa"/>
              <w:left w:w="108" w:type="dxa"/>
              <w:bottom w:w="0" w:type="dxa"/>
              <w:right w:w="108" w:type="dxa"/>
            </w:tcMar>
            <w:vAlign w:val="center"/>
          </w:tcPr>
          <w:p>
            <w:pPr>
              <w:widowControl/>
              <w:jc w:val="center"/>
              <w:textAlignment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606" w:type="dxa"/>
            <w:noWrap w:val="0"/>
            <w:tcMar>
              <w:top w:w="0" w:type="dxa"/>
              <w:left w:w="108" w:type="dxa"/>
              <w:bottom w:w="0" w:type="dxa"/>
              <w:right w:w="108" w:type="dxa"/>
            </w:tcMar>
            <w:vAlign w:val="center"/>
          </w:tcPr>
          <w:p>
            <w:pPr>
              <w:widowControl/>
              <w:jc w:val="center"/>
              <w:textAlignment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p>
        </w:tc>
      </w:tr>
    </w:tbl>
    <w:p>
      <w:pPr>
        <w:spacing w:line="480" w:lineRule="exact"/>
        <w:ind w:firstLine="600" w:firstLineChars="200"/>
        <w:rPr>
          <w:rFonts w:ascii="方正大标宋简体" w:hAnsi="方正大标宋简体" w:eastAsia="方正大标宋简体" w:cs="方正大标宋简体"/>
          <w:color w:val="C00000"/>
          <w:sz w:val="30"/>
          <w:szCs w:val="30"/>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五、存在的主要问题及改进情况</w:t>
      </w:r>
    </w:p>
    <w:p>
      <w:pPr>
        <w:adjustRightInd w:val="0"/>
        <w:snapToGrid w:val="0"/>
        <w:spacing w:line="560" w:lineRule="exact"/>
        <w:ind w:firstLine="643" w:firstLineChars="200"/>
        <w:rPr>
          <w:rFonts w:hint="eastAsia" w:ascii="仿宋_GB2312" w:eastAsia="仿宋_GB2312" w:cs="Times New Roman"/>
          <w:color w:val="000000"/>
          <w:sz w:val="32"/>
          <w:szCs w:val="32"/>
          <w:lang w:eastAsia="zh-CN"/>
        </w:rPr>
      </w:pPr>
      <w:r>
        <w:rPr>
          <w:rFonts w:hint="eastAsia" w:ascii="仿宋_GB2312" w:hAnsi="仿宋_GB2312" w:eastAsia="仿宋_GB2312" w:cs="仿宋_GB2312"/>
          <w:b/>
          <w:bCs/>
          <w:color w:val="000000"/>
          <w:sz w:val="32"/>
          <w:szCs w:val="32"/>
          <w:lang w:eastAsia="zh-CN"/>
        </w:rPr>
        <w:t>主要问题：</w:t>
      </w:r>
      <w:r>
        <w:rPr>
          <w:rFonts w:hint="eastAsia" w:ascii="仿宋_GB2312" w:hAnsi="仿宋_GB2312" w:eastAsia="仿宋_GB2312" w:cs="仿宋_GB2312"/>
          <w:b/>
          <w:bCs/>
          <w:color w:val="000000"/>
          <w:sz w:val="32"/>
          <w:szCs w:val="32"/>
        </w:rPr>
        <w:t>一是</w:t>
      </w:r>
      <w:r>
        <w:rPr>
          <w:rFonts w:hint="eastAsia" w:ascii="仿宋_GB2312" w:eastAsia="仿宋_GB2312"/>
          <w:color w:val="000000"/>
          <w:sz w:val="32"/>
          <w:szCs w:val="32"/>
        </w:rPr>
        <w:t>主动公开</w:t>
      </w:r>
      <w:r>
        <w:rPr>
          <w:rFonts w:hint="eastAsia" w:ascii="仿宋_GB2312" w:eastAsia="仿宋_GB2312"/>
          <w:color w:val="000000"/>
          <w:sz w:val="32"/>
          <w:szCs w:val="32"/>
          <w:lang w:eastAsia="zh-CN"/>
        </w:rPr>
        <w:t>的</w:t>
      </w:r>
      <w:r>
        <w:rPr>
          <w:rFonts w:hint="eastAsia" w:ascii="仿宋_GB2312" w:eastAsia="仿宋_GB2312"/>
          <w:color w:val="000000"/>
          <w:sz w:val="32"/>
          <w:szCs w:val="32"/>
        </w:rPr>
        <w:t>范围</w:t>
      </w:r>
      <w:r>
        <w:rPr>
          <w:rFonts w:hint="eastAsia" w:ascii="仿宋_GB2312" w:eastAsia="仿宋_GB2312"/>
          <w:color w:val="000000"/>
          <w:sz w:val="32"/>
          <w:szCs w:val="32"/>
          <w:lang w:eastAsia="zh-CN"/>
        </w:rPr>
        <w:t>及针对性</w:t>
      </w:r>
      <w:r>
        <w:rPr>
          <w:rFonts w:hint="eastAsia" w:ascii="仿宋_GB2312" w:eastAsia="仿宋_GB2312"/>
          <w:color w:val="000000"/>
          <w:sz w:val="32"/>
          <w:szCs w:val="32"/>
        </w:rPr>
        <w:t>仍需</w:t>
      </w:r>
      <w:r>
        <w:rPr>
          <w:rFonts w:hint="eastAsia" w:ascii="仿宋_GB2312" w:hAnsi="仿宋_GB2312" w:eastAsia="仿宋_GB2312" w:cs="仿宋_GB2312"/>
          <w:color w:val="000000"/>
          <w:sz w:val="32"/>
          <w:szCs w:val="32"/>
        </w:rPr>
        <w:t>进一步</w:t>
      </w:r>
      <w:r>
        <w:rPr>
          <w:rFonts w:hint="eastAsia" w:ascii="仿宋_GB2312" w:hAnsi="仿宋_GB2312" w:eastAsia="仿宋_GB2312" w:cs="仿宋_GB2312"/>
          <w:color w:val="000000"/>
          <w:sz w:val="32"/>
          <w:szCs w:val="32"/>
          <w:lang w:eastAsia="zh-CN"/>
        </w:rPr>
        <w:t>提高，</w:t>
      </w:r>
      <w:r>
        <w:rPr>
          <w:rFonts w:hint="eastAsia" w:ascii="仿宋_GB2312" w:eastAsia="仿宋_GB2312"/>
          <w:color w:val="000000"/>
          <w:sz w:val="32"/>
          <w:szCs w:val="32"/>
        </w:rPr>
        <w:t>重点领域信息公开内容仍不够</w:t>
      </w:r>
      <w:r>
        <w:rPr>
          <w:rFonts w:hint="eastAsia" w:ascii="仿宋_GB2312" w:eastAsia="仿宋_GB2312"/>
          <w:color w:val="000000"/>
          <w:sz w:val="32"/>
          <w:szCs w:val="32"/>
          <w:lang w:eastAsia="zh-Hans"/>
        </w:rPr>
        <w:t>全面</w:t>
      </w:r>
      <w:r>
        <w:rPr>
          <w:rFonts w:hint="eastAsia" w:ascii="仿宋_GB2312" w:eastAsia="仿宋_GB2312"/>
          <w:color w:val="000000"/>
          <w:sz w:val="32"/>
          <w:szCs w:val="32"/>
        </w:rPr>
        <w:t>。</w:t>
      </w:r>
      <w:r>
        <w:rPr>
          <w:rFonts w:hint="eastAsia" w:ascii="仿宋_GB2312" w:hAnsi="仿宋_GB2312" w:eastAsia="仿宋_GB2312" w:cs="仿宋_GB2312"/>
          <w:b/>
          <w:bCs/>
          <w:color w:val="000000"/>
          <w:sz w:val="32"/>
          <w:szCs w:val="32"/>
          <w:lang w:eastAsia="zh-Hans"/>
        </w:rPr>
        <w:t>二是</w:t>
      </w:r>
      <w:r>
        <w:rPr>
          <w:rFonts w:hint="eastAsia" w:ascii="仿宋_GB2312" w:hAnsi="仿宋_GB2312" w:eastAsia="仿宋_GB2312" w:cs="仿宋_GB2312"/>
          <w:color w:val="000000"/>
          <w:sz w:val="32"/>
          <w:szCs w:val="32"/>
        </w:rPr>
        <w:t>开展</w:t>
      </w:r>
      <w:r>
        <w:rPr>
          <w:rFonts w:hint="eastAsia" w:ascii="仿宋_GB2312" w:hAnsi="仿宋_GB2312" w:eastAsia="仿宋_GB2312" w:cs="仿宋_GB2312"/>
          <w:color w:val="000000"/>
          <w:sz w:val="32"/>
          <w:szCs w:val="32"/>
          <w:lang w:eastAsia="zh-Hans"/>
        </w:rPr>
        <w:t>政务</w:t>
      </w:r>
      <w:r>
        <w:rPr>
          <w:rFonts w:hint="eastAsia" w:ascii="仿宋_GB2312" w:hAnsi="仿宋_GB2312" w:eastAsia="仿宋_GB2312" w:cs="仿宋_GB2312"/>
          <w:color w:val="000000"/>
          <w:sz w:val="32"/>
          <w:szCs w:val="32"/>
        </w:rPr>
        <w:t>公开工作的渠道、形式还不够多样化</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b/>
          <w:bCs/>
          <w:color w:val="000000"/>
          <w:sz w:val="32"/>
          <w:szCs w:val="32"/>
          <w:lang w:eastAsia="zh-CN"/>
        </w:rPr>
        <w:t>三是</w:t>
      </w:r>
      <w:r>
        <w:rPr>
          <w:rFonts w:hint="eastAsia" w:ascii="仿宋_GB2312" w:eastAsia="仿宋_GB2312" w:cs="Times New Roman"/>
          <w:color w:val="000000"/>
          <w:sz w:val="32"/>
          <w:szCs w:val="32"/>
          <w:lang w:eastAsia="zh-CN"/>
        </w:rPr>
        <w:t>政府信息依申请公开方面，部分单位对条例内容的运用把握不准，学习不够深入，答复还需进一步规范。</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sz w:val="32"/>
          <w:szCs w:val="32"/>
          <w:lang w:eastAsia="zh-Hans"/>
        </w:rPr>
      </w:pPr>
      <w:r>
        <w:rPr>
          <w:rFonts w:hint="eastAsia" w:ascii="仿宋_GB2312" w:hAnsi="仿宋_GB2312" w:eastAsia="仿宋_GB2312" w:cs="仿宋_GB2312"/>
          <w:b/>
          <w:bCs/>
          <w:color w:val="000000"/>
          <w:sz w:val="32"/>
          <w:szCs w:val="32"/>
          <w:lang w:eastAsia="zh-CN"/>
        </w:rPr>
        <w:t>改进情况：</w:t>
      </w:r>
      <w:r>
        <w:rPr>
          <w:rFonts w:hint="eastAsia" w:ascii="仿宋_GB2312" w:hAnsi="仿宋_GB2312" w:eastAsia="仿宋_GB2312" w:cs="仿宋_GB2312"/>
          <w:b/>
          <w:bCs/>
          <w:color w:val="000000"/>
          <w:sz w:val="32"/>
          <w:szCs w:val="32"/>
          <w:lang w:eastAsia="zh-Hans"/>
        </w:rPr>
        <w:t>一是</w:t>
      </w:r>
      <w:r>
        <w:rPr>
          <w:rFonts w:hint="eastAsia" w:ascii="仿宋_GB2312" w:hAnsi="仿宋_GB2312" w:eastAsia="仿宋_GB2312" w:cs="仿宋_GB2312"/>
          <w:color w:val="000000"/>
          <w:sz w:val="32"/>
          <w:szCs w:val="32"/>
        </w:rPr>
        <w:t>进一步深化公开内容，丰富公开形式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重点</w:t>
      </w:r>
      <w:r>
        <w:rPr>
          <w:rFonts w:hint="eastAsia" w:ascii="仿宋_GB2312" w:hAnsi="仿宋_GB2312" w:eastAsia="仿宋_GB2312" w:cs="仿宋_GB2312"/>
          <w:color w:val="000000"/>
          <w:sz w:val="32"/>
          <w:szCs w:val="32"/>
          <w:lang w:eastAsia="zh-Hans"/>
        </w:rPr>
        <w:t>做好</w:t>
      </w:r>
      <w:r>
        <w:rPr>
          <w:rFonts w:hint="eastAsia" w:ascii="仿宋_GB2312" w:hAnsi="仿宋_GB2312" w:eastAsia="仿宋_GB2312" w:cs="仿宋_GB2312"/>
          <w:color w:val="000000"/>
          <w:sz w:val="32"/>
          <w:szCs w:val="32"/>
        </w:rPr>
        <w:t>与群众切身利益密切相关</w:t>
      </w:r>
      <w:r>
        <w:rPr>
          <w:rFonts w:hint="eastAsia"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rPr>
        <w:t>群众</w:t>
      </w:r>
      <w:r>
        <w:rPr>
          <w:rFonts w:hint="eastAsia" w:ascii="仿宋_GB2312" w:hAnsi="仿宋_GB2312" w:eastAsia="仿宋_GB2312" w:cs="仿宋_GB2312"/>
          <w:color w:val="000000"/>
          <w:sz w:val="32"/>
          <w:szCs w:val="32"/>
          <w:lang w:eastAsia="zh-Hans"/>
        </w:rPr>
        <w:t>最为</w:t>
      </w:r>
      <w:r>
        <w:rPr>
          <w:rFonts w:hint="eastAsia" w:ascii="仿宋_GB2312" w:hAnsi="仿宋_GB2312" w:eastAsia="仿宋_GB2312" w:cs="仿宋_GB2312"/>
          <w:color w:val="000000"/>
          <w:sz w:val="32"/>
          <w:szCs w:val="32"/>
        </w:rPr>
        <w:t>关心</w:t>
      </w:r>
      <w:r>
        <w:rPr>
          <w:rFonts w:hint="eastAsia" w:ascii="仿宋_GB2312" w:hAnsi="仿宋_GB2312" w:eastAsia="仿宋_GB2312" w:cs="仿宋_GB2312"/>
          <w:color w:val="000000"/>
          <w:sz w:val="32"/>
          <w:szCs w:val="32"/>
          <w:lang w:eastAsia="zh-Hans"/>
        </w:rPr>
        <w:t>的政府信息公开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lang w:eastAsia="zh-Hans"/>
        </w:rPr>
        <w:t>二是</w:t>
      </w:r>
      <w:r>
        <w:rPr>
          <w:rFonts w:hint="eastAsia" w:ascii="仿宋_GB2312" w:hAnsi="仿宋_GB2312" w:eastAsia="仿宋_GB2312" w:cs="仿宋_GB2312"/>
          <w:sz w:val="32"/>
          <w:szCs w:val="32"/>
          <w:lang w:eastAsia="zh-Hans"/>
        </w:rPr>
        <w:t>进</w:t>
      </w:r>
      <w:r>
        <w:rPr>
          <w:rFonts w:hint="eastAsia" w:ascii="仿宋_GB2312" w:hAnsi="仿宋_GB2312" w:eastAsia="仿宋_GB2312" w:cs="仿宋_GB2312"/>
          <w:sz w:val="32"/>
          <w:szCs w:val="32"/>
          <w:lang w:eastAsia="zh-CN"/>
        </w:rPr>
        <w:t>一步优化</w:t>
      </w:r>
      <w:r>
        <w:rPr>
          <w:rFonts w:hint="eastAsia" w:ascii="仿宋_GB2312" w:hAnsi="仿宋_GB2312" w:eastAsia="仿宋_GB2312" w:cs="仿宋_GB2312"/>
          <w:sz w:val="32"/>
          <w:szCs w:val="32"/>
          <w:lang w:eastAsia="zh-Hans"/>
        </w:rPr>
        <w:t>区政府</w:t>
      </w:r>
      <w:r>
        <w:rPr>
          <w:rFonts w:hint="eastAsia" w:ascii="仿宋_GB2312" w:hAnsi="仿宋_GB2312" w:eastAsia="仿宋_GB2312" w:cs="仿宋_GB2312"/>
          <w:sz w:val="32"/>
          <w:szCs w:val="32"/>
          <w:lang w:eastAsia="zh-CN"/>
        </w:rPr>
        <w:t>门户</w:t>
      </w:r>
      <w:r>
        <w:rPr>
          <w:rFonts w:hint="eastAsia" w:ascii="仿宋_GB2312" w:hAnsi="仿宋_GB2312" w:eastAsia="仿宋_GB2312" w:cs="仿宋_GB2312"/>
          <w:sz w:val="32"/>
          <w:szCs w:val="32"/>
          <w:lang w:eastAsia="zh-Hans"/>
        </w:rPr>
        <w:t>网站</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提高网站应用便捷性和功能</w:t>
      </w:r>
      <w:r>
        <w:rPr>
          <w:rFonts w:hint="eastAsia" w:ascii="仿宋_GB2312" w:hAnsi="仿宋_GB2312" w:eastAsia="仿宋_GB2312" w:cs="仿宋_GB2312"/>
          <w:color w:val="000000"/>
          <w:sz w:val="32"/>
          <w:szCs w:val="32"/>
          <w:highlight w:val="none"/>
          <w:lang w:val="en-US" w:eastAsia="zh-CN"/>
        </w:rPr>
        <w:t>实用性</w:t>
      </w:r>
      <w:r>
        <w:rPr>
          <w:rFonts w:hint="eastAsia" w:ascii="仿宋_GB2312" w:hAnsi="仿宋_GB2312" w:eastAsia="仿宋_GB2312" w:cs="仿宋_GB2312"/>
          <w:color w:val="000000"/>
          <w:sz w:val="32"/>
          <w:szCs w:val="32"/>
          <w:lang w:val="en-US" w:eastAsia="zh-CN"/>
        </w:rPr>
        <w:t>，切实提升网站服务</w:t>
      </w:r>
      <w:r>
        <w:rPr>
          <w:rFonts w:hint="eastAsia" w:ascii="仿宋_GB2312" w:hAnsi="仿宋_GB2312" w:eastAsia="仿宋_GB2312" w:cs="仿宋_GB2312"/>
          <w:color w:val="000000"/>
          <w:sz w:val="32"/>
          <w:szCs w:val="32"/>
          <w:lang w:eastAsia="zh-Hans"/>
        </w:rPr>
        <w:t>水平</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方便群众高效获取政府信息。</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lang w:eastAsia="zh-Hans"/>
        </w:rPr>
        <w:t>是</w:t>
      </w:r>
      <w:r>
        <w:rPr>
          <w:rFonts w:hint="eastAsia" w:ascii="仿宋_GB2312" w:hAnsi="仿宋_GB2312" w:eastAsia="仿宋_GB2312" w:cs="仿宋_GB2312"/>
          <w:color w:val="000000"/>
          <w:sz w:val="32"/>
          <w:szCs w:val="32"/>
          <w:lang w:eastAsia="zh-CN"/>
        </w:rPr>
        <w:t>持续加强对全区各部门尤其是各基层街道信息公开工作人员的培训力度，通过案卷评查、案例评析、培训等方式，进一步提升工作人员规范化水平，从而</w:t>
      </w:r>
      <w:r>
        <w:rPr>
          <w:rFonts w:hint="eastAsia" w:ascii="仿宋_GB2312" w:hAnsi="仿宋_GB2312" w:eastAsia="仿宋_GB2312" w:cs="仿宋_GB2312"/>
          <w:color w:val="000000"/>
          <w:sz w:val="32"/>
          <w:szCs w:val="32"/>
          <w:lang w:eastAsia="zh-Hans"/>
        </w:rPr>
        <w:t>提升</w:t>
      </w:r>
      <w:r>
        <w:rPr>
          <w:rFonts w:hint="eastAsia" w:ascii="仿宋_GB2312" w:hAnsi="仿宋_GB2312" w:eastAsia="仿宋_GB2312" w:cs="仿宋_GB2312"/>
          <w:color w:val="000000"/>
          <w:sz w:val="32"/>
          <w:szCs w:val="32"/>
          <w:lang w:eastAsia="zh-CN"/>
        </w:rPr>
        <w:t>处理</w:t>
      </w:r>
      <w:r>
        <w:rPr>
          <w:rFonts w:hint="eastAsia" w:ascii="仿宋_GB2312" w:hAnsi="仿宋_GB2312" w:eastAsia="仿宋_GB2312" w:cs="仿宋_GB2312"/>
          <w:color w:val="000000"/>
          <w:sz w:val="32"/>
          <w:szCs w:val="32"/>
          <w:lang w:eastAsia="zh-Hans"/>
        </w:rPr>
        <w:t>依申请业务能力。</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、其他需要报告的事项</w:t>
      </w:r>
    </w:p>
    <w:p>
      <w:pPr>
        <w:pStyle w:val="5"/>
        <w:keepNext w:val="0"/>
        <w:keepLines w:val="0"/>
        <w:pageBreakBefore w:val="0"/>
        <w:widowControl/>
        <w:suppressLineNumbers w:val="0"/>
        <w:shd w:val="clear" w:fill="FFFFFF"/>
        <w:kinsoku/>
        <w:wordWrap/>
        <w:overflowPunct/>
        <w:topLinePunct w:val="0"/>
        <w:autoSpaceDE/>
        <w:autoSpaceDN/>
        <w:bidi w:val="0"/>
        <w:spacing w:before="0" w:beforeAutospacing="0" w:after="150" w:afterAutospacing="0" w:line="560" w:lineRule="exact"/>
        <w:ind w:left="0" w:right="0" w:firstLine="645"/>
        <w:jc w:val="left"/>
        <w:textAlignment w:val="auto"/>
        <w:rPr>
          <w:rFonts w:hint="eastAsia" w:ascii="仿宋_GB2312" w:hAnsi="Helvetica" w:eastAsia="仿宋_GB2312" w:cs="仿宋_GB2312"/>
          <w:i w:val="0"/>
          <w:caps w:val="0"/>
          <w:color w:val="000000"/>
          <w:spacing w:val="0"/>
          <w:sz w:val="31"/>
          <w:szCs w:val="31"/>
          <w:shd w:val="clear" w:fill="FFFFFF"/>
        </w:rPr>
      </w:pPr>
      <w:r>
        <w:rPr>
          <w:rFonts w:hint="eastAsia" w:ascii="仿宋_GB2312" w:hAnsi="Helvetica" w:eastAsia="仿宋_GB2312" w:cs="仿宋_GB2312"/>
          <w:i w:val="0"/>
          <w:caps w:val="0"/>
          <w:color w:val="000000"/>
          <w:spacing w:val="0"/>
          <w:sz w:val="31"/>
          <w:szCs w:val="31"/>
          <w:shd w:val="clear" w:fill="FFFFFF"/>
        </w:rPr>
        <w:t>2022年度本机关未收取信息处理费。发出收费通知的件数和总金额，以及实际收取的总金额均为0。</w:t>
      </w:r>
    </w:p>
    <w:p>
      <w:pPr>
        <w:pStyle w:val="5"/>
        <w:keepNext w:val="0"/>
        <w:keepLines w:val="0"/>
        <w:pageBreakBefore w:val="0"/>
        <w:widowControl/>
        <w:suppressLineNumbers w:val="0"/>
        <w:shd w:val="clear" w:fill="FFFFFF"/>
        <w:kinsoku/>
        <w:wordWrap/>
        <w:overflowPunct/>
        <w:topLinePunct w:val="0"/>
        <w:autoSpaceDE/>
        <w:autoSpaceDN/>
        <w:bidi w:val="0"/>
        <w:spacing w:before="0" w:beforeAutospacing="0" w:after="150" w:afterAutospacing="0" w:line="560" w:lineRule="exact"/>
        <w:ind w:left="0" w:right="0" w:firstLine="645"/>
        <w:jc w:val="left"/>
        <w:textAlignment w:val="auto"/>
        <w:rPr>
          <w:rFonts w:hint="default" w:ascii="Helvetica" w:hAnsi="Helvetica" w:eastAsia="Helvetica" w:cs="Helvetica"/>
          <w:i w:val="0"/>
          <w:caps w:val="0"/>
          <w:color w:val="333333"/>
          <w:spacing w:val="0"/>
          <w:sz w:val="21"/>
          <w:szCs w:val="21"/>
        </w:rPr>
      </w:pPr>
      <w:r>
        <w:rPr>
          <w:rFonts w:hint="eastAsia" w:ascii="仿宋_GB2312" w:hAnsi="Helvetica" w:eastAsia="仿宋_GB2312" w:cs="仿宋_GB2312"/>
          <w:i w:val="0"/>
          <w:caps w:val="0"/>
          <w:color w:val="000000"/>
          <w:spacing w:val="0"/>
          <w:sz w:val="31"/>
          <w:szCs w:val="31"/>
          <w:shd w:val="clear" w:fill="FFFFFF"/>
        </w:rPr>
        <w:t>如需了解更多政府信息，请登录北京市西城区人民政府门户网站：https://www.bjxch.gov.cn/进行查询。</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19E8"/>
    <w:rsid w:val="00EF695C"/>
    <w:rsid w:val="023443FA"/>
    <w:rsid w:val="02D17E54"/>
    <w:rsid w:val="03BC60A5"/>
    <w:rsid w:val="04021B5F"/>
    <w:rsid w:val="0656241F"/>
    <w:rsid w:val="06962D9C"/>
    <w:rsid w:val="06DF09B7"/>
    <w:rsid w:val="08E85E55"/>
    <w:rsid w:val="0A496BA8"/>
    <w:rsid w:val="0A80762A"/>
    <w:rsid w:val="0CB80D5E"/>
    <w:rsid w:val="0D711421"/>
    <w:rsid w:val="0DF30B43"/>
    <w:rsid w:val="0E6940DB"/>
    <w:rsid w:val="0EF571A7"/>
    <w:rsid w:val="0F0840E1"/>
    <w:rsid w:val="0FE077A6"/>
    <w:rsid w:val="100F0C15"/>
    <w:rsid w:val="10F1067A"/>
    <w:rsid w:val="1150040B"/>
    <w:rsid w:val="11E5152A"/>
    <w:rsid w:val="12D960E1"/>
    <w:rsid w:val="13A831A1"/>
    <w:rsid w:val="13B73B43"/>
    <w:rsid w:val="15362DE9"/>
    <w:rsid w:val="155C7710"/>
    <w:rsid w:val="15B46B4E"/>
    <w:rsid w:val="16A1327D"/>
    <w:rsid w:val="197A30EC"/>
    <w:rsid w:val="1A7615C5"/>
    <w:rsid w:val="1BC01CE9"/>
    <w:rsid w:val="1DA55115"/>
    <w:rsid w:val="1E9202F2"/>
    <w:rsid w:val="1F2F2845"/>
    <w:rsid w:val="20CA681D"/>
    <w:rsid w:val="21A46651"/>
    <w:rsid w:val="21AB4F99"/>
    <w:rsid w:val="21D2200F"/>
    <w:rsid w:val="22D84C2D"/>
    <w:rsid w:val="23474302"/>
    <w:rsid w:val="24EF7213"/>
    <w:rsid w:val="25010099"/>
    <w:rsid w:val="289E2266"/>
    <w:rsid w:val="299F4725"/>
    <w:rsid w:val="29AF4442"/>
    <w:rsid w:val="2A6F14EF"/>
    <w:rsid w:val="2AE819F6"/>
    <w:rsid w:val="2B527D9F"/>
    <w:rsid w:val="2C455A20"/>
    <w:rsid w:val="2CF00035"/>
    <w:rsid w:val="2DAA6369"/>
    <w:rsid w:val="30FB2232"/>
    <w:rsid w:val="314A0DAE"/>
    <w:rsid w:val="31B17AF3"/>
    <w:rsid w:val="31C60C52"/>
    <w:rsid w:val="324C1FF8"/>
    <w:rsid w:val="333D7A9C"/>
    <w:rsid w:val="35D12F6E"/>
    <w:rsid w:val="36254AC1"/>
    <w:rsid w:val="39415316"/>
    <w:rsid w:val="3A5E3DC8"/>
    <w:rsid w:val="3B207818"/>
    <w:rsid w:val="3C8F179B"/>
    <w:rsid w:val="3D32469C"/>
    <w:rsid w:val="3D836A4E"/>
    <w:rsid w:val="45526E88"/>
    <w:rsid w:val="45585F93"/>
    <w:rsid w:val="458469CB"/>
    <w:rsid w:val="4784679B"/>
    <w:rsid w:val="47C06975"/>
    <w:rsid w:val="48200FAE"/>
    <w:rsid w:val="493805F8"/>
    <w:rsid w:val="493D773E"/>
    <w:rsid w:val="4BC60661"/>
    <w:rsid w:val="4BD66205"/>
    <w:rsid w:val="4C2E280C"/>
    <w:rsid w:val="4C90099B"/>
    <w:rsid w:val="4E2D033A"/>
    <w:rsid w:val="4E412FB8"/>
    <w:rsid w:val="4EFE372C"/>
    <w:rsid w:val="4F913C94"/>
    <w:rsid w:val="51B6608F"/>
    <w:rsid w:val="52704EDE"/>
    <w:rsid w:val="54CA40EB"/>
    <w:rsid w:val="55B90F74"/>
    <w:rsid w:val="56435874"/>
    <w:rsid w:val="564836B5"/>
    <w:rsid w:val="5675086C"/>
    <w:rsid w:val="592051EC"/>
    <w:rsid w:val="59302E37"/>
    <w:rsid w:val="59995510"/>
    <w:rsid w:val="5A6764E9"/>
    <w:rsid w:val="5AA15979"/>
    <w:rsid w:val="5BA440DA"/>
    <w:rsid w:val="5DB5166C"/>
    <w:rsid w:val="5E182E02"/>
    <w:rsid w:val="5E843F16"/>
    <w:rsid w:val="61710CD4"/>
    <w:rsid w:val="6445403C"/>
    <w:rsid w:val="65103757"/>
    <w:rsid w:val="65FE66A6"/>
    <w:rsid w:val="675C5BD1"/>
    <w:rsid w:val="68CC474C"/>
    <w:rsid w:val="695A3794"/>
    <w:rsid w:val="6C8A41F7"/>
    <w:rsid w:val="6D5A25CE"/>
    <w:rsid w:val="6D8B325D"/>
    <w:rsid w:val="6F0B3D05"/>
    <w:rsid w:val="6F226581"/>
    <w:rsid w:val="6FC464B8"/>
    <w:rsid w:val="6FE90392"/>
    <w:rsid w:val="70444054"/>
    <w:rsid w:val="70910670"/>
    <w:rsid w:val="720B4FB6"/>
    <w:rsid w:val="75474030"/>
    <w:rsid w:val="76147621"/>
    <w:rsid w:val="76555AC9"/>
    <w:rsid w:val="7688390E"/>
    <w:rsid w:val="769E27D3"/>
    <w:rsid w:val="77BF5D0B"/>
    <w:rsid w:val="78101F30"/>
    <w:rsid w:val="78B270A4"/>
    <w:rsid w:val="79F21966"/>
    <w:rsid w:val="7B09591E"/>
    <w:rsid w:val="7B2C0C9C"/>
    <w:rsid w:val="7B5C7BFB"/>
    <w:rsid w:val="7BE46DE9"/>
    <w:rsid w:val="7C4A7253"/>
    <w:rsid w:val="7DA43646"/>
    <w:rsid w:val="7DB91503"/>
    <w:rsid w:val="7E871184"/>
    <w:rsid w:val="7ED663EF"/>
    <w:rsid w:val="7F2454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szCs w:val="21"/>
    </w:r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2023-02-09T06:27:00Z</dcterms:created>
  <dc:creator>admin</dc:creator>
  <cp:lastModifiedBy>Admin</cp:lastModifiedBy>
  <dcterms:modified xsi:type="dcterms:W3CDTF">2023-03-08T03:40:12Z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