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text" w:horzAnchor="page" w:tblpX="464" w:tblpY="1133"/>
        <w:tblOverlap w:val="never"/>
        <w:tblW w:w="11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988"/>
        <w:gridCol w:w="96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trPr>
        <w:tc>
          <w:tcPr>
            <w:tcW w:w="15000" w:type="dxa"/>
            <w:gridSpan w:val="3"/>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ascii="微软雅黑" w:hAnsi="微软雅黑" w:eastAsia="微软雅黑" w:cs="微软雅黑"/>
                <w:i w:val="0"/>
                <w:caps w:val="0"/>
                <w:color w:val="000000"/>
                <w:spacing w:val="0"/>
                <w:sz w:val="21"/>
                <w:szCs w:val="21"/>
              </w:rPr>
            </w:pPr>
            <w:bookmarkStart w:id="0" w:name="_GoBack"/>
            <w:bookmarkEnd w:id="0"/>
            <w:r>
              <w:rPr>
                <w:rStyle w:val="9"/>
                <w:rFonts w:ascii="微软雅黑" w:hAnsi="微软雅黑" w:eastAsia="微软雅黑" w:cs="微软雅黑"/>
                <w:i w:val="0"/>
                <w:caps w:val="0"/>
                <w:color w:val="000000"/>
                <w:spacing w:val="0"/>
                <w:kern w:val="0"/>
                <w:sz w:val="21"/>
                <w:szCs w:val="21"/>
                <w:bdr w:val="none" w:color="auto" w:sz="0" w:space="0"/>
                <w:vertAlign w:val="baseline"/>
                <w:lang w:val="en-US" w:eastAsia="zh-CN" w:bidi="ar"/>
              </w:rPr>
              <w:t>政府信息公开情况统计表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5000" w:type="dxa"/>
            <w:gridSpan w:val="3"/>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（2016年度）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统 计 指 标</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单位</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 一、主动公开情况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 （一）主动公开政府信息数</w:t>
            </w:r>
          </w:p>
        </w:tc>
        <w:tc>
          <w:tcPr>
            <w:tcW w:w="1112"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    （不同渠道和方式公开相同信息计1条）</w:t>
            </w:r>
          </w:p>
        </w:tc>
        <w:tc>
          <w:tcPr>
            <w:tcW w:w="1112"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c>
          <w:tcPr>
            <w:tcW w:w="1766"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    其中：主动公开规范性文件数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       制发规范性文件总数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 （二）重点领域公开政府信息数</w:t>
            </w:r>
          </w:p>
        </w:tc>
        <w:tc>
          <w:tcPr>
            <w:tcW w:w="1112"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    （不同渠道和方式公开相同信息计1条）</w:t>
            </w:r>
          </w:p>
        </w:tc>
        <w:tc>
          <w:tcPr>
            <w:tcW w:w="1112"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c>
          <w:tcPr>
            <w:tcW w:w="1766"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    其中：主动公开财政预算决算、“三公经费”和行政经费信息数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       主动公开保障性安居工程建设计划、项目开工和竣工情况，保障性住房的分配和退出等信息数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       主动公开食品安全标准，食品生产经营许可、专项检查整治等信息数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       主动公开环境核查审批、环境状况公报和重特大突发环境事件等信息数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       主动公开招投标违法违规行为及处理情况、国有资金占控股或者主导地位依法应当招标的项目等信息数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       主动公开生产安全事故的政府举措、处置进展、风险预警、防范措施等信息数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       主动公开农用地转为建设用地批准、征收集体土地批准、征地公告、征地补偿安置公示、集体土地征收结案等信息数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       主动公开政府指导价、政府定价和收费标准调整的项目、价格、依据、执行时间和范围等信息数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       主动公开本市企业信用信息系统中的警示信息和良好信息等信息数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       主动公开政府部门预算执行审计结果等信息数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       主动公开行政机关对与人民群众利益密切相关的公共企事业单位进行监督管理的信息数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       主动公开市人民政府决定主动公开的其他信息数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 （三）通过不同渠道和方式公开政府信息的情况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      1.政府公报公开政府信息数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      2.政府网站公开政府信息数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      3.政务微博公开政府信息数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      4.政务微信公开政府信息数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      5.其他方式公开政府信息数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 二、回应解读情况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 （一）回应公众关注热点或重大舆情数</w:t>
            </w:r>
          </w:p>
        </w:tc>
        <w:tc>
          <w:tcPr>
            <w:tcW w:w="1112"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vMerge w:val="restart"/>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    （不同方式回应同一热点或舆情计1次）</w:t>
            </w:r>
          </w:p>
        </w:tc>
        <w:tc>
          <w:tcPr>
            <w:tcW w:w="1112"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c>
          <w:tcPr>
            <w:tcW w:w="1766" w:type="dxa"/>
            <w:vMerge w:val="continue"/>
            <w:shd w:val="clear" w:color="auto" w:fill="FFFFFF"/>
            <w:tcMar>
              <w:left w:w="105" w:type="dxa"/>
              <w:right w:w="105" w:type="dxa"/>
            </w:tcMar>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 （二）通过不同渠道和方式回应解读的情况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      1.参加或举办新闻发布会总次数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        其中：主要负责同志参加新闻发布会次数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      2.政府网站在线访谈次数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        其中：主要负责同志参加政府网站在线访谈次数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      3.政策解读稿件发布数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篇</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      4.微博微信回应事件数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      5.其他方式回应事件数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 三、依申请公开情况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 （一）收到申请数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      1.当面申请数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      2.传真申请数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      3.网络申请数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      4.信函申请数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 （二）申请办结数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      1.按时办结数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      2.延期办结数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 （三）申请答复数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      1.属于已主动公开范围数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      2.同意公开答复数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      3.同意部分公开答复数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      4.不同意公开答复数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         其中：涉及国家秘密</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            涉及商业秘密</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            涉及个人隐私</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            危及国家安全、公共安全、经济安全和社会稳定</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            不是《条例》所指政府信息</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            法律法规规定的其他情形</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      5.不属于本行政机关公开数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      6.申请信息不存在数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      7.告知作出更改补充数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      8.告知通过其他途径办理数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 四、行政复议数量</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 （一）维持具体行政行为数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 （二）被依法纠错数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 （三）其他情形数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 五、行政诉讼数量</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 （一）维持具体行政行为或者驳回原告诉讼请求数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 （二）被依法纠错数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 （三）其他情形数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 六、举报投诉数量</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件</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 七、依申请公开信息收取的费用</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元</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 八、机构建设和保障经费情况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 （一）政府信息公开工作专门机构数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个</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 （二）设置政府信息公开查阅点数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个</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 （三）从事政府信息公开工作人员数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人</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      1.专职人员数（不包括政府公报及政府网站工作人员数）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人</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      2.兼职人员数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人</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 （四）政府信息公开专项经费（不包括用于政府公报编辑管理及政府网站建设维护等方面的经费）</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元</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Style w:val="9"/>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 九、政府信息公开会议和培训情况</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w:t>
            </w:r>
          </w:p>
        </w:tc>
        <w:tc>
          <w:tcPr>
            <w:tcW w:w="1766" w:type="dxa"/>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 （一）召开政府信息公开工作会议或专题会议数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 （二）举办各类培训班数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212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 （三）接受培训人员数</w:t>
            </w:r>
          </w:p>
        </w:tc>
        <w:tc>
          <w:tcPr>
            <w:tcW w:w="1112"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人次</w:t>
            </w:r>
          </w:p>
        </w:tc>
        <w:tc>
          <w:tcPr>
            <w:tcW w:w="1766" w:type="dxa"/>
            <w:shd w:val="clear" w:color="auto" w:fill="FFFFFF"/>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vertAlign w:val="baseline"/>
                <w:lang w:val="en-US" w:eastAsia="zh-CN" w:bidi="ar"/>
              </w:rPr>
              <w:t>100</w:t>
            </w:r>
          </w:p>
        </w:tc>
      </w:tr>
    </w:tbl>
    <w:p>
      <w:pPr>
        <w:spacing w:line="560" w:lineRule="exact"/>
        <w:ind w:right="640"/>
        <w:rPr>
          <w:rFonts w:ascii="仿宋_GB2312" w:eastAsia="仿宋_GB2312"/>
          <w:sz w:val="32"/>
          <w:szCs w:val="32"/>
        </w:rPr>
      </w:pPr>
    </w:p>
    <w:sectPr>
      <w:footerReference r:id="rId3" w:type="default"/>
      <w:pgSz w:w="11906" w:h="16838"/>
      <w:pgMar w:top="1440" w:right="1474" w:bottom="1361"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汉仪大宋简">
    <w:altName w:val="Arial"/>
    <w:panose1 w:val="000000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0B"/>
    <w:rsid w:val="00022A02"/>
    <w:rsid w:val="000F42BF"/>
    <w:rsid w:val="001307D3"/>
    <w:rsid w:val="001A713E"/>
    <w:rsid w:val="001B000F"/>
    <w:rsid w:val="001E068A"/>
    <w:rsid w:val="00214AFC"/>
    <w:rsid w:val="00242067"/>
    <w:rsid w:val="0027614E"/>
    <w:rsid w:val="003039BA"/>
    <w:rsid w:val="003564A0"/>
    <w:rsid w:val="003E6987"/>
    <w:rsid w:val="00424CC8"/>
    <w:rsid w:val="004633C0"/>
    <w:rsid w:val="00493B58"/>
    <w:rsid w:val="004D70DD"/>
    <w:rsid w:val="004F7175"/>
    <w:rsid w:val="00526E98"/>
    <w:rsid w:val="005C6C52"/>
    <w:rsid w:val="005D4021"/>
    <w:rsid w:val="005D7AF8"/>
    <w:rsid w:val="005E481F"/>
    <w:rsid w:val="005F1E6E"/>
    <w:rsid w:val="005F4B33"/>
    <w:rsid w:val="00616D82"/>
    <w:rsid w:val="00670BEE"/>
    <w:rsid w:val="00690D6F"/>
    <w:rsid w:val="006A38DD"/>
    <w:rsid w:val="00702240"/>
    <w:rsid w:val="00715076"/>
    <w:rsid w:val="00756925"/>
    <w:rsid w:val="00763C15"/>
    <w:rsid w:val="007C300C"/>
    <w:rsid w:val="00834A12"/>
    <w:rsid w:val="008C25BF"/>
    <w:rsid w:val="00A1779A"/>
    <w:rsid w:val="00A70B92"/>
    <w:rsid w:val="00AD7C21"/>
    <w:rsid w:val="00AD7C65"/>
    <w:rsid w:val="00AE2CDC"/>
    <w:rsid w:val="00AF4BCD"/>
    <w:rsid w:val="00AF70C7"/>
    <w:rsid w:val="00B16DE1"/>
    <w:rsid w:val="00C04D5B"/>
    <w:rsid w:val="00C96C99"/>
    <w:rsid w:val="00CD2371"/>
    <w:rsid w:val="00CE156C"/>
    <w:rsid w:val="00D36D2D"/>
    <w:rsid w:val="00D41FA8"/>
    <w:rsid w:val="00D5660B"/>
    <w:rsid w:val="00DA44B4"/>
    <w:rsid w:val="00E5528C"/>
    <w:rsid w:val="00EF01C3"/>
    <w:rsid w:val="00F70460"/>
    <w:rsid w:val="00FB6B9E"/>
    <w:rsid w:val="00FC7441"/>
    <w:rsid w:val="00FD31E8"/>
    <w:rsid w:val="4EFA7A21"/>
    <w:rsid w:val="58D2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4">
    <w:name w:val="Date"/>
    <w:basedOn w:val="1"/>
    <w:next w:val="1"/>
    <w:link w:val="13"/>
    <w:uiPriority w:val="0"/>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Char"/>
    <w:basedOn w:val="2"/>
    <w:qFormat/>
    <w:uiPriority w:val="0"/>
    <w:pPr>
      <w:adjustRightInd w:val="0"/>
      <w:spacing w:line="436" w:lineRule="exact"/>
      <w:ind w:left="357"/>
      <w:jc w:val="left"/>
      <w:outlineLvl w:val="3"/>
    </w:pPr>
    <w:rPr>
      <w:rFonts w:ascii="Tahoma" w:hAnsi="Tahoma"/>
      <w:b/>
      <w:spacing w:val="-24"/>
      <w:sz w:val="24"/>
      <w:szCs w:val="32"/>
    </w:rPr>
  </w:style>
  <w:style w:type="character" w:customStyle="1" w:styleId="11">
    <w:name w:val="页眉 Char"/>
    <w:link w:val="6"/>
    <w:uiPriority w:val="0"/>
    <w:rPr>
      <w:kern w:val="2"/>
      <w:sz w:val="18"/>
      <w:szCs w:val="18"/>
    </w:rPr>
  </w:style>
  <w:style w:type="character" w:customStyle="1" w:styleId="12">
    <w:name w:val="页脚 Char"/>
    <w:link w:val="5"/>
    <w:qFormat/>
    <w:uiPriority w:val="99"/>
    <w:rPr>
      <w:kern w:val="2"/>
      <w:sz w:val="18"/>
      <w:szCs w:val="18"/>
    </w:rPr>
  </w:style>
  <w:style w:type="character" w:customStyle="1" w:styleId="13">
    <w:name w:val="日期 Char"/>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2200</Words>
  <Characters>2310</Characters>
  <Lines>210</Lines>
  <Paragraphs>265</Paragraphs>
  <TotalTime>71</TotalTime>
  <ScaleCrop>false</ScaleCrop>
  <LinksUpToDate>false</LinksUpToDate>
  <CharactersWithSpaces>4245</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2017-02-07T06:04:00Z</dcterms:created>
  <dc:creator>张羽</dc:creator>
  <cp:lastModifiedBy>admin</cp:lastModifiedBy>
  <dcterms:modified xsi:type="dcterms:W3CDTF">2021-01-18T07:00:07Z</dcterms:modified>
  <dc:title>北京市气象局2011年政府信息公开年度报告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