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Arial" w:eastAsia="仿宋_GB2312"/>
          <w:kern w:val="0"/>
          <w:sz w:val="32"/>
          <w:szCs w:val="32"/>
        </w:rPr>
      </w:pPr>
      <w:bookmarkStart w:id="0" w:name="_GoBack"/>
      <w:bookmarkEnd w:id="0"/>
    </w:p>
    <w:tbl>
      <w:tblPr>
        <w:tblStyle w:val="9"/>
        <w:tblW w:w="9660" w:type="dxa"/>
        <w:jc w:val="center"/>
        <w:tblInd w:w="0" w:type="dxa"/>
        <w:tblLayout w:type="fixed"/>
        <w:tblCellMar>
          <w:top w:w="0" w:type="dxa"/>
          <w:left w:w="108" w:type="dxa"/>
          <w:bottom w:w="0" w:type="dxa"/>
          <w:right w:w="108" w:type="dxa"/>
        </w:tblCellMar>
      </w:tblPr>
      <w:tblGrid>
        <w:gridCol w:w="7840"/>
        <w:gridCol w:w="760"/>
        <w:gridCol w:w="1060"/>
      </w:tblGrid>
      <w:tr>
        <w:tblPrEx>
          <w:tblLayout w:type="fixed"/>
          <w:tblCellMar>
            <w:top w:w="0" w:type="dxa"/>
            <w:left w:w="108" w:type="dxa"/>
            <w:bottom w:w="0" w:type="dxa"/>
            <w:right w:w="108" w:type="dxa"/>
          </w:tblCellMar>
        </w:tblPrEx>
        <w:trPr>
          <w:trHeight w:val="450" w:hRule="atLeast"/>
          <w:jc w:val="center"/>
        </w:trPr>
        <w:tc>
          <w:tcPr>
            <w:tcW w:w="9660" w:type="dxa"/>
            <w:gridSpan w:val="3"/>
            <w:tcBorders>
              <w:top w:val="nil"/>
              <w:left w:val="nil"/>
              <w:bottom w:val="nil"/>
              <w:right w:val="nil"/>
            </w:tcBorders>
            <w:shd w:val="clear" w:color="auto" w:fill="auto"/>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660" w:type="dxa"/>
            <w:gridSpan w:val="3"/>
            <w:tcBorders>
              <w:top w:val="nil"/>
              <w:left w:val="nil"/>
              <w:bottom w:val="nil"/>
              <w:right w:val="nil"/>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（2015年度）</w:t>
            </w:r>
          </w:p>
        </w:tc>
      </w:tr>
      <w:tr>
        <w:tblPrEx>
          <w:tblLayout w:type="fixed"/>
          <w:tblCellMar>
            <w:top w:w="0" w:type="dxa"/>
            <w:left w:w="108" w:type="dxa"/>
            <w:bottom w:w="0" w:type="dxa"/>
            <w:right w:w="108" w:type="dxa"/>
          </w:tblCellMar>
        </w:tblPrEx>
        <w:trPr>
          <w:trHeight w:val="285" w:hRule="atLeast"/>
          <w:jc w:val="center"/>
        </w:trPr>
        <w:tc>
          <w:tcPr>
            <w:tcW w:w="7840" w:type="dxa"/>
            <w:tcBorders>
              <w:top w:val="nil"/>
              <w:left w:val="nil"/>
              <w:bottom w:val="nil"/>
              <w:right w:val="nil"/>
            </w:tcBorders>
            <w:shd w:val="clear" w:color="auto" w:fill="auto"/>
            <w:vAlign w:val="center"/>
          </w:tcPr>
          <w:p>
            <w:pPr>
              <w:widowControl/>
              <w:jc w:val="center"/>
              <w:rPr>
                <w:rFonts w:hint="eastAsia" w:ascii="宋体" w:hAnsi="宋体" w:cs="宋体"/>
                <w:b/>
                <w:bCs/>
                <w:kern w:val="0"/>
                <w:sz w:val="24"/>
                <w:szCs w:val="24"/>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435" w:hRule="atLeast"/>
          <w:jc w:val="center"/>
        </w:trPr>
        <w:tc>
          <w:tcPr>
            <w:tcW w:w="7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统 计 指 标</w:t>
            </w:r>
          </w:p>
        </w:tc>
        <w:tc>
          <w:tcPr>
            <w:tcW w:w="7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单位</w:t>
            </w:r>
          </w:p>
        </w:tc>
        <w:tc>
          <w:tcPr>
            <w:tcW w:w="10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统计数</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b/>
                <w:bCs/>
                <w:kern w:val="0"/>
                <w:sz w:val="24"/>
                <w:szCs w:val="24"/>
              </w:rPr>
            </w:pPr>
            <w:r>
              <w:rPr>
                <w:rFonts w:hint="eastAsia" w:ascii="宋体" w:hAnsi="宋体" w:cs="宋体"/>
                <w:b/>
                <w:bCs/>
                <w:kern w:val="0"/>
                <w:sz w:val="24"/>
                <w:szCs w:val="24"/>
              </w:rPr>
              <w:t> 一、主动公开情况</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7840" w:type="dxa"/>
            <w:tcBorders>
              <w:top w:val="nil"/>
              <w:left w:val="single" w:color="000000" w:sz="4" w:space="0"/>
              <w:bottom w:val="nil"/>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  （一）主动公开政府信息数</w:t>
            </w:r>
          </w:p>
        </w:tc>
        <w:tc>
          <w:tcPr>
            <w:tcW w:w="7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997</w:t>
            </w:r>
          </w:p>
        </w:tc>
      </w:tr>
      <w:tr>
        <w:tblPrEx>
          <w:tblLayout w:type="fixed"/>
          <w:tblCellMar>
            <w:top w:w="0" w:type="dxa"/>
            <w:left w:w="108" w:type="dxa"/>
            <w:bottom w:w="0" w:type="dxa"/>
            <w:right w:w="108" w:type="dxa"/>
          </w:tblCellMar>
        </w:tblPrEx>
        <w:trPr>
          <w:trHeight w:val="360"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    （不同渠道和方式公开相同信息计1条）</w:t>
            </w:r>
          </w:p>
        </w:tc>
        <w:tc>
          <w:tcPr>
            <w:tcW w:w="7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4"/>
                <w:szCs w:val="24"/>
              </w:rPr>
            </w:pPr>
          </w:p>
        </w:tc>
        <w:tc>
          <w:tcPr>
            <w:tcW w:w="10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     其中：主动公开规范性文件数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        制发规范性文件总数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10</w:t>
            </w:r>
          </w:p>
        </w:tc>
      </w:tr>
      <w:tr>
        <w:tblPrEx>
          <w:tblLayout w:type="fixed"/>
          <w:tblCellMar>
            <w:top w:w="0" w:type="dxa"/>
            <w:left w:w="108" w:type="dxa"/>
            <w:bottom w:w="0" w:type="dxa"/>
            <w:right w:w="108" w:type="dxa"/>
          </w:tblCellMar>
        </w:tblPrEx>
        <w:trPr>
          <w:trHeight w:val="360" w:hRule="atLeast"/>
          <w:jc w:val="center"/>
        </w:trPr>
        <w:tc>
          <w:tcPr>
            <w:tcW w:w="7840" w:type="dxa"/>
            <w:tcBorders>
              <w:top w:val="nil"/>
              <w:left w:val="single" w:color="000000" w:sz="4" w:space="0"/>
              <w:bottom w:val="nil"/>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  （二）重点领域公开政府信息数</w:t>
            </w:r>
          </w:p>
        </w:tc>
        <w:tc>
          <w:tcPr>
            <w:tcW w:w="7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57</w:t>
            </w:r>
          </w:p>
        </w:tc>
      </w:tr>
      <w:tr>
        <w:tblPrEx>
          <w:tblLayout w:type="fixed"/>
          <w:tblCellMar>
            <w:top w:w="0" w:type="dxa"/>
            <w:left w:w="108" w:type="dxa"/>
            <w:bottom w:w="0" w:type="dxa"/>
            <w:right w:w="108" w:type="dxa"/>
          </w:tblCellMar>
        </w:tblPrEx>
        <w:trPr>
          <w:trHeight w:val="360"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    （不同渠道和方式公开相同信息计1条）</w:t>
            </w:r>
          </w:p>
        </w:tc>
        <w:tc>
          <w:tcPr>
            <w:tcW w:w="7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4"/>
                <w:szCs w:val="24"/>
              </w:rPr>
            </w:pPr>
          </w:p>
        </w:tc>
        <w:tc>
          <w:tcPr>
            <w:tcW w:w="10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     其中：主动公开财政预算决算、“三公经费”和行政经费信息数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r>
      <w:tr>
        <w:tblPrEx>
          <w:tblLayout w:type="fixed"/>
          <w:tblCellMar>
            <w:top w:w="0" w:type="dxa"/>
            <w:left w:w="108" w:type="dxa"/>
            <w:bottom w:w="0" w:type="dxa"/>
            <w:right w:w="108" w:type="dxa"/>
          </w:tblCellMar>
        </w:tblPrEx>
        <w:trPr>
          <w:trHeight w:val="7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        主动公开保障性安居工程建设计划、项目开工和竣工情况，保障性住房的分配和退出等信息数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7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        主动公开食品安全标准，食品生产经营许可、专项检查整治等信息数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7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        主动公开环境核查审批、环境状况公报和重特大突发环境事件等信息数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7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        主动公开招投标违法违规行为及处理情况、国有资金占控股或者主导地位依法应当招标的项目等信息数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7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        主动公开生产安全事故的政府举措、处置进展、风险预警、防范措施等信息数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7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        主动公开农用地转为建设用地批准、征收集体土地批准、征地公告、征地补偿安置公示、集体土地征收结案等信息数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7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        主动公开政府指导价、政府定价和收费标准调整的项目、价格 、依据、执行时间和范围等信息数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7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        主动公开本市企业信用信息系统中的警示信息和良好信息等信息数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        主动公开政府部门预算执行审计结果等信息数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7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        主动公开行政机关对与人民群众利益密切相关的公共企事业单位进行监督管理的信息数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55</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nil"/>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        主动公开市人民政府决定主动公开的其他信息数</w:t>
            </w:r>
          </w:p>
        </w:tc>
        <w:tc>
          <w:tcPr>
            <w:tcW w:w="760" w:type="dxa"/>
            <w:tcBorders>
              <w:top w:val="nil"/>
              <w:left w:val="nil"/>
              <w:bottom w:val="nil"/>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nil"/>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r>
      <w:tr>
        <w:tblPrEx>
          <w:tblLayout w:type="fixed"/>
          <w:tblCellMar>
            <w:top w:w="0" w:type="dxa"/>
            <w:left w:w="108" w:type="dxa"/>
            <w:bottom w:w="0" w:type="dxa"/>
            <w:right w:w="108" w:type="dxa"/>
          </w:tblCellMar>
        </w:tblPrEx>
        <w:trPr>
          <w:trHeight w:val="435" w:hRule="atLeast"/>
          <w:jc w:val="center"/>
        </w:trPr>
        <w:tc>
          <w:tcPr>
            <w:tcW w:w="7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  （三）通过不同渠道和方式公开政府信息的情况</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       1.政府公报公开政府信息数</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       2.政府网站公开政府信息数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2900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       3.政务微博公开政府信息数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1137</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       4.政务微信公开政府信息数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540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       5.其他方式公开政府信息数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b/>
                <w:bCs/>
                <w:kern w:val="0"/>
                <w:sz w:val="24"/>
                <w:szCs w:val="24"/>
              </w:rPr>
            </w:pPr>
            <w:r>
              <w:rPr>
                <w:rFonts w:hint="eastAsia" w:ascii="宋体" w:hAnsi="宋体" w:cs="宋体"/>
                <w:b/>
                <w:bCs/>
                <w:kern w:val="0"/>
                <w:sz w:val="24"/>
                <w:szCs w:val="24"/>
              </w:rPr>
              <w:t> 二、回应解读情况</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360" w:hRule="atLeast"/>
          <w:jc w:val="center"/>
        </w:trPr>
        <w:tc>
          <w:tcPr>
            <w:tcW w:w="7840" w:type="dxa"/>
            <w:tcBorders>
              <w:top w:val="nil"/>
              <w:left w:val="single" w:color="000000" w:sz="4" w:space="0"/>
              <w:bottom w:val="nil"/>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  （一）回应公众关注热点或重大舆情数</w:t>
            </w:r>
          </w:p>
        </w:tc>
        <w:tc>
          <w:tcPr>
            <w:tcW w:w="7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次</w:t>
            </w:r>
          </w:p>
        </w:tc>
        <w:tc>
          <w:tcPr>
            <w:tcW w:w="106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42</w:t>
            </w:r>
          </w:p>
        </w:tc>
      </w:tr>
      <w:tr>
        <w:tblPrEx>
          <w:tblLayout w:type="fixed"/>
          <w:tblCellMar>
            <w:top w:w="0" w:type="dxa"/>
            <w:left w:w="108" w:type="dxa"/>
            <w:bottom w:w="0" w:type="dxa"/>
            <w:right w:w="108" w:type="dxa"/>
          </w:tblCellMar>
        </w:tblPrEx>
        <w:trPr>
          <w:trHeight w:val="360"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     （不同方式回应同一热点或舆情计1次）</w:t>
            </w:r>
          </w:p>
        </w:tc>
        <w:tc>
          <w:tcPr>
            <w:tcW w:w="7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4"/>
                <w:szCs w:val="24"/>
              </w:rPr>
            </w:pPr>
          </w:p>
        </w:tc>
        <w:tc>
          <w:tcPr>
            <w:tcW w:w="10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  （二）通过不同渠道和方式回应解读的情况</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       1.参加或举办新闻发布会总次数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14</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         其中：主要负责同志参加新闻发布会次数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       2.政府网站在线访谈次数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16</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         其中：主要负责同志参加政府网站在线访谈次数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       3.政策解读稿件发布数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篇</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219</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       4.微博微信回应事件数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374</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       5.其他方式回应事件数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b/>
                <w:bCs/>
                <w:kern w:val="0"/>
                <w:sz w:val="24"/>
                <w:szCs w:val="24"/>
              </w:rPr>
            </w:pPr>
            <w:r>
              <w:rPr>
                <w:rFonts w:hint="eastAsia" w:ascii="宋体" w:hAnsi="宋体" w:cs="宋体"/>
                <w:b/>
                <w:bCs/>
                <w:kern w:val="0"/>
                <w:sz w:val="24"/>
                <w:szCs w:val="24"/>
              </w:rPr>
              <w:t> 三、依申请公开情况</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  （一）收到申请数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       1.当面申请数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13</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       2.传真申请数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       3.网络申请数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31</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       4.信函申请数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16</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  （二）申请办结数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42</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       1.按时办结数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41</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       2.延期办结数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  （三）申请答复数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42</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       1.属于已主动公开范围数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       2.同意公开答复数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15</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       3.同意部分公开答复数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8</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nil"/>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       4.不同意公开答复数</w:t>
            </w:r>
          </w:p>
        </w:tc>
        <w:tc>
          <w:tcPr>
            <w:tcW w:w="760" w:type="dxa"/>
            <w:tcBorders>
              <w:top w:val="nil"/>
              <w:left w:val="nil"/>
              <w:bottom w:val="nil"/>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nil"/>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r>
      <w:tr>
        <w:tblPrEx>
          <w:tblLayout w:type="fixed"/>
          <w:tblCellMar>
            <w:top w:w="0" w:type="dxa"/>
            <w:left w:w="108" w:type="dxa"/>
            <w:bottom w:w="0" w:type="dxa"/>
            <w:right w:w="108" w:type="dxa"/>
          </w:tblCellMar>
        </w:tblPrEx>
        <w:trPr>
          <w:trHeight w:val="435" w:hRule="atLeast"/>
          <w:jc w:val="center"/>
        </w:trPr>
        <w:tc>
          <w:tcPr>
            <w:tcW w:w="7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         其中：涉及国家秘密</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435" w:hRule="atLeast"/>
          <w:jc w:val="center"/>
        </w:trPr>
        <w:tc>
          <w:tcPr>
            <w:tcW w:w="7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            涉及商业秘密</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r>
      <w:tr>
        <w:tblPrEx>
          <w:tblLayout w:type="fixed"/>
          <w:tblCellMar>
            <w:top w:w="0" w:type="dxa"/>
            <w:left w:w="108" w:type="dxa"/>
            <w:bottom w:w="0" w:type="dxa"/>
            <w:right w:w="108" w:type="dxa"/>
          </w:tblCellMar>
        </w:tblPrEx>
        <w:trPr>
          <w:trHeight w:val="435" w:hRule="atLeast"/>
          <w:jc w:val="center"/>
        </w:trPr>
        <w:tc>
          <w:tcPr>
            <w:tcW w:w="78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            涉及个人隐私</w:t>
            </w:r>
          </w:p>
        </w:tc>
        <w:tc>
          <w:tcPr>
            <w:tcW w:w="7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64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            危及国家安全、公共安全、经济安全和社会稳定</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            不是《条例》所指政府信息</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            法律法规规定的其他情形</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       5.不属于本行政机关公开数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8</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       6.申请信息不存在数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       7.告知作出更改补充数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       8.告知通过其他途径办理数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b/>
                <w:bCs/>
                <w:kern w:val="0"/>
                <w:sz w:val="24"/>
                <w:szCs w:val="24"/>
              </w:rPr>
            </w:pPr>
            <w:r>
              <w:rPr>
                <w:rFonts w:hint="eastAsia" w:ascii="宋体" w:hAnsi="宋体" w:cs="宋体"/>
                <w:b/>
                <w:bCs/>
                <w:kern w:val="0"/>
                <w:sz w:val="24"/>
                <w:szCs w:val="24"/>
              </w:rPr>
              <w:t> 四、行政复议数量</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  （一）维持具体行政行为数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  （二）被依法纠错数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  （三）其他情形数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b/>
                <w:bCs/>
                <w:kern w:val="0"/>
                <w:sz w:val="24"/>
                <w:szCs w:val="24"/>
              </w:rPr>
            </w:pPr>
            <w:r>
              <w:rPr>
                <w:rFonts w:hint="eastAsia" w:ascii="宋体" w:hAnsi="宋体" w:cs="宋体"/>
                <w:b/>
                <w:bCs/>
                <w:kern w:val="0"/>
                <w:sz w:val="24"/>
                <w:szCs w:val="24"/>
              </w:rPr>
              <w:t> 五、行政诉讼数量</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8</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  （一）维持具体行政行为或者驳回原告诉讼请求数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  （二）被依法纠错数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  （三）其他情形数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b/>
                <w:bCs/>
                <w:kern w:val="0"/>
                <w:sz w:val="24"/>
                <w:szCs w:val="24"/>
              </w:rPr>
            </w:pPr>
            <w:r>
              <w:rPr>
                <w:rFonts w:hint="eastAsia" w:ascii="宋体" w:hAnsi="宋体" w:cs="宋体"/>
                <w:b/>
                <w:bCs/>
                <w:kern w:val="0"/>
                <w:sz w:val="24"/>
                <w:szCs w:val="24"/>
              </w:rPr>
              <w:t> 六、举报投诉数量</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件</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b/>
                <w:bCs/>
                <w:kern w:val="0"/>
                <w:sz w:val="24"/>
                <w:szCs w:val="24"/>
              </w:rPr>
            </w:pPr>
            <w:r>
              <w:rPr>
                <w:rFonts w:hint="eastAsia" w:ascii="宋体" w:hAnsi="宋体" w:cs="宋体"/>
                <w:b/>
                <w:bCs/>
                <w:kern w:val="0"/>
                <w:sz w:val="24"/>
                <w:szCs w:val="24"/>
              </w:rPr>
              <w:t> 七、依申请公开信息收取的费用</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元</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21.40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b/>
                <w:bCs/>
                <w:kern w:val="0"/>
                <w:sz w:val="24"/>
                <w:szCs w:val="24"/>
              </w:rPr>
            </w:pPr>
            <w:r>
              <w:rPr>
                <w:rFonts w:hint="eastAsia" w:ascii="宋体" w:hAnsi="宋体" w:cs="宋体"/>
                <w:b/>
                <w:bCs/>
                <w:kern w:val="0"/>
                <w:sz w:val="24"/>
                <w:szCs w:val="24"/>
              </w:rPr>
              <w:t> 八、机构建设和保障经费情况</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  （一）政府信息公开工作专门机构数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个</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  （二）设置政府信息公开查阅点数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个</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  （三）从事政府信息公开工作人员数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人</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8</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       1.专职人员数（不包括政府公报及政府网站工作人员数）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人</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       2.兼职人员数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人</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r>
      <w:tr>
        <w:tblPrEx>
          <w:tblLayout w:type="fixed"/>
          <w:tblCellMar>
            <w:top w:w="0" w:type="dxa"/>
            <w:left w:w="108" w:type="dxa"/>
            <w:bottom w:w="0" w:type="dxa"/>
            <w:right w:w="108" w:type="dxa"/>
          </w:tblCellMar>
        </w:tblPrEx>
        <w:trPr>
          <w:trHeight w:val="7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  （四）政府信息公开专项经费（不包括用于政府公报编辑管理及政府网站建设维护等方面的经费）</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元</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0.00</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b/>
                <w:bCs/>
                <w:kern w:val="0"/>
                <w:sz w:val="24"/>
                <w:szCs w:val="24"/>
              </w:rPr>
            </w:pPr>
            <w:r>
              <w:rPr>
                <w:rFonts w:hint="eastAsia" w:ascii="宋体" w:hAnsi="宋体" w:cs="宋体"/>
                <w:b/>
                <w:bCs/>
                <w:kern w:val="0"/>
                <w:sz w:val="24"/>
                <w:szCs w:val="24"/>
              </w:rPr>
              <w:t> 九、政府信息公开会议和培训情况</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  （一）召开政府信息公开工作会议或专题会议数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25</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  （二）举办各类培训班数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r>
      <w:tr>
        <w:tblPrEx>
          <w:tblLayout w:type="fixed"/>
          <w:tblCellMar>
            <w:top w:w="0" w:type="dxa"/>
            <w:left w:w="108" w:type="dxa"/>
            <w:bottom w:w="0" w:type="dxa"/>
            <w:right w:w="108" w:type="dxa"/>
          </w:tblCellMar>
        </w:tblPrEx>
        <w:trPr>
          <w:trHeight w:val="435" w:hRule="atLeast"/>
          <w:jc w:val="center"/>
        </w:trPr>
        <w:tc>
          <w:tcPr>
            <w:tcW w:w="784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24"/>
                <w:szCs w:val="24"/>
              </w:rPr>
            </w:pPr>
            <w:r>
              <w:rPr>
                <w:rFonts w:hint="eastAsia" w:ascii="宋体" w:hAnsi="宋体" w:cs="宋体"/>
                <w:kern w:val="0"/>
                <w:sz w:val="24"/>
                <w:szCs w:val="24"/>
              </w:rPr>
              <w:t>  （三）接受培训人员数</w:t>
            </w:r>
          </w:p>
        </w:tc>
        <w:tc>
          <w:tcPr>
            <w:tcW w:w="7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人次</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88</w:t>
            </w:r>
          </w:p>
        </w:tc>
      </w:tr>
    </w:tbl>
    <w:p>
      <w:pPr>
        <w:widowControl/>
        <w:jc w:val="left"/>
        <w:rPr>
          <w:rFonts w:hint="eastAsia" w:ascii="仿宋_GB2312" w:hAnsi="Arial" w:eastAsia="仿宋_GB2312"/>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00A"/>
    <w:rsid w:val="000065FD"/>
    <w:rsid w:val="00010374"/>
    <w:rsid w:val="00015E86"/>
    <w:rsid w:val="000162DC"/>
    <w:rsid w:val="00025787"/>
    <w:rsid w:val="000431F4"/>
    <w:rsid w:val="00043667"/>
    <w:rsid w:val="00051BFA"/>
    <w:rsid w:val="00056401"/>
    <w:rsid w:val="00056A25"/>
    <w:rsid w:val="00065A74"/>
    <w:rsid w:val="000737E2"/>
    <w:rsid w:val="00091F22"/>
    <w:rsid w:val="00093F86"/>
    <w:rsid w:val="000E0A93"/>
    <w:rsid w:val="000E236B"/>
    <w:rsid w:val="000F2544"/>
    <w:rsid w:val="00106AA4"/>
    <w:rsid w:val="00120853"/>
    <w:rsid w:val="0015162B"/>
    <w:rsid w:val="001523F3"/>
    <w:rsid w:val="00155A0F"/>
    <w:rsid w:val="00161F20"/>
    <w:rsid w:val="001638E0"/>
    <w:rsid w:val="00164D1D"/>
    <w:rsid w:val="00181F47"/>
    <w:rsid w:val="0018413F"/>
    <w:rsid w:val="001A08AD"/>
    <w:rsid w:val="001B6334"/>
    <w:rsid w:val="001F6DDB"/>
    <w:rsid w:val="00201592"/>
    <w:rsid w:val="00207CB0"/>
    <w:rsid w:val="00224934"/>
    <w:rsid w:val="002334DE"/>
    <w:rsid w:val="00242842"/>
    <w:rsid w:val="00254957"/>
    <w:rsid w:val="00265AE2"/>
    <w:rsid w:val="0026700A"/>
    <w:rsid w:val="002770DA"/>
    <w:rsid w:val="0029528D"/>
    <w:rsid w:val="002A18E0"/>
    <w:rsid w:val="002B404E"/>
    <w:rsid w:val="002B6E14"/>
    <w:rsid w:val="002D3BD9"/>
    <w:rsid w:val="002E2E13"/>
    <w:rsid w:val="002F384A"/>
    <w:rsid w:val="00322DBD"/>
    <w:rsid w:val="003261BC"/>
    <w:rsid w:val="003410A3"/>
    <w:rsid w:val="0035612E"/>
    <w:rsid w:val="00356816"/>
    <w:rsid w:val="0036384C"/>
    <w:rsid w:val="00364A18"/>
    <w:rsid w:val="003A130F"/>
    <w:rsid w:val="003A2B07"/>
    <w:rsid w:val="003C482A"/>
    <w:rsid w:val="003D58B3"/>
    <w:rsid w:val="003D5A50"/>
    <w:rsid w:val="003F0796"/>
    <w:rsid w:val="0040466C"/>
    <w:rsid w:val="00416421"/>
    <w:rsid w:val="004202D9"/>
    <w:rsid w:val="00423AC0"/>
    <w:rsid w:val="004251B0"/>
    <w:rsid w:val="004329CA"/>
    <w:rsid w:val="00454526"/>
    <w:rsid w:val="0047408A"/>
    <w:rsid w:val="004800E1"/>
    <w:rsid w:val="004901F3"/>
    <w:rsid w:val="004D1FE9"/>
    <w:rsid w:val="004D797B"/>
    <w:rsid w:val="005034E3"/>
    <w:rsid w:val="0051733E"/>
    <w:rsid w:val="00527600"/>
    <w:rsid w:val="005308D1"/>
    <w:rsid w:val="00533B2B"/>
    <w:rsid w:val="0055080E"/>
    <w:rsid w:val="00570F17"/>
    <w:rsid w:val="00571E85"/>
    <w:rsid w:val="005838F0"/>
    <w:rsid w:val="005956D9"/>
    <w:rsid w:val="00596B44"/>
    <w:rsid w:val="005B17A8"/>
    <w:rsid w:val="005D2F74"/>
    <w:rsid w:val="005E1E86"/>
    <w:rsid w:val="005E39DC"/>
    <w:rsid w:val="005F66E4"/>
    <w:rsid w:val="00603AED"/>
    <w:rsid w:val="0061649A"/>
    <w:rsid w:val="00621A97"/>
    <w:rsid w:val="00625A14"/>
    <w:rsid w:val="006336CF"/>
    <w:rsid w:val="00656A77"/>
    <w:rsid w:val="00663A01"/>
    <w:rsid w:val="00665B75"/>
    <w:rsid w:val="006A42C3"/>
    <w:rsid w:val="006A750E"/>
    <w:rsid w:val="006B7AFE"/>
    <w:rsid w:val="006C64CB"/>
    <w:rsid w:val="006C699B"/>
    <w:rsid w:val="006C75A1"/>
    <w:rsid w:val="006C7FC3"/>
    <w:rsid w:val="006D4AD6"/>
    <w:rsid w:val="006D53BA"/>
    <w:rsid w:val="006E5F6C"/>
    <w:rsid w:val="006E659A"/>
    <w:rsid w:val="006F654C"/>
    <w:rsid w:val="00704A25"/>
    <w:rsid w:val="00723A77"/>
    <w:rsid w:val="00726F92"/>
    <w:rsid w:val="007611B7"/>
    <w:rsid w:val="007637FC"/>
    <w:rsid w:val="007717D7"/>
    <w:rsid w:val="00776A1F"/>
    <w:rsid w:val="007912E1"/>
    <w:rsid w:val="00794B15"/>
    <w:rsid w:val="007C68EB"/>
    <w:rsid w:val="007C747A"/>
    <w:rsid w:val="007D6C56"/>
    <w:rsid w:val="007E2994"/>
    <w:rsid w:val="008071E7"/>
    <w:rsid w:val="00850F2B"/>
    <w:rsid w:val="00854960"/>
    <w:rsid w:val="00855A47"/>
    <w:rsid w:val="00865722"/>
    <w:rsid w:val="00865BB7"/>
    <w:rsid w:val="00872387"/>
    <w:rsid w:val="008778B6"/>
    <w:rsid w:val="00877F09"/>
    <w:rsid w:val="00886820"/>
    <w:rsid w:val="008A66FF"/>
    <w:rsid w:val="008B2092"/>
    <w:rsid w:val="008B2CCC"/>
    <w:rsid w:val="008C7010"/>
    <w:rsid w:val="008E598D"/>
    <w:rsid w:val="008E66D6"/>
    <w:rsid w:val="008F2415"/>
    <w:rsid w:val="008F2D67"/>
    <w:rsid w:val="008F5E21"/>
    <w:rsid w:val="00911007"/>
    <w:rsid w:val="009405B6"/>
    <w:rsid w:val="00940E35"/>
    <w:rsid w:val="0095118A"/>
    <w:rsid w:val="00960AD6"/>
    <w:rsid w:val="00967C03"/>
    <w:rsid w:val="009717B8"/>
    <w:rsid w:val="00981FB3"/>
    <w:rsid w:val="00990E68"/>
    <w:rsid w:val="009A7838"/>
    <w:rsid w:val="009B710A"/>
    <w:rsid w:val="009C2820"/>
    <w:rsid w:val="009D258A"/>
    <w:rsid w:val="009D5A26"/>
    <w:rsid w:val="009D61C1"/>
    <w:rsid w:val="009E23D7"/>
    <w:rsid w:val="009E3377"/>
    <w:rsid w:val="00A114FD"/>
    <w:rsid w:val="00A17647"/>
    <w:rsid w:val="00A332A5"/>
    <w:rsid w:val="00A515D3"/>
    <w:rsid w:val="00A51E0D"/>
    <w:rsid w:val="00A5760D"/>
    <w:rsid w:val="00A77EAF"/>
    <w:rsid w:val="00A802E9"/>
    <w:rsid w:val="00A933F0"/>
    <w:rsid w:val="00A94AE1"/>
    <w:rsid w:val="00AB634F"/>
    <w:rsid w:val="00AF1A64"/>
    <w:rsid w:val="00B04A1F"/>
    <w:rsid w:val="00B26A32"/>
    <w:rsid w:val="00B44244"/>
    <w:rsid w:val="00B4760B"/>
    <w:rsid w:val="00B76AC3"/>
    <w:rsid w:val="00B8404A"/>
    <w:rsid w:val="00BA437A"/>
    <w:rsid w:val="00BA4502"/>
    <w:rsid w:val="00BA5B62"/>
    <w:rsid w:val="00BC2B10"/>
    <w:rsid w:val="00BD7E1E"/>
    <w:rsid w:val="00BE44BE"/>
    <w:rsid w:val="00BF1EA9"/>
    <w:rsid w:val="00BF79A7"/>
    <w:rsid w:val="00C035E4"/>
    <w:rsid w:val="00C25248"/>
    <w:rsid w:val="00C32F2B"/>
    <w:rsid w:val="00C34D5C"/>
    <w:rsid w:val="00C62AA5"/>
    <w:rsid w:val="00C71A79"/>
    <w:rsid w:val="00C73691"/>
    <w:rsid w:val="00C8785E"/>
    <w:rsid w:val="00C9152A"/>
    <w:rsid w:val="00CB36ED"/>
    <w:rsid w:val="00CC5A54"/>
    <w:rsid w:val="00CD1B9B"/>
    <w:rsid w:val="00CD23E4"/>
    <w:rsid w:val="00CD3984"/>
    <w:rsid w:val="00CD4848"/>
    <w:rsid w:val="00CD49CB"/>
    <w:rsid w:val="00CD5D82"/>
    <w:rsid w:val="00CE0D3F"/>
    <w:rsid w:val="00D00BCA"/>
    <w:rsid w:val="00D04D60"/>
    <w:rsid w:val="00D14A55"/>
    <w:rsid w:val="00D20B04"/>
    <w:rsid w:val="00D30039"/>
    <w:rsid w:val="00D32789"/>
    <w:rsid w:val="00D6131B"/>
    <w:rsid w:val="00D7405F"/>
    <w:rsid w:val="00D77A70"/>
    <w:rsid w:val="00D80ACC"/>
    <w:rsid w:val="00D86BFF"/>
    <w:rsid w:val="00D90B5C"/>
    <w:rsid w:val="00D916B8"/>
    <w:rsid w:val="00DB22B4"/>
    <w:rsid w:val="00DC392B"/>
    <w:rsid w:val="00DD26A9"/>
    <w:rsid w:val="00DD5066"/>
    <w:rsid w:val="00DD6E6B"/>
    <w:rsid w:val="00DE3FBE"/>
    <w:rsid w:val="00DF1D5E"/>
    <w:rsid w:val="00DF6371"/>
    <w:rsid w:val="00E15DF2"/>
    <w:rsid w:val="00E23343"/>
    <w:rsid w:val="00E41EF8"/>
    <w:rsid w:val="00E4625B"/>
    <w:rsid w:val="00E56C0F"/>
    <w:rsid w:val="00E75BDF"/>
    <w:rsid w:val="00E80321"/>
    <w:rsid w:val="00E84ED6"/>
    <w:rsid w:val="00E93788"/>
    <w:rsid w:val="00E93B4B"/>
    <w:rsid w:val="00EA0D98"/>
    <w:rsid w:val="00EB4D0E"/>
    <w:rsid w:val="00EC07B1"/>
    <w:rsid w:val="00ED5600"/>
    <w:rsid w:val="00EE2C32"/>
    <w:rsid w:val="00EE7AD3"/>
    <w:rsid w:val="00EF5933"/>
    <w:rsid w:val="00EF772C"/>
    <w:rsid w:val="00F22858"/>
    <w:rsid w:val="00F24466"/>
    <w:rsid w:val="00F37277"/>
    <w:rsid w:val="00F4115E"/>
    <w:rsid w:val="00F632B7"/>
    <w:rsid w:val="00F73081"/>
    <w:rsid w:val="00F756E0"/>
    <w:rsid w:val="00F869B8"/>
    <w:rsid w:val="00F924F4"/>
    <w:rsid w:val="00F95A7C"/>
    <w:rsid w:val="00FA35DF"/>
    <w:rsid w:val="00FA3848"/>
    <w:rsid w:val="00FB43FB"/>
    <w:rsid w:val="00FB7951"/>
    <w:rsid w:val="00FC0685"/>
    <w:rsid w:val="00FC6B42"/>
    <w:rsid w:val="00FD4553"/>
    <w:rsid w:val="00FD563F"/>
    <w:rsid w:val="00FF54D2"/>
    <w:rsid w:val="585B78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4"/>
    <w:semiHidden/>
    <w:uiPriority w:val="99"/>
    <w:rPr>
      <w:rFonts w:ascii="宋体" w:cs="宋体"/>
      <w:sz w:val="18"/>
      <w:szCs w:val="18"/>
    </w:rPr>
  </w:style>
  <w:style w:type="paragraph" w:styleId="3">
    <w:name w:val="Date"/>
    <w:basedOn w:val="1"/>
    <w:next w:val="1"/>
    <w:link w:val="18"/>
    <w:semiHidden/>
    <w:unhideWhenUsed/>
    <w:uiPriority w:val="99"/>
    <w:pPr>
      <w:ind w:left="100" w:leftChars="2500"/>
    </w:pPr>
  </w:style>
  <w:style w:type="paragraph" w:styleId="4">
    <w:name w:val="Balloon Text"/>
    <w:basedOn w:val="1"/>
    <w:link w:val="10"/>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99"/>
    <w:rPr>
      <w:rFonts w:cs="Times New Roman"/>
      <w:color w:val="000000"/>
      <w:u w:val="none"/>
    </w:rPr>
  </w:style>
  <w:style w:type="character" w:customStyle="1" w:styleId="10">
    <w:name w:val="批注框文本 Char"/>
    <w:link w:val="4"/>
    <w:semiHidden/>
    <w:qFormat/>
    <w:locked/>
    <w:uiPriority w:val="99"/>
    <w:rPr>
      <w:rFonts w:cs="Times New Roman"/>
      <w:sz w:val="2"/>
      <w:szCs w:val="2"/>
    </w:rPr>
  </w:style>
  <w:style w:type="character" w:customStyle="1" w:styleId="11">
    <w:name w:val="页眉 Char"/>
    <w:link w:val="6"/>
    <w:qFormat/>
    <w:locked/>
    <w:uiPriority w:val="99"/>
    <w:rPr>
      <w:rFonts w:cs="Times New Roman"/>
      <w:kern w:val="2"/>
      <w:sz w:val="18"/>
      <w:szCs w:val="18"/>
    </w:rPr>
  </w:style>
  <w:style w:type="character" w:customStyle="1" w:styleId="12">
    <w:name w:val="页脚 Char"/>
    <w:link w:val="5"/>
    <w:qFormat/>
    <w:locked/>
    <w:uiPriority w:val="99"/>
    <w:rPr>
      <w:rFonts w:cs="Times New Roman"/>
      <w:kern w:val="2"/>
      <w:sz w:val="18"/>
      <w:szCs w:val="18"/>
    </w:rPr>
  </w:style>
  <w:style w:type="paragraph" w:customStyle="1" w:styleId="13">
    <w:name w:val="Char Char Char"/>
    <w:next w:val="4"/>
    <w:qFormat/>
    <w:uiPriority w:val="99"/>
    <w:pPr>
      <w:shd w:val="clear" w:color="auto" w:fill="000080"/>
      <w:adjustRightInd w:val="0"/>
      <w:spacing w:line="436" w:lineRule="exact"/>
      <w:ind w:left="357"/>
      <w:outlineLvl w:val="3"/>
    </w:pPr>
    <w:rPr>
      <w:rFonts w:ascii="Tahoma" w:hAnsi="Tahoma" w:eastAsia="宋体" w:cs="Tahoma"/>
      <w:b/>
      <w:bCs/>
      <w:sz w:val="24"/>
      <w:szCs w:val="24"/>
      <w:lang w:val="en-US" w:eastAsia="zh-CN" w:bidi="ar-SA"/>
    </w:rPr>
  </w:style>
  <w:style w:type="character" w:customStyle="1" w:styleId="14">
    <w:name w:val="文档结构图 Char"/>
    <w:link w:val="2"/>
    <w:qFormat/>
    <w:locked/>
    <w:uiPriority w:val="99"/>
    <w:rPr>
      <w:rFonts w:ascii="宋体" w:cs="宋体"/>
      <w:kern w:val="2"/>
      <w:sz w:val="18"/>
      <w:szCs w:val="18"/>
    </w:rPr>
  </w:style>
  <w:style w:type="paragraph" w:customStyle="1" w:styleId="15">
    <w:name w:val="Char Char Char1 Char"/>
    <w:basedOn w:val="2"/>
    <w:qFormat/>
    <w:uiPriority w:val="99"/>
    <w:pPr>
      <w:shd w:val="clear" w:color="auto" w:fill="000080"/>
      <w:adjustRightInd w:val="0"/>
      <w:spacing w:line="436" w:lineRule="exact"/>
      <w:ind w:left="357"/>
      <w:jc w:val="left"/>
      <w:outlineLvl w:val="3"/>
    </w:pPr>
    <w:rPr>
      <w:rFonts w:ascii="Tahoma" w:hAnsi="Tahoma" w:cs="Tahoma"/>
      <w:b/>
      <w:bCs/>
      <w:sz w:val="24"/>
      <w:szCs w:val="24"/>
    </w:rPr>
  </w:style>
  <w:style w:type="paragraph" w:customStyle="1" w:styleId="16">
    <w:name w:val="Char Char Char1 Char1"/>
    <w:basedOn w:val="2"/>
    <w:qFormat/>
    <w:uiPriority w:val="99"/>
    <w:pPr>
      <w:shd w:val="clear" w:color="auto" w:fill="000080"/>
      <w:adjustRightInd w:val="0"/>
      <w:spacing w:line="436" w:lineRule="exact"/>
      <w:ind w:left="357"/>
      <w:jc w:val="left"/>
      <w:outlineLvl w:val="3"/>
    </w:pPr>
    <w:rPr>
      <w:rFonts w:ascii="Tahoma" w:hAnsi="Tahoma" w:cs="Times New Roman"/>
      <w:b/>
      <w:sz w:val="24"/>
      <w:szCs w:val="24"/>
    </w:rPr>
  </w:style>
  <w:style w:type="paragraph" w:customStyle="1" w:styleId="17">
    <w:name w:val="Char Char Char1 Char2"/>
    <w:basedOn w:val="2"/>
    <w:qFormat/>
    <w:uiPriority w:val="99"/>
    <w:pPr>
      <w:shd w:val="clear" w:color="auto" w:fill="000080"/>
      <w:adjustRightInd w:val="0"/>
      <w:spacing w:line="436" w:lineRule="exact"/>
      <w:ind w:left="357"/>
      <w:jc w:val="left"/>
      <w:outlineLvl w:val="3"/>
    </w:pPr>
    <w:rPr>
      <w:rFonts w:ascii="Tahoma" w:hAnsi="Tahoma" w:cs="Times New Roman"/>
      <w:b/>
      <w:sz w:val="24"/>
      <w:szCs w:val="24"/>
    </w:rPr>
  </w:style>
  <w:style w:type="character" w:customStyle="1" w:styleId="18">
    <w:name w:val="日期 Char"/>
    <w:link w:val="3"/>
    <w:semiHidden/>
    <w:uiPriority w:val="99"/>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698</Words>
  <Characters>3985</Characters>
  <Lines>33</Lines>
  <Paragraphs>9</Paragraphs>
  <TotalTime>208</TotalTime>
  <ScaleCrop>false</ScaleCrop>
  <LinksUpToDate>false</LinksUpToDate>
  <CharactersWithSpaces>4674</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2016-02-22T01:39:00Z</dcterms:created>
  <dc:creator>任航</dc:creator>
  <cp:lastModifiedBy>圆儿</cp:lastModifiedBy>
  <cp:lastPrinted>2016-02-22T05:48:00Z</cp:lastPrinted>
  <dcterms:modified xsi:type="dcterms:W3CDTF">2020-11-13T06:30:37Z</dcterms:modified>
  <dc:title>北京市交通委员会2012年政府</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