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  <w:shd w:val="clear" w:color="auto" w:fill="FFFFFF"/>
        </w:rPr>
        <w:t>北京市水域游船安全管理规定</w:t>
      </w:r>
    </w:p>
    <w:p>
      <w:pPr>
        <w:pStyle w:val="5"/>
        <w:widowControl/>
        <w:shd w:val="clear" w:color="auto" w:fill="FFFFFF"/>
        <w:spacing w:beforeAutospacing="0" w:afterAutospacing="0"/>
        <w:ind w:firstLine="64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（1988年3月19日北京市人民政府京政办发19号文件发布　根据1997年12月31日北京市人民政府第12号令第一次修改　根据2004年6月1日北京市人民政府第150号令第二次修改　根据2007年11月23日北京市人民政府第200号令第三次修改）</w:t>
      </w:r>
    </w:p>
    <w:bookmarkEnd w:id="0"/>
    <w:p>
      <w:pPr>
        <w:pStyle w:val="5"/>
        <w:widowControl/>
        <w:shd w:val="clear" w:color="auto" w:fill="FFFFFF"/>
        <w:spacing w:beforeAutospacing="0" w:afterAutospacing="0"/>
        <w:ind w:firstLine="640"/>
        <w:rPr>
          <w:rFonts w:hint="eastAsia" w:ascii="楷体_GB2312" w:hAnsi="楷体_GB2312" w:eastAsia="仿宋_GB2312" w:cs="宋体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为加强对水域游船的安全管理，保障游人乘船安全，作以下规定。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凡在本市行政区域内水域开办游船业务的单位和乘船游人，均须遵守本规定。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开办游船业务的单位，必须遵守下列规定：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（一）游船须有交通行政主管部门指定检验单位核发的船只检验合格证，船只上应标明载重线、船只编号、载乘定员。不准超载。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（二）定期对游船进行维修、保养和安全检查，加强安全技术管理，使之保持良好状况。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（三）船只数量，由交通行政主管部门根据水域条件核定。不准超额。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（四）机动船（艇）驾驶人员，须经交通行政主管部门指定的机构考核合格，取得驾驶执照。禁止无照驾驶和酒后驾驶。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（五）游船活动水域须建有游船码头，码头高出船弦40厘米以上的，应设置稳固的台阶板。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（六）面积大的水域，须划定游船活动区。游船活动区与游泳区用明显标志隔开。游船活动区内禁止游泳。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（七）根据水域状况和服务规模的大小，按交通行政主管部门的要求设置相应的救护器材和救护人员。救护人员要经常巡视，负责落水遇险的抢救。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（八）遇四级以上大风或暴雨时，游船停止活动。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（九）建立售票管理和安全宣传等制度，维护良好秩序。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游人乘坐游船，必须遵守秩序，不得拥挤和驾船打闹；不得将游船驶入游泳区或禁止游船活动区域；不得跳船换乘和从船上跳水游泳；不得倒卖船票和转租游船。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违反本规定的，由交通行政主管部门按照下列规定处罚：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（一）违反本规定第二条第（一）、（二）、（三）、（五）、（六）、（七）项规定的，处以1000元以下罚款。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（二）违反规定第二条第（四）、（八）规定的，对单位处以5000元以下罚款，对责任人处以200元以下罚款。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违反本规定，属于违反治安管理规定的，依照《中华人民共和国治安管理处罚法》处罚。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五、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本规定自1988年4月1日起施行。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54B2A"/>
    <w:rsid w:val="000533DD"/>
    <w:rsid w:val="000E0844"/>
    <w:rsid w:val="001C5564"/>
    <w:rsid w:val="003270F7"/>
    <w:rsid w:val="00CF0B17"/>
    <w:rsid w:val="00E91982"/>
    <w:rsid w:val="044A53F8"/>
    <w:rsid w:val="094F2442"/>
    <w:rsid w:val="0B280268"/>
    <w:rsid w:val="281D07CF"/>
    <w:rsid w:val="38643531"/>
    <w:rsid w:val="3CC1428F"/>
    <w:rsid w:val="40394326"/>
    <w:rsid w:val="4E650AAA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2021-12-23T13:04:00Z</dcterms:created>
  <dc:creator>Lenovo</dc:creator>
  <cp:lastModifiedBy>小贝ᯤ⁶ᴳ⁺</cp:lastModifiedBy>
  <dcterms:modified xsi:type="dcterms:W3CDTF">2021-12-24T01:12:26Z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FCE7CE08214B41E19B23CC0474F05A52</vt:lpwstr>
  </property>
</Properties>
</file>