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4981" w14:textId="4C88A2F8" w:rsidR="00D66EB2" w:rsidRDefault="00D66EB2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30E0DCF6" w14:textId="180FB003" w:rsidR="00B77B90" w:rsidRDefault="00B77B90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2CE02D58" w14:textId="7DFAD23F" w:rsidR="00B77B90" w:rsidRPr="00B77B90" w:rsidRDefault="00B77B90">
      <w:pPr>
        <w:jc w:val="center"/>
        <w:rPr>
          <w:rFonts w:ascii="宋体" w:eastAsia="宋体" w:hAnsi="宋体" w:cs="仿宋_GB2312"/>
          <w:sz w:val="44"/>
          <w:szCs w:val="44"/>
        </w:rPr>
      </w:pPr>
      <w:r w:rsidRPr="00B77B90">
        <w:rPr>
          <w:rFonts w:ascii="宋体" w:eastAsia="宋体" w:hAnsi="宋体" w:cs="仿宋_GB2312" w:hint="eastAsia"/>
          <w:sz w:val="44"/>
          <w:szCs w:val="44"/>
        </w:rPr>
        <w:t>北京市社区服务设施管理若干规定</w:t>
      </w:r>
    </w:p>
    <w:p w14:paraId="1A60C8CE" w14:textId="6ADCDFA5" w:rsidR="00B77B90" w:rsidRPr="00B77B90" w:rsidRDefault="00B77B90" w:rsidP="00B77B90">
      <w:pPr>
        <w:ind w:firstLine="630"/>
        <w:jc w:val="left"/>
        <w:rPr>
          <w:rFonts w:ascii="楷体_GB2312" w:eastAsia="楷体_GB2312" w:hAnsi="仿宋_GB2312" w:cs="仿宋_GB2312" w:hint="eastAsia"/>
          <w:sz w:val="32"/>
          <w:szCs w:val="32"/>
        </w:rPr>
      </w:pPr>
      <w:r w:rsidRPr="00B77B90">
        <w:rPr>
          <w:rFonts w:ascii="楷体_GB2312" w:eastAsia="楷体_GB2312" w:hAnsi="仿宋_GB2312" w:cs="仿宋_GB2312" w:hint="eastAsia"/>
          <w:sz w:val="32"/>
          <w:szCs w:val="32"/>
        </w:rPr>
        <w:t>(1991年4月9日北京市人民政府第10号令发布　根据1997年12月21日北京市人民政府第12号令第一次修改　根据2002年2月11日北京市人民政府第92号令第二次修改　根据2018年2月12日北京市人民政府第277号令第三次修改)</w:t>
      </w:r>
    </w:p>
    <w:p w14:paraId="214B8FEB" w14:textId="367C9C67" w:rsidR="00B77B90" w:rsidRDefault="00B77B90" w:rsidP="00B77B90">
      <w:pPr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FA19878" w14:textId="6810D7F6" w:rsidR="00B77B90" w:rsidRPr="00B77B90" w:rsidRDefault="00B77B90" w:rsidP="00B77B9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2B5342">
        <w:rPr>
          <w:rFonts w:ascii="黑体" w:eastAsia="黑体" w:hAnsi="黑体" w:cs="仿宋_GB2312" w:hint="eastAsia"/>
          <w:sz w:val="32"/>
          <w:szCs w:val="32"/>
        </w:rPr>
        <w:t>第一条</w:t>
      </w: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为促进社区服务事业的发展，加强社区服务设施的管理，根据本市实际情况，制定本规定。</w:t>
      </w:r>
    </w:p>
    <w:p w14:paraId="05631694" w14:textId="77777777" w:rsidR="00B77B90" w:rsidRPr="00B77B90" w:rsidRDefault="00B77B90" w:rsidP="00B77B9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2B5342">
        <w:rPr>
          <w:rFonts w:ascii="黑体" w:eastAsia="黑体" w:hAnsi="黑体" w:cs="仿宋_GB2312" w:hint="eastAsia"/>
          <w:sz w:val="32"/>
          <w:szCs w:val="32"/>
        </w:rPr>
        <w:t>第二条</w:t>
      </w: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凡在本市行政区域内，由区、街道(镇)和居委会兴办的以当地老年人、残疾人和优抚对象为主，并向本地区居民提供便民服务的社区服务中心、敬老院、伤残儿童寄托所等社会保障设施、文化娱乐活动服务设施和便民服务设施(以下简称社区服务设施)，均按本规定管理。</w:t>
      </w:r>
    </w:p>
    <w:p w14:paraId="4565DD38" w14:textId="77777777" w:rsidR="00B77B90" w:rsidRPr="00B77B90" w:rsidRDefault="00B77B90" w:rsidP="00B77B9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2B5342">
        <w:rPr>
          <w:rFonts w:ascii="黑体" w:eastAsia="黑体" w:hAnsi="黑体" w:cs="仿宋_GB2312" w:hint="eastAsia"/>
          <w:sz w:val="32"/>
          <w:szCs w:val="32"/>
        </w:rPr>
        <w:t>第三条</w:t>
      </w: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社区服务设施的建设与管理，坚持社区服务社会办的原则，实行国家、集体、个人相结合的方针，多渠道筹集资金，积极开展无偿或有偿服务，充分发挥社会效益。</w:t>
      </w:r>
    </w:p>
    <w:p w14:paraId="6FE482AF" w14:textId="77777777" w:rsidR="00B77B90" w:rsidRPr="00B77B90" w:rsidRDefault="00B77B90" w:rsidP="00B77B9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 w:rsidRPr="002B5342">
        <w:rPr>
          <w:rFonts w:ascii="黑体" w:eastAsia="黑体" w:hAnsi="黑体" w:cs="仿宋_GB2312" w:hint="eastAsia"/>
          <w:sz w:val="32"/>
          <w:szCs w:val="32"/>
        </w:rPr>
        <w:t xml:space="preserve">　第四条</w:t>
      </w: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市、区民政行政部门是本市社区服务设施管理的主</w:t>
      </w:r>
      <w:r w:rsidRPr="00B77B9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管部门，负责本规定的贯彻实施和实施情况的监督检查。</w:t>
      </w:r>
    </w:p>
    <w:p w14:paraId="2C766F82" w14:textId="77777777" w:rsidR="00B77B90" w:rsidRPr="00B77B90" w:rsidRDefault="00B77B90" w:rsidP="00B77B9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　发展改革、财政、税务、工商、规划国土、住房城乡建设、文化、卫生计生等行政管理机关，应当结合各自的职责，对社区服务设施的建设和发展依法给予扶持。</w:t>
      </w:r>
    </w:p>
    <w:p w14:paraId="56A0927C" w14:textId="77777777" w:rsidR="00B77B90" w:rsidRPr="00B77B90" w:rsidRDefault="00B77B90" w:rsidP="00B77B9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2B5342">
        <w:rPr>
          <w:rFonts w:ascii="黑体" w:eastAsia="黑体" w:hAnsi="黑体" w:cs="仿宋_GB2312" w:hint="eastAsia"/>
          <w:sz w:val="32"/>
          <w:szCs w:val="32"/>
        </w:rPr>
        <w:t>第五条</w:t>
      </w: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社区服务设施用房的建设，应纳入控制性详细规划。新建、改建居住区的社区服务设施用房，应当按照本市居住公共服务设施配置指标进行规划和设计，由区政府统筹资金建设。</w:t>
      </w:r>
    </w:p>
    <w:p w14:paraId="69208B17" w14:textId="77777777" w:rsidR="00B77B90" w:rsidRPr="00B77B90" w:rsidRDefault="00B77B90" w:rsidP="00B77B9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2B5342">
        <w:rPr>
          <w:rFonts w:ascii="黑体" w:eastAsia="黑体" w:hAnsi="黑体" w:cs="仿宋_GB2312" w:hint="eastAsia"/>
          <w:sz w:val="32"/>
          <w:szCs w:val="32"/>
        </w:rPr>
        <w:t>第六条</w:t>
      </w: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社区服务设施用房，必须用于社区服务事业，不得挪作他用。</w:t>
      </w:r>
    </w:p>
    <w:p w14:paraId="2084EEB6" w14:textId="77777777" w:rsidR="00B77B90" w:rsidRPr="00B77B90" w:rsidRDefault="00B77B90" w:rsidP="00B77B9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　由民政部门收养或照管的孤寡老人进敬老院或死亡后，其原住房属于公有房屋的，由民政部门向房管部门办理房屋租赁手续后，安排用于社区服务事业；其原住房属于孤寡老人本人私有房屋的，依照收养或照管时的约定，交由民政部门安排用于社区服务事业。</w:t>
      </w:r>
    </w:p>
    <w:p w14:paraId="26C6918A" w14:textId="77777777" w:rsidR="00B77B90" w:rsidRPr="00B77B90" w:rsidRDefault="00B77B90" w:rsidP="00B77B9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2B5342">
        <w:rPr>
          <w:rFonts w:ascii="黑体" w:eastAsia="黑体" w:hAnsi="黑体" w:cs="仿宋_GB2312" w:hint="eastAsia"/>
          <w:sz w:val="32"/>
          <w:szCs w:val="32"/>
        </w:rPr>
        <w:t>第七条</w:t>
      </w: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财政、税务等部门应当按照有关规定对社区服务设施在资金、减免税等方面依法给予扶持。</w:t>
      </w:r>
    </w:p>
    <w:p w14:paraId="2ACA114F" w14:textId="77777777" w:rsidR="00B77B90" w:rsidRPr="00B77B90" w:rsidRDefault="00B77B90" w:rsidP="00B77B9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　社区服务设施开展文化娱乐、医疗康复或其他经营性便民服务项目，应当按照有关规定办理手续。</w:t>
      </w:r>
    </w:p>
    <w:p w14:paraId="2506C3B1" w14:textId="77777777" w:rsidR="00B77B90" w:rsidRPr="00B77B90" w:rsidRDefault="00B77B90" w:rsidP="00B77B9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　文化、卫生计生、工商等行政管理机关应当依法予以扶持。</w:t>
      </w:r>
    </w:p>
    <w:p w14:paraId="0F8E156D" w14:textId="77777777" w:rsidR="00B77B90" w:rsidRPr="00B77B90" w:rsidRDefault="00B77B90" w:rsidP="00B77B9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77B9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　　</w:t>
      </w:r>
      <w:r w:rsidRPr="002B5342">
        <w:rPr>
          <w:rFonts w:ascii="黑体" w:eastAsia="黑体" w:hAnsi="黑体" w:cs="仿宋_GB2312" w:hint="eastAsia"/>
          <w:sz w:val="32"/>
          <w:szCs w:val="32"/>
        </w:rPr>
        <w:t>第八条</w:t>
      </w: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区、街道(镇)兴办的社区服务中心，是具有综合服务功能的社区服务设施，其名称统一为社区服务中心，并冠以所在区和街道(镇)的名称。</w:t>
      </w:r>
    </w:p>
    <w:p w14:paraId="58D8ABF2" w14:textId="77777777" w:rsidR="00B77B90" w:rsidRPr="00B77B90" w:rsidRDefault="00B77B90" w:rsidP="00B77B9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2B5342">
        <w:rPr>
          <w:rFonts w:ascii="黑体" w:eastAsia="黑体" w:hAnsi="黑体" w:cs="仿宋_GB2312" w:hint="eastAsia"/>
          <w:sz w:val="32"/>
          <w:szCs w:val="32"/>
        </w:rPr>
        <w:t>第九条</w:t>
      </w: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社区服务设施的工作人员，实行专职、兼职、义务服务相结合。街道(镇)社区服务中心应有二至三名的专职管理人员，其他工作人员实行聘任。</w:t>
      </w:r>
    </w:p>
    <w:p w14:paraId="0B494958" w14:textId="77777777" w:rsidR="00B77B90" w:rsidRPr="00B77B90" w:rsidRDefault="00B77B90" w:rsidP="00B77B9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2B5342">
        <w:rPr>
          <w:rFonts w:ascii="黑体" w:eastAsia="黑体" w:hAnsi="黑体" w:cs="仿宋_GB2312" w:hint="eastAsia"/>
          <w:sz w:val="32"/>
          <w:szCs w:val="32"/>
        </w:rPr>
        <w:t>第十条</w:t>
      </w: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社区服务设施不得改变社区服务的使用性质。违者，由民政部门责令改正；情节严重的，由有关部门取消其享受的各项扶持待遇。</w:t>
      </w:r>
    </w:p>
    <w:p w14:paraId="158F7410" w14:textId="77777777" w:rsidR="00B77B90" w:rsidRPr="00B77B90" w:rsidRDefault="00B77B90" w:rsidP="00B77B9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2B5342">
        <w:rPr>
          <w:rFonts w:ascii="黑体" w:eastAsia="黑体" w:hAnsi="黑体" w:cs="仿宋_GB2312" w:hint="eastAsia"/>
          <w:sz w:val="32"/>
          <w:szCs w:val="32"/>
        </w:rPr>
        <w:t>第十一条</w:t>
      </w: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社区服务设施有偿服务的收费标准，按国家和本市有关价格管理的规定执行。</w:t>
      </w:r>
    </w:p>
    <w:p w14:paraId="207120B2" w14:textId="45A5B1E6" w:rsidR="00D66EB2" w:rsidRDefault="00B77B90" w:rsidP="00B77B9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2B5342">
        <w:rPr>
          <w:rFonts w:ascii="黑体" w:eastAsia="黑体" w:hAnsi="黑体" w:cs="仿宋_GB2312" w:hint="eastAsia"/>
          <w:sz w:val="32"/>
          <w:szCs w:val="32"/>
        </w:rPr>
        <w:t>第十二条</w:t>
      </w:r>
      <w:r w:rsidRPr="00B77B90">
        <w:rPr>
          <w:rFonts w:ascii="仿宋_GB2312" w:eastAsia="仿宋_GB2312" w:hAnsi="仿宋_GB2312" w:cs="仿宋_GB2312" w:hint="eastAsia"/>
          <w:sz w:val="32"/>
          <w:szCs w:val="32"/>
        </w:rPr>
        <w:t xml:space="preserve">　本规定自1991年5月1日起施行。</w:t>
      </w:r>
    </w:p>
    <w:sectPr w:rsidR="00D66EB2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DB27" w14:textId="77777777" w:rsidR="009D794B" w:rsidRDefault="009D794B">
      <w:r>
        <w:separator/>
      </w:r>
    </w:p>
  </w:endnote>
  <w:endnote w:type="continuationSeparator" w:id="0">
    <w:p w14:paraId="2D2934E2" w14:textId="77777777" w:rsidR="009D794B" w:rsidRDefault="009D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AF6A" w14:textId="77777777" w:rsidR="00D66EB2" w:rsidRDefault="009D794B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D4036" wp14:editId="6DE538D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3F7ED5" w14:textId="77777777" w:rsidR="00D66EB2" w:rsidRDefault="009D794B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D4036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03F7ED5" w14:textId="77777777" w:rsidR="00D66EB2" w:rsidRDefault="009D794B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7F724634" w14:textId="77777777" w:rsidR="00D66EB2" w:rsidRDefault="009D794B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C3BA60" wp14:editId="28D1B5FD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1E4525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北京市人民政府发布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</w:p>
  <w:p w14:paraId="5DFC2AC8" w14:textId="77777777" w:rsidR="00D66EB2" w:rsidRDefault="00D66EB2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9813" w14:textId="77777777" w:rsidR="009D794B" w:rsidRDefault="009D794B">
      <w:r>
        <w:separator/>
      </w:r>
    </w:p>
  </w:footnote>
  <w:footnote w:type="continuationSeparator" w:id="0">
    <w:p w14:paraId="6BB2624F" w14:textId="77777777" w:rsidR="009D794B" w:rsidRDefault="009D7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77EF" w14:textId="77777777" w:rsidR="00D66EB2" w:rsidRDefault="009D794B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8D4256" wp14:editId="5336E3D0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6B1CDA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14:paraId="53F8C777" w14:textId="77777777" w:rsidR="00D66EB2" w:rsidRDefault="009D794B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7BCE8517" wp14:editId="3CD4BE17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A54B2A"/>
    <w:rsid w:val="002B5342"/>
    <w:rsid w:val="009D794B"/>
    <w:rsid w:val="00B77B90"/>
    <w:rsid w:val="00D66EB2"/>
    <w:rsid w:val="044A53F8"/>
    <w:rsid w:val="094F2442"/>
    <w:rsid w:val="0B280268"/>
    <w:rsid w:val="281D07CF"/>
    <w:rsid w:val="38643531"/>
    <w:rsid w:val="3CC1428F"/>
    <w:rsid w:val="40394326"/>
    <w:rsid w:val="52B603CA"/>
    <w:rsid w:val="5D2E1D1D"/>
    <w:rsid w:val="653B1E64"/>
    <w:rsid w:val="6B7A1248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FC3909"/>
  <w15:docId w15:val="{584A585D-9961-4FA7-93C2-3F191F30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Liang Chen</cp:lastModifiedBy>
  <cp:revision>2</cp:revision>
  <dcterms:created xsi:type="dcterms:W3CDTF">2021-11-29T01:47:00Z</dcterms:created>
  <dcterms:modified xsi:type="dcterms:W3CDTF">2021-12-03T01:04:00Z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FCE7CE08214B41E19B23CC0474F05A52</vt:lpwstr>
  </property>
</Properties>
</file>