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bidi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shd w:val="clear" w:fill="FFFFFF"/>
        </w:rPr>
        <w:t>北京市城镇居民住宅防火安全管理规定</w:t>
      </w:r>
    </w:p>
    <w:p>
      <w:pPr>
        <w:bidi w:val="0"/>
        <w:ind w:firstLine="64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(1995年11月16日北京市人民政府第30号令发布　自1995年12月1日起施行)</w:t>
      </w:r>
    </w:p>
    <w:p>
      <w:pPr>
        <w:bidi w:val="0"/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为加强本市城镇居民住宅的防火安全管理，预防和减少火灾，保护公共财产和公民生命财产的安全，根据国家有关法律、法规，结合本市实际情况，制定本规定。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本规定适用于本市行政区域内城镇居民住宅的防火安全管理。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市消防局是本市城镇居民住宅防火安全监督管理的主管机关，各区、县公安消防监督机关和公安派出所按照各自的职责权限，具体负责城镇居民住宅防火安全的监督管理工作。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各级人民政府的防火安全委员会负责组织、协调本辖区内的城镇居民住宅防火安全工作。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城镇居民住宅的防火安全责任由城镇居民住宅的产权人负责；产权人委托管理单位管理的，由管理单位负责。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城镇居民住宅的使用人应当遵守消防法律、法规、规章，服从城镇居民住宅的产权人或者管理单位（以下统称房管单位）的管理，做好防火安全工作。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居民委员会（含家属委员会，下同）在街道办事处或者乡镇人民政府的指导下，协助房管单位，组织居民做好防火安全工作。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房管单位在对所属城镇居民住宅的管理工作中，应当遵守下列规定：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（一）贯彻执行消防法律、法规、规章，根据本规定制定居民防火安全制度，确定专人负责防火安全工作；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（二）开展义务消防活动，定期进行灭火演习；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（三）做好经常性和重大节假日的防火安全检查；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（四）发现火险隐患及时解决，并向当地公安消防监督机关或者公安派出所报告；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（五）保证公共通道、楼梯、防火间距和安全出口符合消防要求；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（六）负责维护管理消防设施、设备和器材，确保其完好有效。在重点部位配备专用灭火器材。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房管单位负责高层住宅楼高压水泵、消防系统的日常维修管理，定期进行检查，做好维修检查记录；至少每半年对消防供水系统及消火栓箱做一次带水试运行。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应当在电梯机房、轿厢和值班室配备专用灭火器材。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不得在城镇居民住宅楼的地下室储存、使用易燃易爆物品；从事经营活动的不得动用明火。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凡改变城镇居民住宅原设计使用性质的，必须符合相应的消防法规和消防技术规范要求，采取防火安全措施。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城镇居民住宅的使用人，必须遵守下列规定：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（一）不得将未熄灭的烟头等带有火种的物品扔倒在垃圾道内；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（二）安装、使用电器设备，必须符合有关技术规范，并采取必要的防火安全措施；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（三）不得埋压、圈占、损毁消防设施、设备和器材，不得将消防设施、设备和器材挪作他用；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（四）不得在公共通道、楼梯、安全出口等处堆物、堆料或者搭设棚屋；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（五）不得在阳台上堆放易燃易爆物品。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房管单位违反本规定的，由公安消防监督机关根据情节轻重，给予警告，责令改正，并按照下列规定处以罚款：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（一）违反本规定第六条、第七条规定的，处200元以上2000元以下罚款；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（二）违反本规定第八条规定的，处500元以上5000元以下罚款。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房管单位违反本规定，除按上述规定处罚外，对房管单位的直接责任人或者主管负责人可以并处200元以下罚款。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城镇居民住宅的使用人违反本规定的，由公安消防监督机关或者公安派出所根据情节轻重，给予警告，责令改正；逾期不改正的，可处以50元以上200元以下罚款。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本规定执行中的具体问题，由市消防局负责解释。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本规定自1995年12月1日起施行。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0D3B7527"/>
    <w:rsid w:val="281D07CF"/>
    <w:rsid w:val="38643531"/>
    <w:rsid w:val="3CC1428F"/>
    <w:rsid w:val="40394326"/>
    <w:rsid w:val="412579B7"/>
    <w:rsid w:val="47F02173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1324</Words>
  <Characters>1354</Characters>
  <Lines>0</Lines>
  <Paragraphs>0</Paragraphs>
  <TotalTime>28</TotalTime>
  <ScaleCrop>false</ScaleCrop>
  <LinksUpToDate>false</LinksUpToDate>
  <CharactersWithSpaces>1445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zhaoyan1269</cp:lastModifiedBy>
  <dcterms:modified xsi:type="dcterms:W3CDTF">2021-12-01T10:02:51Z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BA3504F451F1407881DE483BAE367DD7</vt:lpwstr>
  </property>
</Properties>
</file>