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宋体" w:hAnsi="宋体"/>
        </w:rPr>
        <w:id w:val="147460527"/>
        <w:docPartObj>
          <w:docPartGallery w:val="Table of Contents"/>
          <w:docPartUnique/>
        </w:docPartObj>
      </w:sdtPr>
      <w:sdtContent>
        <w:p w:rsidR="00AB2EF7" w:rsidRDefault="003E74CB" w:rsidP="00AC633B">
          <w:pPr>
            <w:spacing w:afterLines="100" w:line="560" w:lineRule="exact"/>
            <w:ind w:firstLineChars="200" w:firstLine="420"/>
            <w:jc w:val="center"/>
            <w:rPr>
              <w:rFonts w:ascii="方正小标宋简体" w:eastAsia="方正小标宋简体" w:hAnsi="Leelawadee UI" w:cs="Leelawadee UI"/>
              <w:bCs/>
              <w:kern w:val="0"/>
              <w:sz w:val="44"/>
              <w:szCs w:val="28"/>
            </w:rPr>
          </w:pPr>
          <w:r>
            <w:rPr>
              <w:rFonts w:ascii="方正小标宋简体" w:eastAsia="方正小标宋简体" w:hAnsi="Leelawadee UI" w:cs="Leelawadee UI" w:hint="eastAsia"/>
              <w:bCs/>
              <w:kern w:val="0"/>
              <w:sz w:val="44"/>
              <w:szCs w:val="28"/>
            </w:rPr>
            <w:t>北京市市级财政项目</w:t>
          </w:r>
          <w:r w:rsidR="004D5F3C">
            <w:rPr>
              <w:rFonts w:ascii="方正小标宋简体" w:eastAsia="方正小标宋简体" w:hAnsi="Leelawadee UI" w:cs="Leelawadee UI" w:hint="eastAsia"/>
              <w:bCs/>
              <w:kern w:val="0"/>
              <w:sz w:val="44"/>
              <w:szCs w:val="28"/>
            </w:rPr>
            <w:t>支出</w:t>
          </w:r>
        </w:p>
        <w:p w:rsidR="00AB2EF7" w:rsidRDefault="003E74CB" w:rsidP="00AC633B">
          <w:pPr>
            <w:spacing w:afterLines="100" w:line="560" w:lineRule="exact"/>
            <w:ind w:firstLineChars="200" w:firstLine="880"/>
            <w:jc w:val="center"/>
            <w:rPr>
              <w:rFonts w:ascii="方正小标宋简体" w:eastAsia="方正小标宋简体" w:hAnsi="Leelawadee UI" w:cs="Leelawadee UI"/>
              <w:bCs/>
              <w:kern w:val="0"/>
              <w:sz w:val="44"/>
              <w:szCs w:val="28"/>
            </w:rPr>
          </w:pPr>
          <w:r>
            <w:rPr>
              <w:rFonts w:ascii="方正小标宋简体" w:eastAsia="方正小标宋简体" w:hAnsi="Leelawadee UI" w:cs="Leelawadee UI" w:hint="eastAsia"/>
              <w:bCs/>
              <w:kern w:val="0"/>
              <w:sz w:val="44"/>
              <w:szCs w:val="28"/>
            </w:rPr>
            <w:t>绩效评价报告</w:t>
          </w:r>
        </w:p>
        <w:p w:rsidR="00AB2EF7" w:rsidRDefault="00AB2EF7">
          <w:pPr>
            <w:spacing w:after="240" w:line="560" w:lineRule="exact"/>
            <w:ind w:firstLineChars="200" w:firstLine="843"/>
            <w:jc w:val="center"/>
            <w:rPr>
              <w:rFonts w:ascii="宋体" w:hAnsi="宋体"/>
              <w:b/>
              <w:bCs/>
              <w:spacing w:val="50"/>
              <w:sz w:val="32"/>
              <w:szCs w:val="32"/>
            </w:rPr>
          </w:pPr>
        </w:p>
        <w:p w:rsidR="00AB2EF7" w:rsidRDefault="00AB2EF7" w:rsidP="00AC633B">
          <w:pPr>
            <w:snapToGrid w:val="0"/>
            <w:spacing w:afterLines="100" w:line="560" w:lineRule="exact"/>
            <w:ind w:firstLineChars="200" w:firstLine="723"/>
            <w:rPr>
              <w:rFonts w:eastAsia="仿宋_GB2312"/>
              <w:b/>
              <w:bCs/>
              <w:sz w:val="36"/>
              <w:szCs w:val="20"/>
            </w:rPr>
          </w:pPr>
        </w:p>
        <w:p w:rsidR="00AB2EF7" w:rsidRDefault="00AB2EF7" w:rsidP="00AC633B">
          <w:pPr>
            <w:snapToGrid w:val="0"/>
            <w:spacing w:afterLines="100" w:line="560" w:lineRule="exact"/>
            <w:ind w:firstLineChars="200" w:firstLine="723"/>
            <w:rPr>
              <w:rFonts w:eastAsia="仿宋_GB2312"/>
              <w:b/>
              <w:bCs/>
              <w:sz w:val="36"/>
              <w:szCs w:val="20"/>
            </w:rPr>
          </w:pPr>
        </w:p>
        <w:p w:rsidR="00AB2EF7" w:rsidRDefault="003E74CB" w:rsidP="00AC633B">
          <w:pPr>
            <w:spacing w:afterLines="100" w:line="560" w:lineRule="exact"/>
            <w:ind w:firstLineChars="200" w:firstLine="640"/>
            <w:rPr>
              <w:rFonts w:ascii="仿宋_GB2312" w:eastAsia="仿宋_GB2312" w:hAnsi="宋体"/>
              <w:bCs/>
              <w:kern w:val="0"/>
              <w:sz w:val="32"/>
              <w:szCs w:val="28"/>
            </w:rPr>
          </w:pPr>
          <w:r>
            <w:rPr>
              <w:rFonts w:ascii="仿宋_GB2312" w:eastAsia="仿宋_GB2312" w:hAnsi="宋体" w:hint="eastAsia"/>
              <w:bCs/>
              <w:kern w:val="0"/>
              <w:sz w:val="32"/>
              <w:szCs w:val="28"/>
            </w:rPr>
            <w:t>主管部门</w:t>
          </w:r>
          <w:r>
            <w:rPr>
              <w:rFonts w:ascii="仿宋_GB2312" w:eastAsia="仿宋_GB2312" w:hAnsi="仿宋_GB2312" w:cs="仿宋_GB2312" w:hint="eastAsia"/>
              <w:sz w:val="32"/>
              <w:szCs w:val="32"/>
              <w:u w:val="single"/>
            </w:rPr>
            <w:t>北京市海淀区人民法院</w:t>
          </w:r>
        </w:p>
        <w:p w:rsidR="00AB2EF7" w:rsidRDefault="007911B1" w:rsidP="00AC633B">
          <w:pPr>
            <w:spacing w:afterLines="100" w:line="560" w:lineRule="exact"/>
            <w:ind w:firstLineChars="200" w:firstLine="640"/>
            <w:rPr>
              <w:rFonts w:ascii="仿宋_GB2312" w:eastAsia="仿宋_GB2312" w:hAnsi="宋体"/>
              <w:bCs/>
              <w:kern w:val="0"/>
              <w:sz w:val="32"/>
              <w:szCs w:val="28"/>
            </w:rPr>
          </w:pPr>
          <w:r>
            <w:rPr>
              <w:rFonts w:ascii="仿宋_GB2312" w:eastAsia="仿宋_GB2312" w:hAnsi="宋体" w:hint="eastAsia"/>
              <w:bCs/>
              <w:kern w:val="0"/>
              <w:sz w:val="32"/>
              <w:szCs w:val="28"/>
            </w:rPr>
            <w:t>实施</w:t>
          </w:r>
          <w:r w:rsidR="003E74CB">
            <w:rPr>
              <w:rFonts w:ascii="仿宋_GB2312" w:eastAsia="仿宋_GB2312" w:hAnsi="宋体" w:hint="eastAsia"/>
              <w:bCs/>
              <w:kern w:val="0"/>
              <w:sz w:val="32"/>
              <w:szCs w:val="28"/>
            </w:rPr>
            <w:t>单位</w:t>
          </w:r>
          <w:r w:rsidR="003E74CB">
            <w:rPr>
              <w:rFonts w:ascii="仿宋_GB2312" w:eastAsia="仿宋_GB2312" w:hAnsi="仿宋_GB2312" w:cs="仿宋_GB2312" w:hint="eastAsia"/>
              <w:sz w:val="32"/>
              <w:szCs w:val="32"/>
              <w:u w:val="single"/>
            </w:rPr>
            <w:t>北京市海淀区人民法院</w:t>
          </w:r>
          <w:r>
            <w:rPr>
              <w:rFonts w:ascii="仿宋_GB2312" w:eastAsia="仿宋_GB2312" w:hAnsi="仿宋_GB2312" w:cs="仿宋_GB2312" w:hint="eastAsia"/>
              <w:sz w:val="32"/>
              <w:szCs w:val="32"/>
              <w:u w:val="single"/>
            </w:rPr>
            <w:t>（本级）</w:t>
          </w:r>
        </w:p>
        <w:p w:rsidR="00AB2EF7" w:rsidRDefault="003E74CB">
          <w:pPr>
            <w:spacing w:line="560" w:lineRule="exact"/>
            <w:ind w:firstLineChars="200" w:firstLine="640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  <w:r>
            <w:rPr>
              <w:rFonts w:ascii="仿宋_GB2312" w:eastAsia="仿宋_GB2312" w:hAnsi="宋体" w:hint="eastAsia"/>
              <w:bCs/>
              <w:kern w:val="0"/>
              <w:sz w:val="32"/>
              <w:szCs w:val="28"/>
            </w:rPr>
            <w:t>项目名称</w:t>
          </w:r>
          <w:r>
            <w:rPr>
              <w:rFonts w:ascii="仿宋_GB2312" w:eastAsia="仿宋_GB2312" w:hAnsi="宋体" w:hint="eastAsia"/>
              <w:bCs/>
              <w:kern w:val="0"/>
              <w:sz w:val="32"/>
              <w:szCs w:val="28"/>
              <w:u w:val="single"/>
            </w:rPr>
            <w:t>2024年度信息系统运维服务项目</w:t>
          </w: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spacing w:line="560" w:lineRule="exact"/>
            <w:ind w:firstLineChars="200" w:firstLine="640"/>
            <w:jc w:val="center"/>
            <w:rPr>
              <w:rFonts w:ascii="仿宋_GB2312" w:eastAsia="仿宋_GB2312" w:hAnsi="宋体"/>
              <w:bCs/>
              <w:kern w:val="0"/>
              <w:sz w:val="32"/>
              <w:szCs w:val="28"/>
              <w:u w:val="single"/>
            </w:rPr>
          </w:pPr>
        </w:p>
        <w:p w:rsidR="00AB2EF7" w:rsidRDefault="00AB2EF7">
          <w:pPr>
            <w:jc w:val="center"/>
            <w:rPr>
              <w:rFonts w:ascii="宋体" w:hAnsi="宋体"/>
            </w:rPr>
            <w:sectPr w:rsidR="00AB2EF7">
              <w:footerReference w:type="default" r:id="rId7"/>
              <w:pgSz w:w="11906" w:h="16838"/>
              <w:pgMar w:top="1440" w:right="1800" w:bottom="1440" w:left="1800" w:header="851" w:footer="992" w:gutter="0"/>
              <w:cols w:space="425"/>
              <w:docGrid w:type="lines" w:linePitch="312"/>
            </w:sectPr>
          </w:pPr>
        </w:p>
        <w:p w:rsidR="00AB2EF7" w:rsidRDefault="003E74CB">
          <w:pPr>
            <w:jc w:val="center"/>
            <w:rPr>
              <w:sz w:val="44"/>
              <w:szCs w:val="44"/>
            </w:rPr>
          </w:pPr>
          <w:r>
            <w:rPr>
              <w:rFonts w:ascii="宋体" w:hAnsi="宋体"/>
              <w:sz w:val="44"/>
              <w:szCs w:val="44"/>
            </w:rPr>
            <w:lastRenderedPageBreak/>
            <w:t>目录</w:t>
          </w:r>
        </w:p>
        <w:p w:rsidR="00AB2EF7" w:rsidRDefault="00AA14DA">
          <w:pPr>
            <w:pStyle w:val="1"/>
            <w:tabs>
              <w:tab w:val="right" w:leader="dot" w:pos="8306"/>
            </w:tabs>
            <w:rPr>
              <w:sz w:val="28"/>
              <w:szCs w:val="28"/>
            </w:rPr>
          </w:pPr>
          <w:r w:rsidRPr="00AA14DA">
            <w:rPr>
              <w:rFonts w:ascii="仿宋" w:eastAsia="仿宋" w:hAnsi="仿宋" w:cs="仿宋" w:hint="eastAsia"/>
              <w:sz w:val="40"/>
              <w:szCs w:val="40"/>
            </w:rPr>
            <w:fldChar w:fldCharType="begin"/>
          </w:r>
          <w:r w:rsidR="003E74CB">
            <w:rPr>
              <w:rFonts w:ascii="仿宋" w:eastAsia="仿宋" w:hAnsi="仿宋" w:cs="仿宋" w:hint="eastAsia"/>
              <w:sz w:val="40"/>
              <w:szCs w:val="40"/>
            </w:rPr>
            <w:instrText xml:space="preserve">TOC \o "1-2" \h \u </w:instrText>
          </w:r>
          <w:r w:rsidRPr="00AA14DA">
            <w:rPr>
              <w:rFonts w:ascii="仿宋" w:eastAsia="仿宋" w:hAnsi="仿宋" w:cs="仿宋" w:hint="eastAsia"/>
              <w:sz w:val="40"/>
              <w:szCs w:val="40"/>
            </w:rPr>
            <w:fldChar w:fldCharType="separate"/>
          </w:r>
          <w:hyperlink w:anchor="_Toc23162" w:history="1">
            <w:r w:rsidR="003E74CB">
              <w:rPr>
                <w:rFonts w:ascii="黑体" w:eastAsia="黑体" w:hAnsi="黑体" w:hint="eastAsia"/>
                <w:sz w:val="28"/>
                <w:szCs w:val="44"/>
              </w:rPr>
              <w:t>一、基本情况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_Toc23162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29317" w:history="1">
            <w:r w:rsidR="003E74CB">
              <w:rPr>
                <w:rFonts w:ascii="楷体" w:eastAsia="楷体" w:hAnsi="楷体"/>
                <w:sz w:val="28"/>
                <w:szCs w:val="44"/>
              </w:rPr>
              <w:t>（一）项目概况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_Toc29317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19761" w:history="1">
            <w:r w:rsidR="003E74CB">
              <w:rPr>
                <w:rFonts w:ascii="楷体" w:eastAsia="楷体" w:hAnsi="楷体" w:hint="eastAsia"/>
                <w:sz w:val="28"/>
                <w:szCs w:val="44"/>
              </w:rPr>
              <w:t>（二）</w:t>
            </w:r>
            <w:r w:rsidR="003E74CB">
              <w:rPr>
                <w:rFonts w:ascii="楷体" w:eastAsia="楷体" w:hAnsi="楷体"/>
                <w:sz w:val="28"/>
                <w:szCs w:val="44"/>
              </w:rPr>
              <w:t>项目绩效目标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_Toc19761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1"/>
            <w:tabs>
              <w:tab w:val="right" w:leader="dot" w:pos="8306"/>
            </w:tabs>
            <w:rPr>
              <w:sz w:val="28"/>
              <w:szCs w:val="28"/>
            </w:rPr>
          </w:pPr>
          <w:hyperlink w:anchor="_Toc20659" w:history="1">
            <w:r w:rsidR="003E74CB">
              <w:rPr>
                <w:rFonts w:ascii="黑体" w:eastAsia="黑体" w:hAnsi="黑体" w:hint="eastAsia"/>
                <w:sz w:val="28"/>
                <w:szCs w:val="44"/>
              </w:rPr>
              <w:t>二、绩效评价工作开展情况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_Toc20659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22476" w:history="1">
            <w:r w:rsidR="003E74CB">
              <w:rPr>
                <w:rFonts w:ascii="楷体" w:eastAsia="楷体" w:hAnsi="楷体"/>
                <w:sz w:val="28"/>
                <w:szCs w:val="44"/>
              </w:rPr>
              <w:t>（一）绩效评价目的、对象和范围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_Toc22476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26897" w:history="1">
            <w:r w:rsidR="003E74CB">
              <w:rPr>
                <w:rFonts w:ascii="楷体" w:eastAsia="楷体" w:hAnsi="楷体" w:hint="eastAsia"/>
                <w:sz w:val="28"/>
                <w:szCs w:val="44"/>
              </w:rPr>
              <w:t>（二）</w:t>
            </w:r>
            <w:r w:rsidR="003E74CB">
              <w:rPr>
                <w:rFonts w:ascii="楷体" w:eastAsia="楷体" w:hAnsi="楷体"/>
                <w:sz w:val="28"/>
                <w:szCs w:val="44"/>
              </w:rPr>
              <w:t>绩效评价</w:t>
            </w:r>
            <w:r w:rsidR="003E74CB">
              <w:rPr>
                <w:rFonts w:ascii="楷体" w:eastAsia="楷体" w:hAnsi="楷体" w:hint="eastAsia"/>
                <w:sz w:val="28"/>
                <w:szCs w:val="44"/>
              </w:rPr>
              <w:t>基本情况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_Toc26897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28485" w:history="1">
            <w:r w:rsidR="003E74CB">
              <w:rPr>
                <w:rFonts w:ascii="楷体" w:eastAsia="楷体" w:hAnsi="楷体" w:hint="eastAsia"/>
                <w:sz w:val="28"/>
                <w:szCs w:val="44"/>
              </w:rPr>
              <w:t>（三）</w:t>
            </w:r>
            <w:r w:rsidR="003E74CB">
              <w:rPr>
                <w:rFonts w:ascii="楷体" w:eastAsia="楷体" w:hAnsi="楷体"/>
                <w:sz w:val="28"/>
                <w:szCs w:val="44"/>
              </w:rPr>
              <w:t>绩效评价工作过程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_Toc28485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1"/>
            <w:tabs>
              <w:tab w:val="right" w:leader="dot" w:pos="8306"/>
            </w:tabs>
            <w:rPr>
              <w:sz w:val="28"/>
              <w:szCs w:val="28"/>
            </w:rPr>
          </w:pPr>
          <w:hyperlink w:anchor="_Toc26005" w:history="1">
            <w:r w:rsidR="003E74CB">
              <w:rPr>
                <w:rFonts w:ascii="黑体" w:eastAsia="黑体" w:hAnsi="黑体" w:hint="eastAsia"/>
                <w:sz w:val="28"/>
                <w:szCs w:val="44"/>
              </w:rPr>
              <w:t>三、综合评价情况及评价结论（附相关评分表）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_Toc26005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1"/>
            <w:tabs>
              <w:tab w:val="right" w:leader="dot" w:pos="8306"/>
            </w:tabs>
            <w:rPr>
              <w:sz w:val="28"/>
              <w:szCs w:val="28"/>
            </w:rPr>
          </w:pPr>
          <w:hyperlink w:anchor="_Toc782" w:history="1">
            <w:r w:rsidR="003E74CB">
              <w:rPr>
                <w:rFonts w:ascii="黑体" w:eastAsia="黑体" w:hAnsi="黑体" w:hint="eastAsia"/>
                <w:sz w:val="28"/>
                <w:szCs w:val="44"/>
              </w:rPr>
              <w:t>四、绩效评价指标分析、存在的主要问题及建议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_Toc782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6104" w:history="1">
            <w:r w:rsidR="003E74CB">
              <w:rPr>
                <w:rFonts w:ascii="楷体" w:eastAsia="楷体" w:hAnsi="楷体" w:hint="eastAsia"/>
                <w:bCs/>
                <w:kern w:val="0"/>
                <w:sz w:val="28"/>
                <w:szCs w:val="40"/>
              </w:rPr>
              <w:t>（一）项目产出情况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_Toc6104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1673" w:history="1">
            <w:r w:rsidR="003E74CB">
              <w:rPr>
                <w:rFonts w:ascii="楷体" w:eastAsia="楷体" w:hAnsi="楷体" w:hint="eastAsia"/>
                <w:bCs/>
                <w:kern w:val="0"/>
                <w:sz w:val="28"/>
                <w:szCs w:val="40"/>
              </w:rPr>
              <w:t>（二）项目成本情况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_Toc1673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5430" w:history="1">
            <w:r w:rsidR="003E74CB">
              <w:rPr>
                <w:rFonts w:ascii="楷体" w:eastAsia="楷体" w:hAnsi="楷体" w:hint="eastAsia"/>
                <w:bCs/>
                <w:kern w:val="0"/>
                <w:sz w:val="28"/>
                <w:szCs w:val="40"/>
              </w:rPr>
              <w:t>（三）项目效益情况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_Toc5430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2"/>
            <w:tabs>
              <w:tab w:val="right" w:leader="dot" w:pos="8306"/>
            </w:tabs>
            <w:rPr>
              <w:sz w:val="28"/>
              <w:szCs w:val="28"/>
            </w:rPr>
          </w:pPr>
          <w:hyperlink w:anchor="_Toc29469" w:history="1">
            <w:r w:rsidR="003E74CB">
              <w:rPr>
                <w:rFonts w:ascii="楷体" w:eastAsia="楷体" w:hAnsi="楷体" w:hint="eastAsia"/>
                <w:bCs/>
                <w:kern w:val="0"/>
                <w:sz w:val="28"/>
                <w:szCs w:val="40"/>
              </w:rPr>
              <w:t>（四）项目满意度情况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_Toc29469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AB2EF7" w:rsidRDefault="00AA14DA">
          <w:pPr>
            <w:pStyle w:val="1"/>
            <w:tabs>
              <w:tab w:val="right" w:leader="dot" w:pos="8306"/>
            </w:tabs>
          </w:pPr>
          <w:hyperlink w:anchor="_Toc11536" w:history="1">
            <w:r w:rsidR="003E74CB">
              <w:rPr>
                <w:rFonts w:ascii="黑体" w:eastAsia="黑体" w:hAnsi="黑体" w:hint="eastAsia"/>
                <w:sz w:val="28"/>
                <w:szCs w:val="44"/>
              </w:rPr>
              <w:t>五、其他说明事项</w:t>
            </w:r>
            <w:r w:rsidR="003E74CB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fldChar w:fldCharType="begin"/>
            </w:r>
            <w:r w:rsidR="003E74CB">
              <w:rPr>
                <w:sz w:val="28"/>
                <w:szCs w:val="28"/>
              </w:rPr>
              <w:instrText xml:space="preserve"> PAGEREF _Toc11536 \h 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 w:rsidR="004F227C">
              <w:rPr>
                <w:noProof/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fldChar w:fldCharType="end"/>
            </w:r>
          </w:hyperlink>
        </w:p>
        <w:p w:rsidR="004F227C" w:rsidRPr="004F227C" w:rsidRDefault="004F227C" w:rsidP="004F227C"/>
        <w:p w:rsidR="00AB2EF7" w:rsidRDefault="00AA14DA">
          <w:r>
            <w:rPr>
              <w:rFonts w:ascii="仿宋" w:eastAsia="仿宋" w:hAnsi="仿宋" w:cs="仿宋" w:hint="eastAsia"/>
              <w:sz w:val="28"/>
              <w:szCs w:val="40"/>
            </w:rPr>
            <w:fldChar w:fldCharType="end"/>
          </w:r>
        </w:p>
      </w:sdtContent>
    </w:sdt>
    <w:p w:rsidR="00AB2EF7" w:rsidRDefault="00AB2EF7"/>
    <w:p w:rsidR="00AB2EF7" w:rsidRDefault="00AB2EF7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  <w:sectPr w:rsidR="00AB2EF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B2EF7" w:rsidRDefault="003E74CB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>北京市海淀区人民法院</w:t>
      </w:r>
    </w:p>
    <w:p w:rsidR="007704B8" w:rsidRDefault="003E74CB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2024年度信息系统运维服务项目</w:t>
      </w:r>
    </w:p>
    <w:p w:rsidR="00AB2EF7" w:rsidRDefault="003E74CB">
      <w:pPr>
        <w:spacing w:line="56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支出绩效评价报告</w:t>
      </w:r>
      <w:bookmarkStart w:id="0" w:name="_GoBack"/>
      <w:bookmarkEnd w:id="0"/>
    </w:p>
    <w:p w:rsidR="00AB2EF7" w:rsidRDefault="00AB2EF7">
      <w:pPr>
        <w:spacing w:line="56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</w:p>
    <w:p w:rsidR="00AB2EF7" w:rsidRDefault="003E74CB" w:rsidP="00AB7C5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为进一步推进全面预算绩效管理，提升财政资金使用效益和部门管理水平，</w:t>
      </w:r>
      <w:r w:rsidR="007704B8">
        <w:rPr>
          <w:rFonts w:ascii="仿宋_GB2312" w:eastAsia="仿宋_GB2312" w:hint="eastAsia"/>
          <w:sz w:val="32"/>
          <w:szCs w:val="32"/>
        </w:rPr>
        <w:t>根据《北京市项目支出绩效评价管理办法》文件要求，</w:t>
      </w:r>
      <w:r>
        <w:rPr>
          <w:rFonts w:ascii="仿宋_GB2312" w:eastAsia="仿宋_GB2312" w:hint="eastAsia"/>
          <w:sz w:val="32"/>
          <w:szCs w:val="32"/>
        </w:rPr>
        <w:t xml:space="preserve">北京市海淀区人民法院（以下简称“海淀法院”）组建绩效评价工作组，对“2024年度信息系统运维服务项目” </w:t>
      </w:r>
      <w:r w:rsidR="001441BF"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以下简称“该项目”）实施绩效评价，形成本绩效评价报告。</w:t>
      </w:r>
    </w:p>
    <w:p w:rsidR="00AB2EF7" w:rsidRDefault="003E74CB">
      <w:pPr>
        <w:spacing w:line="56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bookmarkStart w:id="1" w:name="_Toc23162"/>
      <w:r>
        <w:rPr>
          <w:rFonts w:ascii="黑体" w:eastAsia="黑体" w:hAnsi="黑体" w:hint="eastAsia"/>
          <w:sz w:val="32"/>
          <w:szCs w:val="32"/>
        </w:rPr>
        <w:t>一、基本情况</w:t>
      </w:r>
      <w:bookmarkEnd w:id="1"/>
    </w:p>
    <w:p w:rsidR="00AB2EF7" w:rsidRDefault="003E74CB">
      <w:pPr>
        <w:spacing w:line="560" w:lineRule="exact"/>
        <w:ind w:firstLineChars="200" w:firstLine="643"/>
        <w:outlineLvl w:val="1"/>
        <w:rPr>
          <w:rFonts w:ascii="楷体" w:eastAsia="楷体" w:hAnsi="楷体"/>
          <w:b/>
          <w:sz w:val="32"/>
          <w:szCs w:val="32"/>
        </w:rPr>
      </w:pPr>
      <w:bookmarkStart w:id="2" w:name="_Toc29317"/>
      <w:r>
        <w:rPr>
          <w:rFonts w:ascii="楷体" w:eastAsia="楷体" w:hAnsi="楷体"/>
          <w:b/>
          <w:sz w:val="32"/>
          <w:szCs w:val="32"/>
        </w:rPr>
        <w:t>（一）项目概况</w:t>
      </w:r>
      <w:bookmarkEnd w:id="2"/>
    </w:p>
    <w:p w:rsidR="00AB2EF7" w:rsidRDefault="003E74CB">
      <w:pPr>
        <w:spacing w:line="560" w:lineRule="exact"/>
        <w:ind w:firstLineChars="200" w:firstLine="643"/>
        <w:outlineLvl w:val="2"/>
        <w:rPr>
          <w:rFonts w:ascii="黑体" w:eastAsia="黑体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1.项目背景</w:t>
      </w:r>
    </w:p>
    <w:p w:rsidR="00AB2EF7" w:rsidRDefault="00B4182E" w:rsidP="00917A9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海淀法院信息系统运维服务的建设是</w:t>
      </w:r>
      <w:r w:rsidR="003E74CB">
        <w:rPr>
          <w:rFonts w:ascii="仿宋_GB2312" w:eastAsia="仿宋_GB2312" w:hint="eastAsia"/>
          <w:sz w:val="32"/>
          <w:szCs w:val="32"/>
        </w:rPr>
        <w:t>利用专业公司的技术、人力等资源，通过科学规范的运维管理方法，保障法院各类信息系统正常运转，为法院办公、办案提供技术支持与服务，提高信息化系统的稳定性和安全性。该项目起始于2008年，是一项延续性项目。经过专家论证后，报财政评审中心审定金额为410.00万元。</w:t>
      </w:r>
    </w:p>
    <w:p w:rsidR="00AB2EF7" w:rsidRDefault="003E74CB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2.主要内容及实施情况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海淀法院成立了以院长亓纪为组长，分管综合办公室的执行局长马民鹏为副组长，综合办公室、纪检监察室相关负责同志为组员的项目管理小组，由项目管理小组制定具体工作计划和工作方案，各相关业务部门按项目工作计划或工作</w:t>
      </w:r>
      <w:r>
        <w:rPr>
          <w:rFonts w:ascii="仿宋_GB2312" w:eastAsia="仿宋_GB2312" w:hint="eastAsia"/>
          <w:sz w:val="32"/>
          <w:szCs w:val="32"/>
        </w:rPr>
        <w:lastRenderedPageBreak/>
        <w:t>方案的要求开展各项工作，并对项目实施的情况和结果进行总结和自评，项目管理小组对项目的实施情况进行检查、监督、验收，对项目实施效果进行归纳总结和评价。</w:t>
      </w:r>
    </w:p>
    <w:p w:rsidR="00AB2EF7" w:rsidRDefault="003E74CB">
      <w:pPr>
        <w:spacing w:line="560" w:lineRule="exact"/>
        <w:ind w:firstLineChars="200" w:firstLine="600"/>
        <w:jc w:val="center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2024信息化运维服务采购项目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4"/>
        <w:gridCol w:w="4537"/>
        <w:gridCol w:w="2461"/>
      </w:tblGrid>
      <w:tr w:rsidR="00AB2EF7">
        <w:tc>
          <w:tcPr>
            <w:tcW w:w="894" w:type="pct"/>
            <w:shd w:val="clear" w:color="auto" w:fill="auto"/>
          </w:tcPr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序号</w:t>
            </w:r>
          </w:p>
        </w:tc>
        <w:tc>
          <w:tcPr>
            <w:tcW w:w="2661" w:type="pct"/>
            <w:shd w:val="clear" w:color="auto" w:fill="auto"/>
          </w:tcPr>
          <w:p w:rsidR="00AB2EF7" w:rsidRDefault="003E74CB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项目</w:t>
            </w:r>
            <w:r>
              <w:rPr>
                <w:rFonts w:ascii="仿宋_GB2312" w:eastAsia="仿宋_GB2312"/>
                <w:sz w:val="30"/>
                <w:szCs w:val="30"/>
              </w:rPr>
              <w:t>名称</w:t>
            </w:r>
          </w:p>
        </w:tc>
        <w:tc>
          <w:tcPr>
            <w:tcW w:w="1443" w:type="pct"/>
            <w:shd w:val="clear" w:color="auto" w:fill="auto"/>
          </w:tcPr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支出金额（万元</w:t>
            </w:r>
            <w:r>
              <w:rPr>
                <w:rFonts w:ascii="仿宋_GB2312" w:eastAsia="仿宋_GB2312"/>
                <w:sz w:val="30"/>
                <w:szCs w:val="30"/>
              </w:rPr>
              <w:t>）</w:t>
            </w:r>
          </w:p>
        </w:tc>
      </w:tr>
      <w:tr w:rsidR="00AB2EF7">
        <w:tc>
          <w:tcPr>
            <w:tcW w:w="894" w:type="pct"/>
            <w:shd w:val="clear" w:color="auto" w:fill="auto"/>
          </w:tcPr>
          <w:p w:rsidR="00AB2EF7" w:rsidRDefault="003E74CB">
            <w:pPr>
              <w:spacing w:line="56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</w:t>
            </w:r>
          </w:p>
        </w:tc>
        <w:tc>
          <w:tcPr>
            <w:tcW w:w="2661" w:type="pct"/>
            <w:shd w:val="clear" w:color="auto" w:fill="auto"/>
          </w:tcPr>
          <w:p w:rsidR="00AB2EF7" w:rsidRDefault="003E74CB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信息</w:t>
            </w:r>
            <w:r>
              <w:rPr>
                <w:rFonts w:ascii="仿宋_GB2312" w:eastAsia="仿宋_GB2312"/>
                <w:sz w:val="30"/>
                <w:szCs w:val="30"/>
              </w:rPr>
              <w:t>系统运维费</w:t>
            </w:r>
          </w:p>
        </w:tc>
        <w:tc>
          <w:tcPr>
            <w:tcW w:w="1443" w:type="pct"/>
            <w:shd w:val="clear" w:color="auto" w:fill="auto"/>
          </w:tcPr>
          <w:p w:rsidR="00AB2EF7" w:rsidRDefault="003E74CB">
            <w:pPr>
              <w:spacing w:line="560" w:lineRule="exact"/>
              <w:ind w:firstLine="20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405.75</w:t>
            </w:r>
          </w:p>
        </w:tc>
      </w:tr>
    </w:tbl>
    <w:p w:rsidR="00AB2EF7" w:rsidRDefault="003E74CB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bookmarkStart w:id="3" w:name="_Toc71883206"/>
      <w:bookmarkStart w:id="4" w:name="_Toc71883167"/>
      <w:r>
        <w:rPr>
          <w:rFonts w:ascii="仿宋_GB2312" w:eastAsia="仿宋_GB2312" w:hint="eastAsia"/>
          <w:b/>
          <w:sz w:val="32"/>
          <w:szCs w:val="32"/>
        </w:rPr>
        <w:t>3.资金投入和使用情况</w:t>
      </w:r>
      <w:bookmarkEnd w:id="3"/>
      <w:bookmarkEnd w:id="4"/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该项目申报北京市财政拨款410.00万元，经财政</w:t>
      </w:r>
      <w:r w:rsidR="000A5C5B">
        <w:rPr>
          <w:rFonts w:ascii="仿宋_GB2312" w:eastAsia="仿宋_GB2312" w:hint="eastAsia"/>
          <w:sz w:val="32"/>
          <w:szCs w:val="32"/>
        </w:rPr>
        <w:t>审核</w:t>
      </w:r>
      <w:r>
        <w:rPr>
          <w:rFonts w:ascii="仿宋_GB2312" w:eastAsia="仿宋_GB2312" w:hint="eastAsia"/>
          <w:sz w:val="32"/>
          <w:szCs w:val="32"/>
        </w:rPr>
        <w:t>，审定金额410.00万元，批复金额410.00万元，资金到位率100%。截至2024年12月31日，该项目累计预算支出405.75万元，预算执行率98.96%。</w:t>
      </w:r>
    </w:p>
    <w:p w:rsidR="00AB2EF7" w:rsidRDefault="003E74CB">
      <w:pPr>
        <w:spacing w:line="560" w:lineRule="exact"/>
        <w:ind w:firstLineChars="200" w:firstLine="643"/>
        <w:outlineLvl w:val="1"/>
        <w:rPr>
          <w:rFonts w:ascii="楷体" w:eastAsia="楷体" w:hAnsi="楷体"/>
          <w:b/>
          <w:sz w:val="32"/>
          <w:szCs w:val="32"/>
        </w:rPr>
      </w:pPr>
      <w:bookmarkStart w:id="5" w:name="_Toc19761"/>
      <w:r>
        <w:rPr>
          <w:rFonts w:ascii="楷体" w:eastAsia="楷体" w:hAnsi="楷体" w:hint="eastAsia"/>
          <w:b/>
          <w:sz w:val="32"/>
          <w:szCs w:val="32"/>
        </w:rPr>
        <w:t>（二）</w:t>
      </w:r>
      <w:r>
        <w:rPr>
          <w:rFonts w:ascii="楷体" w:eastAsia="楷体" w:hAnsi="楷体"/>
          <w:b/>
          <w:sz w:val="32"/>
          <w:szCs w:val="32"/>
        </w:rPr>
        <w:t>项目绩效目标</w:t>
      </w:r>
      <w:bookmarkEnd w:id="5"/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项目总体预期绩效目标：利用专业公司的技术、人力等资源，通过科学规范的IT管理方法，保障信息系统正常运转，为法院办公、办案提供技术支持与服务，提高信息化系统的稳定性和安全性。</w:t>
      </w:r>
      <w:bookmarkStart w:id="6" w:name="_Toc71883209"/>
      <w:bookmarkStart w:id="7" w:name="_Toc71883170"/>
    </w:p>
    <w:p w:rsidR="00AB2EF7" w:rsidRDefault="003E74CB">
      <w:pPr>
        <w:spacing w:line="56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bookmarkStart w:id="8" w:name="_Toc20659"/>
      <w:bookmarkEnd w:id="6"/>
      <w:bookmarkEnd w:id="7"/>
      <w:r>
        <w:rPr>
          <w:rFonts w:ascii="黑体" w:eastAsia="黑体" w:hAnsi="黑体" w:hint="eastAsia"/>
          <w:sz w:val="32"/>
          <w:szCs w:val="32"/>
        </w:rPr>
        <w:t>二、绩效评价工作开展情况</w:t>
      </w:r>
      <w:bookmarkEnd w:id="8"/>
    </w:p>
    <w:p w:rsidR="00AB2EF7" w:rsidRDefault="003E74CB">
      <w:pPr>
        <w:spacing w:line="560" w:lineRule="exact"/>
        <w:ind w:firstLineChars="200" w:firstLine="640"/>
        <w:outlineLvl w:val="1"/>
        <w:rPr>
          <w:rFonts w:ascii="楷体" w:eastAsia="楷体" w:hAnsi="楷体"/>
          <w:sz w:val="32"/>
          <w:szCs w:val="32"/>
        </w:rPr>
      </w:pPr>
      <w:bookmarkStart w:id="9" w:name="_Toc22476"/>
      <w:r>
        <w:rPr>
          <w:rFonts w:ascii="楷体" w:eastAsia="楷体" w:hAnsi="楷体"/>
          <w:sz w:val="32"/>
          <w:szCs w:val="32"/>
        </w:rPr>
        <w:t>（一）绩效评价目的、对象和范围</w:t>
      </w:r>
      <w:bookmarkEnd w:id="9"/>
    </w:p>
    <w:p w:rsidR="00AB2EF7" w:rsidRDefault="003E74CB" w:rsidP="00455545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1.目的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绩效评价，对该项目整体情况进行分析，全面、客观地反映评价项目单位的工作成效，对项目产出、项目成本、项目效益及满意度方面存在的不足提出合理化建议，使预算管理更加科学、完善，加强项目预算绩效管理，提高财政资金使用效益和效率。</w:t>
      </w:r>
      <w:bookmarkStart w:id="10" w:name="_Toc71883174"/>
      <w:bookmarkStart w:id="11" w:name="_Toc71883213"/>
    </w:p>
    <w:p w:rsidR="00AB2EF7" w:rsidRDefault="003E74CB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2.对象</w:t>
      </w:r>
      <w:bookmarkEnd w:id="10"/>
      <w:bookmarkEnd w:id="11"/>
      <w:r>
        <w:rPr>
          <w:rFonts w:ascii="仿宋_GB2312" w:eastAsia="仿宋_GB2312" w:hint="eastAsia"/>
          <w:b/>
          <w:sz w:val="32"/>
          <w:szCs w:val="32"/>
        </w:rPr>
        <w:t>及范围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对海淀法院2024年度信息系统运维服务项目预算410.00万元资金支出情况开展绩效评价。该项目周期为2024年1月1日至2024年12月31日。</w:t>
      </w:r>
    </w:p>
    <w:p w:rsidR="00AB2EF7" w:rsidRDefault="003E74CB">
      <w:pPr>
        <w:spacing w:line="560" w:lineRule="exact"/>
        <w:ind w:firstLineChars="200" w:firstLine="643"/>
        <w:outlineLvl w:val="1"/>
        <w:rPr>
          <w:rFonts w:ascii="楷体" w:eastAsia="楷体" w:hAnsi="楷体"/>
          <w:b/>
          <w:sz w:val="32"/>
          <w:szCs w:val="32"/>
        </w:rPr>
      </w:pPr>
      <w:bookmarkStart w:id="12" w:name="_Toc26897"/>
      <w:r>
        <w:rPr>
          <w:rFonts w:ascii="楷体" w:eastAsia="楷体" w:hAnsi="楷体" w:hint="eastAsia"/>
          <w:b/>
          <w:sz w:val="32"/>
          <w:szCs w:val="32"/>
        </w:rPr>
        <w:t>（二）</w:t>
      </w:r>
      <w:r>
        <w:rPr>
          <w:rFonts w:ascii="楷体" w:eastAsia="楷体" w:hAnsi="楷体"/>
          <w:b/>
          <w:sz w:val="32"/>
          <w:szCs w:val="32"/>
        </w:rPr>
        <w:t>绩效评价</w:t>
      </w:r>
      <w:r>
        <w:rPr>
          <w:rFonts w:ascii="楷体" w:eastAsia="楷体" w:hAnsi="楷体" w:hint="eastAsia"/>
          <w:b/>
          <w:sz w:val="32"/>
          <w:szCs w:val="32"/>
        </w:rPr>
        <w:t>基本情况</w:t>
      </w:r>
      <w:bookmarkEnd w:id="12"/>
    </w:p>
    <w:p w:rsidR="00AB2EF7" w:rsidRDefault="003E74CB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1.绩效评价原则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学规范原则。严格执行规定的程序，按照科学可行的要求，采用定量与定性分析相结合的方法，对海淀法院网络运维经费项目支出进行绩效评价。注重财政支出的经济性、效率性和有效性，科学制定绩效评价指标体系，运用科学的评价方法，按照规范的评价程序进行。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公开公正原则。评价工作客观、公正、透明，标准统一，资料可靠，依法公开接受有关机构和公众的监督。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绩效相关原则。使用与绩效目标有直接联系，能够恰当反映目标实现程度的绩效评价指标，针对具体支出及其产出绩效进行评价，评价结果能清晰反映支出和产出绩效之间的紧密对应关系。</w:t>
      </w:r>
    </w:p>
    <w:p w:rsidR="00AB2EF7" w:rsidRDefault="003E74CB" w:rsidP="00455545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2.评价指标体系</w:t>
      </w:r>
    </w:p>
    <w:tbl>
      <w:tblPr>
        <w:tblW w:w="5000" w:type="pct"/>
        <w:tblLook w:val="04A0"/>
      </w:tblPr>
      <w:tblGrid>
        <w:gridCol w:w="637"/>
        <w:gridCol w:w="1354"/>
        <w:gridCol w:w="2115"/>
        <w:gridCol w:w="3105"/>
        <w:gridCol w:w="1311"/>
      </w:tblGrid>
      <w:tr w:rsidR="00AB2EF7">
        <w:trPr>
          <w:trHeight w:val="439"/>
        </w:trPr>
        <w:tc>
          <w:tcPr>
            <w:tcW w:w="37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绩</w:t>
            </w:r>
            <w:r>
              <w:rPr>
                <w:rFonts w:ascii="仿宋_GB2312" w:eastAsia="仿宋_GB2312"/>
                <w:sz w:val="30"/>
                <w:szCs w:val="30"/>
              </w:rPr>
              <w:br/>
              <w:t>效</w:t>
            </w:r>
            <w:r>
              <w:rPr>
                <w:rFonts w:ascii="仿宋_GB2312" w:eastAsia="仿宋_GB2312"/>
                <w:sz w:val="30"/>
                <w:szCs w:val="30"/>
              </w:rPr>
              <w:br/>
              <w:t>指</w:t>
            </w:r>
            <w:r>
              <w:rPr>
                <w:rFonts w:ascii="仿宋_GB2312" w:eastAsia="仿宋_GB2312"/>
                <w:sz w:val="30"/>
                <w:szCs w:val="30"/>
              </w:rPr>
              <w:br/>
              <w:t>标</w:t>
            </w: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ind w:firstLine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一级</w:t>
            </w:r>
          </w:p>
          <w:p w:rsidR="00AB2EF7" w:rsidRDefault="003E74CB">
            <w:pPr>
              <w:spacing w:line="560" w:lineRule="exact"/>
              <w:ind w:firstLine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指标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二级指标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ind w:firstLineChars="200" w:firstLine="6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三级指标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指标值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ind w:firstLine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产出</w:t>
            </w:r>
          </w:p>
          <w:p w:rsidR="00AB2EF7" w:rsidRDefault="003E74CB">
            <w:pPr>
              <w:spacing w:line="560" w:lineRule="exact"/>
              <w:ind w:firstLine="200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指标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数量指标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硬件维护数量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≥</w:t>
            </w:r>
            <w:r>
              <w:rPr>
                <w:rFonts w:ascii="仿宋_GB2312" w:eastAsia="仿宋_GB2312" w:hint="eastAsia"/>
                <w:sz w:val="30"/>
                <w:szCs w:val="30"/>
              </w:rPr>
              <w:t>665</w:t>
            </w:r>
            <w:r>
              <w:rPr>
                <w:rFonts w:ascii="仿宋_GB2312" w:eastAsia="仿宋_GB2312"/>
                <w:sz w:val="30"/>
                <w:szCs w:val="30"/>
              </w:rPr>
              <w:t>9台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数量指标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软件维护数量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≥</w:t>
            </w:r>
            <w:r>
              <w:rPr>
                <w:rFonts w:ascii="仿宋_GB2312" w:eastAsia="仿宋_GB2312"/>
                <w:sz w:val="30"/>
                <w:szCs w:val="30"/>
              </w:rPr>
              <w:t>70套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数量指标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会议支持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≥</w:t>
            </w:r>
            <w:r>
              <w:rPr>
                <w:rFonts w:ascii="仿宋_GB2312" w:eastAsia="仿宋_GB2312" w:hint="eastAsia"/>
                <w:sz w:val="30"/>
                <w:szCs w:val="30"/>
              </w:rPr>
              <w:t>1290</w:t>
            </w:r>
            <w:r>
              <w:rPr>
                <w:rFonts w:ascii="仿宋_GB2312" w:eastAsia="仿宋_GB2312"/>
                <w:sz w:val="30"/>
                <w:szCs w:val="30"/>
              </w:rPr>
              <w:lastRenderedPageBreak/>
              <w:t>次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质量指标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系统正常运行率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≧</w:t>
            </w:r>
            <w:r>
              <w:rPr>
                <w:rFonts w:ascii="仿宋_GB2312" w:eastAsia="仿宋_GB2312"/>
                <w:sz w:val="30"/>
                <w:szCs w:val="30"/>
              </w:rPr>
              <w:t>99%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质量指标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系统</w:t>
            </w:r>
            <w:r>
              <w:rPr>
                <w:rFonts w:ascii="仿宋_GB2312" w:eastAsia="仿宋_GB2312" w:hint="eastAsia"/>
                <w:sz w:val="30"/>
                <w:szCs w:val="30"/>
              </w:rPr>
              <w:t>非正常</w:t>
            </w:r>
            <w:r>
              <w:rPr>
                <w:rFonts w:ascii="仿宋_GB2312" w:eastAsia="仿宋_GB2312"/>
                <w:sz w:val="30"/>
                <w:szCs w:val="30"/>
              </w:rPr>
              <w:t>故障率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&lt;</w:t>
            </w:r>
            <w:r>
              <w:rPr>
                <w:rFonts w:ascii="仿宋_GB2312" w:eastAsia="仿宋_GB2312"/>
                <w:sz w:val="30"/>
                <w:szCs w:val="30"/>
              </w:rPr>
              <w:t>1%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="200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质量指标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系统故障排除率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B80894" w:rsidP="00B80894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100</w:t>
            </w:r>
            <w:r w:rsidR="003E74CB">
              <w:rPr>
                <w:rFonts w:ascii="仿宋_GB2312" w:eastAsia="仿宋_GB2312"/>
                <w:sz w:val="30"/>
                <w:szCs w:val="30"/>
              </w:rPr>
              <w:t>%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时效指标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系统故障修复时间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≦</w:t>
            </w:r>
            <w:r>
              <w:rPr>
                <w:rFonts w:ascii="仿宋_GB2312" w:eastAsia="仿宋_GB2312"/>
                <w:sz w:val="30"/>
                <w:szCs w:val="30"/>
              </w:rPr>
              <w:t>4小时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时效指标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维护响应时间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≤</w:t>
            </w:r>
            <w:r>
              <w:rPr>
                <w:rFonts w:ascii="仿宋_GB2312" w:eastAsia="仿宋_GB2312" w:hint="eastAsia"/>
                <w:sz w:val="30"/>
                <w:szCs w:val="30"/>
              </w:rPr>
              <w:t>5</w:t>
            </w:r>
            <w:r>
              <w:rPr>
                <w:rFonts w:ascii="仿宋_GB2312" w:eastAsia="仿宋_GB2312"/>
                <w:sz w:val="30"/>
                <w:szCs w:val="30"/>
              </w:rPr>
              <w:t>分钟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成本</w:t>
            </w:r>
          </w:p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指标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成本指标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项目预算控制数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≤</w:t>
            </w:r>
            <w:r>
              <w:rPr>
                <w:rFonts w:ascii="仿宋_GB2312" w:eastAsia="仿宋_GB2312" w:hint="eastAsia"/>
                <w:sz w:val="30"/>
                <w:szCs w:val="30"/>
              </w:rPr>
              <w:t>410万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效益</w:t>
            </w:r>
          </w:p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指标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社会效益指标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系统利用率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≧</w:t>
            </w:r>
            <w:r>
              <w:rPr>
                <w:rFonts w:ascii="仿宋_GB2312" w:eastAsia="仿宋_GB2312" w:hint="eastAsia"/>
                <w:sz w:val="30"/>
                <w:szCs w:val="30"/>
              </w:rPr>
              <w:t>99</w:t>
            </w:r>
            <w:r>
              <w:rPr>
                <w:rFonts w:ascii="仿宋_GB2312" w:eastAsia="仿宋_GB2312"/>
                <w:sz w:val="30"/>
                <w:szCs w:val="30"/>
              </w:rPr>
              <w:t>%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社会效益指标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硬件使用率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≧</w:t>
            </w:r>
            <w:r>
              <w:rPr>
                <w:rFonts w:ascii="仿宋_GB2312" w:eastAsia="仿宋_GB2312" w:hint="eastAsia"/>
                <w:sz w:val="30"/>
                <w:szCs w:val="30"/>
              </w:rPr>
              <w:t>99</w:t>
            </w:r>
            <w:r>
              <w:rPr>
                <w:rFonts w:ascii="仿宋_GB2312" w:eastAsia="仿宋_GB2312"/>
                <w:sz w:val="30"/>
                <w:szCs w:val="30"/>
              </w:rPr>
              <w:t>%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时效指标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系统运行维护时间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=1年</w:t>
            </w:r>
          </w:p>
        </w:tc>
      </w:tr>
      <w:tr w:rsidR="00AB2EF7">
        <w:trPr>
          <w:trHeight w:val="360"/>
        </w:trPr>
        <w:tc>
          <w:tcPr>
            <w:tcW w:w="37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AB2EF7">
            <w:pPr>
              <w:spacing w:line="560" w:lineRule="exact"/>
              <w:ind w:firstLineChars="200" w:firstLine="60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满意度指标</w:t>
            </w:r>
          </w:p>
        </w:tc>
        <w:tc>
          <w:tcPr>
            <w:tcW w:w="1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服务对象满意度指标</w:t>
            </w:r>
          </w:p>
        </w:tc>
        <w:tc>
          <w:tcPr>
            <w:tcW w:w="1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服务对象满意度指标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2EF7" w:rsidRDefault="003E74CB">
            <w:pPr>
              <w:spacing w:line="56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宋体" w:hAnsi="宋体" w:cs="宋体" w:hint="eastAsia"/>
                <w:sz w:val="30"/>
                <w:szCs w:val="30"/>
              </w:rPr>
              <w:t>≧</w:t>
            </w:r>
            <w:r>
              <w:rPr>
                <w:rFonts w:ascii="仿宋_GB2312" w:eastAsia="仿宋_GB2312"/>
                <w:sz w:val="30"/>
                <w:szCs w:val="30"/>
              </w:rPr>
              <w:t>9</w:t>
            </w:r>
            <w:r>
              <w:rPr>
                <w:rFonts w:ascii="仿宋_GB2312" w:eastAsia="仿宋_GB2312" w:hint="eastAsia"/>
                <w:sz w:val="30"/>
                <w:szCs w:val="30"/>
              </w:rPr>
              <w:t>0</w:t>
            </w:r>
            <w:r>
              <w:rPr>
                <w:rFonts w:ascii="仿宋_GB2312" w:eastAsia="仿宋_GB2312"/>
                <w:sz w:val="30"/>
                <w:szCs w:val="30"/>
              </w:rPr>
              <w:t>%</w:t>
            </w:r>
          </w:p>
        </w:tc>
      </w:tr>
    </w:tbl>
    <w:p w:rsidR="00AB2EF7" w:rsidRDefault="003E74CB" w:rsidP="009D4B88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3.评价方法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按照绩效评价管理办法的</w:t>
      </w:r>
      <w:r w:rsidR="000A5C5B"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 w:hint="eastAsia"/>
          <w:sz w:val="32"/>
          <w:szCs w:val="32"/>
        </w:rPr>
        <w:t>要求，结合海淀法院的实际情况撰写</w:t>
      </w:r>
      <w:r w:rsidR="00CF74EA">
        <w:rPr>
          <w:rFonts w:ascii="仿宋_GB2312" w:eastAsia="仿宋_GB2312" w:hint="eastAsia"/>
          <w:sz w:val="32"/>
          <w:szCs w:val="32"/>
        </w:rPr>
        <w:t>项目</w:t>
      </w:r>
      <w:r>
        <w:rPr>
          <w:rFonts w:ascii="仿宋_GB2312" w:eastAsia="仿宋_GB2312" w:hint="eastAsia"/>
          <w:sz w:val="32"/>
          <w:szCs w:val="32"/>
        </w:rPr>
        <w:t>评价报告。</w:t>
      </w:r>
    </w:p>
    <w:p w:rsidR="00AB2EF7" w:rsidRDefault="003E74CB" w:rsidP="009D4B88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4.评价标准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为保证指标体系的相关性、重要性、可比性、系统性和经济性的原则，考评工作组通过分析研究被评价单位业务资料和财务资料，并与专家组、项目单位充分协商，制定了项目的评价指标体系。</w:t>
      </w:r>
    </w:p>
    <w:p w:rsidR="00AB2EF7" w:rsidRDefault="003E74CB">
      <w:pPr>
        <w:spacing w:line="560" w:lineRule="exact"/>
        <w:ind w:firstLineChars="200" w:firstLine="643"/>
        <w:outlineLvl w:val="1"/>
        <w:rPr>
          <w:rFonts w:ascii="楷体" w:eastAsia="楷体" w:hAnsi="楷体"/>
          <w:b/>
          <w:sz w:val="32"/>
          <w:szCs w:val="32"/>
        </w:rPr>
      </w:pPr>
      <w:bookmarkStart w:id="13" w:name="_Toc28485"/>
      <w:r>
        <w:rPr>
          <w:rFonts w:ascii="楷体" w:eastAsia="楷体" w:hAnsi="楷体" w:hint="eastAsia"/>
          <w:b/>
          <w:sz w:val="32"/>
          <w:szCs w:val="32"/>
        </w:rPr>
        <w:t>（三）</w:t>
      </w:r>
      <w:r>
        <w:rPr>
          <w:rFonts w:ascii="楷体" w:eastAsia="楷体" w:hAnsi="楷体"/>
          <w:b/>
          <w:sz w:val="32"/>
          <w:szCs w:val="32"/>
        </w:rPr>
        <w:t>绩效评价工作过程</w:t>
      </w:r>
      <w:bookmarkEnd w:id="13"/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本次评价主要包括前期准备、组织实施、分析评价、撰</w:t>
      </w:r>
      <w:r>
        <w:rPr>
          <w:rFonts w:ascii="仿宋_GB2312" w:eastAsia="仿宋_GB2312" w:hint="eastAsia"/>
          <w:sz w:val="32"/>
          <w:szCs w:val="32"/>
        </w:rPr>
        <w:lastRenderedPageBreak/>
        <w:t>写与提交评价报告四个阶段。</w:t>
      </w:r>
    </w:p>
    <w:p w:rsidR="00AB2EF7" w:rsidRDefault="003E74CB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1.前期准备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绩效评价工作</w:t>
      </w:r>
      <w:r>
        <w:rPr>
          <w:rFonts w:ascii="仿宋_GB2312" w:eastAsia="仿宋_GB2312" w:hint="eastAsia"/>
          <w:sz w:val="32"/>
          <w:szCs w:val="32"/>
        </w:rPr>
        <w:t>前期准备包含以下十个方面：成立评价工作组；开展前期调研；明确项目绩效目标；设计绩效评价指标体系；确定绩效评价方法；确定现场和非现场评价范围；编制访谈问卷；设计资料清单；制定评价实施方案；评价实施方案论证。</w:t>
      </w:r>
    </w:p>
    <w:p w:rsidR="00AB2EF7" w:rsidRDefault="003E74CB">
      <w:pPr>
        <w:spacing w:line="560" w:lineRule="exact"/>
        <w:ind w:firstLineChars="200" w:firstLine="643"/>
        <w:outlineLvl w:val="2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2.组织实施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召开现场评价会：项目验收后，海淀法院成立评价小组组织召开由中介机构、专家组、项目单位及项目承担单位人员共同参加的现场评价会。会议就前期了解情况及现场评价中发现的问题与相关人员进行沟通。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形成专家组意见：现场评价会后，专家出具个人意见，并通过讨论形成对项目总体的初步专家组意见。评价小组通过进一步分析相关材料，整理绩效评价报告支撑材料后，充实完善形成项目总体专家组意见。</w:t>
      </w:r>
    </w:p>
    <w:p w:rsidR="00AB2EF7" w:rsidRDefault="003E74CB">
      <w:pPr>
        <w:spacing w:line="560" w:lineRule="exact"/>
        <w:ind w:firstLineChars="200" w:firstLine="640"/>
        <w:rPr>
          <w:rFonts w:ascii="楷体_GB2312" w:hAnsi="楷体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3）撰写并报送评价报告：根据专家组意见，撰写评价报告，总结本次评价工作，提交绩效评价报告。绩效评价报告的内容主要包括本次评价项目基本情况、绩效评价工作情况、绩效评价指标分析情况、绩效评价结论、相关问题和建议，以及专家组意见等相关附件和附表，可以比较全面地反映绩效评价工作的过程和成果。</w:t>
      </w:r>
    </w:p>
    <w:p w:rsidR="00AB2EF7" w:rsidRDefault="003E74CB" w:rsidP="00AC633B">
      <w:pPr>
        <w:spacing w:beforeLines="50" w:afterLines="50" w:line="56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bookmarkStart w:id="14" w:name="_Toc26005"/>
      <w:r>
        <w:rPr>
          <w:rFonts w:ascii="黑体" w:eastAsia="黑体" w:hAnsi="黑体" w:hint="eastAsia"/>
          <w:sz w:val="32"/>
          <w:szCs w:val="32"/>
        </w:rPr>
        <w:t>三、综合评价情况及评价结论（附相关评分表）</w:t>
      </w:r>
      <w:bookmarkEnd w:id="14"/>
    </w:p>
    <w:p w:rsidR="002120A6" w:rsidRDefault="003E74CB" w:rsidP="000A5C5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海淀法院2024年度信息系统运维服务项目严格遵循制</w:t>
      </w:r>
      <w:r>
        <w:rPr>
          <w:rFonts w:ascii="仿宋_GB2312" w:eastAsia="仿宋_GB2312" w:hint="eastAsia"/>
          <w:sz w:val="32"/>
          <w:szCs w:val="32"/>
        </w:rPr>
        <w:lastRenderedPageBreak/>
        <w:t>度要求，有效支撑海淀法院各类技术服务60538件，其中应用类服务28920件，系统类服务1041件，弱电安防、综合显示服务355件，音视频庭审保障服务12355件，音视频会议保障类服务617件，终端类服务5125件，其他服务2396件，各项巡检9729余件；接听服务热线59452次。经综合评价，“2024年度海淀法院信息系统运维服务项目”绩效评价综合得分87.9分，绩效级别为“良好”。其中项目资金执行率9.9分、项目产出45分、项目成本10分、项目效益15分、项目满意度8分。</w:t>
      </w:r>
    </w:p>
    <w:p w:rsidR="00AB2EF7" w:rsidRDefault="003E74CB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评分表：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4A0"/>
      </w:tblPr>
      <w:tblGrid>
        <w:gridCol w:w="3286"/>
        <w:gridCol w:w="2696"/>
        <w:gridCol w:w="2537"/>
      </w:tblGrid>
      <w:tr w:rsidR="00AB2EF7">
        <w:trPr>
          <w:trHeight w:val="567"/>
          <w:tblHeader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2120A6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评价内容</w:t>
            </w:r>
          </w:p>
        </w:tc>
        <w:tc>
          <w:tcPr>
            <w:tcW w:w="1582" w:type="pct"/>
            <w:shd w:val="clear" w:color="000000" w:fill="auto"/>
            <w:noWrap/>
            <w:vAlign w:val="center"/>
          </w:tcPr>
          <w:p w:rsidR="00AB2EF7" w:rsidRDefault="003E74CB" w:rsidP="002120A6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分值</w:t>
            </w:r>
          </w:p>
        </w:tc>
        <w:tc>
          <w:tcPr>
            <w:tcW w:w="1488" w:type="pct"/>
            <w:shd w:val="clear" w:color="000000" w:fill="auto"/>
            <w:noWrap/>
            <w:vAlign w:val="center"/>
          </w:tcPr>
          <w:p w:rsidR="00AB2EF7" w:rsidRDefault="003E74CB" w:rsidP="002120A6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评价得分</w:t>
            </w:r>
          </w:p>
        </w:tc>
      </w:tr>
      <w:tr w:rsidR="00AB2EF7">
        <w:trPr>
          <w:trHeight w:val="567"/>
          <w:tblHeader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5B16CF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项目资金执行率</w:t>
            </w:r>
          </w:p>
        </w:tc>
        <w:tc>
          <w:tcPr>
            <w:tcW w:w="1582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  <w:tc>
          <w:tcPr>
            <w:tcW w:w="1488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9.9</w:t>
            </w:r>
          </w:p>
        </w:tc>
      </w:tr>
      <w:tr w:rsidR="00AB2EF7">
        <w:trPr>
          <w:trHeight w:val="567"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5B16CF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项目产出</w:t>
            </w:r>
          </w:p>
        </w:tc>
        <w:tc>
          <w:tcPr>
            <w:tcW w:w="1582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52</w:t>
            </w:r>
          </w:p>
        </w:tc>
        <w:tc>
          <w:tcPr>
            <w:tcW w:w="1488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45</w:t>
            </w:r>
          </w:p>
        </w:tc>
      </w:tr>
      <w:tr w:rsidR="00AB2EF7">
        <w:trPr>
          <w:trHeight w:val="567"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5B16CF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项目成本</w:t>
            </w:r>
          </w:p>
        </w:tc>
        <w:tc>
          <w:tcPr>
            <w:tcW w:w="1582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  <w:tc>
          <w:tcPr>
            <w:tcW w:w="1488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</w:tr>
      <w:tr w:rsidR="00AB2EF7">
        <w:trPr>
          <w:trHeight w:val="567"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5B16CF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项目效益</w:t>
            </w:r>
          </w:p>
        </w:tc>
        <w:tc>
          <w:tcPr>
            <w:tcW w:w="1582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18</w:t>
            </w:r>
          </w:p>
        </w:tc>
        <w:tc>
          <w:tcPr>
            <w:tcW w:w="1488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15</w:t>
            </w:r>
          </w:p>
        </w:tc>
      </w:tr>
      <w:tr w:rsidR="00AB2EF7">
        <w:trPr>
          <w:trHeight w:val="512"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5B16CF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项目满意度</w:t>
            </w:r>
          </w:p>
        </w:tc>
        <w:tc>
          <w:tcPr>
            <w:tcW w:w="1582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</w:t>
            </w:r>
          </w:p>
        </w:tc>
        <w:tc>
          <w:tcPr>
            <w:tcW w:w="1488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8</w:t>
            </w:r>
          </w:p>
        </w:tc>
      </w:tr>
      <w:tr w:rsidR="00AB2EF7">
        <w:trPr>
          <w:trHeight w:val="567"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5B16CF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综合得分</w:t>
            </w:r>
          </w:p>
        </w:tc>
        <w:tc>
          <w:tcPr>
            <w:tcW w:w="1582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100</w:t>
            </w:r>
          </w:p>
        </w:tc>
        <w:tc>
          <w:tcPr>
            <w:tcW w:w="1488" w:type="pct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87.9</w:t>
            </w:r>
          </w:p>
        </w:tc>
      </w:tr>
      <w:tr w:rsidR="00AB2EF7">
        <w:trPr>
          <w:trHeight w:val="567"/>
        </w:trPr>
        <w:tc>
          <w:tcPr>
            <w:tcW w:w="1928" w:type="pct"/>
            <w:shd w:val="clear" w:color="000000" w:fill="auto"/>
            <w:noWrap/>
            <w:vAlign w:val="center"/>
          </w:tcPr>
          <w:p w:rsidR="00AB2EF7" w:rsidRDefault="003E74CB" w:rsidP="005B16CF">
            <w:pPr>
              <w:spacing w:line="560" w:lineRule="exact"/>
              <w:ind w:firstLineChars="200" w:firstLine="64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绩效评定级别</w:t>
            </w:r>
          </w:p>
        </w:tc>
        <w:tc>
          <w:tcPr>
            <w:tcW w:w="3071" w:type="pct"/>
            <w:gridSpan w:val="2"/>
            <w:shd w:val="clear" w:color="000000" w:fill="auto"/>
            <w:noWrap/>
            <w:vAlign w:val="center"/>
          </w:tcPr>
          <w:p w:rsidR="00AB2EF7" w:rsidRDefault="003E74CB">
            <w:pPr>
              <w:spacing w:line="560" w:lineRule="exact"/>
              <w:ind w:firstLineChars="200" w:firstLine="6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良好</w:t>
            </w:r>
          </w:p>
        </w:tc>
      </w:tr>
    </w:tbl>
    <w:p w:rsidR="00AB2EF7" w:rsidRDefault="003E74CB" w:rsidP="00AC633B">
      <w:pPr>
        <w:spacing w:beforeLines="50" w:afterLines="50" w:line="56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bookmarkStart w:id="15" w:name="_Toc29372"/>
      <w:bookmarkStart w:id="16" w:name="_Toc72080250"/>
      <w:bookmarkStart w:id="17" w:name="_Toc782"/>
      <w:bookmarkStart w:id="18" w:name="_Toc29118"/>
      <w:bookmarkStart w:id="19" w:name="_Toc72080264"/>
      <w:r>
        <w:rPr>
          <w:rFonts w:ascii="黑体" w:eastAsia="黑体" w:hAnsi="黑体" w:hint="eastAsia"/>
          <w:sz w:val="32"/>
          <w:szCs w:val="32"/>
        </w:rPr>
        <w:t>四、</w:t>
      </w:r>
      <w:r w:rsidRPr="005B16CF">
        <w:rPr>
          <w:rFonts w:ascii="黑体" w:eastAsia="黑体" w:hAnsi="黑体" w:hint="eastAsia"/>
          <w:sz w:val="32"/>
          <w:szCs w:val="32"/>
        </w:rPr>
        <w:t>绩效评价指标分析</w:t>
      </w:r>
      <w:bookmarkEnd w:id="15"/>
      <w:bookmarkEnd w:id="16"/>
      <w:bookmarkEnd w:id="17"/>
    </w:p>
    <w:p w:rsidR="00AB2EF7" w:rsidRDefault="003E74CB">
      <w:pPr>
        <w:spacing w:line="560" w:lineRule="exact"/>
        <w:ind w:firstLineChars="200" w:firstLine="640"/>
        <w:outlineLvl w:val="1"/>
        <w:rPr>
          <w:rFonts w:ascii="楷体" w:eastAsia="楷体" w:hAnsi="楷体"/>
          <w:bCs/>
          <w:kern w:val="0"/>
          <w:sz w:val="32"/>
          <w:szCs w:val="28"/>
        </w:rPr>
      </w:pPr>
      <w:bookmarkStart w:id="20" w:name="_Toc24421"/>
      <w:bookmarkStart w:id="21" w:name="_Toc6104"/>
      <w:bookmarkStart w:id="22" w:name="_Toc72080251"/>
      <w:r>
        <w:rPr>
          <w:rFonts w:ascii="楷体" w:eastAsia="楷体" w:hAnsi="楷体" w:hint="eastAsia"/>
          <w:bCs/>
          <w:kern w:val="0"/>
          <w:sz w:val="32"/>
          <w:szCs w:val="28"/>
        </w:rPr>
        <w:t>（一）项目产出情况</w:t>
      </w:r>
      <w:bookmarkEnd w:id="20"/>
      <w:bookmarkEnd w:id="21"/>
    </w:p>
    <w:p w:rsidR="00AB2EF7" w:rsidRDefault="003E74CB">
      <w:pPr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项目产出指标，满分52分，评价得分为45分。该项目数量指标“会议支持”实际完成值1150次未达到年度指标值1290</w:t>
      </w:r>
      <w:r w:rsidR="00B80894">
        <w:rPr>
          <w:rFonts w:ascii="仿宋_GB2312" w:eastAsia="仿宋_GB2312" w:cs="仿宋_GB2312" w:hint="eastAsia"/>
          <w:sz w:val="32"/>
          <w:szCs w:val="32"/>
        </w:rPr>
        <w:t>次，未达标原因：年度内</w:t>
      </w:r>
      <w:r>
        <w:rPr>
          <w:rFonts w:ascii="仿宋_GB2312" w:eastAsia="仿宋_GB2312" w:cs="仿宋_GB2312" w:hint="eastAsia"/>
          <w:sz w:val="32"/>
          <w:szCs w:val="32"/>
        </w:rPr>
        <w:t>结合精简会议</w:t>
      </w:r>
      <w:r w:rsidR="005B16CF">
        <w:rPr>
          <w:rFonts w:ascii="仿宋_GB2312" w:eastAsia="仿宋_GB2312" w:cs="仿宋_GB2312" w:hint="eastAsia"/>
          <w:sz w:val="32"/>
          <w:szCs w:val="32"/>
        </w:rPr>
        <w:t>要求等实际</w:t>
      </w:r>
      <w:r>
        <w:rPr>
          <w:rFonts w:ascii="仿宋_GB2312" w:eastAsia="仿宋_GB2312" w:cs="仿宋_GB2312" w:hint="eastAsia"/>
          <w:sz w:val="32"/>
          <w:szCs w:val="32"/>
        </w:rPr>
        <w:lastRenderedPageBreak/>
        <w:t>情况</w:t>
      </w:r>
      <w:r w:rsidR="005B16CF">
        <w:rPr>
          <w:rFonts w:ascii="仿宋_GB2312" w:eastAsia="仿宋_GB2312" w:cs="仿宋_GB2312" w:hint="eastAsia"/>
          <w:sz w:val="32"/>
          <w:szCs w:val="32"/>
        </w:rPr>
        <w:t>，“会议支持”实际完成值未达预期目标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AB2EF7" w:rsidRDefault="003E74CB">
      <w:pPr>
        <w:spacing w:line="560" w:lineRule="exact"/>
        <w:ind w:firstLineChars="200" w:firstLine="640"/>
        <w:outlineLvl w:val="1"/>
        <w:rPr>
          <w:rFonts w:ascii="楷体" w:eastAsia="楷体" w:hAnsi="楷体"/>
          <w:bCs/>
          <w:kern w:val="0"/>
          <w:sz w:val="32"/>
          <w:szCs w:val="28"/>
        </w:rPr>
      </w:pPr>
      <w:bookmarkStart w:id="23" w:name="_Toc8739"/>
      <w:bookmarkStart w:id="24" w:name="_Toc1673"/>
      <w:r>
        <w:rPr>
          <w:rFonts w:ascii="楷体" w:eastAsia="楷体" w:hAnsi="楷体" w:hint="eastAsia"/>
          <w:bCs/>
          <w:kern w:val="0"/>
          <w:sz w:val="32"/>
          <w:szCs w:val="28"/>
        </w:rPr>
        <w:t>（二）项目成本情况</w:t>
      </w:r>
      <w:bookmarkEnd w:id="23"/>
      <w:bookmarkEnd w:id="24"/>
    </w:p>
    <w:p w:rsidR="00AB2EF7" w:rsidRDefault="003E74CB">
      <w:pPr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项目成本指标，满分10分，评价得分为10分。该项目</w:t>
      </w:r>
      <w:bookmarkStart w:id="25" w:name="_Toc72080258"/>
      <w:r>
        <w:rPr>
          <w:rFonts w:ascii="仿宋_GB2312" w:eastAsia="仿宋_GB2312" w:hAnsi="楷体" w:hint="eastAsia"/>
          <w:bCs/>
          <w:kern w:val="0"/>
          <w:sz w:val="32"/>
          <w:szCs w:val="28"/>
        </w:rPr>
        <w:t>财政批复金额410.00万元，实际支出金额405.75万元，符合项目成本指标要求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AB2EF7" w:rsidRDefault="003E74CB">
      <w:pPr>
        <w:spacing w:line="560" w:lineRule="exact"/>
        <w:ind w:firstLineChars="200" w:firstLine="640"/>
        <w:outlineLvl w:val="1"/>
        <w:rPr>
          <w:rFonts w:ascii="楷体" w:eastAsia="楷体" w:hAnsi="楷体"/>
          <w:bCs/>
          <w:kern w:val="0"/>
          <w:sz w:val="32"/>
          <w:szCs w:val="28"/>
        </w:rPr>
      </w:pPr>
      <w:bookmarkStart w:id="26" w:name="_Toc18858"/>
      <w:bookmarkStart w:id="27" w:name="_Toc5430"/>
      <w:r>
        <w:rPr>
          <w:rFonts w:ascii="楷体" w:eastAsia="楷体" w:hAnsi="楷体" w:hint="eastAsia"/>
          <w:bCs/>
          <w:kern w:val="0"/>
          <w:sz w:val="32"/>
          <w:szCs w:val="28"/>
        </w:rPr>
        <w:t>（三）项目效益情况</w:t>
      </w:r>
      <w:bookmarkEnd w:id="25"/>
      <w:bookmarkEnd w:id="26"/>
      <w:bookmarkEnd w:id="27"/>
    </w:p>
    <w:p w:rsidR="00AB2EF7" w:rsidRDefault="003E74CB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项目效益指标，满分18分，评价得分为15</w:t>
      </w:r>
      <w:r w:rsidR="005B16CF">
        <w:rPr>
          <w:rFonts w:ascii="仿宋_GB2312" w:eastAsia="仿宋_GB2312" w:cs="仿宋_GB2312" w:hint="eastAsia"/>
          <w:sz w:val="32"/>
          <w:szCs w:val="32"/>
        </w:rPr>
        <w:t>分。</w:t>
      </w:r>
      <w:r>
        <w:rPr>
          <w:rFonts w:ascii="仿宋_GB2312" w:eastAsia="仿宋_GB2312" w:cs="仿宋_GB2312" w:hint="eastAsia"/>
          <w:sz w:val="32"/>
          <w:szCs w:val="32"/>
        </w:rPr>
        <w:t>对社会影响等因素考虑</w:t>
      </w:r>
      <w:r w:rsidR="005B16CF">
        <w:rPr>
          <w:rFonts w:ascii="仿宋_GB2312" w:eastAsia="仿宋_GB2312" w:cs="仿宋_GB2312" w:hint="eastAsia"/>
          <w:sz w:val="32"/>
          <w:szCs w:val="32"/>
        </w:rPr>
        <w:t>不足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AB2EF7" w:rsidRDefault="003E74CB">
      <w:pPr>
        <w:spacing w:line="560" w:lineRule="exact"/>
        <w:ind w:firstLineChars="200" w:firstLine="640"/>
        <w:outlineLvl w:val="1"/>
        <w:rPr>
          <w:rFonts w:ascii="楷体" w:eastAsia="楷体" w:hAnsi="楷体"/>
          <w:bCs/>
          <w:kern w:val="0"/>
          <w:sz w:val="32"/>
          <w:szCs w:val="28"/>
        </w:rPr>
      </w:pPr>
      <w:bookmarkStart w:id="28" w:name="_Toc72080263"/>
      <w:bookmarkStart w:id="29" w:name="_Toc9725"/>
      <w:bookmarkStart w:id="30" w:name="_Toc29469"/>
      <w:r>
        <w:rPr>
          <w:rFonts w:ascii="楷体" w:eastAsia="楷体" w:hAnsi="楷体" w:hint="eastAsia"/>
          <w:bCs/>
          <w:kern w:val="0"/>
          <w:sz w:val="32"/>
          <w:szCs w:val="28"/>
        </w:rPr>
        <w:t>（四）项目满意度情况</w:t>
      </w:r>
      <w:bookmarkEnd w:id="28"/>
      <w:bookmarkEnd w:id="29"/>
      <w:bookmarkEnd w:id="30"/>
    </w:p>
    <w:p w:rsidR="00AB2EF7" w:rsidRDefault="003E74CB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项目满意度指标，满分10分，评价得分为8分。项目服务对象</w:t>
      </w:r>
      <w:bookmarkEnd w:id="22"/>
      <w:r>
        <w:rPr>
          <w:rFonts w:ascii="仿宋_GB2312" w:eastAsia="仿宋_GB2312" w:cs="仿宋_GB2312" w:hint="eastAsia"/>
          <w:sz w:val="32"/>
          <w:szCs w:val="32"/>
        </w:rPr>
        <w:t>满意度指标调查用户样本不足。</w:t>
      </w:r>
    </w:p>
    <w:p w:rsidR="00AB2EF7" w:rsidRDefault="003E74CB" w:rsidP="00AC633B">
      <w:pPr>
        <w:spacing w:beforeLines="50" w:afterLines="50" w:line="56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bookmarkStart w:id="31" w:name="_Toc13223"/>
      <w:bookmarkStart w:id="32" w:name="_Toc11536"/>
      <w:bookmarkEnd w:id="18"/>
      <w:bookmarkEnd w:id="19"/>
      <w:r>
        <w:rPr>
          <w:rFonts w:ascii="黑体" w:eastAsia="黑体" w:hAnsi="黑体" w:hint="eastAsia"/>
          <w:sz w:val="32"/>
          <w:szCs w:val="32"/>
        </w:rPr>
        <w:t>五、其他说明事项</w:t>
      </w:r>
      <w:bookmarkEnd w:id="31"/>
      <w:bookmarkEnd w:id="32"/>
    </w:p>
    <w:p w:rsidR="00AB2EF7" w:rsidRDefault="003E74CB" w:rsidP="00D614AC">
      <w:pPr>
        <w:spacing w:line="360" w:lineRule="auto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本报告主要是基于海淀法院2024年度信息系统运维服务项目组收集的决策、过程、产出、效益方面的资料做出的评价，评价工作组对资料的真实性进行了适当的抽查、现场沟通和实地勘察，</w:t>
      </w:r>
      <w:r w:rsidR="00D614AC">
        <w:rPr>
          <w:rFonts w:ascii="仿宋_GB2312" w:eastAsia="仿宋_GB2312" w:cs="仿宋_GB2312" w:hint="eastAsia"/>
          <w:sz w:val="32"/>
          <w:szCs w:val="32"/>
        </w:rPr>
        <w:t>本报告评价结论是借助管理、财务、业务专家的力量，在专家咨询基础上对项目做出的专业性的评价。</w:t>
      </w:r>
    </w:p>
    <w:sectPr w:rsidR="00AB2EF7" w:rsidSect="00AB2E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3B8F" w:rsidRDefault="008A3B8F" w:rsidP="00AB2EF7">
      <w:r>
        <w:separator/>
      </w:r>
    </w:p>
  </w:endnote>
  <w:endnote w:type="continuationSeparator" w:id="1">
    <w:p w:rsidR="008A3B8F" w:rsidRDefault="008A3B8F" w:rsidP="00AB2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Leelawadee UI">
    <w:charset w:val="00"/>
    <w:family w:val="swiss"/>
    <w:pitch w:val="default"/>
    <w:sig w:usb0="83000003" w:usb1="00000000" w:usb2="00010000" w:usb3="00000001" w:csb0="000101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95614"/>
    </w:sdtPr>
    <w:sdtContent>
      <w:p w:rsidR="00AB2EF7" w:rsidRDefault="00AA14DA">
        <w:pPr>
          <w:pStyle w:val="a4"/>
          <w:jc w:val="center"/>
        </w:pPr>
        <w:r w:rsidRPr="00AA14DA">
          <w:fldChar w:fldCharType="begin"/>
        </w:r>
        <w:r w:rsidR="003E74CB">
          <w:instrText xml:space="preserve"> PAGE   \* MERGEFORMAT </w:instrText>
        </w:r>
        <w:r w:rsidRPr="00AA14DA">
          <w:fldChar w:fldCharType="separate"/>
        </w:r>
        <w:r w:rsidR="00AC633B" w:rsidRPr="00AC633B">
          <w:rPr>
            <w:noProof/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:rsidR="00AB2EF7" w:rsidRDefault="00AB2EF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3B8F" w:rsidRDefault="008A3B8F" w:rsidP="00AB2EF7">
      <w:r>
        <w:separator/>
      </w:r>
    </w:p>
  </w:footnote>
  <w:footnote w:type="continuationSeparator" w:id="1">
    <w:p w:rsidR="008A3B8F" w:rsidRDefault="008A3B8F" w:rsidP="00AB2E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czNzE1MDc0ZGM3OGRjMmU4NTAxYWFhNjQxZTQ3MTEifQ=="/>
  </w:docVars>
  <w:rsids>
    <w:rsidRoot w:val="003113DA"/>
    <w:rsid w:val="00007227"/>
    <w:rsid w:val="00011619"/>
    <w:rsid w:val="0001582C"/>
    <w:rsid w:val="00046D7A"/>
    <w:rsid w:val="00053341"/>
    <w:rsid w:val="0007742A"/>
    <w:rsid w:val="00097252"/>
    <w:rsid w:val="000A5967"/>
    <w:rsid w:val="000A5C5B"/>
    <w:rsid w:val="000A7938"/>
    <w:rsid w:val="000B4A68"/>
    <w:rsid w:val="00102050"/>
    <w:rsid w:val="00103219"/>
    <w:rsid w:val="001123E0"/>
    <w:rsid w:val="001245E7"/>
    <w:rsid w:val="001441BF"/>
    <w:rsid w:val="00152907"/>
    <w:rsid w:val="001618B0"/>
    <w:rsid w:val="001772BA"/>
    <w:rsid w:val="001E55EF"/>
    <w:rsid w:val="001F16DC"/>
    <w:rsid w:val="002120A6"/>
    <w:rsid w:val="00285B97"/>
    <w:rsid w:val="002D56F5"/>
    <w:rsid w:val="002F33F7"/>
    <w:rsid w:val="003113DA"/>
    <w:rsid w:val="00364B0C"/>
    <w:rsid w:val="003905DD"/>
    <w:rsid w:val="003955A8"/>
    <w:rsid w:val="003A27B0"/>
    <w:rsid w:val="003B6C3C"/>
    <w:rsid w:val="003D164F"/>
    <w:rsid w:val="003E74CB"/>
    <w:rsid w:val="003F7079"/>
    <w:rsid w:val="00455545"/>
    <w:rsid w:val="00461D7E"/>
    <w:rsid w:val="0048341C"/>
    <w:rsid w:val="00490E99"/>
    <w:rsid w:val="004B79AB"/>
    <w:rsid w:val="004D52C0"/>
    <w:rsid w:val="004D5F3C"/>
    <w:rsid w:val="004F227C"/>
    <w:rsid w:val="00500986"/>
    <w:rsid w:val="00540607"/>
    <w:rsid w:val="00542DA9"/>
    <w:rsid w:val="0058683F"/>
    <w:rsid w:val="005A50B8"/>
    <w:rsid w:val="005B16CF"/>
    <w:rsid w:val="006241E7"/>
    <w:rsid w:val="00641A05"/>
    <w:rsid w:val="00644BE7"/>
    <w:rsid w:val="00646003"/>
    <w:rsid w:val="00646AA1"/>
    <w:rsid w:val="00655550"/>
    <w:rsid w:val="00675FB7"/>
    <w:rsid w:val="006B268E"/>
    <w:rsid w:val="006D0DAA"/>
    <w:rsid w:val="006F24B2"/>
    <w:rsid w:val="00721843"/>
    <w:rsid w:val="007704B8"/>
    <w:rsid w:val="007911B1"/>
    <w:rsid w:val="00793B75"/>
    <w:rsid w:val="007A5A69"/>
    <w:rsid w:val="00846594"/>
    <w:rsid w:val="008479E0"/>
    <w:rsid w:val="00850E4A"/>
    <w:rsid w:val="00894F91"/>
    <w:rsid w:val="008A3B8F"/>
    <w:rsid w:val="008D4893"/>
    <w:rsid w:val="008D7DB7"/>
    <w:rsid w:val="008E021A"/>
    <w:rsid w:val="008F6B86"/>
    <w:rsid w:val="00900EDA"/>
    <w:rsid w:val="0090496A"/>
    <w:rsid w:val="00917A92"/>
    <w:rsid w:val="00943280"/>
    <w:rsid w:val="009D4B88"/>
    <w:rsid w:val="009E4741"/>
    <w:rsid w:val="00A11669"/>
    <w:rsid w:val="00A16E46"/>
    <w:rsid w:val="00A5169F"/>
    <w:rsid w:val="00A72D5E"/>
    <w:rsid w:val="00AA14DA"/>
    <w:rsid w:val="00AB2EF7"/>
    <w:rsid w:val="00AB3476"/>
    <w:rsid w:val="00AB7C52"/>
    <w:rsid w:val="00AC633B"/>
    <w:rsid w:val="00AE0E97"/>
    <w:rsid w:val="00AF084A"/>
    <w:rsid w:val="00AF13B6"/>
    <w:rsid w:val="00B335DE"/>
    <w:rsid w:val="00B4182E"/>
    <w:rsid w:val="00B80894"/>
    <w:rsid w:val="00BC75D9"/>
    <w:rsid w:val="00BD56D9"/>
    <w:rsid w:val="00C4378F"/>
    <w:rsid w:val="00C47C86"/>
    <w:rsid w:val="00CB1D3B"/>
    <w:rsid w:val="00CF74EA"/>
    <w:rsid w:val="00CF78A3"/>
    <w:rsid w:val="00D0641B"/>
    <w:rsid w:val="00D374DE"/>
    <w:rsid w:val="00D614AC"/>
    <w:rsid w:val="00D62E5F"/>
    <w:rsid w:val="00DA6BB2"/>
    <w:rsid w:val="00DD53D0"/>
    <w:rsid w:val="00DE2755"/>
    <w:rsid w:val="00DE3B01"/>
    <w:rsid w:val="00E814D3"/>
    <w:rsid w:val="00EA7D3E"/>
    <w:rsid w:val="00EE533E"/>
    <w:rsid w:val="00F07948"/>
    <w:rsid w:val="00F40085"/>
    <w:rsid w:val="00F57327"/>
    <w:rsid w:val="00F92827"/>
    <w:rsid w:val="00FE2728"/>
    <w:rsid w:val="00FE7AA5"/>
    <w:rsid w:val="00FF7AA0"/>
    <w:rsid w:val="032033ED"/>
    <w:rsid w:val="09AE46B8"/>
    <w:rsid w:val="09B82176"/>
    <w:rsid w:val="1165571B"/>
    <w:rsid w:val="12EF2B44"/>
    <w:rsid w:val="13F50259"/>
    <w:rsid w:val="150F2940"/>
    <w:rsid w:val="1A317E94"/>
    <w:rsid w:val="28AD3ACA"/>
    <w:rsid w:val="34002D19"/>
    <w:rsid w:val="3451224B"/>
    <w:rsid w:val="39E17936"/>
    <w:rsid w:val="3B7B29A4"/>
    <w:rsid w:val="40832F57"/>
    <w:rsid w:val="416C39BC"/>
    <w:rsid w:val="41D52587"/>
    <w:rsid w:val="4970155D"/>
    <w:rsid w:val="49E429BC"/>
    <w:rsid w:val="58B6220C"/>
    <w:rsid w:val="5FF74268"/>
    <w:rsid w:val="62A13EB6"/>
    <w:rsid w:val="65095CA3"/>
    <w:rsid w:val="651352A3"/>
    <w:rsid w:val="71445283"/>
    <w:rsid w:val="75F95225"/>
    <w:rsid w:val="7EE21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EF7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B2E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B2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B2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semiHidden/>
    <w:unhideWhenUsed/>
    <w:qFormat/>
    <w:rsid w:val="00AB2EF7"/>
  </w:style>
  <w:style w:type="paragraph" w:styleId="2">
    <w:name w:val="toc 2"/>
    <w:basedOn w:val="a"/>
    <w:next w:val="a"/>
    <w:uiPriority w:val="39"/>
    <w:semiHidden/>
    <w:unhideWhenUsed/>
    <w:rsid w:val="00AB2EF7"/>
    <w:pPr>
      <w:ind w:leftChars="200" w:left="420"/>
    </w:pPr>
  </w:style>
  <w:style w:type="table" w:styleId="a6">
    <w:name w:val="Table Grid"/>
    <w:basedOn w:val="a1"/>
    <w:uiPriority w:val="59"/>
    <w:qFormat/>
    <w:rsid w:val="00AB2EF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AB2EF7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B2EF7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B2EF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05D5E-8048-4A32-A16B-3C35FBD4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9</Pages>
  <Words>622</Words>
  <Characters>3550</Characters>
  <Application>Microsoft Office Word</Application>
  <DocSecurity>0</DocSecurity>
  <Lines>29</Lines>
  <Paragraphs>8</Paragraphs>
  <ScaleCrop>false</ScaleCrop>
  <Company>Lenovo</Company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27</cp:revision>
  <cp:lastPrinted>2025-07-22T08:28:00Z</cp:lastPrinted>
  <dcterms:created xsi:type="dcterms:W3CDTF">2025-07-22T08:11:00Z</dcterms:created>
  <dcterms:modified xsi:type="dcterms:W3CDTF">2025-08-27T03:11:00Z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C21E8C93D3324213A805F3C7E79F6166_13</vt:lpwstr>
  </property>
  <property fmtid="{D5CDD505-2E9C-101B-9397-08002B2CF9AE}" pid="4" name="KSOTemplateDocerSaveRecord">
    <vt:lpwstr>eyJoZGlkIjoiNTYyYThmZjFhOTM1MWE2YzdjZWI1Y2YwMGM2MjZhZWYiLCJ1c2VySWQiOiIxMTY3MDA2MTU1In0=</vt:lpwstr>
  </property>
</Properties>
</file>