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A5AAF9">
      <w:pPr>
        <w:spacing w:before="217" w:beforeLines="50" w:after="217" w:afterLines="50" w:line="480" w:lineRule="auto"/>
        <w:jc w:val="center"/>
        <w:rPr>
          <w:b/>
          <w:bCs/>
          <w:sz w:val="44"/>
          <w:szCs w:val="36"/>
        </w:rPr>
      </w:pPr>
    </w:p>
    <w:p w14:paraId="70B59A45">
      <w:pPr>
        <w:adjustRightInd w:val="0"/>
        <w:snapToGrid w:val="0"/>
        <w:spacing w:line="360" w:lineRule="auto"/>
        <w:jc w:val="center"/>
        <w:rPr>
          <w:rFonts w:ascii="黑体" w:hAnsi="黑体" w:eastAsia="黑体" w:cs="黑体"/>
          <w:bCs/>
          <w:sz w:val="72"/>
          <w:szCs w:val="72"/>
          <w:highlight w:val="none"/>
        </w:rPr>
      </w:pPr>
      <w:r>
        <w:rPr>
          <w:rFonts w:hint="eastAsia" w:ascii="黑体" w:hAnsi="黑体" w:eastAsia="黑体" w:cs="黑体"/>
          <w:bCs/>
          <w:sz w:val="72"/>
          <w:szCs w:val="72"/>
        </w:rPr>
        <w:t>2024年部</w:t>
      </w:r>
      <w:r>
        <w:rPr>
          <w:rFonts w:hint="eastAsia" w:ascii="黑体" w:hAnsi="黑体" w:eastAsia="黑体" w:cs="黑体"/>
          <w:bCs/>
          <w:sz w:val="72"/>
          <w:szCs w:val="72"/>
          <w:highlight w:val="none"/>
        </w:rPr>
        <w:t>门整体</w:t>
      </w:r>
    </w:p>
    <w:p w14:paraId="28AF606C">
      <w:pPr>
        <w:adjustRightInd w:val="0"/>
        <w:snapToGrid w:val="0"/>
        <w:spacing w:line="360" w:lineRule="auto"/>
        <w:jc w:val="center"/>
        <w:rPr>
          <w:rFonts w:ascii="黑体" w:hAnsi="黑体" w:eastAsia="黑体" w:cs="黑体"/>
          <w:bCs/>
          <w:sz w:val="72"/>
          <w:szCs w:val="72"/>
          <w:highlight w:val="none"/>
        </w:rPr>
      </w:pPr>
      <w:r>
        <w:rPr>
          <w:rFonts w:hint="eastAsia" w:ascii="黑体" w:hAnsi="黑体" w:eastAsia="黑体" w:cs="黑体"/>
          <w:bCs/>
          <w:sz w:val="72"/>
          <w:szCs w:val="72"/>
          <w:highlight w:val="none"/>
        </w:rPr>
        <w:t>绩效报告</w:t>
      </w:r>
    </w:p>
    <w:p w14:paraId="315183E9">
      <w:pPr>
        <w:spacing w:line="360" w:lineRule="auto"/>
        <w:jc w:val="center"/>
        <w:rPr>
          <w:rFonts w:eastAsia="仿宋"/>
          <w:b/>
          <w:bCs/>
          <w:sz w:val="52"/>
          <w:szCs w:val="52"/>
          <w:highlight w:val="none"/>
        </w:rPr>
      </w:pPr>
    </w:p>
    <w:p w14:paraId="22096B44">
      <w:pPr>
        <w:spacing w:line="360" w:lineRule="auto"/>
        <w:jc w:val="center"/>
        <w:rPr>
          <w:rFonts w:eastAsia="仿宋"/>
          <w:b/>
          <w:bCs/>
          <w:sz w:val="52"/>
          <w:szCs w:val="52"/>
          <w:highlight w:val="none"/>
        </w:rPr>
      </w:pPr>
    </w:p>
    <w:p w14:paraId="6F539806">
      <w:pPr>
        <w:spacing w:line="360" w:lineRule="auto"/>
        <w:jc w:val="center"/>
        <w:rPr>
          <w:rFonts w:eastAsia="仿宋"/>
          <w:b/>
          <w:bCs/>
          <w:sz w:val="52"/>
          <w:szCs w:val="52"/>
          <w:highlight w:val="none"/>
        </w:rPr>
      </w:pPr>
    </w:p>
    <w:p w14:paraId="2866C1F8">
      <w:pPr>
        <w:pStyle w:val="13"/>
        <w:ind w:firstLine="0" w:firstLineChars="0"/>
        <w:rPr>
          <w:rFonts w:eastAsia="仿宋"/>
          <w:b/>
          <w:bCs/>
          <w:sz w:val="52"/>
          <w:szCs w:val="52"/>
          <w:highlight w:val="none"/>
        </w:rPr>
      </w:pPr>
    </w:p>
    <w:p w14:paraId="49051A51">
      <w:pPr>
        <w:pStyle w:val="13"/>
        <w:ind w:firstLine="1044"/>
        <w:rPr>
          <w:rFonts w:eastAsia="仿宋"/>
          <w:b/>
          <w:bCs/>
          <w:sz w:val="52"/>
          <w:szCs w:val="52"/>
          <w:highlight w:val="none"/>
        </w:rPr>
      </w:pPr>
    </w:p>
    <w:p w14:paraId="04C08BF3">
      <w:pPr>
        <w:spacing w:line="360" w:lineRule="auto"/>
        <w:jc w:val="center"/>
        <w:rPr>
          <w:rFonts w:eastAsia="仿宋"/>
          <w:b/>
          <w:bCs/>
          <w:sz w:val="52"/>
          <w:szCs w:val="52"/>
          <w:highlight w:val="none"/>
        </w:rPr>
      </w:pPr>
    </w:p>
    <w:p w14:paraId="3150A888">
      <w:pPr>
        <w:spacing w:line="360" w:lineRule="auto"/>
        <w:rPr>
          <w:rFonts w:eastAsia="仿宋"/>
          <w:b/>
          <w:bCs/>
          <w:sz w:val="52"/>
          <w:szCs w:val="52"/>
          <w:highlight w:val="none"/>
        </w:rPr>
      </w:pPr>
    </w:p>
    <w:p w14:paraId="5E84859F">
      <w:pPr>
        <w:spacing w:line="360" w:lineRule="auto"/>
        <w:jc w:val="center"/>
        <w:rPr>
          <w:b/>
          <w:bCs/>
          <w:color w:val="000000"/>
          <w:sz w:val="36"/>
          <w:szCs w:val="36"/>
          <w:highlight w:val="none"/>
          <w:lang w:bidi="ar"/>
        </w:rPr>
      </w:pPr>
      <w:r>
        <w:rPr>
          <w:rFonts w:hint="eastAsia"/>
          <w:b/>
          <w:bCs/>
          <w:color w:val="000000"/>
          <w:sz w:val="36"/>
          <w:szCs w:val="36"/>
          <w:highlight w:val="none"/>
          <w:lang w:bidi="ar"/>
        </w:rPr>
        <w:t>北京市文学艺术界联合会</w:t>
      </w:r>
    </w:p>
    <w:p w14:paraId="2D4C6A76">
      <w:pPr>
        <w:spacing w:line="360" w:lineRule="auto"/>
        <w:jc w:val="center"/>
        <w:rPr>
          <w:b/>
          <w:bCs/>
          <w:color w:val="000000"/>
          <w:sz w:val="36"/>
          <w:szCs w:val="36"/>
          <w:highlight w:val="none"/>
          <w:lang w:bidi="ar"/>
        </w:rPr>
      </w:pPr>
      <w:r>
        <w:rPr>
          <w:rFonts w:hint="eastAsia"/>
          <w:b/>
          <w:bCs/>
          <w:color w:val="000000"/>
          <w:sz w:val="36"/>
          <w:szCs w:val="36"/>
          <w:highlight w:val="none"/>
          <w:lang w:bidi="ar"/>
        </w:rPr>
        <w:t>二○二五</w:t>
      </w:r>
      <w:r>
        <w:rPr>
          <w:b/>
          <w:bCs/>
          <w:color w:val="000000"/>
          <w:sz w:val="36"/>
          <w:szCs w:val="36"/>
          <w:highlight w:val="none"/>
          <w:lang w:bidi="ar"/>
        </w:rPr>
        <w:t>年</w:t>
      </w:r>
      <w:r>
        <w:rPr>
          <w:rFonts w:hint="eastAsia"/>
          <w:b/>
          <w:bCs/>
          <w:color w:val="000000"/>
          <w:sz w:val="36"/>
          <w:szCs w:val="36"/>
          <w:highlight w:val="none"/>
          <w:lang w:bidi="ar"/>
        </w:rPr>
        <w:t>五</w:t>
      </w:r>
      <w:r>
        <w:rPr>
          <w:b/>
          <w:bCs/>
          <w:color w:val="000000"/>
          <w:sz w:val="36"/>
          <w:szCs w:val="36"/>
          <w:highlight w:val="none"/>
          <w:lang w:bidi="ar"/>
        </w:rPr>
        <w:t>月</w:t>
      </w:r>
    </w:p>
    <w:p w14:paraId="780E2894">
      <w:pPr>
        <w:pStyle w:val="17"/>
        <w:rPr>
          <w:color w:val="auto"/>
          <w:sz w:val="44"/>
          <w:highlight w:val="none"/>
          <w:lang w:val="zh-CN"/>
        </w:rPr>
        <w:sectPr>
          <w:footerReference r:id="rId3" w:type="first"/>
          <w:pgSz w:w="11906" w:h="16838"/>
          <w:pgMar w:top="1440" w:right="1800" w:bottom="1440" w:left="1800" w:header="851" w:footer="992" w:gutter="0"/>
          <w:pgNumType w:start="1"/>
          <w:cols w:space="720" w:num="1"/>
          <w:titlePg/>
          <w:docGrid w:type="lines" w:linePitch="435" w:charSpace="0"/>
        </w:sectPr>
      </w:pPr>
    </w:p>
    <w:p w14:paraId="4C31A098">
      <w:pPr>
        <w:pStyle w:val="17"/>
        <w:jc w:val="center"/>
        <w:rPr>
          <w:color w:val="auto"/>
          <w:sz w:val="44"/>
          <w:highlight w:val="none"/>
          <w:lang w:val="zh-CN"/>
        </w:rPr>
      </w:pPr>
      <w:r>
        <w:rPr>
          <w:color w:val="auto"/>
          <w:sz w:val="44"/>
          <w:highlight w:val="none"/>
          <w:lang w:val="zh-CN"/>
        </w:rPr>
        <w:t>目</w:t>
      </w:r>
      <w:r>
        <w:rPr>
          <w:rFonts w:hint="eastAsia"/>
          <w:color w:val="auto"/>
          <w:sz w:val="44"/>
          <w:highlight w:val="none"/>
          <w:lang w:val="zh-CN"/>
        </w:rPr>
        <w:t xml:space="preserve">  </w:t>
      </w:r>
      <w:r>
        <w:rPr>
          <w:color w:val="auto"/>
          <w:sz w:val="44"/>
          <w:highlight w:val="none"/>
          <w:lang w:val="zh-CN"/>
        </w:rPr>
        <w:t>录</w:t>
      </w:r>
    </w:p>
    <w:p w14:paraId="43B6936B">
      <w:pPr>
        <w:rPr>
          <w:highlight w:val="none"/>
          <w:lang w:val="zh-CN"/>
        </w:rPr>
      </w:pPr>
    </w:p>
    <w:p w14:paraId="6D19944E">
      <w:pPr>
        <w:pStyle w:val="12"/>
        <w:rPr>
          <w:rFonts w:cs="Times New Roman"/>
          <w:highlight w:val="none"/>
        </w:rPr>
      </w:pPr>
      <w:r>
        <w:rPr>
          <w:highlight w:val="none"/>
        </w:rPr>
        <w:fldChar w:fldCharType="begin"/>
      </w:r>
      <w:r>
        <w:rPr>
          <w:highlight w:val="none"/>
        </w:rPr>
        <w:instrText xml:space="preserve"> TOC \o "1-3" \h \z \u </w:instrText>
      </w:r>
      <w:r>
        <w:rPr>
          <w:highlight w:val="none"/>
        </w:rPr>
        <w:fldChar w:fldCharType="separate"/>
      </w:r>
      <w:r>
        <w:rPr>
          <w:highlight w:val="none"/>
        </w:rPr>
        <w:fldChar w:fldCharType="begin"/>
      </w:r>
      <w:r>
        <w:rPr>
          <w:highlight w:val="none"/>
        </w:rPr>
        <w:instrText xml:space="preserve"> HYPERLINK \l "_Toc198538442" </w:instrText>
      </w:r>
      <w:r>
        <w:rPr>
          <w:highlight w:val="none"/>
        </w:rPr>
        <w:fldChar w:fldCharType="separate"/>
      </w:r>
      <w:r>
        <w:rPr>
          <w:rStyle w:val="16"/>
          <w:rFonts w:hint="eastAsia"/>
          <w:highlight w:val="none"/>
        </w:rPr>
        <w:t>一、部门概况</w:t>
      </w:r>
      <w:r>
        <w:rPr>
          <w:highlight w:val="none"/>
        </w:rPr>
        <w:tab/>
      </w:r>
      <w:r>
        <w:rPr>
          <w:highlight w:val="none"/>
        </w:rPr>
        <w:fldChar w:fldCharType="begin"/>
      </w:r>
      <w:r>
        <w:rPr>
          <w:highlight w:val="none"/>
        </w:rPr>
        <w:instrText xml:space="preserve"> PAGEREF _Toc198538442 \h </w:instrText>
      </w:r>
      <w:r>
        <w:rPr>
          <w:highlight w:val="none"/>
        </w:rPr>
        <w:fldChar w:fldCharType="separate"/>
      </w:r>
      <w:r>
        <w:rPr>
          <w:highlight w:val="none"/>
        </w:rPr>
        <w:t>1</w:t>
      </w:r>
      <w:r>
        <w:rPr>
          <w:highlight w:val="none"/>
        </w:rPr>
        <w:fldChar w:fldCharType="end"/>
      </w:r>
      <w:r>
        <w:rPr>
          <w:highlight w:val="none"/>
        </w:rPr>
        <w:fldChar w:fldCharType="end"/>
      </w:r>
    </w:p>
    <w:p w14:paraId="16189E2B">
      <w:pPr>
        <w:pStyle w:val="8"/>
        <w:tabs>
          <w:tab w:val="right" w:leader="dot" w:pos="8296"/>
        </w:tabs>
        <w:spacing w:line="360" w:lineRule="auto"/>
        <w:ind w:left="0" w:leftChars="0" w:firstLine="320" w:firstLineChars="100"/>
        <w:rPr>
          <w:rFonts w:ascii="宋体" w:hAnsi="宋体" w:eastAsia="宋体"/>
          <w:sz w:val="30"/>
          <w:szCs w:val="30"/>
          <w:highlight w:val="none"/>
        </w:rPr>
      </w:pPr>
      <w:r>
        <w:rPr>
          <w:highlight w:val="none"/>
        </w:rPr>
        <w:fldChar w:fldCharType="begin"/>
      </w:r>
      <w:r>
        <w:rPr>
          <w:highlight w:val="none"/>
        </w:rPr>
        <w:instrText xml:space="preserve"> HYPERLINK \l "_Toc198538443" </w:instrText>
      </w:r>
      <w:r>
        <w:rPr>
          <w:highlight w:val="none"/>
        </w:rPr>
        <w:fldChar w:fldCharType="separate"/>
      </w:r>
      <w:r>
        <w:rPr>
          <w:rStyle w:val="16"/>
          <w:rFonts w:hint="eastAsia" w:ascii="宋体" w:hAnsi="宋体" w:eastAsia="宋体"/>
          <w:bCs/>
          <w:sz w:val="30"/>
          <w:szCs w:val="30"/>
          <w:highlight w:val="none"/>
        </w:rPr>
        <w:t>（一）机构设置及职责工作任务情况</w:t>
      </w:r>
      <w:r>
        <w:rPr>
          <w:rFonts w:ascii="宋体" w:hAnsi="宋体" w:eastAsia="宋体"/>
          <w:sz w:val="30"/>
          <w:szCs w:val="30"/>
          <w:highlight w:val="none"/>
        </w:rPr>
        <w:tab/>
      </w:r>
      <w:r>
        <w:rPr>
          <w:rFonts w:ascii="宋体" w:hAnsi="宋体" w:eastAsia="宋体"/>
          <w:sz w:val="30"/>
          <w:szCs w:val="30"/>
          <w:highlight w:val="none"/>
        </w:rPr>
        <w:fldChar w:fldCharType="begin"/>
      </w:r>
      <w:r>
        <w:rPr>
          <w:rFonts w:ascii="宋体" w:hAnsi="宋体" w:eastAsia="宋体"/>
          <w:sz w:val="30"/>
          <w:szCs w:val="30"/>
          <w:highlight w:val="none"/>
        </w:rPr>
        <w:instrText xml:space="preserve"> PAGEREF _Toc198538443 \h </w:instrText>
      </w:r>
      <w:r>
        <w:rPr>
          <w:rFonts w:ascii="宋体" w:hAnsi="宋体" w:eastAsia="宋体"/>
          <w:sz w:val="30"/>
          <w:szCs w:val="30"/>
          <w:highlight w:val="none"/>
        </w:rPr>
        <w:fldChar w:fldCharType="separate"/>
      </w:r>
      <w:r>
        <w:rPr>
          <w:rFonts w:ascii="宋体" w:hAnsi="宋体" w:eastAsia="宋体"/>
          <w:sz w:val="30"/>
          <w:szCs w:val="30"/>
          <w:highlight w:val="none"/>
        </w:rPr>
        <w:t>1</w:t>
      </w:r>
      <w:r>
        <w:rPr>
          <w:rFonts w:ascii="宋体" w:hAnsi="宋体" w:eastAsia="宋体"/>
          <w:sz w:val="30"/>
          <w:szCs w:val="30"/>
          <w:highlight w:val="none"/>
        </w:rPr>
        <w:fldChar w:fldCharType="end"/>
      </w:r>
      <w:r>
        <w:rPr>
          <w:rFonts w:ascii="宋体" w:hAnsi="宋体" w:eastAsia="宋体"/>
          <w:sz w:val="30"/>
          <w:szCs w:val="30"/>
          <w:highlight w:val="none"/>
        </w:rPr>
        <w:fldChar w:fldCharType="end"/>
      </w:r>
    </w:p>
    <w:p w14:paraId="581DAE93">
      <w:pPr>
        <w:pStyle w:val="8"/>
        <w:tabs>
          <w:tab w:val="right" w:leader="dot" w:pos="8296"/>
        </w:tabs>
        <w:spacing w:line="360" w:lineRule="auto"/>
        <w:ind w:left="0" w:leftChars="0" w:firstLine="320" w:firstLineChars="100"/>
        <w:rPr>
          <w:rFonts w:ascii="宋体" w:hAnsi="宋体" w:eastAsia="宋体"/>
          <w:sz w:val="30"/>
          <w:szCs w:val="30"/>
          <w:highlight w:val="none"/>
        </w:rPr>
      </w:pPr>
      <w:r>
        <w:rPr>
          <w:highlight w:val="none"/>
        </w:rPr>
        <w:fldChar w:fldCharType="begin"/>
      </w:r>
      <w:r>
        <w:rPr>
          <w:highlight w:val="none"/>
        </w:rPr>
        <w:instrText xml:space="preserve"> HYPERLINK \l "_Toc198538444" </w:instrText>
      </w:r>
      <w:r>
        <w:rPr>
          <w:highlight w:val="none"/>
        </w:rPr>
        <w:fldChar w:fldCharType="separate"/>
      </w:r>
      <w:r>
        <w:rPr>
          <w:rStyle w:val="16"/>
          <w:rFonts w:hint="eastAsia" w:ascii="宋体" w:hAnsi="宋体" w:eastAsia="宋体"/>
          <w:bCs/>
          <w:sz w:val="30"/>
          <w:szCs w:val="30"/>
          <w:highlight w:val="none"/>
        </w:rPr>
        <w:t>（二）部门整体绩效目标设立情况</w:t>
      </w:r>
      <w:r>
        <w:rPr>
          <w:rFonts w:ascii="宋体" w:hAnsi="宋体" w:eastAsia="宋体"/>
          <w:sz w:val="30"/>
          <w:szCs w:val="30"/>
          <w:highlight w:val="none"/>
        </w:rPr>
        <w:tab/>
      </w:r>
      <w:r>
        <w:rPr>
          <w:rFonts w:ascii="宋体" w:hAnsi="宋体" w:eastAsia="宋体"/>
          <w:sz w:val="30"/>
          <w:szCs w:val="30"/>
          <w:highlight w:val="none"/>
        </w:rPr>
        <w:fldChar w:fldCharType="begin"/>
      </w:r>
      <w:r>
        <w:rPr>
          <w:rFonts w:ascii="宋体" w:hAnsi="宋体" w:eastAsia="宋体"/>
          <w:sz w:val="30"/>
          <w:szCs w:val="30"/>
          <w:highlight w:val="none"/>
        </w:rPr>
        <w:instrText xml:space="preserve"> PAGEREF _Toc198538444 \h </w:instrText>
      </w:r>
      <w:r>
        <w:rPr>
          <w:rFonts w:ascii="宋体" w:hAnsi="宋体" w:eastAsia="宋体"/>
          <w:sz w:val="30"/>
          <w:szCs w:val="30"/>
          <w:highlight w:val="none"/>
        </w:rPr>
        <w:fldChar w:fldCharType="separate"/>
      </w:r>
      <w:r>
        <w:rPr>
          <w:rFonts w:ascii="宋体" w:hAnsi="宋体" w:eastAsia="宋体"/>
          <w:sz w:val="30"/>
          <w:szCs w:val="30"/>
          <w:highlight w:val="none"/>
        </w:rPr>
        <w:t>3</w:t>
      </w:r>
      <w:r>
        <w:rPr>
          <w:rFonts w:ascii="宋体" w:hAnsi="宋体" w:eastAsia="宋体"/>
          <w:sz w:val="30"/>
          <w:szCs w:val="30"/>
          <w:highlight w:val="none"/>
        </w:rPr>
        <w:fldChar w:fldCharType="end"/>
      </w:r>
      <w:r>
        <w:rPr>
          <w:rFonts w:ascii="宋体" w:hAnsi="宋体" w:eastAsia="宋体"/>
          <w:sz w:val="30"/>
          <w:szCs w:val="30"/>
          <w:highlight w:val="none"/>
        </w:rPr>
        <w:fldChar w:fldCharType="end"/>
      </w:r>
    </w:p>
    <w:p w14:paraId="64045688">
      <w:pPr>
        <w:pStyle w:val="12"/>
        <w:rPr>
          <w:rFonts w:cs="Times New Roman"/>
          <w:highlight w:val="none"/>
        </w:rPr>
      </w:pPr>
      <w:r>
        <w:rPr>
          <w:highlight w:val="none"/>
        </w:rPr>
        <w:fldChar w:fldCharType="begin"/>
      </w:r>
      <w:r>
        <w:rPr>
          <w:highlight w:val="none"/>
        </w:rPr>
        <w:instrText xml:space="preserve"> HYPERLINK \l "_Toc198538445" </w:instrText>
      </w:r>
      <w:r>
        <w:rPr>
          <w:highlight w:val="none"/>
        </w:rPr>
        <w:fldChar w:fldCharType="separate"/>
      </w:r>
      <w:r>
        <w:rPr>
          <w:rStyle w:val="16"/>
          <w:rFonts w:hint="eastAsia"/>
          <w:highlight w:val="none"/>
        </w:rPr>
        <w:t>二、当年预算执行情况</w:t>
      </w:r>
      <w:r>
        <w:rPr>
          <w:highlight w:val="none"/>
        </w:rPr>
        <w:tab/>
      </w:r>
      <w:r>
        <w:rPr>
          <w:highlight w:val="none"/>
        </w:rPr>
        <w:fldChar w:fldCharType="begin"/>
      </w:r>
      <w:r>
        <w:rPr>
          <w:highlight w:val="none"/>
        </w:rPr>
        <w:instrText xml:space="preserve"> PAGEREF _Toc198538445 \h </w:instrText>
      </w:r>
      <w:r>
        <w:rPr>
          <w:highlight w:val="none"/>
        </w:rPr>
        <w:fldChar w:fldCharType="separate"/>
      </w:r>
      <w:r>
        <w:rPr>
          <w:highlight w:val="none"/>
        </w:rPr>
        <w:t>5</w:t>
      </w:r>
      <w:r>
        <w:rPr>
          <w:highlight w:val="none"/>
        </w:rPr>
        <w:fldChar w:fldCharType="end"/>
      </w:r>
      <w:r>
        <w:rPr>
          <w:highlight w:val="none"/>
        </w:rPr>
        <w:fldChar w:fldCharType="end"/>
      </w:r>
    </w:p>
    <w:p w14:paraId="772BFD95">
      <w:pPr>
        <w:pStyle w:val="12"/>
        <w:rPr>
          <w:rFonts w:cs="Times New Roman"/>
          <w:highlight w:val="none"/>
        </w:rPr>
      </w:pPr>
      <w:r>
        <w:rPr>
          <w:highlight w:val="none"/>
        </w:rPr>
        <w:fldChar w:fldCharType="begin"/>
      </w:r>
      <w:r>
        <w:rPr>
          <w:highlight w:val="none"/>
        </w:rPr>
        <w:instrText xml:space="preserve"> HYPERLINK \l "_Toc198538446" </w:instrText>
      </w:r>
      <w:r>
        <w:rPr>
          <w:highlight w:val="none"/>
        </w:rPr>
        <w:fldChar w:fldCharType="separate"/>
      </w:r>
      <w:r>
        <w:rPr>
          <w:rStyle w:val="16"/>
          <w:rFonts w:hint="eastAsia"/>
          <w:highlight w:val="none"/>
        </w:rPr>
        <w:t>三、整体绩效目标实现情况</w:t>
      </w:r>
      <w:r>
        <w:rPr>
          <w:highlight w:val="none"/>
        </w:rPr>
        <w:tab/>
      </w:r>
      <w:r>
        <w:rPr>
          <w:highlight w:val="none"/>
        </w:rPr>
        <w:fldChar w:fldCharType="begin"/>
      </w:r>
      <w:r>
        <w:rPr>
          <w:highlight w:val="none"/>
        </w:rPr>
        <w:instrText xml:space="preserve"> PAGEREF _Toc198538446 \h </w:instrText>
      </w:r>
      <w:r>
        <w:rPr>
          <w:highlight w:val="none"/>
        </w:rPr>
        <w:fldChar w:fldCharType="separate"/>
      </w:r>
      <w:r>
        <w:rPr>
          <w:highlight w:val="none"/>
        </w:rPr>
        <w:t>5</w:t>
      </w:r>
      <w:r>
        <w:rPr>
          <w:highlight w:val="none"/>
        </w:rPr>
        <w:fldChar w:fldCharType="end"/>
      </w:r>
      <w:r>
        <w:rPr>
          <w:highlight w:val="none"/>
        </w:rPr>
        <w:fldChar w:fldCharType="end"/>
      </w:r>
    </w:p>
    <w:p w14:paraId="34DC7E02">
      <w:pPr>
        <w:pStyle w:val="8"/>
        <w:tabs>
          <w:tab w:val="right" w:leader="dot" w:pos="8296"/>
        </w:tabs>
        <w:spacing w:line="360" w:lineRule="auto"/>
        <w:ind w:left="0" w:leftChars="0" w:firstLine="320" w:firstLineChars="100"/>
        <w:rPr>
          <w:rFonts w:ascii="宋体" w:hAnsi="宋体" w:eastAsia="宋体"/>
          <w:sz w:val="30"/>
          <w:szCs w:val="30"/>
          <w:highlight w:val="none"/>
        </w:rPr>
      </w:pPr>
      <w:r>
        <w:rPr>
          <w:highlight w:val="none"/>
        </w:rPr>
        <w:fldChar w:fldCharType="begin"/>
      </w:r>
      <w:r>
        <w:rPr>
          <w:highlight w:val="none"/>
        </w:rPr>
        <w:instrText xml:space="preserve"> HYPERLINK \l "_Toc198538447" </w:instrText>
      </w:r>
      <w:r>
        <w:rPr>
          <w:highlight w:val="none"/>
        </w:rPr>
        <w:fldChar w:fldCharType="separate"/>
      </w:r>
      <w:r>
        <w:rPr>
          <w:rStyle w:val="16"/>
          <w:rFonts w:hint="eastAsia" w:ascii="宋体" w:hAnsi="宋体" w:eastAsia="宋体"/>
          <w:bCs/>
          <w:sz w:val="30"/>
          <w:szCs w:val="30"/>
          <w:highlight w:val="none"/>
        </w:rPr>
        <w:t>（一）产出完成情况分析</w:t>
      </w:r>
      <w:r>
        <w:rPr>
          <w:rFonts w:ascii="宋体" w:hAnsi="宋体" w:eastAsia="宋体"/>
          <w:sz w:val="30"/>
          <w:szCs w:val="30"/>
          <w:highlight w:val="none"/>
        </w:rPr>
        <w:tab/>
      </w:r>
      <w:r>
        <w:rPr>
          <w:rFonts w:ascii="宋体" w:hAnsi="宋体" w:eastAsia="宋体"/>
          <w:sz w:val="30"/>
          <w:szCs w:val="30"/>
          <w:highlight w:val="none"/>
        </w:rPr>
        <w:fldChar w:fldCharType="begin"/>
      </w:r>
      <w:r>
        <w:rPr>
          <w:rFonts w:ascii="宋体" w:hAnsi="宋体" w:eastAsia="宋体"/>
          <w:sz w:val="30"/>
          <w:szCs w:val="30"/>
          <w:highlight w:val="none"/>
        </w:rPr>
        <w:instrText xml:space="preserve"> PAGEREF _Toc198538447 \h </w:instrText>
      </w:r>
      <w:r>
        <w:rPr>
          <w:rFonts w:ascii="宋体" w:hAnsi="宋体" w:eastAsia="宋体"/>
          <w:sz w:val="30"/>
          <w:szCs w:val="30"/>
          <w:highlight w:val="none"/>
        </w:rPr>
        <w:fldChar w:fldCharType="separate"/>
      </w:r>
      <w:r>
        <w:rPr>
          <w:rFonts w:ascii="宋体" w:hAnsi="宋体" w:eastAsia="宋体"/>
          <w:sz w:val="30"/>
          <w:szCs w:val="30"/>
          <w:highlight w:val="none"/>
        </w:rPr>
        <w:t>5</w:t>
      </w:r>
      <w:r>
        <w:rPr>
          <w:rFonts w:ascii="宋体" w:hAnsi="宋体" w:eastAsia="宋体"/>
          <w:sz w:val="30"/>
          <w:szCs w:val="30"/>
          <w:highlight w:val="none"/>
        </w:rPr>
        <w:fldChar w:fldCharType="end"/>
      </w:r>
      <w:r>
        <w:rPr>
          <w:rFonts w:ascii="宋体" w:hAnsi="宋体" w:eastAsia="宋体"/>
          <w:sz w:val="30"/>
          <w:szCs w:val="30"/>
          <w:highlight w:val="none"/>
        </w:rPr>
        <w:fldChar w:fldCharType="end"/>
      </w:r>
    </w:p>
    <w:p w14:paraId="303D5516">
      <w:pPr>
        <w:pStyle w:val="8"/>
        <w:tabs>
          <w:tab w:val="right" w:leader="dot" w:pos="8296"/>
        </w:tabs>
        <w:spacing w:line="360" w:lineRule="auto"/>
        <w:ind w:left="0" w:leftChars="0" w:firstLine="320" w:firstLineChars="100"/>
        <w:rPr>
          <w:rFonts w:ascii="宋体" w:hAnsi="宋体" w:eastAsia="宋体"/>
          <w:sz w:val="30"/>
          <w:szCs w:val="30"/>
          <w:highlight w:val="none"/>
        </w:rPr>
      </w:pPr>
      <w:r>
        <w:rPr>
          <w:highlight w:val="none"/>
        </w:rPr>
        <w:fldChar w:fldCharType="begin"/>
      </w:r>
      <w:r>
        <w:rPr>
          <w:highlight w:val="none"/>
        </w:rPr>
        <w:instrText xml:space="preserve"> HYPERLINK \l "_Toc198538448" </w:instrText>
      </w:r>
      <w:r>
        <w:rPr>
          <w:highlight w:val="none"/>
        </w:rPr>
        <w:fldChar w:fldCharType="separate"/>
      </w:r>
      <w:r>
        <w:rPr>
          <w:rStyle w:val="16"/>
          <w:rFonts w:hint="eastAsia" w:ascii="宋体" w:hAnsi="宋体" w:eastAsia="宋体"/>
          <w:bCs/>
          <w:sz w:val="30"/>
          <w:szCs w:val="30"/>
          <w:highlight w:val="none"/>
        </w:rPr>
        <w:t>（二）效果实现情况分析</w:t>
      </w:r>
      <w:r>
        <w:rPr>
          <w:rFonts w:ascii="宋体" w:hAnsi="宋体" w:eastAsia="宋体"/>
          <w:sz w:val="30"/>
          <w:szCs w:val="30"/>
          <w:highlight w:val="none"/>
        </w:rPr>
        <w:tab/>
      </w:r>
      <w:r>
        <w:rPr>
          <w:rFonts w:ascii="宋体" w:hAnsi="宋体" w:eastAsia="宋体"/>
          <w:sz w:val="30"/>
          <w:szCs w:val="30"/>
          <w:highlight w:val="none"/>
        </w:rPr>
        <w:fldChar w:fldCharType="begin"/>
      </w:r>
      <w:r>
        <w:rPr>
          <w:rFonts w:ascii="宋体" w:hAnsi="宋体" w:eastAsia="宋体"/>
          <w:sz w:val="30"/>
          <w:szCs w:val="30"/>
          <w:highlight w:val="none"/>
        </w:rPr>
        <w:instrText xml:space="preserve"> PAGEREF _Toc198538448 \h </w:instrText>
      </w:r>
      <w:r>
        <w:rPr>
          <w:rFonts w:ascii="宋体" w:hAnsi="宋体" w:eastAsia="宋体"/>
          <w:sz w:val="30"/>
          <w:szCs w:val="30"/>
          <w:highlight w:val="none"/>
        </w:rPr>
        <w:fldChar w:fldCharType="separate"/>
      </w:r>
      <w:r>
        <w:rPr>
          <w:rFonts w:ascii="宋体" w:hAnsi="宋体" w:eastAsia="宋体"/>
          <w:sz w:val="30"/>
          <w:szCs w:val="30"/>
          <w:highlight w:val="none"/>
        </w:rPr>
        <w:t>7</w:t>
      </w:r>
      <w:r>
        <w:rPr>
          <w:rFonts w:ascii="宋体" w:hAnsi="宋体" w:eastAsia="宋体"/>
          <w:sz w:val="30"/>
          <w:szCs w:val="30"/>
          <w:highlight w:val="none"/>
        </w:rPr>
        <w:fldChar w:fldCharType="end"/>
      </w:r>
      <w:r>
        <w:rPr>
          <w:rFonts w:ascii="宋体" w:hAnsi="宋体" w:eastAsia="宋体"/>
          <w:sz w:val="30"/>
          <w:szCs w:val="30"/>
          <w:highlight w:val="none"/>
        </w:rPr>
        <w:fldChar w:fldCharType="end"/>
      </w:r>
    </w:p>
    <w:p w14:paraId="07C8C2C5">
      <w:pPr>
        <w:pStyle w:val="12"/>
        <w:rPr>
          <w:rFonts w:cs="Times New Roman"/>
          <w:highlight w:val="none"/>
        </w:rPr>
      </w:pPr>
      <w:r>
        <w:rPr>
          <w:highlight w:val="none"/>
        </w:rPr>
        <w:fldChar w:fldCharType="begin"/>
      </w:r>
      <w:r>
        <w:rPr>
          <w:highlight w:val="none"/>
        </w:rPr>
        <w:instrText xml:space="preserve"> HYPERLINK \l "_Toc198538449" </w:instrText>
      </w:r>
      <w:r>
        <w:rPr>
          <w:highlight w:val="none"/>
        </w:rPr>
        <w:fldChar w:fldCharType="separate"/>
      </w:r>
      <w:r>
        <w:rPr>
          <w:rStyle w:val="16"/>
          <w:rFonts w:hint="eastAsia"/>
          <w:highlight w:val="none"/>
        </w:rPr>
        <w:t>四、预算管理情况分析</w:t>
      </w:r>
      <w:r>
        <w:rPr>
          <w:highlight w:val="none"/>
        </w:rPr>
        <w:tab/>
      </w:r>
      <w:r>
        <w:rPr>
          <w:highlight w:val="none"/>
        </w:rPr>
        <w:fldChar w:fldCharType="begin"/>
      </w:r>
      <w:r>
        <w:rPr>
          <w:highlight w:val="none"/>
        </w:rPr>
        <w:instrText xml:space="preserve"> PAGEREF _Toc198538449 \h </w:instrText>
      </w:r>
      <w:r>
        <w:rPr>
          <w:highlight w:val="none"/>
        </w:rPr>
        <w:fldChar w:fldCharType="separate"/>
      </w:r>
      <w:r>
        <w:rPr>
          <w:highlight w:val="none"/>
        </w:rPr>
        <w:t>12</w:t>
      </w:r>
      <w:r>
        <w:rPr>
          <w:highlight w:val="none"/>
        </w:rPr>
        <w:fldChar w:fldCharType="end"/>
      </w:r>
      <w:r>
        <w:rPr>
          <w:highlight w:val="none"/>
        </w:rPr>
        <w:fldChar w:fldCharType="end"/>
      </w:r>
    </w:p>
    <w:p w14:paraId="71885470">
      <w:pPr>
        <w:pStyle w:val="8"/>
        <w:tabs>
          <w:tab w:val="right" w:leader="dot" w:pos="8296"/>
        </w:tabs>
        <w:spacing w:line="360" w:lineRule="auto"/>
        <w:ind w:left="0" w:leftChars="0" w:firstLine="320" w:firstLineChars="100"/>
        <w:rPr>
          <w:rFonts w:ascii="宋体" w:hAnsi="宋体" w:eastAsia="宋体"/>
          <w:sz w:val="30"/>
          <w:szCs w:val="30"/>
          <w:highlight w:val="none"/>
        </w:rPr>
      </w:pPr>
      <w:r>
        <w:rPr>
          <w:highlight w:val="none"/>
        </w:rPr>
        <w:fldChar w:fldCharType="begin"/>
      </w:r>
      <w:r>
        <w:rPr>
          <w:highlight w:val="none"/>
        </w:rPr>
        <w:instrText xml:space="preserve"> HYPERLINK \l "_Toc198538450" </w:instrText>
      </w:r>
      <w:r>
        <w:rPr>
          <w:highlight w:val="none"/>
        </w:rPr>
        <w:fldChar w:fldCharType="separate"/>
      </w:r>
      <w:r>
        <w:rPr>
          <w:rStyle w:val="16"/>
          <w:rFonts w:hint="eastAsia" w:ascii="宋体" w:hAnsi="宋体" w:eastAsia="宋体"/>
          <w:bCs/>
          <w:sz w:val="30"/>
          <w:szCs w:val="30"/>
          <w:highlight w:val="none"/>
        </w:rPr>
        <w:t>（一）财务管理</w:t>
      </w:r>
      <w:r>
        <w:rPr>
          <w:rFonts w:ascii="宋体" w:hAnsi="宋体" w:eastAsia="宋体"/>
          <w:sz w:val="30"/>
          <w:szCs w:val="30"/>
          <w:highlight w:val="none"/>
        </w:rPr>
        <w:tab/>
      </w:r>
      <w:r>
        <w:rPr>
          <w:rFonts w:ascii="宋体" w:hAnsi="宋体" w:eastAsia="宋体"/>
          <w:sz w:val="30"/>
          <w:szCs w:val="30"/>
          <w:highlight w:val="none"/>
        </w:rPr>
        <w:fldChar w:fldCharType="begin"/>
      </w:r>
      <w:r>
        <w:rPr>
          <w:rFonts w:ascii="宋体" w:hAnsi="宋体" w:eastAsia="宋体"/>
          <w:sz w:val="30"/>
          <w:szCs w:val="30"/>
          <w:highlight w:val="none"/>
        </w:rPr>
        <w:instrText xml:space="preserve"> PAGEREF _Toc198538450 \h </w:instrText>
      </w:r>
      <w:r>
        <w:rPr>
          <w:rFonts w:ascii="宋体" w:hAnsi="宋体" w:eastAsia="宋体"/>
          <w:sz w:val="30"/>
          <w:szCs w:val="30"/>
          <w:highlight w:val="none"/>
        </w:rPr>
        <w:fldChar w:fldCharType="separate"/>
      </w:r>
      <w:r>
        <w:rPr>
          <w:rFonts w:ascii="宋体" w:hAnsi="宋体" w:eastAsia="宋体"/>
          <w:sz w:val="30"/>
          <w:szCs w:val="30"/>
          <w:highlight w:val="none"/>
        </w:rPr>
        <w:t>12</w:t>
      </w:r>
      <w:r>
        <w:rPr>
          <w:rFonts w:ascii="宋体" w:hAnsi="宋体" w:eastAsia="宋体"/>
          <w:sz w:val="30"/>
          <w:szCs w:val="30"/>
          <w:highlight w:val="none"/>
        </w:rPr>
        <w:fldChar w:fldCharType="end"/>
      </w:r>
      <w:r>
        <w:rPr>
          <w:rFonts w:ascii="宋体" w:hAnsi="宋体" w:eastAsia="宋体"/>
          <w:sz w:val="30"/>
          <w:szCs w:val="30"/>
          <w:highlight w:val="none"/>
        </w:rPr>
        <w:fldChar w:fldCharType="end"/>
      </w:r>
    </w:p>
    <w:p w14:paraId="05038DF5">
      <w:pPr>
        <w:pStyle w:val="8"/>
        <w:tabs>
          <w:tab w:val="right" w:leader="dot" w:pos="8296"/>
        </w:tabs>
        <w:spacing w:line="360" w:lineRule="auto"/>
        <w:ind w:left="0" w:leftChars="0" w:firstLine="320" w:firstLineChars="100"/>
        <w:rPr>
          <w:rFonts w:ascii="宋体" w:hAnsi="宋体" w:eastAsia="宋体"/>
          <w:sz w:val="30"/>
          <w:szCs w:val="30"/>
          <w:highlight w:val="none"/>
        </w:rPr>
      </w:pPr>
      <w:r>
        <w:rPr>
          <w:highlight w:val="none"/>
        </w:rPr>
        <w:fldChar w:fldCharType="begin"/>
      </w:r>
      <w:r>
        <w:rPr>
          <w:highlight w:val="none"/>
        </w:rPr>
        <w:instrText xml:space="preserve"> HYPERLINK \l "_Toc198538451" </w:instrText>
      </w:r>
      <w:r>
        <w:rPr>
          <w:highlight w:val="none"/>
        </w:rPr>
        <w:fldChar w:fldCharType="separate"/>
      </w:r>
      <w:r>
        <w:rPr>
          <w:rStyle w:val="16"/>
          <w:rFonts w:hint="eastAsia" w:ascii="宋体" w:hAnsi="宋体" w:eastAsia="宋体"/>
          <w:bCs/>
          <w:sz w:val="30"/>
          <w:szCs w:val="30"/>
          <w:highlight w:val="none"/>
        </w:rPr>
        <w:t>（二）资产管理</w:t>
      </w:r>
      <w:r>
        <w:rPr>
          <w:rFonts w:ascii="宋体" w:hAnsi="宋体" w:eastAsia="宋体"/>
          <w:sz w:val="30"/>
          <w:szCs w:val="30"/>
          <w:highlight w:val="none"/>
        </w:rPr>
        <w:tab/>
      </w:r>
      <w:r>
        <w:rPr>
          <w:rFonts w:ascii="宋体" w:hAnsi="宋体" w:eastAsia="宋体"/>
          <w:sz w:val="30"/>
          <w:szCs w:val="30"/>
          <w:highlight w:val="none"/>
        </w:rPr>
        <w:fldChar w:fldCharType="begin"/>
      </w:r>
      <w:r>
        <w:rPr>
          <w:rFonts w:ascii="宋体" w:hAnsi="宋体" w:eastAsia="宋体"/>
          <w:sz w:val="30"/>
          <w:szCs w:val="30"/>
          <w:highlight w:val="none"/>
        </w:rPr>
        <w:instrText xml:space="preserve"> PAGEREF _Toc198538451 \h </w:instrText>
      </w:r>
      <w:r>
        <w:rPr>
          <w:rFonts w:ascii="宋体" w:hAnsi="宋体" w:eastAsia="宋体"/>
          <w:sz w:val="30"/>
          <w:szCs w:val="30"/>
          <w:highlight w:val="none"/>
        </w:rPr>
        <w:fldChar w:fldCharType="separate"/>
      </w:r>
      <w:r>
        <w:rPr>
          <w:rFonts w:ascii="宋体" w:hAnsi="宋体" w:eastAsia="宋体"/>
          <w:sz w:val="30"/>
          <w:szCs w:val="30"/>
          <w:highlight w:val="none"/>
        </w:rPr>
        <w:t>13</w:t>
      </w:r>
      <w:r>
        <w:rPr>
          <w:rFonts w:ascii="宋体" w:hAnsi="宋体" w:eastAsia="宋体"/>
          <w:sz w:val="30"/>
          <w:szCs w:val="30"/>
          <w:highlight w:val="none"/>
        </w:rPr>
        <w:fldChar w:fldCharType="end"/>
      </w:r>
      <w:r>
        <w:rPr>
          <w:rFonts w:ascii="宋体" w:hAnsi="宋体" w:eastAsia="宋体"/>
          <w:sz w:val="30"/>
          <w:szCs w:val="30"/>
          <w:highlight w:val="none"/>
        </w:rPr>
        <w:fldChar w:fldCharType="end"/>
      </w:r>
    </w:p>
    <w:p w14:paraId="64CAEC67">
      <w:pPr>
        <w:pStyle w:val="8"/>
        <w:tabs>
          <w:tab w:val="right" w:leader="dot" w:pos="8296"/>
        </w:tabs>
        <w:spacing w:line="360" w:lineRule="auto"/>
        <w:ind w:left="0" w:leftChars="0" w:firstLine="320" w:firstLineChars="100"/>
        <w:rPr>
          <w:rFonts w:ascii="宋体" w:hAnsi="宋体" w:eastAsia="宋体"/>
          <w:sz w:val="30"/>
          <w:szCs w:val="30"/>
          <w:highlight w:val="none"/>
        </w:rPr>
      </w:pPr>
      <w:r>
        <w:rPr>
          <w:highlight w:val="none"/>
        </w:rPr>
        <w:fldChar w:fldCharType="begin"/>
      </w:r>
      <w:r>
        <w:rPr>
          <w:highlight w:val="none"/>
        </w:rPr>
        <w:instrText xml:space="preserve"> HYPERLINK \l "_Toc198538452" </w:instrText>
      </w:r>
      <w:r>
        <w:rPr>
          <w:highlight w:val="none"/>
        </w:rPr>
        <w:fldChar w:fldCharType="separate"/>
      </w:r>
      <w:r>
        <w:rPr>
          <w:rStyle w:val="16"/>
          <w:rFonts w:hint="eastAsia" w:ascii="宋体" w:hAnsi="宋体" w:eastAsia="宋体"/>
          <w:bCs/>
          <w:sz w:val="30"/>
          <w:szCs w:val="30"/>
          <w:highlight w:val="none"/>
        </w:rPr>
        <w:t>（三）绩效管理</w:t>
      </w:r>
      <w:r>
        <w:rPr>
          <w:rFonts w:ascii="宋体" w:hAnsi="宋体" w:eastAsia="宋体"/>
          <w:sz w:val="30"/>
          <w:szCs w:val="30"/>
          <w:highlight w:val="none"/>
        </w:rPr>
        <w:tab/>
      </w:r>
      <w:r>
        <w:rPr>
          <w:rFonts w:ascii="宋体" w:hAnsi="宋体" w:eastAsia="宋体"/>
          <w:sz w:val="30"/>
          <w:szCs w:val="30"/>
          <w:highlight w:val="none"/>
        </w:rPr>
        <w:fldChar w:fldCharType="begin"/>
      </w:r>
      <w:r>
        <w:rPr>
          <w:rFonts w:ascii="宋体" w:hAnsi="宋体" w:eastAsia="宋体"/>
          <w:sz w:val="30"/>
          <w:szCs w:val="30"/>
          <w:highlight w:val="none"/>
        </w:rPr>
        <w:instrText xml:space="preserve"> PAGEREF _Toc198538452 \h </w:instrText>
      </w:r>
      <w:r>
        <w:rPr>
          <w:rFonts w:ascii="宋体" w:hAnsi="宋体" w:eastAsia="宋体"/>
          <w:sz w:val="30"/>
          <w:szCs w:val="30"/>
          <w:highlight w:val="none"/>
        </w:rPr>
        <w:fldChar w:fldCharType="separate"/>
      </w:r>
      <w:r>
        <w:rPr>
          <w:rFonts w:ascii="宋体" w:hAnsi="宋体" w:eastAsia="宋体"/>
          <w:sz w:val="30"/>
          <w:szCs w:val="30"/>
          <w:highlight w:val="none"/>
        </w:rPr>
        <w:t>13</w:t>
      </w:r>
      <w:r>
        <w:rPr>
          <w:rFonts w:ascii="宋体" w:hAnsi="宋体" w:eastAsia="宋体"/>
          <w:sz w:val="30"/>
          <w:szCs w:val="30"/>
          <w:highlight w:val="none"/>
        </w:rPr>
        <w:fldChar w:fldCharType="end"/>
      </w:r>
      <w:r>
        <w:rPr>
          <w:rFonts w:ascii="宋体" w:hAnsi="宋体" w:eastAsia="宋体"/>
          <w:sz w:val="30"/>
          <w:szCs w:val="30"/>
          <w:highlight w:val="none"/>
        </w:rPr>
        <w:fldChar w:fldCharType="end"/>
      </w:r>
    </w:p>
    <w:p w14:paraId="779009FF">
      <w:pPr>
        <w:pStyle w:val="8"/>
        <w:tabs>
          <w:tab w:val="right" w:leader="dot" w:pos="8296"/>
        </w:tabs>
        <w:spacing w:line="360" w:lineRule="auto"/>
        <w:ind w:left="0" w:leftChars="0" w:firstLine="320" w:firstLineChars="100"/>
        <w:rPr>
          <w:rFonts w:ascii="宋体" w:hAnsi="宋体" w:eastAsia="宋体"/>
          <w:sz w:val="30"/>
          <w:szCs w:val="30"/>
          <w:highlight w:val="none"/>
        </w:rPr>
      </w:pPr>
      <w:r>
        <w:rPr>
          <w:highlight w:val="none"/>
        </w:rPr>
        <w:fldChar w:fldCharType="begin"/>
      </w:r>
      <w:r>
        <w:rPr>
          <w:highlight w:val="none"/>
        </w:rPr>
        <w:instrText xml:space="preserve"> HYPERLINK \l "_Toc198538453" </w:instrText>
      </w:r>
      <w:r>
        <w:rPr>
          <w:highlight w:val="none"/>
        </w:rPr>
        <w:fldChar w:fldCharType="separate"/>
      </w:r>
      <w:r>
        <w:rPr>
          <w:rStyle w:val="16"/>
          <w:rFonts w:hint="eastAsia" w:ascii="宋体" w:hAnsi="宋体" w:eastAsia="宋体"/>
          <w:bCs/>
          <w:sz w:val="30"/>
          <w:szCs w:val="30"/>
          <w:highlight w:val="none"/>
        </w:rPr>
        <w:t>（四）结转结余率</w:t>
      </w:r>
      <w:r>
        <w:rPr>
          <w:rFonts w:ascii="宋体" w:hAnsi="宋体" w:eastAsia="宋体"/>
          <w:sz w:val="30"/>
          <w:szCs w:val="30"/>
          <w:highlight w:val="none"/>
        </w:rPr>
        <w:tab/>
      </w:r>
      <w:r>
        <w:rPr>
          <w:rFonts w:ascii="宋体" w:hAnsi="宋体" w:eastAsia="宋体"/>
          <w:sz w:val="30"/>
          <w:szCs w:val="30"/>
          <w:highlight w:val="none"/>
        </w:rPr>
        <w:fldChar w:fldCharType="begin"/>
      </w:r>
      <w:r>
        <w:rPr>
          <w:rFonts w:ascii="宋体" w:hAnsi="宋体" w:eastAsia="宋体"/>
          <w:sz w:val="30"/>
          <w:szCs w:val="30"/>
          <w:highlight w:val="none"/>
        </w:rPr>
        <w:instrText xml:space="preserve"> PAGEREF _Toc198538453 \h </w:instrText>
      </w:r>
      <w:r>
        <w:rPr>
          <w:rFonts w:ascii="宋体" w:hAnsi="宋体" w:eastAsia="宋体"/>
          <w:sz w:val="30"/>
          <w:szCs w:val="30"/>
          <w:highlight w:val="none"/>
        </w:rPr>
        <w:fldChar w:fldCharType="separate"/>
      </w:r>
      <w:r>
        <w:rPr>
          <w:rFonts w:ascii="宋体" w:hAnsi="宋体" w:eastAsia="宋体"/>
          <w:sz w:val="30"/>
          <w:szCs w:val="30"/>
          <w:highlight w:val="none"/>
        </w:rPr>
        <w:t>14</w:t>
      </w:r>
      <w:r>
        <w:rPr>
          <w:rFonts w:ascii="宋体" w:hAnsi="宋体" w:eastAsia="宋体"/>
          <w:sz w:val="30"/>
          <w:szCs w:val="30"/>
          <w:highlight w:val="none"/>
        </w:rPr>
        <w:fldChar w:fldCharType="end"/>
      </w:r>
      <w:r>
        <w:rPr>
          <w:rFonts w:ascii="宋体" w:hAnsi="宋体" w:eastAsia="宋体"/>
          <w:sz w:val="30"/>
          <w:szCs w:val="30"/>
          <w:highlight w:val="none"/>
        </w:rPr>
        <w:fldChar w:fldCharType="end"/>
      </w:r>
    </w:p>
    <w:p w14:paraId="7F5E1684">
      <w:pPr>
        <w:pStyle w:val="8"/>
        <w:tabs>
          <w:tab w:val="right" w:leader="dot" w:pos="8296"/>
        </w:tabs>
        <w:spacing w:line="360" w:lineRule="auto"/>
        <w:ind w:left="0" w:leftChars="0" w:firstLine="320" w:firstLineChars="100"/>
        <w:rPr>
          <w:rFonts w:ascii="宋体" w:hAnsi="宋体" w:eastAsia="宋体"/>
          <w:sz w:val="30"/>
          <w:szCs w:val="30"/>
          <w:highlight w:val="none"/>
        </w:rPr>
      </w:pPr>
      <w:r>
        <w:rPr>
          <w:highlight w:val="none"/>
        </w:rPr>
        <w:fldChar w:fldCharType="begin"/>
      </w:r>
      <w:r>
        <w:rPr>
          <w:highlight w:val="none"/>
        </w:rPr>
        <w:instrText xml:space="preserve"> HYPERLINK \l "_Toc198538454" </w:instrText>
      </w:r>
      <w:r>
        <w:rPr>
          <w:highlight w:val="none"/>
        </w:rPr>
        <w:fldChar w:fldCharType="separate"/>
      </w:r>
      <w:r>
        <w:rPr>
          <w:rStyle w:val="16"/>
          <w:rFonts w:hint="eastAsia" w:ascii="宋体" w:hAnsi="宋体" w:eastAsia="宋体"/>
          <w:bCs/>
          <w:sz w:val="30"/>
          <w:szCs w:val="30"/>
          <w:highlight w:val="none"/>
        </w:rPr>
        <w:t>（五）部门预决算差异率</w:t>
      </w:r>
      <w:r>
        <w:rPr>
          <w:rFonts w:ascii="宋体" w:hAnsi="宋体" w:eastAsia="宋体"/>
          <w:sz w:val="30"/>
          <w:szCs w:val="30"/>
          <w:highlight w:val="none"/>
        </w:rPr>
        <w:tab/>
      </w:r>
      <w:r>
        <w:rPr>
          <w:rFonts w:ascii="宋体" w:hAnsi="宋体" w:eastAsia="宋体"/>
          <w:sz w:val="30"/>
          <w:szCs w:val="30"/>
          <w:highlight w:val="none"/>
        </w:rPr>
        <w:fldChar w:fldCharType="begin"/>
      </w:r>
      <w:r>
        <w:rPr>
          <w:rFonts w:ascii="宋体" w:hAnsi="宋体" w:eastAsia="宋体"/>
          <w:sz w:val="30"/>
          <w:szCs w:val="30"/>
          <w:highlight w:val="none"/>
        </w:rPr>
        <w:instrText xml:space="preserve"> PAGEREF _Toc198538454 \h </w:instrText>
      </w:r>
      <w:r>
        <w:rPr>
          <w:rFonts w:ascii="宋体" w:hAnsi="宋体" w:eastAsia="宋体"/>
          <w:sz w:val="30"/>
          <w:szCs w:val="30"/>
          <w:highlight w:val="none"/>
        </w:rPr>
        <w:fldChar w:fldCharType="separate"/>
      </w:r>
      <w:r>
        <w:rPr>
          <w:rFonts w:ascii="宋体" w:hAnsi="宋体" w:eastAsia="宋体"/>
          <w:sz w:val="30"/>
          <w:szCs w:val="30"/>
          <w:highlight w:val="none"/>
        </w:rPr>
        <w:t>14</w:t>
      </w:r>
      <w:r>
        <w:rPr>
          <w:rFonts w:ascii="宋体" w:hAnsi="宋体" w:eastAsia="宋体"/>
          <w:sz w:val="30"/>
          <w:szCs w:val="30"/>
          <w:highlight w:val="none"/>
        </w:rPr>
        <w:fldChar w:fldCharType="end"/>
      </w:r>
      <w:r>
        <w:rPr>
          <w:rFonts w:ascii="宋体" w:hAnsi="宋体" w:eastAsia="宋体"/>
          <w:sz w:val="30"/>
          <w:szCs w:val="30"/>
          <w:highlight w:val="none"/>
        </w:rPr>
        <w:fldChar w:fldCharType="end"/>
      </w:r>
    </w:p>
    <w:p w14:paraId="2B3000F0">
      <w:pPr>
        <w:pStyle w:val="12"/>
        <w:rPr>
          <w:rFonts w:cs="Times New Roman"/>
          <w:highlight w:val="none"/>
        </w:rPr>
      </w:pPr>
      <w:r>
        <w:rPr>
          <w:highlight w:val="none"/>
        </w:rPr>
        <w:fldChar w:fldCharType="begin"/>
      </w:r>
      <w:r>
        <w:rPr>
          <w:highlight w:val="none"/>
        </w:rPr>
        <w:instrText xml:space="preserve"> HYPERLINK \l "_Toc198538455" </w:instrText>
      </w:r>
      <w:r>
        <w:rPr>
          <w:highlight w:val="none"/>
        </w:rPr>
        <w:fldChar w:fldCharType="separate"/>
      </w:r>
      <w:r>
        <w:rPr>
          <w:rStyle w:val="16"/>
          <w:rFonts w:hint="eastAsia"/>
          <w:highlight w:val="none"/>
        </w:rPr>
        <w:t>五、总体评价结论</w:t>
      </w:r>
      <w:r>
        <w:rPr>
          <w:highlight w:val="none"/>
        </w:rPr>
        <w:tab/>
      </w:r>
      <w:r>
        <w:rPr>
          <w:highlight w:val="none"/>
        </w:rPr>
        <w:fldChar w:fldCharType="begin"/>
      </w:r>
      <w:r>
        <w:rPr>
          <w:highlight w:val="none"/>
        </w:rPr>
        <w:instrText xml:space="preserve"> PAGEREF _Toc198538455 \h </w:instrText>
      </w:r>
      <w:r>
        <w:rPr>
          <w:highlight w:val="none"/>
        </w:rPr>
        <w:fldChar w:fldCharType="separate"/>
      </w:r>
      <w:r>
        <w:rPr>
          <w:highlight w:val="none"/>
        </w:rPr>
        <w:t>15</w:t>
      </w:r>
      <w:r>
        <w:rPr>
          <w:highlight w:val="none"/>
        </w:rPr>
        <w:fldChar w:fldCharType="end"/>
      </w:r>
      <w:r>
        <w:rPr>
          <w:highlight w:val="none"/>
        </w:rPr>
        <w:fldChar w:fldCharType="end"/>
      </w:r>
    </w:p>
    <w:p w14:paraId="24BFC4EF">
      <w:pPr>
        <w:pStyle w:val="8"/>
        <w:tabs>
          <w:tab w:val="right" w:leader="dot" w:pos="8296"/>
        </w:tabs>
        <w:spacing w:line="360" w:lineRule="auto"/>
        <w:ind w:left="0" w:leftChars="0" w:firstLine="320" w:firstLineChars="100"/>
        <w:rPr>
          <w:rFonts w:ascii="宋体" w:hAnsi="宋体" w:eastAsia="宋体"/>
          <w:sz w:val="30"/>
          <w:szCs w:val="30"/>
          <w:highlight w:val="none"/>
        </w:rPr>
      </w:pPr>
      <w:r>
        <w:rPr>
          <w:highlight w:val="none"/>
        </w:rPr>
        <w:fldChar w:fldCharType="begin"/>
      </w:r>
      <w:r>
        <w:rPr>
          <w:highlight w:val="none"/>
        </w:rPr>
        <w:instrText xml:space="preserve"> HYPERLINK \l "_Toc198538456" </w:instrText>
      </w:r>
      <w:r>
        <w:rPr>
          <w:highlight w:val="none"/>
        </w:rPr>
        <w:fldChar w:fldCharType="separate"/>
      </w:r>
      <w:r>
        <w:rPr>
          <w:rStyle w:val="16"/>
          <w:rFonts w:hint="eastAsia" w:ascii="宋体" w:hAnsi="宋体" w:eastAsia="宋体"/>
          <w:bCs/>
          <w:sz w:val="30"/>
          <w:szCs w:val="30"/>
          <w:highlight w:val="none"/>
        </w:rPr>
        <w:t>（一）评价得分情况</w:t>
      </w:r>
      <w:r>
        <w:rPr>
          <w:rFonts w:ascii="宋体" w:hAnsi="宋体" w:eastAsia="宋体"/>
          <w:sz w:val="30"/>
          <w:szCs w:val="30"/>
          <w:highlight w:val="none"/>
        </w:rPr>
        <w:tab/>
      </w:r>
      <w:r>
        <w:rPr>
          <w:rFonts w:ascii="宋体" w:hAnsi="宋体" w:eastAsia="宋体"/>
          <w:sz w:val="30"/>
          <w:szCs w:val="30"/>
          <w:highlight w:val="none"/>
        </w:rPr>
        <w:fldChar w:fldCharType="begin"/>
      </w:r>
      <w:r>
        <w:rPr>
          <w:rFonts w:ascii="宋体" w:hAnsi="宋体" w:eastAsia="宋体"/>
          <w:sz w:val="30"/>
          <w:szCs w:val="30"/>
          <w:highlight w:val="none"/>
        </w:rPr>
        <w:instrText xml:space="preserve"> PAGEREF _Toc198538456 \h </w:instrText>
      </w:r>
      <w:r>
        <w:rPr>
          <w:rFonts w:ascii="宋体" w:hAnsi="宋体" w:eastAsia="宋体"/>
          <w:sz w:val="30"/>
          <w:szCs w:val="30"/>
          <w:highlight w:val="none"/>
        </w:rPr>
        <w:fldChar w:fldCharType="separate"/>
      </w:r>
      <w:r>
        <w:rPr>
          <w:rFonts w:ascii="宋体" w:hAnsi="宋体" w:eastAsia="宋体"/>
          <w:sz w:val="30"/>
          <w:szCs w:val="30"/>
          <w:highlight w:val="none"/>
        </w:rPr>
        <w:t>15</w:t>
      </w:r>
      <w:r>
        <w:rPr>
          <w:rFonts w:ascii="宋体" w:hAnsi="宋体" w:eastAsia="宋体"/>
          <w:sz w:val="30"/>
          <w:szCs w:val="30"/>
          <w:highlight w:val="none"/>
        </w:rPr>
        <w:fldChar w:fldCharType="end"/>
      </w:r>
      <w:r>
        <w:rPr>
          <w:rFonts w:ascii="宋体" w:hAnsi="宋体" w:eastAsia="宋体"/>
          <w:sz w:val="30"/>
          <w:szCs w:val="30"/>
          <w:highlight w:val="none"/>
        </w:rPr>
        <w:fldChar w:fldCharType="end"/>
      </w:r>
    </w:p>
    <w:p w14:paraId="32880D96">
      <w:pPr>
        <w:pStyle w:val="8"/>
        <w:tabs>
          <w:tab w:val="right" w:leader="dot" w:pos="8296"/>
        </w:tabs>
        <w:spacing w:line="360" w:lineRule="auto"/>
        <w:ind w:left="0" w:leftChars="0" w:firstLine="320" w:firstLineChars="100"/>
        <w:rPr>
          <w:rFonts w:ascii="宋体" w:hAnsi="宋体" w:eastAsia="宋体"/>
          <w:sz w:val="30"/>
          <w:szCs w:val="30"/>
          <w:highlight w:val="none"/>
        </w:rPr>
      </w:pPr>
      <w:r>
        <w:rPr>
          <w:highlight w:val="none"/>
        </w:rPr>
        <w:fldChar w:fldCharType="begin"/>
      </w:r>
      <w:r>
        <w:rPr>
          <w:highlight w:val="none"/>
        </w:rPr>
        <w:instrText xml:space="preserve"> HYPERLINK \l "_Toc198538457" </w:instrText>
      </w:r>
      <w:r>
        <w:rPr>
          <w:highlight w:val="none"/>
        </w:rPr>
        <w:fldChar w:fldCharType="separate"/>
      </w:r>
      <w:r>
        <w:rPr>
          <w:rStyle w:val="16"/>
          <w:rFonts w:hint="eastAsia" w:ascii="宋体" w:hAnsi="宋体" w:eastAsia="宋体"/>
          <w:bCs/>
          <w:sz w:val="30"/>
          <w:szCs w:val="30"/>
          <w:highlight w:val="none"/>
        </w:rPr>
        <w:t>（二）存在的问题及原因分析</w:t>
      </w:r>
      <w:r>
        <w:rPr>
          <w:rFonts w:ascii="宋体" w:hAnsi="宋体" w:eastAsia="宋体"/>
          <w:sz w:val="30"/>
          <w:szCs w:val="30"/>
          <w:highlight w:val="none"/>
        </w:rPr>
        <w:tab/>
      </w:r>
      <w:r>
        <w:rPr>
          <w:rFonts w:ascii="宋体" w:hAnsi="宋体" w:eastAsia="宋体"/>
          <w:sz w:val="30"/>
          <w:szCs w:val="30"/>
          <w:highlight w:val="none"/>
        </w:rPr>
        <w:fldChar w:fldCharType="begin"/>
      </w:r>
      <w:r>
        <w:rPr>
          <w:rFonts w:ascii="宋体" w:hAnsi="宋体" w:eastAsia="宋体"/>
          <w:sz w:val="30"/>
          <w:szCs w:val="30"/>
          <w:highlight w:val="none"/>
        </w:rPr>
        <w:instrText xml:space="preserve"> PAGEREF _Toc198538457 \h </w:instrText>
      </w:r>
      <w:r>
        <w:rPr>
          <w:rFonts w:ascii="宋体" w:hAnsi="宋体" w:eastAsia="宋体"/>
          <w:sz w:val="30"/>
          <w:szCs w:val="30"/>
          <w:highlight w:val="none"/>
        </w:rPr>
        <w:fldChar w:fldCharType="separate"/>
      </w:r>
      <w:r>
        <w:rPr>
          <w:rFonts w:ascii="宋体" w:hAnsi="宋体" w:eastAsia="宋体"/>
          <w:sz w:val="30"/>
          <w:szCs w:val="30"/>
          <w:highlight w:val="none"/>
        </w:rPr>
        <w:t>15</w:t>
      </w:r>
      <w:r>
        <w:rPr>
          <w:rFonts w:ascii="宋体" w:hAnsi="宋体" w:eastAsia="宋体"/>
          <w:sz w:val="30"/>
          <w:szCs w:val="30"/>
          <w:highlight w:val="none"/>
        </w:rPr>
        <w:fldChar w:fldCharType="end"/>
      </w:r>
      <w:r>
        <w:rPr>
          <w:rFonts w:ascii="宋体" w:hAnsi="宋体" w:eastAsia="宋体"/>
          <w:sz w:val="30"/>
          <w:szCs w:val="30"/>
          <w:highlight w:val="none"/>
        </w:rPr>
        <w:fldChar w:fldCharType="end"/>
      </w:r>
    </w:p>
    <w:p w14:paraId="4E5A5E8E">
      <w:pPr>
        <w:pStyle w:val="12"/>
        <w:rPr>
          <w:rFonts w:cs="Times New Roman"/>
          <w:highlight w:val="none"/>
        </w:rPr>
      </w:pPr>
      <w:r>
        <w:rPr>
          <w:highlight w:val="none"/>
        </w:rPr>
        <w:fldChar w:fldCharType="begin"/>
      </w:r>
      <w:r>
        <w:rPr>
          <w:highlight w:val="none"/>
        </w:rPr>
        <w:instrText xml:space="preserve"> HYPERLINK \l "_Toc198538458" </w:instrText>
      </w:r>
      <w:r>
        <w:rPr>
          <w:highlight w:val="none"/>
        </w:rPr>
        <w:fldChar w:fldCharType="separate"/>
      </w:r>
      <w:r>
        <w:rPr>
          <w:rStyle w:val="16"/>
          <w:rFonts w:hint="eastAsia"/>
          <w:highlight w:val="none"/>
        </w:rPr>
        <w:t>六、措施建议</w:t>
      </w:r>
      <w:r>
        <w:rPr>
          <w:highlight w:val="none"/>
        </w:rPr>
        <w:tab/>
      </w:r>
      <w:r>
        <w:rPr>
          <w:highlight w:val="none"/>
        </w:rPr>
        <w:fldChar w:fldCharType="begin"/>
      </w:r>
      <w:r>
        <w:rPr>
          <w:highlight w:val="none"/>
        </w:rPr>
        <w:instrText xml:space="preserve"> PAGEREF _Toc198538458 \h </w:instrText>
      </w:r>
      <w:r>
        <w:rPr>
          <w:highlight w:val="none"/>
        </w:rPr>
        <w:fldChar w:fldCharType="separate"/>
      </w:r>
      <w:r>
        <w:rPr>
          <w:highlight w:val="none"/>
        </w:rPr>
        <w:t>15</w:t>
      </w:r>
      <w:r>
        <w:rPr>
          <w:highlight w:val="none"/>
        </w:rPr>
        <w:fldChar w:fldCharType="end"/>
      </w:r>
      <w:r>
        <w:rPr>
          <w:highlight w:val="none"/>
        </w:rPr>
        <w:fldChar w:fldCharType="end"/>
      </w:r>
    </w:p>
    <w:p w14:paraId="5ECD1EED">
      <w:pPr>
        <w:spacing w:line="360" w:lineRule="auto"/>
        <w:rPr>
          <w:highlight w:val="none"/>
        </w:rPr>
        <w:sectPr>
          <w:footerReference r:id="rId5" w:type="first"/>
          <w:footerReference r:id="rId4" w:type="default"/>
          <w:pgSz w:w="11906" w:h="16838"/>
          <w:pgMar w:top="1440" w:right="1800" w:bottom="1440" w:left="1800" w:header="851" w:footer="992" w:gutter="0"/>
          <w:pgNumType w:start="1"/>
          <w:cols w:space="720" w:num="1"/>
          <w:titlePg/>
          <w:docGrid w:type="lines" w:linePitch="435" w:charSpace="0"/>
        </w:sectPr>
      </w:pPr>
      <w:r>
        <w:rPr>
          <w:rFonts w:ascii="宋体" w:hAnsi="宋体" w:eastAsia="宋体"/>
          <w:bCs/>
          <w:sz w:val="30"/>
          <w:szCs w:val="30"/>
          <w:highlight w:val="none"/>
          <w:lang w:val="zh-CN"/>
        </w:rPr>
        <w:fldChar w:fldCharType="end"/>
      </w:r>
    </w:p>
    <w:p w14:paraId="531ABE90">
      <w:pPr>
        <w:pStyle w:val="9"/>
        <w:spacing w:line="560" w:lineRule="exact"/>
        <w:jc w:val="center"/>
        <w:rPr>
          <w:rFonts w:hAnsi="宋体" w:eastAsia="宋体" w:cs="宋体"/>
          <w:b/>
          <w:sz w:val="40"/>
          <w:szCs w:val="40"/>
          <w:highlight w:val="none"/>
        </w:rPr>
      </w:pPr>
      <w:r>
        <w:rPr>
          <w:rFonts w:hint="eastAsia" w:hAnsi="宋体" w:eastAsia="宋体" w:cs="宋体"/>
          <w:b/>
          <w:sz w:val="40"/>
          <w:szCs w:val="40"/>
          <w:highlight w:val="none"/>
        </w:rPr>
        <w:t>北京市文学艺术界联合会</w:t>
      </w:r>
    </w:p>
    <w:p w14:paraId="4D907DC1">
      <w:pPr>
        <w:spacing w:line="560" w:lineRule="exact"/>
        <w:jc w:val="center"/>
        <w:rPr>
          <w:rFonts w:ascii="宋体" w:hAnsi="宋体" w:eastAsia="宋体" w:cs="宋体"/>
          <w:b/>
          <w:sz w:val="40"/>
          <w:szCs w:val="40"/>
          <w:highlight w:val="none"/>
        </w:rPr>
      </w:pPr>
      <w:r>
        <w:rPr>
          <w:rFonts w:hint="eastAsia" w:ascii="宋体" w:hAnsi="宋体" w:eastAsia="宋体" w:cs="宋体"/>
          <w:b/>
          <w:sz w:val="40"/>
          <w:szCs w:val="40"/>
          <w:highlight w:val="none"/>
        </w:rPr>
        <w:t>2024年部门整体绩效报告</w:t>
      </w:r>
    </w:p>
    <w:p w14:paraId="1B6F4382">
      <w:pPr>
        <w:rPr>
          <w:highlight w:val="none"/>
        </w:rPr>
      </w:pPr>
    </w:p>
    <w:p w14:paraId="5516B9BA">
      <w:pPr>
        <w:pStyle w:val="13"/>
        <w:ind w:firstLine="640"/>
        <w:rPr>
          <w:rFonts w:hAnsi="宋体" w:cs="宋体"/>
          <w:color w:val="000000"/>
          <w:kern w:val="0"/>
          <w:sz w:val="32"/>
          <w:szCs w:val="32"/>
          <w:highlight w:val="none"/>
        </w:rPr>
      </w:pPr>
      <w:r>
        <w:rPr>
          <w:rFonts w:hint="eastAsia" w:hAnsi="宋体" w:cs="宋体"/>
          <w:color w:val="000000"/>
          <w:kern w:val="0"/>
          <w:sz w:val="32"/>
          <w:szCs w:val="32"/>
          <w:highlight w:val="none"/>
        </w:rPr>
        <w:t>为进一步加强预算绩效管理工作，提高预算支出管理水平，根据《北京市项目支出绩效评价管理办法》（京财绩效〔2020〕2146号）及《北京市财政局关于2025年预算绩效管理相关工作的函》文件的有关要求，</w:t>
      </w:r>
      <w:r>
        <w:rPr>
          <w:rFonts w:hint="eastAsia" w:hAnsi="宋体" w:cs="宋体"/>
          <w:kern w:val="0"/>
          <w:sz w:val="32"/>
          <w:szCs w:val="32"/>
          <w:highlight w:val="none"/>
        </w:rPr>
        <w:t>我单位</w:t>
      </w:r>
      <w:r>
        <w:rPr>
          <w:rFonts w:hint="eastAsia" w:hAnsi="宋体" w:cs="宋体"/>
          <w:color w:val="000000"/>
          <w:kern w:val="0"/>
          <w:sz w:val="32"/>
          <w:szCs w:val="32"/>
          <w:highlight w:val="none"/>
        </w:rPr>
        <w:t>组织成立了绩效工作组，对2024年度部门</w:t>
      </w:r>
      <w:r>
        <w:rPr>
          <w:rFonts w:hint="eastAsia" w:cs="仿宋_GB2312"/>
          <w:sz w:val="32"/>
          <w:szCs w:val="32"/>
          <w:highlight w:val="none"/>
        </w:rPr>
        <w:t>整体预算执行、整体绩效目标实现和预算管理情况</w:t>
      </w:r>
      <w:r>
        <w:rPr>
          <w:rFonts w:hint="eastAsia" w:hAnsi="宋体" w:cs="宋体"/>
          <w:color w:val="000000"/>
          <w:kern w:val="0"/>
          <w:sz w:val="32"/>
          <w:szCs w:val="32"/>
          <w:highlight w:val="none"/>
        </w:rPr>
        <w:t>开展绩效评价相关工作，形成本绩效报告。</w:t>
      </w:r>
    </w:p>
    <w:p w14:paraId="2491BE40">
      <w:pPr>
        <w:pStyle w:val="3"/>
        <w:spacing w:before="0" w:after="0" w:line="360" w:lineRule="auto"/>
        <w:ind w:left="643" w:firstLine="0" w:firstLineChars="0"/>
        <w:rPr>
          <w:rFonts w:ascii="仿宋_GB2312" w:hAnsi="仿宋_GB2312" w:eastAsia="仿宋_GB2312" w:cs="仿宋_GB2312"/>
          <w:highlight w:val="none"/>
        </w:rPr>
      </w:pPr>
      <w:bookmarkStart w:id="0" w:name="_Toc198538442"/>
      <w:r>
        <w:rPr>
          <w:rFonts w:hint="eastAsia" w:ascii="仿宋_GB2312" w:hAnsi="仿宋_GB2312" w:eastAsia="仿宋_GB2312" w:cs="仿宋_GB2312"/>
          <w:highlight w:val="none"/>
        </w:rPr>
        <w:t>一、部门概况</w:t>
      </w:r>
      <w:bookmarkEnd w:id="0"/>
    </w:p>
    <w:p w14:paraId="01D531A5">
      <w:pPr>
        <w:spacing w:line="360" w:lineRule="auto"/>
        <w:ind w:firstLine="643" w:firstLineChars="200"/>
        <w:outlineLvl w:val="2"/>
        <w:rPr>
          <w:b/>
          <w:bCs/>
          <w:highlight w:val="none"/>
        </w:rPr>
      </w:pPr>
      <w:bookmarkStart w:id="1" w:name="_Toc198538443"/>
      <w:r>
        <w:rPr>
          <w:rFonts w:hint="eastAsia"/>
          <w:b/>
          <w:bCs/>
          <w:highlight w:val="none"/>
        </w:rPr>
        <w:t>（一）机构设置及职责工作任务情况</w:t>
      </w:r>
      <w:bookmarkEnd w:id="1"/>
    </w:p>
    <w:p w14:paraId="7B16C096">
      <w:pPr>
        <w:spacing w:line="360" w:lineRule="auto"/>
        <w:ind w:firstLine="640" w:firstLineChars="200"/>
        <w:rPr>
          <w:rFonts w:ascii="仿宋_GB2312" w:hAnsi="宋体" w:cs="宋体"/>
          <w:kern w:val="0"/>
          <w:szCs w:val="32"/>
          <w:highlight w:val="none"/>
        </w:rPr>
      </w:pPr>
      <w:r>
        <w:rPr>
          <w:rFonts w:hint="eastAsia" w:ascii="仿宋_GB2312" w:hAnsi="宋体" w:cs="宋体"/>
          <w:kern w:val="0"/>
          <w:szCs w:val="32"/>
          <w:highlight w:val="none"/>
        </w:rPr>
        <w:t>1.机构设置情况</w:t>
      </w:r>
    </w:p>
    <w:p w14:paraId="047BFF0E">
      <w:pPr>
        <w:spacing w:line="360" w:lineRule="auto"/>
        <w:ind w:firstLine="640" w:firstLineChars="200"/>
        <w:rPr>
          <w:rFonts w:ascii="仿宋_GB2312" w:hAnsi="宋体" w:cs="宋体"/>
          <w:kern w:val="0"/>
          <w:szCs w:val="32"/>
          <w:highlight w:val="none"/>
        </w:rPr>
      </w:pPr>
      <w:r>
        <w:rPr>
          <w:rFonts w:hint="eastAsia" w:ascii="仿宋_GB2312" w:hAnsi="宋体" w:cs="宋体"/>
          <w:kern w:val="0"/>
          <w:szCs w:val="32"/>
          <w:highlight w:val="none"/>
        </w:rPr>
        <w:t>根据中共北京市委办公厅关于印发《北京市文学艺术界联合会机关主要职责、内设机构和人员编制方案》（京办发〔202</w:t>
      </w:r>
      <w:r>
        <w:rPr>
          <w:rFonts w:ascii="仿宋_GB2312" w:hAnsi="宋体" w:cs="宋体"/>
          <w:kern w:val="0"/>
          <w:szCs w:val="32"/>
          <w:highlight w:val="none"/>
        </w:rPr>
        <w:t>2</w:t>
      </w:r>
      <w:r>
        <w:rPr>
          <w:rFonts w:hint="eastAsia" w:ascii="仿宋_GB2312" w:hAnsi="宋体" w:cs="宋体"/>
          <w:kern w:val="0"/>
          <w:szCs w:val="32"/>
          <w:highlight w:val="none"/>
        </w:rPr>
        <w:t>〕22号）精神，设立北京市文学艺术界联合会</w:t>
      </w:r>
      <w:r>
        <w:rPr>
          <w:rFonts w:hint="eastAsia" w:ascii="仿宋_GB2312" w:hAnsi="宋体" w:cs="宋体"/>
          <w:kern w:val="0"/>
          <w:szCs w:val="32"/>
          <w:highlight w:val="none"/>
          <w:lang w:eastAsia="zh-CN"/>
        </w:rPr>
        <w:t>，</w:t>
      </w:r>
      <w:r>
        <w:rPr>
          <w:rFonts w:hint="eastAsia" w:ascii="仿宋_GB2312" w:hAnsi="宋体" w:cs="宋体"/>
          <w:kern w:val="0"/>
          <w:szCs w:val="32"/>
          <w:highlight w:val="none"/>
        </w:rPr>
        <w:t>下设4个二级预算单位，包括北京老舍文学院、北京市文艺家服务中心、北京市文艺研究及网络文艺发展中心、北京文学期刊中心。</w:t>
      </w:r>
    </w:p>
    <w:p w14:paraId="65F93049">
      <w:pPr>
        <w:spacing w:line="360" w:lineRule="auto"/>
        <w:ind w:firstLine="640" w:firstLineChars="200"/>
        <w:rPr>
          <w:rFonts w:ascii="仿宋_GB2312" w:hAnsi="宋体" w:cs="宋体"/>
          <w:kern w:val="0"/>
          <w:szCs w:val="32"/>
          <w:highlight w:val="none"/>
        </w:rPr>
      </w:pPr>
      <w:r>
        <w:rPr>
          <w:rFonts w:hint="eastAsia" w:ascii="仿宋_GB2312" w:hAnsi="宋体" w:cs="宋体"/>
          <w:kern w:val="0"/>
          <w:szCs w:val="32"/>
          <w:highlight w:val="none"/>
        </w:rPr>
        <w:t>2.职责工作任务情况</w:t>
      </w:r>
    </w:p>
    <w:p w14:paraId="1385E1D8">
      <w:pPr>
        <w:spacing w:line="360" w:lineRule="auto"/>
        <w:ind w:firstLine="640" w:firstLineChars="200"/>
        <w:rPr>
          <w:rFonts w:ascii="仿宋_GB2312" w:hAnsi="宋体" w:cs="宋体"/>
          <w:kern w:val="0"/>
          <w:szCs w:val="32"/>
          <w:highlight w:val="none"/>
        </w:rPr>
      </w:pPr>
      <w:r>
        <w:rPr>
          <w:rFonts w:hint="eastAsia" w:ascii="仿宋_GB2312" w:hAnsi="宋体" w:cs="宋体"/>
          <w:kern w:val="0"/>
          <w:szCs w:val="32"/>
          <w:highlight w:val="none"/>
        </w:rPr>
        <w:t>北京市文学艺术界联合会是中共北京市委领导的由全市各文艺家协会、各区县文学艺术界联合会和市属的产业文学艺术工作者联会组成的人民团体，是党和政府联系文艺家的桥梁和纽带。主要职责是：</w:t>
      </w:r>
    </w:p>
    <w:p w14:paraId="2163370C">
      <w:pPr>
        <w:spacing w:line="360" w:lineRule="auto"/>
        <w:ind w:firstLine="640" w:firstLineChars="200"/>
        <w:rPr>
          <w:rFonts w:ascii="仿宋_GB2312" w:hAnsi="宋体" w:cs="宋体"/>
          <w:kern w:val="0"/>
          <w:szCs w:val="32"/>
          <w:highlight w:val="none"/>
        </w:rPr>
      </w:pPr>
      <w:r>
        <w:rPr>
          <w:rFonts w:hint="eastAsia" w:ascii="仿宋_GB2312" w:hAnsi="宋体" w:cs="宋体"/>
          <w:kern w:val="0"/>
          <w:szCs w:val="32"/>
          <w:highlight w:val="none"/>
        </w:rPr>
        <w:t>（1）贯彻党的文艺方针政策，充分发挥党和政府联系文艺家的桥梁和纽带作用；负责对所属各文艺家协会的团结引导、联络协调、服务管理、自律维权工作；负责对各区（局）及市属产（行）业文联的团结引导、联络协调、服务管理、自律维权和业务指导工作；负责与全国文联组织的联络沟通工作；负责统筹指导文艺类社会组织培育、建设、服务和管理工作；负责团结引导新文艺组织和新文艺群体；负责全市文艺界职业道德建设和行风建设工作；团结全市文学艺术家和文艺工作者，反映和听取文艺界的情况和意见。</w:t>
      </w:r>
    </w:p>
    <w:p w14:paraId="148CBEBA">
      <w:pPr>
        <w:spacing w:line="360" w:lineRule="auto"/>
        <w:ind w:firstLine="640" w:firstLineChars="200"/>
        <w:rPr>
          <w:rFonts w:ascii="仿宋_GB2312" w:hAnsi="宋体" w:cs="宋体"/>
          <w:kern w:val="0"/>
          <w:szCs w:val="32"/>
          <w:highlight w:val="none"/>
        </w:rPr>
      </w:pPr>
      <w:r>
        <w:rPr>
          <w:rFonts w:hint="eastAsia" w:ascii="仿宋_GB2312" w:hAnsi="宋体" w:cs="宋体"/>
          <w:kern w:val="0"/>
          <w:szCs w:val="32"/>
          <w:highlight w:val="none"/>
        </w:rPr>
        <w:t>（2）组织召开北京市文学艺术界代表大会、理事会和主席团会议；组织召开全市文联系统的学术研讨。</w:t>
      </w:r>
    </w:p>
    <w:p w14:paraId="26086528">
      <w:pPr>
        <w:spacing w:line="360" w:lineRule="auto"/>
        <w:ind w:firstLine="640" w:firstLineChars="200"/>
        <w:rPr>
          <w:rFonts w:ascii="仿宋_GB2312" w:hAnsi="宋体" w:cs="宋体"/>
          <w:kern w:val="0"/>
          <w:szCs w:val="32"/>
          <w:highlight w:val="none"/>
        </w:rPr>
      </w:pPr>
      <w:r>
        <w:rPr>
          <w:rFonts w:hint="eastAsia" w:ascii="仿宋_GB2312" w:hAnsi="宋体" w:cs="宋体"/>
          <w:kern w:val="0"/>
          <w:szCs w:val="32"/>
          <w:highlight w:val="none"/>
        </w:rPr>
        <w:t>（3）负责组织、指导开展文艺创作、文艺采风、文艺活动、文艺志愿服务、文艺评论、文艺宣传、文艺人才培训培养；负责开展文艺理论政策研究，做好重大理论课题研究和重大文艺思潮发展趋势的分析研判，做好文艺阵地建设；负责知识产权保护、创作服务、成果展览展示、文艺志愿服务等各项文艺服务平台的运行管理等相关工作。</w:t>
      </w:r>
    </w:p>
    <w:p w14:paraId="10D2666C">
      <w:pPr>
        <w:spacing w:line="360" w:lineRule="auto"/>
        <w:ind w:firstLine="640" w:firstLineChars="200"/>
        <w:rPr>
          <w:rFonts w:ascii="仿宋_GB2312" w:hAnsi="宋体" w:cs="宋体"/>
          <w:kern w:val="0"/>
          <w:szCs w:val="32"/>
          <w:highlight w:val="none"/>
        </w:rPr>
      </w:pPr>
      <w:r>
        <w:rPr>
          <w:rFonts w:hint="eastAsia" w:ascii="仿宋_GB2312" w:hAnsi="宋体" w:cs="宋体"/>
          <w:kern w:val="0"/>
          <w:szCs w:val="32"/>
          <w:highlight w:val="none"/>
        </w:rPr>
        <w:t>（4）负责全市文联系统优秀创作、表演等文艺奖项的表彰奖励和评比推荐工作，推动文学艺术的思想水平和艺术质量的提高。</w:t>
      </w:r>
    </w:p>
    <w:p w14:paraId="438D39DC">
      <w:pPr>
        <w:spacing w:line="360" w:lineRule="auto"/>
        <w:ind w:firstLine="640" w:firstLineChars="200"/>
        <w:rPr>
          <w:rFonts w:ascii="仿宋_GB2312" w:hAnsi="宋体" w:cs="宋体"/>
          <w:kern w:val="0"/>
          <w:szCs w:val="32"/>
          <w:highlight w:val="none"/>
        </w:rPr>
      </w:pPr>
      <w:r>
        <w:rPr>
          <w:rFonts w:hint="eastAsia" w:ascii="仿宋_GB2312" w:hAnsi="宋体" w:cs="宋体"/>
          <w:kern w:val="0"/>
          <w:szCs w:val="32"/>
          <w:highlight w:val="none"/>
        </w:rPr>
        <w:t>（5）协同有关部门组织国际、国内文化交流活动，开展同香港、澳门特别行政区和中国台湾地区的文化交流。</w:t>
      </w:r>
    </w:p>
    <w:p w14:paraId="09567C7C">
      <w:pPr>
        <w:spacing w:line="360" w:lineRule="auto"/>
        <w:ind w:firstLine="640" w:firstLineChars="200"/>
        <w:rPr>
          <w:rFonts w:ascii="仿宋_GB2312" w:hAnsi="宋体" w:cs="宋体"/>
          <w:kern w:val="0"/>
          <w:szCs w:val="32"/>
          <w:highlight w:val="none"/>
        </w:rPr>
      </w:pPr>
      <w:r>
        <w:rPr>
          <w:rFonts w:hint="eastAsia" w:ascii="仿宋_GB2312" w:hAnsi="宋体" w:cs="宋体"/>
          <w:kern w:val="0"/>
          <w:szCs w:val="32"/>
          <w:highlight w:val="none"/>
        </w:rPr>
        <w:t>（6）依法维护文艺工作者合法权益。</w:t>
      </w:r>
    </w:p>
    <w:p w14:paraId="22D5F45C">
      <w:pPr>
        <w:spacing w:line="360" w:lineRule="auto"/>
        <w:ind w:firstLine="643" w:firstLineChars="200"/>
        <w:outlineLvl w:val="2"/>
        <w:rPr>
          <w:b/>
          <w:bCs/>
          <w:highlight w:val="none"/>
        </w:rPr>
      </w:pPr>
      <w:bookmarkStart w:id="2" w:name="_Toc198538444"/>
      <w:r>
        <w:rPr>
          <w:rFonts w:hint="eastAsia"/>
          <w:b/>
          <w:bCs/>
          <w:highlight w:val="none"/>
        </w:rPr>
        <w:t>（二）部门整体绩效目标设立情况</w:t>
      </w:r>
      <w:bookmarkEnd w:id="2"/>
    </w:p>
    <w:p w14:paraId="415AF6B9">
      <w:pPr>
        <w:pStyle w:val="9"/>
        <w:spacing w:line="360" w:lineRule="auto"/>
        <w:ind w:firstLine="640" w:firstLineChars="200"/>
        <w:rPr>
          <w:rFonts w:ascii="仿宋_GB2312" w:hAnsi="仿宋_GB2312" w:cs="仿宋_GB2312"/>
          <w:szCs w:val="32"/>
          <w:highlight w:val="none"/>
        </w:rPr>
      </w:pPr>
      <w:r>
        <w:rPr>
          <w:rFonts w:hint="eastAsia"/>
          <w:highlight w:val="none"/>
        </w:rPr>
        <w:t>1.</w:t>
      </w:r>
      <w:r>
        <w:rPr>
          <w:rFonts w:hint="eastAsia" w:ascii="仿宋_GB2312" w:hAnsi="仿宋_GB2312" w:cs="仿宋_GB2312"/>
          <w:szCs w:val="32"/>
          <w:highlight w:val="none"/>
        </w:rPr>
        <w:t>总体目标的设定情况</w:t>
      </w:r>
    </w:p>
    <w:p w14:paraId="4902050F">
      <w:pPr>
        <w:spacing w:line="360" w:lineRule="auto"/>
        <w:ind w:firstLine="640" w:firstLineChars="200"/>
        <w:rPr>
          <w:highlight w:val="none"/>
        </w:rPr>
      </w:pPr>
      <w:r>
        <w:rPr>
          <w:rFonts w:hint="eastAsia" w:ascii="仿宋_GB2312" w:hAnsi="仿宋_GB2312" w:cs="仿宋_GB2312"/>
          <w:highlight w:val="none"/>
        </w:rPr>
        <w:t>以习近平新时代中国特色社会主义思想为指导，全面贯彻落实北京</w:t>
      </w:r>
      <w:r>
        <w:rPr>
          <w:rFonts w:hint="eastAsia" w:ascii="仿宋_GB2312" w:hAnsi="仿宋_GB2312" w:cs="仿宋_GB2312"/>
          <w:highlight w:val="none"/>
          <w:lang w:eastAsia="zh-CN"/>
        </w:rPr>
        <w:t>市委、市政府</w:t>
      </w:r>
      <w:r>
        <w:rPr>
          <w:rFonts w:hint="eastAsia" w:ascii="仿宋_GB2312" w:hAnsi="仿宋_GB2312" w:cs="仿宋_GB2312"/>
          <w:highlight w:val="none"/>
        </w:rPr>
        <w:t>部署的要求，围绕中心、主动作为，广泛团结和带领广大文艺工作者听党话、跟党走，不断增强文联组织的凝聚力和向心力，着力推动首都文艺事业高质量发展</w:t>
      </w:r>
      <w:r>
        <w:rPr>
          <w:rFonts w:hint="eastAsia"/>
          <w:highlight w:val="none"/>
        </w:rPr>
        <w:t>。</w:t>
      </w:r>
    </w:p>
    <w:p w14:paraId="02BF50CE">
      <w:pPr>
        <w:spacing w:line="360" w:lineRule="auto"/>
        <w:ind w:left="160" w:leftChars="50" w:firstLine="640" w:firstLineChars="200"/>
        <w:rPr>
          <w:rFonts w:ascii="仿宋_GB2312" w:hAnsi="仿宋_GB2312" w:cs="仿宋_GB2312"/>
          <w:szCs w:val="32"/>
          <w:highlight w:val="none"/>
        </w:rPr>
      </w:pPr>
      <w:r>
        <w:rPr>
          <w:rFonts w:hint="eastAsia" w:ascii="仿宋_GB2312" w:hAnsi="仿宋_GB2312" w:cs="仿宋_GB2312"/>
          <w:szCs w:val="32"/>
          <w:highlight w:val="none"/>
        </w:rPr>
        <w:t>2.具体目标的设定情况</w:t>
      </w:r>
    </w:p>
    <w:tbl>
      <w:tblPr>
        <w:tblStyle w:val="14"/>
        <w:tblW w:w="8240" w:type="dxa"/>
        <w:tblInd w:w="93" w:type="dxa"/>
        <w:tblLayout w:type="fixed"/>
        <w:tblCellMar>
          <w:top w:w="0" w:type="dxa"/>
          <w:left w:w="108" w:type="dxa"/>
          <w:bottom w:w="0" w:type="dxa"/>
          <w:right w:w="108" w:type="dxa"/>
        </w:tblCellMar>
      </w:tblPr>
      <w:tblGrid>
        <w:gridCol w:w="1080"/>
        <w:gridCol w:w="1480"/>
        <w:gridCol w:w="3400"/>
        <w:gridCol w:w="1020"/>
        <w:gridCol w:w="1260"/>
      </w:tblGrid>
      <w:tr w14:paraId="1396065B">
        <w:tblPrEx>
          <w:tblCellMar>
            <w:top w:w="0" w:type="dxa"/>
            <w:left w:w="108" w:type="dxa"/>
            <w:bottom w:w="0" w:type="dxa"/>
            <w:right w:w="108" w:type="dxa"/>
          </w:tblCellMar>
        </w:tblPrEx>
        <w:trPr>
          <w:trHeight w:val="270" w:hRule="atLeast"/>
          <w:tblHeader/>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3BD7E439">
            <w:pPr>
              <w:widowControl/>
              <w:jc w:val="center"/>
              <w:rPr>
                <w:rFonts w:ascii="宋体" w:hAnsi="宋体" w:eastAsia="宋体" w:cs="宋体"/>
                <w:b/>
                <w:bCs/>
                <w:color w:val="000000"/>
                <w:kern w:val="0"/>
                <w:sz w:val="20"/>
                <w:szCs w:val="20"/>
                <w:highlight w:val="none"/>
              </w:rPr>
            </w:pPr>
            <w:r>
              <w:rPr>
                <w:rFonts w:hint="eastAsia" w:ascii="宋体" w:hAnsi="宋体" w:eastAsia="宋体" w:cs="宋体"/>
                <w:b/>
                <w:bCs/>
                <w:color w:val="000000"/>
                <w:kern w:val="0"/>
                <w:sz w:val="20"/>
                <w:szCs w:val="20"/>
                <w:highlight w:val="none"/>
              </w:rPr>
              <w:t>一级指标</w:t>
            </w:r>
          </w:p>
        </w:tc>
        <w:tc>
          <w:tcPr>
            <w:tcW w:w="1480" w:type="dxa"/>
            <w:tcBorders>
              <w:top w:val="single" w:color="auto" w:sz="4" w:space="0"/>
              <w:left w:val="nil"/>
              <w:bottom w:val="single" w:color="auto" w:sz="4" w:space="0"/>
              <w:right w:val="single" w:color="auto" w:sz="4" w:space="0"/>
            </w:tcBorders>
            <w:shd w:val="clear" w:color="auto" w:fill="auto"/>
            <w:vAlign w:val="center"/>
          </w:tcPr>
          <w:p w14:paraId="20BC33A2">
            <w:pPr>
              <w:widowControl/>
              <w:jc w:val="center"/>
              <w:rPr>
                <w:rFonts w:ascii="宋体" w:hAnsi="宋体" w:eastAsia="宋体" w:cs="宋体"/>
                <w:b/>
                <w:bCs/>
                <w:color w:val="000000"/>
                <w:kern w:val="0"/>
                <w:sz w:val="20"/>
                <w:szCs w:val="20"/>
                <w:highlight w:val="none"/>
              </w:rPr>
            </w:pPr>
            <w:r>
              <w:rPr>
                <w:rFonts w:hint="eastAsia" w:ascii="宋体" w:hAnsi="宋体" w:eastAsia="宋体" w:cs="宋体"/>
                <w:b/>
                <w:bCs/>
                <w:color w:val="000000"/>
                <w:kern w:val="0"/>
                <w:sz w:val="20"/>
                <w:szCs w:val="20"/>
                <w:highlight w:val="none"/>
              </w:rPr>
              <w:t>二级指标</w:t>
            </w:r>
          </w:p>
        </w:tc>
        <w:tc>
          <w:tcPr>
            <w:tcW w:w="3400" w:type="dxa"/>
            <w:tcBorders>
              <w:top w:val="single" w:color="auto" w:sz="4" w:space="0"/>
              <w:left w:val="nil"/>
              <w:bottom w:val="single" w:color="auto" w:sz="4" w:space="0"/>
              <w:right w:val="single" w:color="auto" w:sz="4" w:space="0"/>
            </w:tcBorders>
            <w:shd w:val="clear" w:color="auto" w:fill="auto"/>
            <w:vAlign w:val="center"/>
          </w:tcPr>
          <w:p w14:paraId="4D4B7A26">
            <w:pPr>
              <w:widowControl/>
              <w:jc w:val="center"/>
              <w:rPr>
                <w:rFonts w:ascii="宋体" w:hAnsi="宋体" w:eastAsia="宋体" w:cs="宋体"/>
                <w:b/>
                <w:bCs/>
                <w:color w:val="000000"/>
                <w:kern w:val="0"/>
                <w:sz w:val="20"/>
                <w:szCs w:val="20"/>
                <w:highlight w:val="none"/>
              </w:rPr>
            </w:pPr>
            <w:r>
              <w:rPr>
                <w:rFonts w:hint="eastAsia" w:ascii="宋体" w:hAnsi="宋体" w:eastAsia="宋体" w:cs="宋体"/>
                <w:b/>
                <w:bCs/>
                <w:color w:val="000000"/>
                <w:kern w:val="0"/>
                <w:sz w:val="20"/>
                <w:szCs w:val="20"/>
                <w:highlight w:val="none"/>
              </w:rPr>
              <w:t>三级指标</w:t>
            </w:r>
          </w:p>
        </w:tc>
        <w:tc>
          <w:tcPr>
            <w:tcW w:w="1020" w:type="dxa"/>
            <w:tcBorders>
              <w:top w:val="single" w:color="auto" w:sz="4" w:space="0"/>
              <w:left w:val="nil"/>
              <w:bottom w:val="single" w:color="auto" w:sz="4" w:space="0"/>
              <w:right w:val="single" w:color="auto" w:sz="4" w:space="0"/>
            </w:tcBorders>
            <w:shd w:val="clear" w:color="auto" w:fill="auto"/>
            <w:vAlign w:val="center"/>
          </w:tcPr>
          <w:p w14:paraId="6B77F406">
            <w:pPr>
              <w:widowControl/>
              <w:jc w:val="center"/>
              <w:rPr>
                <w:rFonts w:ascii="宋体" w:hAnsi="宋体" w:eastAsia="宋体" w:cs="宋体"/>
                <w:b/>
                <w:bCs/>
                <w:color w:val="000000"/>
                <w:kern w:val="0"/>
                <w:sz w:val="20"/>
                <w:szCs w:val="20"/>
                <w:highlight w:val="none"/>
              </w:rPr>
            </w:pPr>
            <w:r>
              <w:rPr>
                <w:rFonts w:hint="eastAsia" w:ascii="宋体" w:hAnsi="宋体" w:eastAsia="宋体" w:cs="宋体"/>
                <w:b/>
                <w:bCs/>
                <w:color w:val="000000"/>
                <w:kern w:val="0"/>
                <w:sz w:val="20"/>
                <w:szCs w:val="20"/>
                <w:highlight w:val="none"/>
              </w:rPr>
              <w:t>指标性质</w:t>
            </w:r>
          </w:p>
        </w:tc>
        <w:tc>
          <w:tcPr>
            <w:tcW w:w="1260" w:type="dxa"/>
            <w:tcBorders>
              <w:top w:val="single" w:color="auto" w:sz="4" w:space="0"/>
              <w:left w:val="nil"/>
              <w:bottom w:val="single" w:color="auto" w:sz="4" w:space="0"/>
              <w:right w:val="single" w:color="auto" w:sz="4" w:space="0"/>
            </w:tcBorders>
            <w:shd w:val="clear" w:color="auto" w:fill="auto"/>
            <w:vAlign w:val="center"/>
          </w:tcPr>
          <w:p w14:paraId="121F3262">
            <w:pPr>
              <w:widowControl/>
              <w:jc w:val="center"/>
              <w:rPr>
                <w:rFonts w:ascii="宋体" w:hAnsi="宋体" w:eastAsia="宋体" w:cs="宋体"/>
                <w:b/>
                <w:bCs/>
                <w:color w:val="000000"/>
                <w:kern w:val="0"/>
                <w:sz w:val="20"/>
                <w:szCs w:val="20"/>
                <w:highlight w:val="none"/>
              </w:rPr>
            </w:pPr>
            <w:r>
              <w:rPr>
                <w:rFonts w:hint="eastAsia" w:ascii="宋体" w:hAnsi="宋体" w:eastAsia="宋体" w:cs="宋体"/>
                <w:b/>
                <w:bCs/>
                <w:color w:val="000000"/>
                <w:kern w:val="0"/>
                <w:sz w:val="20"/>
                <w:szCs w:val="20"/>
                <w:highlight w:val="none"/>
              </w:rPr>
              <w:t>指标值</w:t>
            </w:r>
          </w:p>
        </w:tc>
      </w:tr>
      <w:tr w14:paraId="2B07BFC2">
        <w:tblPrEx>
          <w:tblCellMar>
            <w:top w:w="0" w:type="dxa"/>
            <w:left w:w="108" w:type="dxa"/>
            <w:bottom w:w="0" w:type="dxa"/>
            <w:right w:w="108" w:type="dxa"/>
          </w:tblCellMar>
        </w:tblPrEx>
        <w:trPr>
          <w:trHeight w:val="402"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3E94255E">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w:t>
            </w:r>
          </w:p>
        </w:tc>
        <w:tc>
          <w:tcPr>
            <w:tcW w:w="1480" w:type="dxa"/>
            <w:tcBorders>
              <w:top w:val="nil"/>
              <w:left w:val="nil"/>
              <w:bottom w:val="single" w:color="auto" w:sz="4" w:space="0"/>
              <w:right w:val="single" w:color="auto" w:sz="4" w:space="0"/>
            </w:tcBorders>
            <w:shd w:val="clear" w:color="FFFFFF" w:fill="FFFFFF"/>
            <w:vAlign w:val="center"/>
          </w:tcPr>
          <w:p w14:paraId="53FD545E">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数量指标</w:t>
            </w:r>
          </w:p>
        </w:tc>
        <w:tc>
          <w:tcPr>
            <w:tcW w:w="3400" w:type="dxa"/>
            <w:tcBorders>
              <w:top w:val="nil"/>
              <w:left w:val="nil"/>
              <w:bottom w:val="single" w:color="auto" w:sz="4" w:space="0"/>
              <w:right w:val="single" w:color="auto" w:sz="4" w:space="0"/>
            </w:tcBorders>
            <w:shd w:val="clear" w:color="FFFFFF" w:fill="FFFFFF"/>
            <w:vAlign w:val="center"/>
          </w:tcPr>
          <w:p w14:paraId="04FAEB7B">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双周影院放映影片数量</w:t>
            </w:r>
          </w:p>
        </w:tc>
        <w:tc>
          <w:tcPr>
            <w:tcW w:w="1020" w:type="dxa"/>
            <w:tcBorders>
              <w:top w:val="nil"/>
              <w:left w:val="nil"/>
              <w:bottom w:val="single" w:color="auto" w:sz="4" w:space="0"/>
              <w:right w:val="single" w:color="auto" w:sz="4" w:space="0"/>
            </w:tcBorders>
            <w:shd w:val="clear" w:color="FFFFFF" w:fill="FFFFFF"/>
            <w:vAlign w:val="center"/>
          </w:tcPr>
          <w:p w14:paraId="0B49EEBA">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w:t>
            </w:r>
          </w:p>
        </w:tc>
        <w:tc>
          <w:tcPr>
            <w:tcW w:w="1260" w:type="dxa"/>
            <w:tcBorders>
              <w:top w:val="nil"/>
              <w:left w:val="nil"/>
              <w:bottom w:val="single" w:color="auto" w:sz="4" w:space="0"/>
              <w:right w:val="single" w:color="auto" w:sz="4" w:space="0"/>
            </w:tcBorders>
            <w:shd w:val="clear" w:color="FFFFFF" w:fill="FFFFFF"/>
            <w:vAlign w:val="center"/>
          </w:tcPr>
          <w:p w14:paraId="352D40BB">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24部</w:t>
            </w:r>
          </w:p>
        </w:tc>
      </w:tr>
      <w:tr w14:paraId="6830C094">
        <w:tblPrEx>
          <w:tblCellMar>
            <w:top w:w="0" w:type="dxa"/>
            <w:left w:w="108" w:type="dxa"/>
            <w:bottom w:w="0" w:type="dxa"/>
            <w:right w:w="108" w:type="dxa"/>
          </w:tblCellMar>
        </w:tblPrEx>
        <w:trPr>
          <w:trHeight w:val="402"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31CAFC82">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w:t>
            </w:r>
          </w:p>
        </w:tc>
        <w:tc>
          <w:tcPr>
            <w:tcW w:w="1480" w:type="dxa"/>
            <w:tcBorders>
              <w:top w:val="nil"/>
              <w:left w:val="nil"/>
              <w:bottom w:val="single" w:color="auto" w:sz="4" w:space="0"/>
              <w:right w:val="single" w:color="auto" w:sz="4" w:space="0"/>
            </w:tcBorders>
            <w:shd w:val="clear" w:color="FFFFFF" w:fill="FFFFFF"/>
            <w:vAlign w:val="center"/>
          </w:tcPr>
          <w:p w14:paraId="589E80D8">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数量指标</w:t>
            </w:r>
          </w:p>
        </w:tc>
        <w:tc>
          <w:tcPr>
            <w:tcW w:w="3400" w:type="dxa"/>
            <w:tcBorders>
              <w:top w:val="nil"/>
              <w:left w:val="nil"/>
              <w:bottom w:val="single" w:color="auto" w:sz="4" w:space="0"/>
              <w:right w:val="single" w:color="auto" w:sz="4" w:space="0"/>
            </w:tcBorders>
            <w:shd w:val="clear" w:color="FFFFFF" w:fill="FFFFFF"/>
            <w:vAlign w:val="center"/>
          </w:tcPr>
          <w:p w14:paraId="2D09BE16">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重点活动宣传</w:t>
            </w:r>
          </w:p>
        </w:tc>
        <w:tc>
          <w:tcPr>
            <w:tcW w:w="1020" w:type="dxa"/>
            <w:tcBorders>
              <w:top w:val="nil"/>
              <w:left w:val="nil"/>
              <w:bottom w:val="single" w:color="auto" w:sz="4" w:space="0"/>
              <w:right w:val="single" w:color="auto" w:sz="4" w:space="0"/>
            </w:tcBorders>
            <w:shd w:val="clear" w:color="FFFFFF" w:fill="FFFFFF"/>
            <w:vAlign w:val="center"/>
          </w:tcPr>
          <w:p w14:paraId="3900E4E0">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w:t>
            </w:r>
          </w:p>
        </w:tc>
        <w:tc>
          <w:tcPr>
            <w:tcW w:w="1260" w:type="dxa"/>
            <w:tcBorders>
              <w:top w:val="nil"/>
              <w:left w:val="nil"/>
              <w:bottom w:val="single" w:color="auto" w:sz="4" w:space="0"/>
              <w:right w:val="single" w:color="auto" w:sz="4" w:space="0"/>
            </w:tcBorders>
            <w:shd w:val="clear" w:color="FFFFFF" w:fill="FFFFFF"/>
            <w:vAlign w:val="center"/>
          </w:tcPr>
          <w:p w14:paraId="5FC36D65">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30次</w:t>
            </w:r>
          </w:p>
        </w:tc>
      </w:tr>
      <w:tr w14:paraId="6C8C4ABA">
        <w:tblPrEx>
          <w:tblCellMar>
            <w:top w:w="0" w:type="dxa"/>
            <w:left w:w="108" w:type="dxa"/>
            <w:bottom w:w="0" w:type="dxa"/>
            <w:right w:w="108" w:type="dxa"/>
          </w:tblCellMar>
        </w:tblPrEx>
        <w:trPr>
          <w:trHeight w:val="402"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10859407">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w:t>
            </w:r>
          </w:p>
        </w:tc>
        <w:tc>
          <w:tcPr>
            <w:tcW w:w="1480" w:type="dxa"/>
            <w:tcBorders>
              <w:top w:val="nil"/>
              <w:left w:val="nil"/>
              <w:bottom w:val="single" w:color="auto" w:sz="4" w:space="0"/>
              <w:right w:val="single" w:color="auto" w:sz="4" w:space="0"/>
            </w:tcBorders>
            <w:shd w:val="clear" w:color="FFFFFF" w:fill="FFFFFF"/>
            <w:vAlign w:val="center"/>
          </w:tcPr>
          <w:p w14:paraId="4BC814C7">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数量指标</w:t>
            </w:r>
          </w:p>
        </w:tc>
        <w:tc>
          <w:tcPr>
            <w:tcW w:w="3400" w:type="dxa"/>
            <w:tcBorders>
              <w:top w:val="nil"/>
              <w:left w:val="nil"/>
              <w:bottom w:val="single" w:color="auto" w:sz="4" w:space="0"/>
              <w:right w:val="single" w:color="auto" w:sz="4" w:space="0"/>
            </w:tcBorders>
            <w:shd w:val="clear" w:color="FFFFFF" w:fill="FFFFFF"/>
            <w:vAlign w:val="center"/>
          </w:tcPr>
          <w:p w14:paraId="0B88ED92">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组织培训活动</w:t>
            </w:r>
          </w:p>
        </w:tc>
        <w:tc>
          <w:tcPr>
            <w:tcW w:w="1020" w:type="dxa"/>
            <w:tcBorders>
              <w:top w:val="nil"/>
              <w:left w:val="nil"/>
              <w:bottom w:val="single" w:color="auto" w:sz="4" w:space="0"/>
              <w:right w:val="single" w:color="auto" w:sz="4" w:space="0"/>
            </w:tcBorders>
            <w:shd w:val="clear" w:color="FFFFFF" w:fill="FFFFFF"/>
            <w:vAlign w:val="center"/>
          </w:tcPr>
          <w:p w14:paraId="36D16425">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w:t>
            </w:r>
          </w:p>
        </w:tc>
        <w:tc>
          <w:tcPr>
            <w:tcW w:w="1260" w:type="dxa"/>
            <w:tcBorders>
              <w:top w:val="nil"/>
              <w:left w:val="nil"/>
              <w:bottom w:val="single" w:color="auto" w:sz="4" w:space="0"/>
              <w:right w:val="single" w:color="auto" w:sz="4" w:space="0"/>
            </w:tcBorders>
            <w:shd w:val="clear" w:color="FFFFFF" w:fill="FFFFFF"/>
            <w:vAlign w:val="center"/>
          </w:tcPr>
          <w:p w14:paraId="26015E7B">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18次</w:t>
            </w:r>
          </w:p>
        </w:tc>
      </w:tr>
      <w:tr w14:paraId="0659AA09">
        <w:tblPrEx>
          <w:tblCellMar>
            <w:top w:w="0" w:type="dxa"/>
            <w:left w:w="108" w:type="dxa"/>
            <w:bottom w:w="0" w:type="dxa"/>
            <w:right w:w="108" w:type="dxa"/>
          </w:tblCellMar>
        </w:tblPrEx>
        <w:trPr>
          <w:trHeight w:val="402"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4EB76B4D">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w:t>
            </w:r>
          </w:p>
        </w:tc>
        <w:tc>
          <w:tcPr>
            <w:tcW w:w="1480" w:type="dxa"/>
            <w:tcBorders>
              <w:top w:val="nil"/>
              <w:left w:val="nil"/>
              <w:bottom w:val="single" w:color="auto" w:sz="4" w:space="0"/>
              <w:right w:val="single" w:color="auto" w:sz="4" w:space="0"/>
            </w:tcBorders>
            <w:shd w:val="clear" w:color="FFFFFF" w:fill="FFFFFF"/>
            <w:vAlign w:val="center"/>
          </w:tcPr>
          <w:p w14:paraId="17D8546C">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数量指标</w:t>
            </w:r>
          </w:p>
        </w:tc>
        <w:tc>
          <w:tcPr>
            <w:tcW w:w="3400" w:type="dxa"/>
            <w:tcBorders>
              <w:top w:val="nil"/>
              <w:left w:val="nil"/>
              <w:bottom w:val="single" w:color="auto" w:sz="4" w:space="0"/>
              <w:right w:val="single" w:color="auto" w:sz="4" w:space="0"/>
            </w:tcBorders>
            <w:shd w:val="clear" w:color="FFFFFF" w:fill="FFFFFF"/>
            <w:vAlign w:val="center"/>
          </w:tcPr>
          <w:p w14:paraId="3B253EC0">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老舍剧场演出场次</w:t>
            </w:r>
          </w:p>
        </w:tc>
        <w:tc>
          <w:tcPr>
            <w:tcW w:w="1020" w:type="dxa"/>
            <w:tcBorders>
              <w:top w:val="nil"/>
              <w:left w:val="nil"/>
              <w:bottom w:val="single" w:color="auto" w:sz="4" w:space="0"/>
              <w:right w:val="single" w:color="auto" w:sz="4" w:space="0"/>
            </w:tcBorders>
            <w:shd w:val="clear" w:color="FFFFFF" w:fill="FFFFFF"/>
            <w:vAlign w:val="center"/>
          </w:tcPr>
          <w:p w14:paraId="7E6B007B">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w:t>
            </w:r>
          </w:p>
        </w:tc>
        <w:tc>
          <w:tcPr>
            <w:tcW w:w="1260" w:type="dxa"/>
            <w:tcBorders>
              <w:top w:val="nil"/>
              <w:left w:val="nil"/>
              <w:bottom w:val="single" w:color="auto" w:sz="4" w:space="0"/>
              <w:right w:val="single" w:color="auto" w:sz="4" w:space="0"/>
            </w:tcBorders>
            <w:shd w:val="clear" w:color="FFFFFF" w:fill="FFFFFF"/>
            <w:vAlign w:val="center"/>
          </w:tcPr>
          <w:p w14:paraId="5D74E754">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24场</w:t>
            </w:r>
          </w:p>
        </w:tc>
      </w:tr>
      <w:tr w14:paraId="6A9F1915">
        <w:tblPrEx>
          <w:tblCellMar>
            <w:top w:w="0" w:type="dxa"/>
            <w:left w:w="108" w:type="dxa"/>
            <w:bottom w:w="0" w:type="dxa"/>
            <w:right w:w="108" w:type="dxa"/>
          </w:tblCellMar>
        </w:tblPrEx>
        <w:trPr>
          <w:trHeight w:val="402"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04E61287">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w:t>
            </w:r>
          </w:p>
        </w:tc>
        <w:tc>
          <w:tcPr>
            <w:tcW w:w="1480" w:type="dxa"/>
            <w:tcBorders>
              <w:top w:val="nil"/>
              <w:left w:val="nil"/>
              <w:bottom w:val="single" w:color="auto" w:sz="4" w:space="0"/>
              <w:right w:val="single" w:color="auto" w:sz="4" w:space="0"/>
            </w:tcBorders>
            <w:shd w:val="clear" w:color="FFFFFF" w:fill="FFFFFF"/>
            <w:vAlign w:val="center"/>
          </w:tcPr>
          <w:p w14:paraId="71519690">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数量指标</w:t>
            </w:r>
          </w:p>
        </w:tc>
        <w:tc>
          <w:tcPr>
            <w:tcW w:w="3400" w:type="dxa"/>
            <w:tcBorders>
              <w:top w:val="nil"/>
              <w:left w:val="nil"/>
              <w:bottom w:val="single" w:color="auto" w:sz="4" w:space="0"/>
              <w:right w:val="single" w:color="auto" w:sz="4" w:space="0"/>
            </w:tcBorders>
            <w:shd w:val="clear" w:color="FFFFFF" w:fill="FFFFFF"/>
            <w:vAlign w:val="center"/>
          </w:tcPr>
          <w:p w14:paraId="0BF51797">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组织文艺评论研讨活动</w:t>
            </w:r>
          </w:p>
        </w:tc>
        <w:tc>
          <w:tcPr>
            <w:tcW w:w="1020" w:type="dxa"/>
            <w:tcBorders>
              <w:top w:val="nil"/>
              <w:left w:val="nil"/>
              <w:bottom w:val="single" w:color="auto" w:sz="4" w:space="0"/>
              <w:right w:val="single" w:color="auto" w:sz="4" w:space="0"/>
            </w:tcBorders>
            <w:shd w:val="clear" w:color="FFFFFF" w:fill="FFFFFF"/>
            <w:vAlign w:val="center"/>
          </w:tcPr>
          <w:p w14:paraId="1EAC99A1">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w:t>
            </w:r>
          </w:p>
        </w:tc>
        <w:tc>
          <w:tcPr>
            <w:tcW w:w="1260" w:type="dxa"/>
            <w:tcBorders>
              <w:top w:val="nil"/>
              <w:left w:val="nil"/>
              <w:bottom w:val="single" w:color="auto" w:sz="4" w:space="0"/>
              <w:right w:val="single" w:color="auto" w:sz="4" w:space="0"/>
            </w:tcBorders>
            <w:shd w:val="clear" w:color="FFFFFF" w:fill="FFFFFF"/>
            <w:vAlign w:val="center"/>
          </w:tcPr>
          <w:p w14:paraId="4E82841A">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10场</w:t>
            </w:r>
          </w:p>
        </w:tc>
      </w:tr>
      <w:tr w14:paraId="3F98F20A">
        <w:tblPrEx>
          <w:tblCellMar>
            <w:top w:w="0" w:type="dxa"/>
            <w:left w:w="108" w:type="dxa"/>
            <w:bottom w:w="0" w:type="dxa"/>
            <w:right w:w="108" w:type="dxa"/>
          </w:tblCellMar>
        </w:tblPrEx>
        <w:trPr>
          <w:trHeight w:val="402"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2ACA6AF5">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w:t>
            </w:r>
          </w:p>
        </w:tc>
        <w:tc>
          <w:tcPr>
            <w:tcW w:w="1480" w:type="dxa"/>
            <w:tcBorders>
              <w:top w:val="nil"/>
              <w:left w:val="nil"/>
              <w:bottom w:val="single" w:color="auto" w:sz="4" w:space="0"/>
              <w:right w:val="single" w:color="auto" w:sz="4" w:space="0"/>
            </w:tcBorders>
            <w:shd w:val="clear" w:color="FFFFFF" w:fill="FFFFFF"/>
            <w:vAlign w:val="center"/>
          </w:tcPr>
          <w:p w14:paraId="46188442">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数量指标</w:t>
            </w:r>
          </w:p>
        </w:tc>
        <w:tc>
          <w:tcPr>
            <w:tcW w:w="3400" w:type="dxa"/>
            <w:tcBorders>
              <w:top w:val="nil"/>
              <w:left w:val="nil"/>
              <w:bottom w:val="single" w:color="auto" w:sz="4" w:space="0"/>
              <w:right w:val="single" w:color="auto" w:sz="4" w:space="0"/>
            </w:tcBorders>
            <w:shd w:val="clear" w:color="FFFFFF" w:fill="FFFFFF"/>
            <w:vAlign w:val="center"/>
          </w:tcPr>
          <w:p w14:paraId="3085DA9E">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发布文章篇数</w:t>
            </w:r>
          </w:p>
        </w:tc>
        <w:tc>
          <w:tcPr>
            <w:tcW w:w="1020" w:type="dxa"/>
            <w:tcBorders>
              <w:top w:val="nil"/>
              <w:left w:val="nil"/>
              <w:bottom w:val="single" w:color="auto" w:sz="4" w:space="0"/>
              <w:right w:val="single" w:color="auto" w:sz="4" w:space="0"/>
            </w:tcBorders>
            <w:shd w:val="clear" w:color="FFFFFF" w:fill="FFFFFF"/>
            <w:vAlign w:val="center"/>
          </w:tcPr>
          <w:p w14:paraId="47244E0E">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w:t>
            </w:r>
          </w:p>
        </w:tc>
        <w:tc>
          <w:tcPr>
            <w:tcW w:w="1260" w:type="dxa"/>
            <w:tcBorders>
              <w:top w:val="nil"/>
              <w:left w:val="nil"/>
              <w:bottom w:val="single" w:color="auto" w:sz="4" w:space="0"/>
              <w:right w:val="single" w:color="auto" w:sz="4" w:space="0"/>
            </w:tcBorders>
            <w:shd w:val="clear" w:color="FFFFFF" w:fill="FFFFFF"/>
            <w:vAlign w:val="center"/>
          </w:tcPr>
          <w:p w14:paraId="3ED1F11F">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800篇</w:t>
            </w:r>
          </w:p>
        </w:tc>
      </w:tr>
      <w:tr w14:paraId="6D198749">
        <w:tblPrEx>
          <w:tblCellMar>
            <w:top w:w="0" w:type="dxa"/>
            <w:left w:w="108" w:type="dxa"/>
            <w:bottom w:w="0" w:type="dxa"/>
            <w:right w:w="108" w:type="dxa"/>
          </w:tblCellMar>
        </w:tblPrEx>
        <w:trPr>
          <w:trHeight w:val="402"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04F1346A">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w:t>
            </w:r>
          </w:p>
        </w:tc>
        <w:tc>
          <w:tcPr>
            <w:tcW w:w="1480" w:type="dxa"/>
            <w:tcBorders>
              <w:top w:val="nil"/>
              <w:left w:val="nil"/>
              <w:bottom w:val="single" w:color="auto" w:sz="4" w:space="0"/>
              <w:right w:val="single" w:color="auto" w:sz="4" w:space="0"/>
            </w:tcBorders>
            <w:shd w:val="clear" w:color="FFFFFF" w:fill="FFFFFF"/>
            <w:vAlign w:val="center"/>
          </w:tcPr>
          <w:p w14:paraId="2B8DB85A">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数量指标</w:t>
            </w:r>
          </w:p>
        </w:tc>
        <w:tc>
          <w:tcPr>
            <w:tcW w:w="3400" w:type="dxa"/>
            <w:tcBorders>
              <w:top w:val="nil"/>
              <w:left w:val="nil"/>
              <w:bottom w:val="single" w:color="auto" w:sz="4" w:space="0"/>
              <w:right w:val="single" w:color="auto" w:sz="4" w:space="0"/>
            </w:tcBorders>
            <w:shd w:val="clear" w:color="FFFFFF" w:fill="FFFFFF"/>
            <w:vAlign w:val="center"/>
          </w:tcPr>
          <w:p w14:paraId="732925EA">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组织文化交流活动</w:t>
            </w:r>
          </w:p>
        </w:tc>
        <w:tc>
          <w:tcPr>
            <w:tcW w:w="1020" w:type="dxa"/>
            <w:tcBorders>
              <w:top w:val="nil"/>
              <w:left w:val="nil"/>
              <w:bottom w:val="single" w:color="auto" w:sz="4" w:space="0"/>
              <w:right w:val="single" w:color="auto" w:sz="4" w:space="0"/>
            </w:tcBorders>
            <w:shd w:val="clear" w:color="FFFFFF" w:fill="FFFFFF"/>
            <w:vAlign w:val="center"/>
          </w:tcPr>
          <w:p w14:paraId="0FE3436B">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w:t>
            </w:r>
          </w:p>
        </w:tc>
        <w:tc>
          <w:tcPr>
            <w:tcW w:w="1260" w:type="dxa"/>
            <w:tcBorders>
              <w:top w:val="nil"/>
              <w:left w:val="nil"/>
              <w:bottom w:val="single" w:color="auto" w:sz="4" w:space="0"/>
              <w:right w:val="single" w:color="auto" w:sz="4" w:space="0"/>
            </w:tcBorders>
            <w:shd w:val="clear" w:color="FFFFFF" w:fill="FFFFFF"/>
            <w:vAlign w:val="center"/>
          </w:tcPr>
          <w:p w14:paraId="29A1505F">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3项</w:t>
            </w:r>
          </w:p>
        </w:tc>
      </w:tr>
      <w:tr w14:paraId="4C939B7E">
        <w:tblPrEx>
          <w:tblCellMar>
            <w:top w:w="0" w:type="dxa"/>
            <w:left w:w="108" w:type="dxa"/>
            <w:bottom w:w="0" w:type="dxa"/>
            <w:right w:w="108" w:type="dxa"/>
          </w:tblCellMar>
        </w:tblPrEx>
        <w:trPr>
          <w:trHeight w:val="402"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481D1B1B">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w:t>
            </w:r>
          </w:p>
        </w:tc>
        <w:tc>
          <w:tcPr>
            <w:tcW w:w="1480" w:type="dxa"/>
            <w:tcBorders>
              <w:top w:val="nil"/>
              <w:left w:val="nil"/>
              <w:bottom w:val="single" w:color="auto" w:sz="4" w:space="0"/>
              <w:right w:val="single" w:color="auto" w:sz="4" w:space="0"/>
            </w:tcBorders>
            <w:shd w:val="clear" w:color="FFFFFF" w:fill="FFFFFF"/>
            <w:vAlign w:val="center"/>
          </w:tcPr>
          <w:p w14:paraId="55AA3852">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数量指标</w:t>
            </w:r>
          </w:p>
        </w:tc>
        <w:tc>
          <w:tcPr>
            <w:tcW w:w="3400" w:type="dxa"/>
            <w:tcBorders>
              <w:top w:val="nil"/>
              <w:left w:val="nil"/>
              <w:bottom w:val="single" w:color="auto" w:sz="4" w:space="0"/>
              <w:right w:val="single" w:color="auto" w:sz="4" w:space="0"/>
            </w:tcBorders>
            <w:shd w:val="clear" w:color="FFFFFF" w:fill="FFFFFF"/>
            <w:vAlign w:val="center"/>
          </w:tcPr>
          <w:p w14:paraId="454DD3BE">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组织、参与评奖活动</w:t>
            </w:r>
          </w:p>
        </w:tc>
        <w:tc>
          <w:tcPr>
            <w:tcW w:w="1020" w:type="dxa"/>
            <w:tcBorders>
              <w:top w:val="nil"/>
              <w:left w:val="nil"/>
              <w:bottom w:val="single" w:color="auto" w:sz="4" w:space="0"/>
              <w:right w:val="single" w:color="auto" w:sz="4" w:space="0"/>
            </w:tcBorders>
            <w:shd w:val="clear" w:color="FFFFFF" w:fill="FFFFFF"/>
            <w:vAlign w:val="center"/>
          </w:tcPr>
          <w:p w14:paraId="45DF4AA5">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w:t>
            </w:r>
          </w:p>
        </w:tc>
        <w:tc>
          <w:tcPr>
            <w:tcW w:w="1260" w:type="dxa"/>
            <w:tcBorders>
              <w:top w:val="nil"/>
              <w:left w:val="nil"/>
              <w:bottom w:val="single" w:color="auto" w:sz="4" w:space="0"/>
              <w:right w:val="single" w:color="auto" w:sz="4" w:space="0"/>
            </w:tcBorders>
            <w:shd w:val="clear" w:color="FFFFFF" w:fill="FFFFFF"/>
            <w:vAlign w:val="center"/>
          </w:tcPr>
          <w:p w14:paraId="6F75D0BC">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4项</w:t>
            </w:r>
          </w:p>
        </w:tc>
      </w:tr>
      <w:tr w14:paraId="126E8EE5">
        <w:tblPrEx>
          <w:tblCellMar>
            <w:top w:w="0" w:type="dxa"/>
            <w:left w:w="108" w:type="dxa"/>
            <w:bottom w:w="0" w:type="dxa"/>
            <w:right w:w="108" w:type="dxa"/>
          </w:tblCellMar>
        </w:tblPrEx>
        <w:trPr>
          <w:trHeight w:val="402"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10C4ACBA">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w:t>
            </w:r>
          </w:p>
        </w:tc>
        <w:tc>
          <w:tcPr>
            <w:tcW w:w="1480" w:type="dxa"/>
            <w:tcBorders>
              <w:top w:val="nil"/>
              <w:left w:val="nil"/>
              <w:bottom w:val="single" w:color="auto" w:sz="4" w:space="0"/>
              <w:right w:val="single" w:color="auto" w:sz="4" w:space="0"/>
            </w:tcBorders>
            <w:shd w:val="clear" w:color="FFFFFF" w:fill="FFFFFF"/>
            <w:vAlign w:val="center"/>
          </w:tcPr>
          <w:p w14:paraId="5013F5B1">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数量指标</w:t>
            </w:r>
          </w:p>
        </w:tc>
        <w:tc>
          <w:tcPr>
            <w:tcW w:w="3400" w:type="dxa"/>
            <w:tcBorders>
              <w:top w:val="nil"/>
              <w:left w:val="nil"/>
              <w:bottom w:val="single" w:color="auto" w:sz="4" w:space="0"/>
              <w:right w:val="single" w:color="auto" w:sz="4" w:space="0"/>
            </w:tcBorders>
            <w:shd w:val="clear" w:color="FFFFFF" w:fill="FFFFFF"/>
            <w:vAlign w:val="center"/>
          </w:tcPr>
          <w:p w14:paraId="7BA98BA9">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开展孵化人才及孵化作品工作</w:t>
            </w:r>
          </w:p>
        </w:tc>
        <w:tc>
          <w:tcPr>
            <w:tcW w:w="1020" w:type="dxa"/>
            <w:tcBorders>
              <w:top w:val="nil"/>
              <w:left w:val="nil"/>
              <w:bottom w:val="single" w:color="auto" w:sz="4" w:space="0"/>
              <w:right w:val="single" w:color="auto" w:sz="4" w:space="0"/>
            </w:tcBorders>
            <w:shd w:val="clear" w:color="FFFFFF" w:fill="FFFFFF"/>
            <w:vAlign w:val="center"/>
          </w:tcPr>
          <w:p w14:paraId="11C60D36">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w:t>
            </w:r>
          </w:p>
        </w:tc>
        <w:tc>
          <w:tcPr>
            <w:tcW w:w="1260" w:type="dxa"/>
            <w:tcBorders>
              <w:top w:val="nil"/>
              <w:left w:val="nil"/>
              <w:bottom w:val="single" w:color="auto" w:sz="4" w:space="0"/>
              <w:right w:val="single" w:color="auto" w:sz="4" w:space="0"/>
            </w:tcBorders>
            <w:shd w:val="clear" w:color="FFFFFF" w:fill="FFFFFF"/>
            <w:vAlign w:val="center"/>
          </w:tcPr>
          <w:p w14:paraId="7F5EBA01">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1项</w:t>
            </w:r>
          </w:p>
        </w:tc>
      </w:tr>
      <w:tr w14:paraId="75448786">
        <w:tblPrEx>
          <w:tblCellMar>
            <w:top w:w="0" w:type="dxa"/>
            <w:left w:w="108" w:type="dxa"/>
            <w:bottom w:w="0" w:type="dxa"/>
            <w:right w:w="108" w:type="dxa"/>
          </w:tblCellMar>
        </w:tblPrEx>
        <w:trPr>
          <w:trHeight w:val="402"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0D69E309">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w:t>
            </w:r>
          </w:p>
        </w:tc>
        <w:tc>
          <w:tcPr>
            <w:tcW w:w="1480" w:type="dxa"/>
            <w:tcBorders>
              <w:top w:val="nil"/>
              <w:left w:val="nil"/>
              <w:bottom w:val="single" w:color="auto" w:sz="4" w:space="0"/>
              <w:right w:val="single" w:color="auto" w:sz="4" w:space="0"/>
            </w:tcBorders>
            <w:shd w:val="clear" w:color="FFFFFF" w:fill="FFFFFF"/>
            <w:vAlign w:val="center"/>
          </w:tcPr>
          <w:p w14:paraId="6FC25438">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数量指标</w:t>
            </w:r>
          </w:p>
        </w:tc>
        <w:tc>
          <w:tcPr>
            <w:tcW w:w="3400" w:type="dxa"/>
            <w:tcBorders>
              <w:top w:val="nil"/>
              <w:left w:val="nil"/>
              <w:bottom w:val="single" w:color="auto" w:sz="4" w:space="0"/>
              <w:right w:val="single" w:color="auto" w:sz="4" w:space="0"/>
            </w:tcBorders>
            <w:shd w:val="clear" w:color="FFFFFF" w:fill="FFFFFF"/>
            <w:vAlign w:val="center"/>
          </w:tcPr>
          <w:p w14:paraId="19759943">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参与维权培训讲座人次</w:t>
            </w:r>
          </w:p>
        </w:tc>
        <w:tc>
          <w:tcPr>
            <w:tcW w:w="1020" w:type="dxa"/>
            <w:tcBorders>
              <w:top w:val="nil"/>
              <w:left w:val="nil"/>
              <w:bottom w:val="single" w:color="auto" w:sz="4" w:space="0"/>
              <w:right w:val="single" w:color="auto" w:sz="4" w:space="0"/>
            </w:tcBorders>
            <w:shd w:val="clear" w:color="FFFFFF" w:fill="FFFFFF"/>
            <w:vAlign w:val="center"/>
          </w:tcPr>
          <w:p w14:paraId="66EA9412">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w:t>
            </w:r>
          </w:p>
        </w:tc>
        <w:tc>
          <w:tcPr>
            <w:tcW w:w="1260" w:type="dxa"/>
            <w:tcBorders>
              <w:top w:val="nil"/>
              <w:left w:val="nil"/>
              <w:bottom w:val="single" w:color="auto" w:sz="4" w:space="0"/>
              <w:right w:val="single" w:color="auto" w:sz="4" w:space="0"/>
            </w:tcBorders>
            <w:shd w:val="clear" w:color="FFFFFF" w:fill="FFFFFF"/>
            <w:vAlign w:val="center"/>
          </w:tcPr>
          <w:p w14:paraId="220C2A98">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CN"/>
              </w:rPr>
              <w:t>800</w:t>
            </w:r>
            <w:r>
              <w:rPr>
                <w:rFonts w:hint="eastAsia" w:ascii="宋体" w:hAnsi="宋体" w:eastAsia="宋体" w:cs="宋体"/>
                <w:kern w:val="0"/>
                <w:sz w:val="18"/>
                <w:szCs w:val="18"/>
                <w:highlight w:val="none"/>
              </w:rPr>
              <w:t>人次</w:t>
            </w:r>
          </w:p>
        </w:tc>
      </w:tr>
      <w:tr w14:paraId="2FB99C4C">
        <w:tblPrEx>
          <w:tblCellMar>
            <w:top w:w="0" w:type="dxa"/>
            <w:left w:w="108" w:type="dxa"/>
            <w:bottom w:w="0" w:type="dxa"/>
            <w:right w:w="108" w:type="dxa"/>
          </w:tblCellMar>
        </w:tblPrEx>
        <w:trPr>
          <w:trHeight w:val="402"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22CF431F">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w:t>
            </w:r>
          </w:p>
        </w:tc>
        <w:tc>
          <w:tcPr>
            <w:tcW w:w="1480" w:type="dxa"/>
            <w:tcBorders>
              <w:top w:val="nil"/>
              <w:left w:val="nil"/>
              <w:bottom w:val="single" w:color="auto" w:sz="4" w:space="0"/>
              <w:right w:val="single" w:color="auto" w:sz="4" w:space="0"/>
            </w:tcBorders>
            <w:shd w:val="clear" w:color="FFFFFF" w:fill="FFFFFF"/>
            <w:vAlign w:val="center"/>
          </w:tcPr>
          <w:p w14:paraId="63B11E25">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数量指标</w:t>
            </w:r>
          </w:p>
        </w:tc>
        <w:tc>
          <w:tcPr>
            <w:tcW w:w="3400" w:type="dxa"/>
            <w:tcBorders>
              <w:top w:val="nil"/>
              <w:left w:val="nil"/>
              <w:bottom w:val="single" w:color="auto" w:sz="4" w:space="0"/>
              <w:right w:val="single" w:color="auto" w:sz="4" w:space="0"/>
            </w:tcBorders>
            <w:shd w:val="clear" w:color="FFFFFF" w:fill="FFFFFF"/>
            <w:vAlign w:val="center"/>
          </w:tcPr>
          <w:p w14:paraId="0024D0C4">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开辟文艺评论专栏</w:t>
            </w:r>
          </w:p>
        </w:tc>
        <w:tc>
          <w:tcPr>
            <w:tcW w:w="1020" w:type="dxa"/>
            <w:tcBorders>
              <w:top w:val="nil"/>
              <w:left w:val="nil"/>
              <w:bottom w:val="single" w:color="auto" w:sz="4" w:space="0"/>
              <w:right w:val="single" w:color="auto" w:sz="4" w:space="0"/>
            </w:tcBorders>
            <w:shd w:val="clear" w:color="FFFFFF" w:fill="FFFFFF"/>
            <w:vAlign w:val="center"/>
          </w:tcPr>
          <w:p w14:paraId="7C781254">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w:t>
            </w:r>
          </w:p>
        </w:tc>
        <w:tc>
          <w:tcPr>
            <w:tcW w:w="1260" w:type="dxa"/>
            <w:tcBorders>
              <w:top w:val="nil"/>
              <w:left w:val="nil"/>
              <w:bottom w:val="single" w:color="auto" w:sz="4" w:space="0"/>
              <w:right w:val="single" w:color="auto" w:sz="4" w:space="0"/>
            </w:tcBorders>
            <w:shd w:val="clear" w:color="FFFFFF" w:fill="FFFFFF"/>
            <w:vAlign w:val="center"/>
          </w:tcPr>
          <w:p w14:paraId="72B87DA0">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4个</w:t>
            </w:r>
          </w:p>
        </w:tc>
      </w:tr>
      <w:tr w14:paraId="573DC672">
        <w:tblPrEx>
          <w:tblCellMar>
            <w:top w:w="0" w:type="dxa"/>
            <w:left w:w="108" w:type="dxa"/>
            <w:bottom w:w="0" w:type="dxa"/>
            <w:right w:w="108" w:type="dxa"/>
          </w:tblCellMar>
        </w:tblPrEx>
        <w:trPr>
          <w:trHeight w:val="402"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3F53DEA0">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w:t>
            </w:r>
          </w:p>
        </w:tc>
        <w:tc>
          <w:tcPr>
            <w:tcW w:w="1480" w:type="dxa"/>
            <w:tcBorders>
              <w:top w:val="nil"/>
              <w:left w:val="nil"/>
              <w:bottom w:val="single" w:color="auto" w:sz="4" w:space="0"/>
              <w:right w:val="single" w:color="auto" w:sz="4" w:space="0"/>
            </w:tcBorders>
            <w:shd w:val="clear" w:color="FFFFFF" w:fill="FFFFFF"/>
            <w:vAlign w:val="center"/>
          </w:tcPr>
          <w:p w14:paraId="6DB149B2">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数量指标</w:t>
            </w:r>
          </w:p>
        </w:tc>
        <w:tc>
          <w:tcPr>
            <w:tcW w:w="3400" w:type="dxa"/>
            <w:tcBorders>
              <w:top w:val="nil"/>
              <w:left w:val="nil"/>
              <w:bottom w:val="single" w:color="auto" w:sz="4" w:space="0"/>
              <w:right w:val="single" w:color="auto" w:sz="4" w:space="0"/>
            </w:tcBorders>
            <w:shd w:val="clear" w:color="FFFFFF" w:fill="FFFFFF"/>
            <w:vAlign w:val="center"/>
          </w:tcPr>
          <w:p w14:paraId="68F4BD0B">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扶持作品数量</w:t>
            </w:r>
          </w:p>
        </w:tc>
        <w:tc>
          <w:tcPr>
            <w:tcW w:w="1020" w:type="dxa"/>
            <w:tcBorders>
              <w:top w:val="nil"/>
              <w:left w:val="nil"/>
              <w:bottom w:val="single" w:color="auto" w:sz="4" w:space="0"/>
              <w:right w:val="single" w:color="auto" w:sz="4" w:space="0"/>
            </w:tcBorders>
            <w:shd w:val="clear" w:color="FFFFFF" w:fill="FFFFFF"/>
            <w:vAlign w:val="center"/>
          </w:tcPr>
          <w:p w14:paraId="351E6993">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w:t>
            </w:r>
          </w:p>
        </w:tc>
        <w:tc>
          <w:tcPr>
            <w:tcW w:w="1260" w:type="dxa"/>
            <w:tcBorders>
              <w:top w:val="nil"/>
              <w:left w:val="nil"/>
              <w:bottom w:val="single" w:color="auto" w:sz="4" w:space="0"/>
              <w:right w:val="single" w:color="auto" w:sz="4" w:space="0"/>
            </w:tcBorders>
            <w:shd w:val="clear" w:color="FFFFFF" w:fill="FFFFFF"/>
            <w:vAlign w:val="center"/>
          </w:tcPr>
          <w:p w14:paraId="3CD1748E">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21个</w:t>
            </w:r>
          </w:p>
        </w:tc>
      </w:tr>
      <w:tr w14:paraId="441F1428">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5EE69B9C">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w:t>
            </w:r>
          </w:p>
        </w:tc>
        <w:tc>
          <w:tcPr>
            <w:tcW w:w="1480" w:type="dxa"/>
            <w:tcBorders>
              <w:top w:val="nil"/>
              <w:left w:val="nil"/>
              <w:bottom w:val="single" w:color="auto" w:sz="4" w:space="0"/>
              <w:right w:val="single" w:color="auto" w:sz="4" w:space="0"/>
            </w:tcBorders>
            <w:shd w:val="clear" w:color="FFFFFF" w:fill="FFFFFF"/>
            <w:vAlign w:val="center"/>
          </w:tcPr>
          <w:p w14:paraId="7F44E5E3">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时效指标</w:t>
            </w:r>
          </w:p>
        </w:tc>
        <w:tc>
          <w:tcPr>
            <w:tcW w:w="3400" w:type="dxa"/>
            <w:tcBorders>
              <w:top w:val="nil"/>
              <w:left w:val="nil"/>
              <w:bottom w:val="single" w:color="auto" w:sz="4" w:space="0"/>
              <w:right w:val="single" w:color="auto" w:sz="4" w:space="0"/>
            </w:tcBorders>
            <w:shd w:val="clear" w:color="FFFFFF" w:fill="FFFFFF"/>
            <w:vAlign w:val="center"/>
          </w:tcPr>
          <w:p w14:paraId="3D684BE5">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各项活动按时完成率</w:t>
            </w:r>
          </w:p>
        </w:tc>
        <w:tc>
          <w:tcPr>
            <w:tcW w:w="1020" w:type="dxa"/>
            <w:tcBorders>
              <w:top w:val="nil"/>
              <w:left w:val="nil"/>
              <w:bottom w:val="single" w:color="auto" w:sz="4" w:space="0"/>
              <w:right w:val="single" w:color="auto" w:sz="4" w:space="0"/>
            </w:tcBorders>
            <w:shd w:val="clear" w:color="FFFFFF" w:fill="FFFFFF"/>
            <w:vAlign w:val="center"/>
          </w:tcPr>
          <w:p w14:paraId="4318DE97">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w:t>
            </w:r>
          </w:p>
        </w:tc>
        <w:tc>
          <w:tcPr>
            <w:tcW w:w="1260" w:type="dxa"/>
            <w:tcBorders>
              <w:top w:val="nil"/>
              <w:left w:val="nil"/>
              <w:bottom w:val="single" w:color="auto" w:sz="4" w:space="0"/>
              <w:right w:val="single" w:color="auto" w:sz="4" w:space="0"/>
            </w:tcBorders>
            <w:shd w:val="clear" w:color="FFFFFF" w:fill="FFFFFF"/>
            <w:vAlign w:val="center"/>
          </w:tcPr>
          <w:p w14:paraId="50ADABDA">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100%</w:t>
            </w:r>
          </w:p>
        </w:tc>
      </w:tr>
      <w:tr w14:paraId="6E147555">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48F5FD78">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效益指标</w:t>
            </w:r>
          </w:p>
        </w:tc>
        <w:tc>
          <w:tcPr>
            <w:tcW w:w="1480" w:type="dxa"/>
            <w:tcBorders>
              <w:top w:val="nil"/>
              <w:left w:val="nil"/>
              <w:bottom w:val="single" w:color="auto" w:sz="4" w:space="0"/>
              <w:right w:val="single" w:color="auto" w:sz="4" w:space="0"/>
            </w:tcBorders>
            <w:shd w:val="clear" w:color="FFFFFF" w:fill="FFFFFF"/>
            <w:vAlign w:val="center"/>
          </w:tcPr>
          <w:p w14:paraId="636C83C4">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社会效益指标</w:t>
            </w:r>
          </w:p>
        </w:tc>
        <w:tc>
          <w:tcPr>
            <w:tcW w:w="3400" w:type="dxa"/>
            <w:tcBorders>
              <w:top w:val="nil"/>
              <w:left w:val="nil"/>
              <w:bottom w:val="single" w:color="auto" w:sz="4" w:space="0"/>
              <w:right w:val="single" w:color="auto" w:sz="4" w:space="0"/>
            </w:tcBorders>
            <w:shd w:val="clear" w:color="FFFFFF" w:fill="FFFFFF"/>
            <w:vAlign w:val="center"/>
          </w:tcPr>
          <w:p w14:paraId="00F93B02">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参展人次</w:t>
            </w:r>
          </w:p>
        </w:tc>
        <w:tc>
          <w:tcPr>
            <w:tcW w:w="1020" w:type="dxa"/>
            <w:tcBorders>
              <w:top w:val="nil"/>
              <w:left w:val="nil"/>
              <w:bottom w:val="single" w:color="auto" w:sz="4" w:space="0"/>
              <w:right w:val="single" w:color="auto" w:sz="4" w:space="0"/>
            </w:tcBorders>
            <w:shd w:val="clear" w:color="FFFFFF" w:fill="FFFFFF"/>
            <w:vAlign w:val="center"/>
          </w:tcPr>
          <w:p w14:paraId="1B85BB5E">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w:t>
            </w:r>
          </w:p>
        </w:tc>
        <w:tc>
          <w:tcPr>
            <w:tcW w:w="1260" w:type="dxa"/>
            <w:tcBorders>
              <w:top w:val="nil"/>
              <w:left w:val="nil"/>
              <w:bottom w:val="single" w:color="auto" w:sz="4" w:space="0"/>
              <w:right w:val="single" w:color="auto" w:sz="4" w:space="0"/>
            </w:tcBorders>
            <w:shd w:val="clear" w:color="FFFFFF" w:fill="FFFFFF"/>
            <w:vAlign w:val="center"/>
          </w:tcPr>
          <w:p w14:paraId="7B988657">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10000人次</w:t>
            </w:r>
          </w:p>
        </w:tc>
      </w:tr>
      <w:tr w14:paraId="72297992">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6FAA470B">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效益指标</w:t>
            </w:r>
          </w:p>
        </w:tc>
        <w:tc>
          <w:tcPr>
            <w:tcW w:w="1480" w:type="dxa"/>
            <w:tcBorders>
              <w:top w:val="nil"/>
              <w:left w:val="nil"/>
              <w:bottom w:val="single" w:color="auto" w:sz="4" w:space="0"/>
              <w:right w:val="single" w:color="auto" w:sz="4" w:space="0"/>
            </w:tcBorders>
            <w:shd w:val="clear" w:color="FFFFFF" w:fill="FFFFFF"/>
            <w:vAlign w:val="center"/>
          </w:tcPr>
          <w:p w14:paraId="587EDB90">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社会效益指标</w:t>
            </w:r>
          </w:p>
        </w:tc>
        <w:tc>
          <w:tcPr>
            <w:tcW w:w="3400" w:type="dxa"/>
            <w:tcBorders>
              <w:top w:val="nil"/>
              <w:left w:val="nil"/>
              <w:bottom w:val="single" w:color="auto" w:sz="4" w:space="0"/>
              <w:right w:val="single" w:color="auto" w:sz="4" w:space="0"/>
            </w:tcBorders>
            <w:shd w:val="clear" w:color="FFFFFF" w:fill="FFFFFF"/>
            <w:vAlign w:val="center"/>
          </w:tcPr>
          <w:p w14:paraId="1B4F3F54">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促进传统文化向全世界的传递</w:t>
            </w:r>
          </w:p>
        </w:tc>
        <w:tc>
          <w:tcPr>
            <w:tcW w:w="1020" w:type="dxa"/>
            <w:tcBorders>
              <w:top w:val="nil"/>
              <w:left w:val="nil"/>
              <w:bottom w:val="single" w:color="auto" w:sz="4" w:space="0"/>
              <w:right w:val="single" w:color="auto" w:sz="4" w:space="0"/>
            </w:tcBorders>
            <w:shd w:val="clear" w:color="FFFFFF" w:fill="FFFFFF"/>
            <w:vAlign w:val="center"/>
          </w:tcPr>
          <w:p w14:paraId="27EC6715">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定性</w:t>
            </w:r>
          </w:p>
        </w:tc>
        <w:tc>
          <w:tcPr>
            <w:tcW w:w="1260" w:type="dxa"/>
            <w:tcBorders>
              <w:top w:val="nil"/>
              <w:left w:val="nil"/>
              <w:bottom w:val="single" w:color="auto" w:sz="4" w:space="0"/>
              <w:right w:val="single" w:color="auto" w:sz="4" w:space="0"/>
            </w:tcBorders>
            <w:shd w:val="clear" w:color="FFFFFF" w:fill="FFFFFF"/>
            <w:vAlign w:val="center"/>
          </w:tcPr>
          <w:p w14:paraId="438A6449">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得到促进</w:t>
            </w:r>
          </w:p>
        </w:tc>
      </w:tr>
      <w:tr w14:paraId="47AE8D75">
        <w:tblPrEx>
          <w:tblCellMar>
            <w:top w:w="0" w:type="dxa"/>
            <w:left w:w="108" w:type="dxa"/>
            <w:bottom w:w="0" w:type="dxa"/>
            <w:right w:w="108" w:type="dxa"/>
          </w:tblCellMar>
        </w:tblPrEx>
        <w:trPr>
          <w:trHeight w:val="450"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0AD1DD73">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效益指标</w:t>
            </w:r>
          </w:p>
        </w:tc>
        <w:tc>
          <w:tcPr>
            <w:tcW w:w="1480" w:type="dxa"/>
            <w:tcBorders>
              <w:top w:val="nil"/>
              <w:left w:val="nil"/>
              <w:bottom w:val="single" w:color="auto" w:sz="4" w:space="0"/>
              <w:right w:val="single" w:color="auto" w:sz="4" w:space="0"/>
            </w:tcBorders>
            <w:shd w:val="clear" w:color="FFFFFF" w:fill="FFFFFF"/>
            <w:vAlign w:val="center"/>
          </w:tcPr>
          <w:p w14:paraId="6B2AE7EA">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社会效益指标</w:t>
            </w:r>
          </w:p>
        </w:tc>
        <w:tc>
          <w:tcPr>
            <w:tcW w:w="3400" w:type="dxa"/>
            <w:tcBorders>
              <w:top w:val="nil"/>
              <w:left w:val="nil"/>
              <w:bottom w:val="single" w:color="auto" w:sz="4" w:space="0"/>
              <w:right w:val="single" w:color="auto" w:sz="4" w:space="0"/>
            </w:tcBorders>
            <w:shd w:val="clear" w:color="FFFFFF" w:fill="FFFFFF"/>
            <w:vAlign w:val="center"/>
          </w:tcPr>
          <w:p w14:paraId="4F479DC3">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为优秀文艺评论家及优秀文艺评论作品提供发声和展示的平台，扩大北京文艺评论的影响力</w:t>
            </w:r>
          </w:p>
        </w:tc>
        <w:tc>
          <w:tcPr>
            <w:tcW w:w="1020" w:type="dxa"/>
            <w:tcBorders>
              <w:top w:val="nil"/>
              <w:left w:val="nil"/>
              <w:bottom w:val="single" w:color="auto" w:sz="4" w:space="0"/>
              <w:right w:val="single" w:color="auto" w:sz="4" w:space="0"/>
            </w:tcBorders>
            <w:shd w:val="clear" w:color="FFFFFF" w:fill="FFFFFF"/>
            <w:vAlign w:val="center"/>
          </w:tcPr>
          <w:p w14:paraId="7AE25F5A">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定性</w:t>
            </w:r>
          </w:p>
        </w:tc>
        <w:tc>
          <w:tcPr>
            <w:tcW w:w="1260" w:type="dxa"/>
            <w:tcBorders>
              <w:top w:val="nil"/>
              <w:left w:val="nil"/>
              <w:bottom w:val="single" w:color="auto" w:sz="4" w:space="0"/>
              <w:right w:val="single" w:color="auto" w:sz="4" w:space="0"/>
            </w:tcBorders>
            <w:shd w:val="clear" w:color="FFFFFF" w:fill="FFFFFF"/>
            <w:vAlign w:val="center"/>
          </w:tcPr>
          <w:p w14:paraId="547483F3">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得到促进</w:t>
            </w:r>
          </w:p>
        </w:tc>
      </w:tr>
      <w:tr w14:paraId="74A1E66E">
        <w:tblPrEx>
          <w:tblCellMar>
            <w:top w:w="0" w:type="dxa"/>
            <w:left w:w="108" w:type="dxa"/>
            <w:bottom w:w="0" w:type="dxa"/>
            <w:right w:w="108" w:type="dxa"/>
          </w:tblCellMar>
        </w:tblPrEx>
        <w:trPr>
          <w:trHeight w:val="450"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2EB76F5E">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效益指标</w:t>
            </w:r>
          </w:p>
        </w:tc>
        <w:tc>
          <w:tcPr>
            <w:tcW w:w="1480" w:type="dxa"/>
            <w:tcBorders>
              <w:top w:val="nil"/>
              <w:left w:val="nil"/>
              <w:bottom w:val="single" w:color="auto" w:sz="4" w:space="0"/>
              <w:right w:val="single" w:color="auto" w:sz="4" w:space="0"/>
            </w:tcBorders>
            <w:shd w:val="clear" w:color="FFFFFF" w:fill="FFFFFF"/>
            <w:vAlign w:val="center"/>
          </w:tcPr>
          <w:p w14:paraId="74D38DE2">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社会效益指标</w:t>
            </w:r>
          </w:p>
        </w:tc>
        <w:tc>
          <w:tcPr>
            <w:tcW w:w="3400" w:type="dxa"/>
            <w:tcBorders>
              <w:top w:val="nil"/>
              <w:left w:val="nil"/>
              <w:bottom w:val="single" w:color="auto" w:sz="4" w:space="0"/>
              <w:right w:val="single" w:color="auto" w:sz="4" w:space="0"/>
            </w:tcBorders>
            <w:shd w:val="clear" w:color="FFFFFF" w:fill="FFFFFF"/>
            <w:vAlign w:val="center"/>
          </w:tcPr>
          <w:p w14:paraId="23D7A59F">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制作宣传视频音质清晰无杂音视频连贯，画面画质清晰扩大文艺活动影响力，挖掘文艺活动爱好者</w:t>
            </w:r>
          </w:p>
        </w:tc>
        <w:tc>
          <w:tcPr>
            <w:tcW w:w="1020" w:type="dxa"/>
            <w:tcBorders>
              <w:top w:val="nil"/>
              <w:left w:val="nil"/>
              <w:bottom w:val="single" w:color="auto" w:sz="4" w:space="0"/>
              <w:right w:val="single" w:color="auto" w:sz="4" w:space="0"/>
            </w:tcBorders>
            <w:shd w:val="clear" w:color="FFFFFF" w:fill="FFFFFF"/>
            <w:vAlign w:val="center"/>
          </w:tcPr>
          <w:p w14:paraId="20BECA91">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定性</w:t>
            </w:r>
          </w:p>
        </w:tc>
        <w:tc>
          <w:tcPr>
            <w:tcW w:w="1260" w:type="dxa"/>
            <w:tcBorders>
              <w:top w:val="nil"/>
              <w:left w:val="nil"/>
              <w:bottom w:val="single" w:color="auto" w:sz="4" w:space="0"/>
              <w:right w:val="single" w:color="auto" w:sz="4" w:space="0"/>
            </w:tcBorders>
            <w:shd w:val="clear" w:color="FFFFFF" w:fill="FFFFFF"/>
            <w:vAlign w:val="center"/>
          </w:tcPr>
          <w:p w14:paraId="05F26134">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得到促进</w:t>
            </w:r>
          </w:p>
        </w:tc>
      </w:tr>
      <w:tr w14:paraId="7B7CECE9">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12D0F5EA">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效益指标</w:t>
            </w:r>
          </w:p>
        </w:tc>
        <w:tc>
          <w:tcPr>
            <w:tcW w:w="1480" w:type="dxa"/>
            <w:tcBorders>
              <w:top w:val="nil"/>
              <w:left w:val="nil"/>
              <w:bottom w:val="single" w:color="auto" w:sz="4" w:space="0"/>
              <w:right w:val="single" w:color="auto" w:sz="4" w:space="0"/>
            </w:tcBorders>
            <w:shd w:val="clear" w:color="FFFFFF" w:fill="FFFFFF"/>
            <w:vAlign w:val="center"/>
          </w:tcPr>
          <w:p w14:paraId="2E9CF0F5">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社会效益指标</w:t>
            </w:r>
          </w:p>
        </w:tc>
        <w:tc>
          <w:tcPr>
            <w:tcW w:w="3400" w:type="dxa"/>
            <w:tcBorders>
              <w:top w:val="nil"/>
              <w:left w:val="nil"/>
              <w:bottom w:val="single" w:color="auto" w:sz="4" w:space="0"/>
              <w:right w:val="single" w:color="auto" w:sz="4" w:space="0"/>
            </w:tcBorders>
            <w:shd w:val="clear" w:color="FFFFFF" w:fill="FFFFFF"/>
            <w:vAlign w:val="center"/>
          </w:tcPr>
          <w:p w14:paraId="6492E6D6">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推进各协会公众号平台建设</w:t>
            </w:r>
          </w:p>
        </w:tc>
        <w:tc>
          <w:tcPr>
            <w:tcW w:w="1020" w:type="dxa"/>
            <w:tcBorders>
              <w:top w:val="nil"/>
              <w:left w:val="nil"/>
              <w:bottom w:val="single" w:color="auto" w:sz="4" w:space="0"/>
              <w:right w:val="single" w:color="auto" w:sz="4" w:space="0"/>
            </w:tcBorders>
            <w:shd w:val="clear" w:color="FFFFFF" w:fill="FFFFFF"/>
            <w:vAlign w:val="center"/>
          </w:tcPr>
          <w:p w14:paraId="197F63D5">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定性</w:t>
            </w:r>
          </w:p>
        </w:tc>
        <w:tc>
          <w:tcPr>
            <w:tcW w:w="1260" w:type="dxa"/>
            <w:tcBorders>
              <w:top w:val="nil"/>
              <w:left w:val="nil"/>
              <w:bottom w:val="single" w:color="auto" w:sz="4" w:space="0"/>
              <w:right w:val="single" w:color="auto" w:sz="4" w:space="0"/>
            </w:tcBorders>
            <w:shd w:val="clear" w:color="FFFFFF" w:fill="FFFFFF"/>
            <w:vAlign w:val="center"/>
          </w:tcPr>
          <w:p w14:paraId="02AACB17">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得到提升</w:t>
            </w:r>
          </w:p>
        </w:tc>
      </w:tr>
      <w:tr w14:paraId="5B94052E">
        <w:tblPrEx>
          <w:tblCellMar>
            <w:top w:w="0" w:type="dxa"/>
            <w:left w:w="108" w:type="dxa"/>
            <w:bottom w:w="0" w:type="dxa"/>
            <w:right w:w="108" w:type="dxa"/>
          </w:tblCellMar>
        </w:tblPrEx>
        <w:trPr>
          <w:trHeight w:val="450"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295A0CAE">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效益指标</w:t>
            </w:r>
          </w:p>
        </w:tc>
        <w:tc>
          <w:tcPr>
            <w:tcW w:w="1480" w:type="dxa"/>
            <w:tcBorders>
              <w:top w:val="nil"/>
              <w:left w:val="nil"/>
              <w:bottom w:val="single" w:color="auto" w:sz="4" w:space="0"/>
              <w:right w:val="single" w:color="auto" w:sz="4" w:space="0"/>
            </w:tcBorders>
            <w:shd w:val="clear" w:color="FFFFFF" w:fill="FFFFFF"/>
            <w:vAlign w:val="center"/>
          </w:tcPr>
          <w:p w14:paraId="130806D1">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社会效益指标</w:t>
            </w:r>
          </w:p>
        </w:tc>
        <w:tc>
          <w:tcPr>
            <w:tcW w:w="3400" w:type="dxa"/>
            <w:tcBorders>
              <w:top w:val="nil"/>
              <w:left w:val="nil"/>
              <w:bottom w:val="single" w:color="auto" w:sz="4" w:space="0"/>
              <w:right w:val="single" w:color="auto" w:sz="4" w:space="0"/>
            </w:tcBorders>
            <w:shd w:val="clear" w:color="FFFFFF" w:fill="FFFFFF"/>
            <w:vAlign w:val="center"/>
          </w:tcPr>
          <w:p w14:paraId="0E87EAE3">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通过扶持北京文学人才成熟、扶持优秀作品孵化成形，进一步完成平台职能工作</w:t>
            </w:r>
          </w:p>
        </w:tc>
        <w:tc>
          <w:tcPr>
            <w:tcW w:w="1020" w:type="dxa"/>
            <w:tcBorders>
              <w:top w:val="nil"/>
              <w:left w:val="nil"/>
              <w:bottom w:val="single" w:color="auto" w:sz="4" w:space="0"/>
              <w:right w:val="single" w:color="auto" w:sz="4" w:space="0"/>
            </w:tcBorders>
            <w:shd w:val="clear" w:color="FFFFFF" w:fill="FFFFFF"/>
            <w:vAlign w:val="center"/>
          </w:tcPr>
          <w:p w14:paraId="59B9C5E4">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定性</w:t>
            </w:r>
          </w:p>
        </w:tc>
        <w:tc>
          <w:tcPr>
            <w:tcW w:w="1260" w:type="dxa"/>
            <w:tcBorders>
              <w:top w:val="nil"/>
              <w:left w:val="nil"/>
              <w:bottom w:val="single" w:color="auto" w:sz="4" w:space="0"/>
              <w:right w:val="single" w:color="auto" w:sz="4" w:space="0"/>
            </w:tcBorders>
            <w:shd w:val="clear" w:color="FFFFFF" w:fill="FFFFFF"/>
            <w:vAlign w:val="center"/>
          </w:tcPr>
          <w:p w14:paraId="25E973AF">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有效完成</w:t>
            </w:r>
          </w:p>
        </w:tc>
      </w:tr>
      <w:tr w14:paraId="011EEE04">
        <w:tblPrEx>
          <w:tblCellMar>
            <w:top w:w="0" w:type="dxa"/>
            <w:left w:w="108" w:type="dxa"/>
            <w:bottom w:w="0" w:type="dxa"/>
            <w:right w:w="108" w:type="dxa"/>
          </w:tblCellMar>
        </w:tblPrEx>
        <w:trPr>
          <w:trHeight w:val="450"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49D9D8D7">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效益指标</w:t>
            </w:r>
          </w:p>
        </w:tc>
        <w:tc>
          <w:tcPr>
            <w:tcW w:w="1480" w:type="dxa"/>
            <w:tcBorders>
              <w:top w:val="nil"/>
              <w:left w:val="nil"/>
              <w:bottom w:val="single" w:color="auto" w:sz="4" w:space="0"/>
              <w:right w:val="single" w:color="auto" w:sz="4" w:space="0"/>
            </w:tcBorders>
            <w:shd w:val="clear" w:color="FFFFFF" w:fill="FFFFFF"/>
            <w:vAlign w:val="center"/>
          </w:tcPr>
          <w:p w14:paraId="761282BC">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社会效益指标</w:t>
            </w:r>
          </w:p>
        </w:tc>
        <w:tc>
          <w:tcPr>
            <w:tcW w:w="3400" w:type="dxa"/>
            <w:tcBorders>
              <w:top w:val="nil"/>
              <w:left w:val="nil"/>
              <w:bottom w:val="single" w:color="auto" w:sz="4" w:space="0"/>
              <w:right w:val="single" w:color="auto" w:sz="4" w:space="0"/>
            </w:tcBorders>
            <w:shd w:val="clear" w:color="FFFFFF" w:fill="FFFFFF"/>
            <w:vAlign w:val="center"/>
          </w:tcPr>
          <w:p w14:paraId="7F07DC31">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打造创作扶持方面文联品牌项目形成有影响力和引导力的扶持品牌项目推出精品力作，支撑重点作品展演，服务好全国文化中心建设</w:t>
            </w:r>
          </w:p>
        </w:tc>
        <w:tc>
          <w:tcPr>
            <w:tcW w:w="1020" w:type="dxa"/>
            <w:tcBorders>
              <w:top w:val="nil"/>
              <w:left w:val="nil"/>
              <w:bottom w:val="single" w:color="auto" w:sz="4" w:space="0"/>
              <w:right w:val="single" w:color="auto" w:sz="4" w:space="0"/>
            </w:tcBorders>
            <w:shd w:val="clear" w:color="FFFFFF" w:fill="FFFFFF"/>
            <w:vAlign w:val="center"/>
          </w:tcPr>
          <w:p w14:paraId="7D60B233">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定性</w:t>
            </w:r>
          </w:p>
        </w:tc>
        <w:tc>
          <w:tcPr>
            <w:tcW w:w="1260" w:type="dxa"/>
            <w:tcBorders>
              <w:top w:val="nil"/>
              <w:left w:val="nil"/>
              <w:bottom w:val="single" w:color="auto" w:sz="4" w:space="0"/>
              <w:right w:val="single" w:color="auto" w:sz="4" w:space="0"/>
            </w:tcBorders>
            <w:shd w:val="clear" w:color="FFFFFF" w:fill="FFFFFF"/>
            <w:vAlign w:val="center"/>
          </w:tcPr>
          <w:p w14:paraId="624B18BE">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得到推进</w:t>
            </w:r>
          </w:p>
        </w:tc>
      </w:tr>
      <w:tr w14:paraId="290CFA06">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02D75768">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效益指标</w:t>
            </w:r>
          </w:p>
        </w:tc>
        <w:tc>
          <w:tcPr>
            <w:tcW w:w="1480" w:type="dxa"/>
            <w:tcBorders>
              <w:top w:val="nil"/>
              <w:left w:val="nil"/>
              <w:bottom w:val="single" w:color="auto" w:sz="4" w:space="0"/>
              <w:right w:val="single" w:color="auto" w:sz="4" w:space="0"/>
            </w:tcBorders>
            <w:shd w:val="clear" w:color="FFFFFF" w:fill="FFFFFF"/>
            <w:vAlign w:val="center"/>
          </w:tcPr>
          <w:p w14:paraId="591C5C9F">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社会效益指标</w:t>
            </w:r>
          </w:p>
        </w:tc>
        <w:tc>
          <w:tcPr>
            <w:tcW w:w="3400" w:type="dxa"/>
            <w:tcBorders>
              <w:top w:val="nil"/>
              <w:left w:val="nil"/>
              <w:bottom w:val="single" w:color="auto" w:sz="4" w:space="0"/>
              <w:right w:val="single" w:color="auto" w:sz="4" w:space="0"/>
            </w:tcBorders>
            <w:shd w:val="clear" w:color="FFFFFF" w:fill="FFFFFF"/>
            <w:vAlign w:val="center"/>
          </w:tcPr>
          <w:p w14:paraId="5B5ECE02">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加强首都文艺队伍建设和影响力，服务全国文化中心建设，传递文艺正能量</w:t>
            </w:r>
          </w:p>
        </w:tc>
        <w:tc>
          <w:tcPr>
            <w:tcW w:w="1020" w:type="dxa"/>
            <w:tcBorders>
              <w:top w:val="nil"/>
              <w:left w:val="nil"/>
              <w:bottom w:val="single" w:color="auto" w:sz="4" w:space="0"/>
              <w:right w:val="single" w:color="auto" w:sz="4" w:space="0"/>
            </w:tcBorders>
            <w:shd w:val="clear" w:color="FFFFFF" w:fill="FFFFFF"/>
            <w:vAlign w:val="center"/>
          </w:tcPr>
          <w:p w14:paraId="28502D33">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定性</w:t>
            </w:r>
          </w:p>
        </w:tc>
        <w:tc>
          <w:tcPr>
            <w:tcW w:w="1260" w:type="dxa"/>
            <w:tcBorders>
              <w:top w:val="nil"/>
              <w:left w:val="nil"/>
              <w:bottom w:val="single" w:color="auto" w:sz="4" w:space="0"/>
              <w:right w:val="single" w:color="auto" w:sz="4" w:space="0"/>
            </w:tcBorders>
            <w:shd w:val="clear" w:color="FFFFFF" w:fill="FFFFFF"/>
            <w:vAlign w:val="center"/>
          </w:tcPr>
          <w:p w14:paraId="7A027559">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得到推进</w:t>
            </w:r>
          </w:p>
        </w:tc>
      </w:tr>
      <w:tr w14:paraId="0EF56B05">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0BE53545">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效益指标</w:t>
            </w:r>
          </w:p>
        </w:tc>
        <w:tc>
          <w:tcPr>
            <w:tcW w:w="1480" w:type="dxa"/>
            <w:tcBorders>
              <w:top w:val="nil"/>
              <w:left w:val="nil"/>
              <w:bottom w:val="single" w:color="auto" w:sz="4" w:space="0"/>
              <w:right w:val="single" w:color="auto" w:sz="4" w:space="0"/>
            </w:tcBorders>
            <w:shd w:val="clear" w:color="FFFFFF" w:fill="FFFFFF"/>
            <w:vAlign w:val="center"/>
          </w:tcPr>
          <w:p w14:paraId="159C3160">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可持续影响指标</w:t>
            </w:r>
          </w:p>
        </w:tc>
        <w:tc>
          <w:tcPr>
            <w:tcW w:w="3400" w:type="dxa"/>
            <w:tcBorders>
              <w:top w:val="nil"/>
              <w:left w:val="nil"/>
              <w:bottom w:val="single" w:color="auto" w:sz="4" w:space="0"/>
              <w:right w:val="single" w:color="auto" w:sz="4" w:space="0"/>
            </w:tcBorders>
            <w:shd w:val="clear" w:color="FFFFFF" w:fill="FFFFFF"/>
            <w:vAlign w:val="center"/>
          </w:tcPr>
          <w:p w14:paraId="5D419721">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提升文化软实力和国际影响力，营造良好国际舆论环境</w:t>
            </w:r>
          </w:p>
        </w:tc>
        <w:tc>
          <w:tcPr>
            <w:tcW w:w="1020" w:type="dxa"/>
            <w:tcBorders>
              <w:top w:val="nil"/>
              <w:left w:val="nil"/>
              <w:bottom w:val="single" w:color="auto" w:sz="4" w:space="0"/>
              <w:right w:val="single" w:color="auto" w:sz="4" w:space="0"/>
            </w:tcBorders>
            <w:shd w:val="clear" w:color="FFFFFF" w:fill="FFFFFF"/>
            <w:vAlign w:val="center"/>
          </w:tcPr>
          <w:p w14:paraId="7A407597">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定性</w:t>
            </w:r>
          </w:p>
        </w:tc>
        <w:tc>
          <w:tcPr>
            <w:tcW w:w="1260" w:type="dxa"/>
            <w:tcBorders>
              <w:top w:val="nil"/>
              <w:left w:val="nil"/>
              <w:bottom w:val="single" w:color="auto" w:sz="4" w:space="0"/>
              <w:right w:val="single" w:color="auto" w:sz="4" w:space="0"/>
            </w:tcBorders>
            <w:shd w:val="clear" w:color="FFFFFF" w:fill="FFFFFF"/>
            <w:vAlign w:val="center"/>
          </w:tcPr>
          <w:p w14:paraId="44899224">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得到提升</w:t>
            </w:r>
          </w:p>
        </w:tc>
      </w:tr>
      <w:tr w14:paraId="72EF7E43">
        <w:tblPrEx>
          <w:tblCellMar>
            <w:top w:w="0" w:type="dxa"/>
            <w:left w:w="108" w:type="dxa"/>
            <w:bottom w:w="0" w:type="dxa"/>
            <w:right w:w="108" w:type="dxa"/>
          </w:tblCellMar>
        </w:tblPrEx>
        <w:trPr>
          <w:trHeight w:val="450"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6A87DF25">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效益指标</w:t>
            </w:r>
          </w:p>
        </w:tc>
        <w:tc>
          <w:tcPr>
            <w:tcW w:w="1480" w:type="dxa"/>
            <w:tcBorders>
              <w:top w:val="nil"/>
              <w:left w:val="nil"/>
              <w:bottom w:val="single" w:color="auto" w:sz="4" w:space="0"/>
              <w:right w:val="single" w:color="auto" w:sz="4" w:space="0"/>
            </w:tcBorders>
            <w:shd w:val="clear" w:color="FFFFFF" w:fill="FFFFFF"/>
            <w:vAlign w:val="center"/>
          </w:tcPr>
          <w:p w14:paraId="0ADAF74D">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可持续影响指标</w:t>
            </w:r>
          </w:p>
        </w:tc>
        <w:tc>
          <w:tcPr>
            <w:tcW w:w="3400" w:type="dxa"/>
            <w:tcBorders>
              <w:top w:val="nil"/>
              <w:left w:val="nil"/>
              <w:bottom w:val="single" w:color="auto" w:sz="4" w:space="0"/>
              <w:right w:val="single" w:color="auto" w:sz="4" w:space="0"/>
            </w:tcBorders>
            <w:shd w:val="clear" w:color="FFFFFF" w:fill="FFFFFF"/>
            <w:vAlign w:val="center"/>
          </w:tcPr>
          <w:p w14:paraId="3207C356">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对外展示北京评协形象，团结吸引凝聚各门类文艺评论人才和文艺评论爱好者，推动营造良好文艺评论生态</w:t>
            </w:r>
          </w:p>
        </w:tc>
        <w:tc>
          <w:tcPr>
            <w:tcW w:w="1020" w:type="dxa"/>
            <w:tcBorders>
              <w:top w:val="nil"/>
              <w:left w:val="nil"/>
              <w:bottom w:val="single" w:color="auto" w:sz="4" w:space="0"/>
              <w:right w:val="single" w:color="auto" w:sz="4" w:space="0"/>
            </w:tcBorders>
            <w:shd w:val="clear" w:color="FFFFFF" w:fill="FFFFFF"/>
            <w:vAlign w:val="center"/>
          </w:tcPr>
          <w:p w14:paraId="7CC13169">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定性</w:t>
            </w:r>
          </w:p>
        </w:tc>
        <w:tc>
          <w:tcPr>
            <w:tcW w:w="1260" w:type="dxa"/>
            <w:tcBorders>
              <w:top w:val="nil"/>
              <w:left w:val="nil"/>
              <w:bottom w:val="single" w:color="auto" w:sz="4" w:space="0"/>
              <w:right w:val="single" w:color="auto" w:sz="4" w:space="0"/>
            </w:tcBorders>
            <w:shd w:val="clear" w:color="FFFFFF" w:fill="FFFFFF"/>
            <w:vAlign w:val="center"/>
          </w:tcPr>
          <w:p w14:paraId="494A70EF">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得到推动</w:t>
            </w:r>
          </w:p>
        </w:tc>
      </w:tr>
      <w:tr w14:paraId="40F9EEDC">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582A127E">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效益指标</w:t>
            </w:r>
          </w:p>
        </w:tc>
        <w:tc>
          <w:tcPr>
            <w:tcW w:w="1480" w:type="dxa"/>
            <w:tcBorders>
              <w:top w:val="nil"/>
              <w:left w:val="nil"/>
              <w:bottom w:val="single" w:color="auto" w:sz="4" w:space="0"/>
              <w:right w:val="single" w:color="auto" w:sz="4" w:space="0"/>
            </w:tcBorders>
            <w:shd w:val="clear" w:color="FFFFFF" w:fill="FFFFFF"/>
            <w:vAlign w:val="center"/>
          </w:tcPr>
          <w:p w14:paraId="6935B87D">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可持续影响指标</w:t>
            </w:r>
          </w:p>
        </w:tc>
        <w:tc>
          <w:tcPr>
            <w:tcW w:w="3400" w:type="dxa"/>
            <w:tcBorders>
              <w:top w:val="nil"/>
              <w:left w:val="nil"/>
              <w:bottom w:val="single" w:color="auto" w:sz="4" w:space="0"/>
              <w:right w:val="single" w:color="auto" w:sz="4" w:space="0"/>
            </w:tcBorders>
            <w:shd w:val="clear" w:color="FFFFFF" w:fill="FFFFFF"/>
            <w:vAlign w:val="center"/>
          </w:tcPr>
          <w:p w14:paraId="25C443B3">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不断促进文艺行业健康发展</w:t>
            </w:r>
          </w:p>
        </w:tc>
        <w:tc>
          <w:tcPr>
            <w:tcW w:w="1020" w:type="dxa"/>
            <w:tcBorders>
              <w:top w:val="nil"/>
              <w:left w:val="nil"/>
              <w:bottom w:val="single" w:color="auto" w:sz="4" w:space="0"/>
              <w:right w:val="single" w:color="auto" w:sz="4" w:space="0"/>
            </w:tcBorders>
            <w:shd w:val="clear" w:color="FFFFFF" w:fill="FFFFFF"/>
            <w:vAlign w:val="center"/>
          </w:tcPr>
          <w:p w14:paraId="64D9A203">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定性</w:t>
            </w:r>
          </w:p>
        </w:tc>
        <w:tc>
          <w:tcPr>
            <w:tcW w:w="1260" w:type="dxa"/>
            <w:tcBorders>
              <w:top w:val="nil"/>
              <w:left w:val="nil"/>
              <w:bottom w:val="single" w:color="auto" w:sz="4" w:space="0"/>
              <w:right w:val="single" w:color="auto" w:sz="4" w:space="0"/>
            </w:tcBorders>
            <w:shd w:val="clear" w:color="FFFFFF" w:fill="FFFFFF"/>
            <w:vAlign w:val="center"/>
          </w:tcPr>
          <w:p w14:paraId="4B48CA97">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进一步推进</w:t>
            </w:r>
          </w:p>
        </w:tc>
      </w:tr>
      <w:tr w14:paraId="101D9C65">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7A60E93A">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效益指标</w:t>
            </w:r>
          </w:p>
        </w:tc>
        <w:tc>
          <w:tcPr>
            <w:tcW w:w="1480" w:type="dxa"/>
            <w:tcBorders>
              <w:top w:val="nil"/>
              <w:left w:val="nil"/>
              <w:bottom w:val="single" w:color="auto" w:sz="4" w:space="0"/>
              <w:right w:val="single" w:color="auto" w:sz="4" w:space="0"/>
            </w:tcBorders>
            <w:shd w:val="clear" w:color="FFFFFF" w:fill="FFFFFF"/>
            <w:vAlign w:val="center"/>
          </w:tcPr>
          <w:p w14:paraId="612DA85B">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可持续影响指标</w:t>
            </w:r>
          </w:p>
        </w:tc>
        <w:tc>
          <w:tcPr>
            <w:tcW w:w="3400" w:type="dxa"/>
            <w:tcBorders>
              <w:top w:val="nil"/>
              <w:left w:val="nil"/>
              <w:bottom w:val="single" w:color="auto" w:sz="4" w:space="0"/>
              <w:right w:val="single" w:color="auto" w:sz="4" w:space="0"/>
            </w:tcBorders>
            <w:shd w:val="clear" w:color="FFFFFF" w:fill="FFFFFF"/>
            <w:vAlign w:val="center"/>
          </w:tcPr>
          <w:p w14:paraId="6324EC8A">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通过对公众号运营，可以更</w:t>
            </w:r>
            <w:r>
              <w:rPr>
                <w:rFonts w:hint="eastAsia" w:ascii="宋体" w:hAnsi="宋体" w:eastAsia="宋体" w:cs="宋体"/>
                <w:kern w:val="0"/>
                <w:sz w:val="18"/>
                <w:szCs w:val="18"/>
                <w:highlight w:val="none"/>
                <w:lang w:eastAsia="zh-CN"/>
              </w:rPr>
              <w:t>好地</w:t>
            </w:r>
            <w:r>
              <w:rPr>
                <w:rFonts w:hint="eastAsia" w:ascii="宋体" w:hAnsi="宋体" w:eastAsia="宋体" w:cs="宋体"/>
                <w:kern w:val="0"/>
                <w:sz w:val="18"/>
                <w:szCs w:val="18"/>
                <w:highlight w:val="none"/>
              </w:rPr>
              <w:t>营造良好的品牌形象，提升品牌影响力</w:t>
            </w:r>
          </w:p>
        </w:tc>
        <w:tc>
          <w:tcPr>
            <w:tcW w:w="1020" w:type="dxa"/>
            <w:tcBorders>
              <w:top w:val="nil"/>
              <w:left w:val="nil"/>
              <w:bottom w:val="single" w:color="auto" w:sz="4" w:space="0"/>
              <w:right w:val="single" w:color="auto" w:sz="4" w:space="0"/>
            </w:tcBorders>
            <w:shd w:val="clear" w:color="FFFFFF" w:fill="FFFFFF"/>
            <w:vAlign w:val="center"/>
          </w:tcPr>
          <w:p w14:paraId="457E75E3">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定性</w:t>
            </w:r>
          </w:p>
        </w:tc>
        <w:tc>
          <w:tcPr>
            <w:tcW w:w="1260" w:type="dxa"/>
            <w:tcBorders>
              <w:top w:val="nil"/>
              <w:left w:val="nil"/>
              <w:bottom w:val="single" w:color="auto" w:sz="4" w:space="0"/>
              <w:right w:val="single" w:color="auto" w:sz="4" w:space="0"/>
            </w:tcBorders>
            <w:shd w:val="clear" w:color="FFFFFF" w:fill="FFFFFF"/>
            <w:vAlign w:val="center"/>
          </w:tcPr>
          <w:p w14:paraId="05FC85E0">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得到提升</w:t>
            </w:r>
          </w:p>
        </w:tc>
      </w:tr>
      <w:tr w14:paraId="0434F9EE">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0F044EF7">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效益指标</w:t>
            </w:r>
          </w:p>
        </w:tc>
        <w:tc>
          <w:tcPr>
            <w:tcW w:w="1480" w:type="dxa"/>
            <w:tcBorders>
              <w:top w:val="nil"/>
              <w:left w:val="nil"/>
              <w:bottom w:val="single" w:color="auto" w:sz="4" w:space="0"/>
              <w:right w:val="single" w:color="auto" w:sz="4" w:space="0"/>
            </w:tcBorders>
            <w:shd w:val="clear" w:color="FFFFFF" w:fill="FFFFFF"/>
            <w:vAlign w:val="center"/>
          </w:tcPr>
          <w:p w14:paraId="7223C461">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可持续影响指标</w:t>
            </w:r>
          </w:p>
        </w:tc>
        <w:tc>
          <w:tcPr>
            <w:tcW w:w="3400" w:type="dxa"/>
            <w:tcBorders>
              <w:top w:val="nil"/>
              <w:left w:val="nil"/>
              <w:bottom w:val="single" w:color="auto" w:sz="4" w:space="0"/>
              <w:right w:val="single" w:color="auto" w:sz="4" w:space="0"/>
            </w:tcBorders>
            <w:shd w:val="clear" w:color="FFFFFF" w:fill="FFFFFF"/>
            <w:vAlign w:val="center"/>
          </w:tcPr>
          <w:p w14:paraId="07858981">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促进北京文学的繁荣发展</w:t>
            </w:r>
          </w:p>
        </w:tc>
        <w:tc>
          <w:tcPr>
            <w:tcW w:w="1020" w:type="dxa"/>
            <w:tcBorders>
              <w:top w:val="nil"/>
              <w:left w:val="nil"/>
              <w:bottom w:val="single" w:color="auto" w:sz="4" w:space="0"/>
              <w:right w:val="single" w:color="auto" w:sz="4" w:space="0"/>
            </w:tcBorders>
            <w:shd w:val="clear" w:color="FFFFFF" w:fill="FFFFFF"/>
            <w:vAlign w:val="center"/>
          </w:tcPr>
          <w:p w14:paraId="1349B9F5">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定性</w:t>
            </w:r>
          </w:p>
        </w:tc>
        <w:tc>
          <w:tcPr>
            <w:tcW w:w="1260" w:type="dxa"/>
            <w:tcBorders>
              <w:top w:val="nil"/>
              <w:left w:val="nil"/>
              <w:bottom w:val="single" w:color="auto" w:sz="4" w:space="0"/>
              <w:right w:val="single" w:color="auto" w:sz="4" w:space="0"/>
            </w:tcBorders>
            <w:shd w:val="clear" w:color="FFFFFF" w:fill="FFFFFF"/>
            <w:vAlign w:val="center"/>
          </w:tcPr>
          <w:p w14:paraId="6E9A0339">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得到促进</w:t>
            </w:r>
          </w:p>
        </w:tc>
      </w:tr>
      <w:tr w14:paraId="21DE1650">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6578E422">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效益指标</w:t>
            </w:r>
          </w:p>
        </w:tc>
        <w:tc>
          <w:tcPr>
            <w:tcW w:w="1480" w:type="dxa"/>
            <w:tcBorders>
              <w:top w:val="nil"/>
              <w:left w:val="nil"/>
              <w:bottom w:val="single" w:color="auto" w:sz="4" w:space="0"/>
              <w:right w:val="single" w:color="auto" w:sz="4" w:space="0"/>
            </w:tcBorders>
            <w:shd w:val="clear" w:color="FFFFFF" w:fill="FFFFFF"/>
            <w:vAlign w:val="center"/>
          </w:tcPr>
          <w:p w14:paraId="435295EF">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可持续影响指标</w:t>
            </w:r>
          </w:p>
        </w:tc>
        <w:tc>
          <w:tcPr>
            <w:tcW w:w="3400" w:type="dxa"/>
            <w:tcBorders>
              <w:top w:val="nil"/>
              <w:left w:val="nil"/>
              <w:bottom w:val="single" w:color="auto" w:sz="4" w:space="0"/>
              <w:right w:val="single" w:color="auto" w:sz="4" w:space="0"/>
            </w:tcBorders>
            <w:shd w:val="clear" w:color="FFFFFF" w:fill="FFFFFF"/>
            <w:vAlign w:val="center"/>
          </w:tcPr>
          <w:p w14:paraId="1CF6467A">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努力打造代表首都水准的文艺精品，满足人民群众的精神文化需求</w:t>
            </w:r>
          </w:p>
        </w:tc>
        <w:tc>
          <w:tcPr>
            <w:tcW w:w="1020" w:type="dxa"/>
            <w:tcBorders>
              <w:top w:val="nil"/>
              <w:left w:val="nil"/>
              <w:bottom w:val="single" w:color="auto" w:sz="4" w:space="0"/>
              <w:right w:val="single" w:color="auto" w:sz="4" w:space="0"/>
            </w:tcBorders>
            <w:shd w:val="clear" w:color="FFFFFF" w:fill="FFFFFF"/>
            <w:vAlign w:val="center"/>
          </w:tcPr>
          <w:p w14:paraId="09DA4511">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定性</w:t>
            </w:r>
          </w:p>
        </w:tc>
        <w:tc>
          <w:tcPr>
            <w:tcW w:w="1260" w:type="dxa"/>
            <w:tcBorders>
              <w:top w:val="nil"/>
              <w:left w:val="nil"/>
              <w:bottom w:val="single" w:color="auto" w:sz="4" w:space="0"/>
              <w:right w:val="single" w:color="auto" w:sz="4" w:space="0"/>
            </w:tcBorders>
            <w:shd w:val="clear" w:color="FFFFFF" w:fill="FFFFFF"/>
            <w:vAlign w:val="center"/>
          </w:tcPr>
          <w:p w14:paraId="5036F413">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得到促进</w:t>
            </w:r>
          </w:p>
        </w:tc>
      </w:tr>
      <w:tr w14:paraId="77F05C57">
        <w:tblPrEx>
          <w:tblCellMar>
            <w:top w:w="0" w:type="dxa"/>
            <w:left w:w="108" w:type="dxa"/>
            <w:bottom w:w="0" w:type="dxa"/>
            <w:right w:w="108" w:type="dxa"/>
          </w:tblCellMar>
        </w:tblPrEx>
        <w:trPr>
          <w:trHeight w:val="270" w:hRule="atLeast"/>
        </w:trPr>
        <w:tc>
          <w:tcPr>
            <w:tcW w:w="1080" w:type="dxa"/>
            <w:tcBorders>
              <w:top w:val="nil"/>
              <w:left w:val="single" w:color="auto" w:sz="4" w:space="0"/>
              <w:bottom w:val="single" w:color="auto" w:sz="4" w:space="0"/>
              <w:right w:val="single" w:color="auto" w:sz="4" w:space="0"/>
            </w:tcBorders>
            <w:shd w:val="clear" w:color="FFFFFF" w:fill="FFFFFF"/>
            <w:vAlign w:val="center"/>
          </w:tcPr>
          <w:p w14:paraId="2E843C46">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效益指标</w:t>
            </w:r>
          </w:p>
        </w:tc>
        <w:tc>
          <w:tcPr>
            <w:tcW w:w="1480" w:type="dxa"/>
            <w:tcBorders>
              <w:top w:val="nil"/>
              <w:left w:val="nil"/>
              <w:bottom w:val="single" w:color="auto" w:sz="4" w:space="0"/>
              <w:right w:val="single" w:color="auto" w:sz="4" w:space="0"/>
            </w:tcBorders>
            <w:shd w:val="clear" w:color="FFFFFF" w:fill="FFFFFF"/>
            <w:vAlign w:val="center"/>
          </w:tcPr>
          <w:p w14:paraId="20E42833">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可持续影响指标</w:t>
            </w:r>
          </w:p>
        </w:tc>
        <w:tc>
          <w:tcPr>
            <w:tcW w:w="3400" w:type="dxa"/>
            <w:tcBorders>
              <w:top w:val="nil"/>
              <w:left w:val="nil"/>
              <w:bottom w:val="single" w:color="auto" w:sz="4" w:space="0"/>
              <w:right w:val="single" w:color="auto" w:sz="4" w:space="0"/>
            </w:tcBorders>
            <w:shd w:val="clear" w:color="FFFFFF" w:fill="FFFFFF"/>
            <w:vAlign w:val="center"/>
          </w:tcPr>
          <w:p w14:paraId="701C14C6">
            <w:pPr>
              <w:widowControl/>
              <w:jc w:val="left"/>
              <w:rPr>
                <w:rFonts w:ascii="宋体" w:hAnsi="宋体" w:eastAsia="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提升受训学员专业能力、政治素质</w:t>
            </w:r>
          </w:p>
        </w:tc>
        <w:tc>
          <w:tcPr>
            <w:tcW w:w="1020" w:type="dxa"/>
            <w:tcBorders>
              <w:top w:val="nil"/>
              <w:left w:val="nil"/>
              <w:bottom w:val="single" w:color="auto" w:sz="4" w:space="0"/>
              <w:right w:val="single" w:color="auto" w:sz="4" w:space="0"/>
            </w:tcBorders>
            <w:shd w:val="clear" w:color="FFFFFF" w:fill="FFFFFF"/>
            <w:vAlign w:val="center"/>
          </w:tcPr>
          <w:p w14:paraId="67D6CFCF">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定性</w:t>
            </w:r>
          </w:p>
        </w:tc>
        <w:tc>
          <w:tcPr>
            <w:tcW w:w="1260" w:type="dxa"/>
            <w:tcBorders>
              <w:top w:val="nil"/>
              <w:left w:val="nil"/>
              <w:bottom w:val="single" w:color="auto" w:sz="4" w:space="0"/>
              <w:right w:val="single" w:color="auto" w:sz="4" w:space="0"/>
            </w:tcBorders>
            <w:shd w:val="clear" w:color="FFFFFF" w:fill="FFFFFF"/>
            <w:vAlign w:val="center"/>
          </w:tcPr>
          <w:p w14:paraId="37095738">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持续提升</w:t>
            </w:r>
          </w:p>
        </w:tc>
      </w:tr>
    </w:tbl>
    <w:p w14:paraId="185A5990">
      <w:pPr>
        <w:pStyle w:val="9"/>
        <w:spacing w:line="360" w:lineRule="auto"/>
        <w:ind w:firstLine="640" w:firstLineChars="200"/>
        <w:rPr>
          <w:rFonts w:ascii="仿宋_GB2312" w:hAnsi="宋体" w:cs="宋体"/>
          <w:kern w:val="0"/>
          <w:szCs w:val="32"/>
          <w:highlight w:val="none"/>
        </w:rPr>
      </w:pPr>
      <w:r>
        <w:rPr>
          <w:rFonts w:ascii="仿宋_GB2312" w:hAnsi="宋体" w:cs="宋体"/>
          <w:kern w:val="0"/>
          <w:szCs w:val="32"/>
          <w:highlight w:val="none"/>
        </w:rPr>
        <w:t>3.目标与职责任务匹配性和合理性</w:t>
      </w:r>
    </w:p>
    <w:p w14:paraId="6C07F507">
      <w:pPr>
        <w:spacing w:line="360" w:lineRule="auto"/>
        <w:ind w:firstLine="640" w:firstLineChars="200"/>
        <w:rPr>
          <w:rFonts w:ascii="仿宋_GB2312" w:hAnsi="仿宋_GB2312" w:cs="仿宋_GB2312"/>
          <w:highlight w:val="none"/>
        </w:rPr>
      </w:pPr>
      <w:r>
        <w:rPr>
          <w:rFonts w:hint="eastAsia" w:ascii="仿宋_GB2312" w:hAnsi="仿宋_GB2312" w:cs="仿宋_GB2312"/>
          <w:highlight w:val="none"/>
        </w:rPr>
        <w:t>绩效目标涵盖了2024年重点工作，体现了我单位各项职能，</w:t>
      </w:r>
      <w:r>
        <w:rPr>
          <w:rFonts w:hint="eastAsia" w:ascii="仿宋_GB2312" w:hAnsi="仿宋_GB2312" w:cs="仿宋_GB2312"/>
          <w:highlight w:val="none"/>
          <w:lang w:val="en-US" w:eastAsia="zh-CN"/>
        </w:rPr>
        <w:t>指标值</w:t>
      </w:r>
      <w:r>
        <w:rPr>
          <w:rFonts w:hint="eastAsia" w:ascii="仿宋_GB2312" w:hAnsi="仿宋_GB2312" w:cs="仿宋_GB2312"/>
          <w:highlight w:val="none"/>
        </w:rPr>
        <w:t>与职责任务相匹配，指标设定基本合理。</w:t>
      </w:r>
    </w:p>
    <w:p w14:paraId="2CA62475">
      <w:pPr>
        <w:pStyle w:val="3"/>
        <w:spacing w:before="0" w:after="0" w:line="360" w:lineRule="auto"/>
        <w:ind w:left="643" w:firstLine="0" w:firstLineChars="0"/>
        <w:rPr>
          <w:rFonts w:ascii="仿宋_GB2312" w:hAnsi="仿宋_GB2312" w:eastAsia="仿宋_GB2312" w:cs="仿宋_GB2312"/>
          <w:highlight w:val="none"/>
        </w:rPr>
      </w:pPr>
      <w:bookmarkStart w:id="3" w:name="_Toc198538445"/>
      <w:r>
        <w:rPr>
          <w:rFonts w:hint="eastAsia" w:ascii="仿宋_GB2312" w:hAnsi="仿宋_GB2312" w:eastAsia="仿宋_GB2312" w:cs="仿宋_GB2312"/>
          <w:highlight w:val="none"/>
        </w:rPr>
        <w:t>二、当年预算执行情况</w:t>
      </w:r>
      <w:bookmarkEnd w:id="3"/>
    </w:p>
    <w:p w14:paraId="05DAA793">
      <w:pPr>
        <w:spacing w:line="360" w:lineRule="auto"/>
        <w:ind w:firstLine="640" w:firstLineChars="200"/>
        <w:rPr>
          <w:rFonts w:ascii="仿宋_GB2312" w:hAnsi="仿宋_GB2312" w:cs="仿宋_GB2312"/>
          <w:highlight w:val="none"/>
        </w:rPr>
      </w:pPr>
      <w:r>
        <w:rPr>
          <w:rFonts w:hint="eastAsia" w:ascii="仿宋_GB2312" w:hAnsi="仿宋_GB2312" w:cs="仿宋_GB2312"/>
          <w:highlight w:val="none"/>
        </w:rPr>
        <w:t>2024年全年预算数</w:t>
      </w:r>
      <w:r>
        <w:rPr>
          <w:rFonts w:hint="eastAsia" w:ascii="仿宋_GB2312" w:hAnsi="仿宋_GB2312" w:cs="仿宋_GB2312"/>
          <w:highlight w:val="none"/>
          <w:lang w:val="en-US" w:eastAsia="zh-CN"/>
        </w:rPr>
        <w:t>20</w:t>
      </w:r>
      <w:r>
        <w:rPr>
          <w:rFonts w:hint="eastAsia" w:ascii="仿宋_GB2312" w:hAnsi="仿宋_GB2312" w:cs="仿宋_GB2312"/>
          <w:highlight w:val="none"/>
        </w:rPr>
        <w:t>,</w:t>
      </w:r>
      <w:r>
        <w:rPr>
          <w:rFonts w:hint="eastAsia" w:ascii="仿宋_GB2312" w:hAnsi="仿宋_GB2312" w:cs="仿宋_GB2312"/>
          <w:highlight w:val="none"/>
          <w:lang w:val="en-US" w:eastAsia="zh-CN"/>
        </w:rPr>
        <w:t>913</w:t>
      </w:r>
      <w:r>
        <w:rPr>
          <w:rFonts w:ascii="仿宋_GB2312" w:hAnsi="仿宋_GB2312" w:cs="仿宋_GB2312"/>
          <w:highlight w:val="none"/>
        </w:rPr>
        <w:t>.</w:t>
      </w:r>
      <w:r>
        <w:rPr>
          <w:rFonts w:hint="eastAsia" w:ascii="仿宋_GB2312" w:hAnsi="仿宋_GB2312" w:cs="仿宋_GB2312"/>
          <w:highlight w:val="none"/>
          <w:lang w:val="en-US" w:eastAsia="zh-CN"/>
        </w:rPr>
        <w:t>489039</w:t>
      </w:r>
      <w:r>
        <w:rPr>
          <w:rFonts w:hint="eastAsia" w:ascii="仿宋_GB2312" w:hAnsi="仿宋_GB2312" w:cs="仿宋_GB2312"/>
          <w:highlight w:val="none"/>
        </w:rPr>
        <w:t>万元，其中，基本支出预算数</w:t>
      </w:r>
      <w:r>
        <w:rPr>
          <w:rFonts w:hint="eastAsia" w:ascii="仿宋_GB2312" w:hAnsi="仿宋_GB2312" w:cs="仿宋_GB2312"/>
          <w:highlight w:val="none"/>
          <w:lang w:val="en-US" w:eastAsia="zh-CN"/>
        </w:rPr>
        <w:t>6</w:t>
      </w:r>
      <w:r>
        <w:rPr>
          <w:rFonts w:ascii="仿宋_GB2312" w:hAnsi="仿宋_GB2312" w:cs="仿宋_GB2312"/>
          <w:highlight w:val="none"/>
        </w:rPr>
        <w:t>,</w:t>
      </w:r>
      <w:r>
        <w:rPr>
          <w:rFonts w:hint="eastAsia" w:ascii="仿宋_GB2312" w:hAnsi="仿宋_GB2312" w:cs="仿宋_GB2312"/>
          <w:highlight w:val="none"/>
          <w:lang w:val="en-US" w:eastAsia="zh-CN"/>
        </w:rPr>
        <w:t>775</w:t>
      </w:r>
      <w:r>
        <w:rPr>
          <w:rFonts w:ascii="仿宋_GB2312" w:hAnsi="仿宋_GB2312" w:cs="仿宋_GB2312"/>
          <w:highlight w:val="none"/>
        </w:rPr>
        <w:t>.</w:t>
      </w:r>
      <w:r>
        <w:rPr>
          <w:rFonts w:hint="eastAsia" w:ascii="仿宋_GB2312" w:hAnsi="仿宋_GB2312" w:cs="仿宋_GB2312"/>
          <w:highlight w:val="none"/>
          <w:lang w:val="en-US" w:eastAsia="zh-CN"/>
        </w:rPr>
        <w:t>307492</w:t>
      </w:r>
      <w:r>
        <w:rPr>
          <w:rFonts w:hint="eastAsia" w:ascii="仿宋_GB2312" w:hAnsi="仿宋_GB2312" w:cs="仿宋_GB2312"/>
          <w:highlight w:val="none"/>
        </w:rPr>
        <w:t>万元，项目支出预算数</w:t>
      </w:r>
      <w:r>
        <w:rPr>
          <w:rFonts w:ascii="仿宋_GB2312" w:hAnsi="仿宋_GB2312" w:cs="仿宋_GB2312"/>
          <w:highlight w:val="none"/>
        </w:rPr>
        <w:t>1</w:t>
      </w:r>
      <w:r>
        <w:rPr>
          <w:rFonts w:hint="eastAsia" w:ascii="仿宋_GB2312" w:hAnsi="仿宋_GB2312" w:cs="仿宋_GB2312"/>
          <w:highlight w:val="none"/>
          <w:lang w:val="en-US" w:eastAsia="zh-CN"/>
        </w:rPr>
        <w:t>4</w:t>
      </w:r>
      <w:r>
        <w:rPr>
          <w:rFonts w:ascii="仿宋_GB2312" w:hAnsi="仿宋_GB2312" w:cs="仿宋_GB2312"/>
          <w:highlight w:val="none"/>
        </w:rPr>
        <w:t>,</w:t>
      </w:r>
      <w:r>
        <w:rPr>
          <w:rFonts w:hint="eastAsia" w:ascii="仿宋_GB2312" w:hAnsi="仿宋_GB2312" w:cs="仿宋_GB2312"/>
          <w:highlight w:val="none"/>
          <w:lang w:val="en-US" w:eastAsia="zh-CN"/>
        </w:rPr>
        <w:t>138</w:t>
      </w:r>
      <w:r>
        <w:rPr>
          <w:rFonts w:ascii="仿宋_GB2312" w:hAnsi="仿宋_GB2312" w:cs="仿宋_GB2312"/>
          <w:highlight w:val="none"/>
        </w:rPr>
        <w:t>.</w:t>
      </w:r>
      <w:r>
        <w:rPr>
          <w:rFonts w:hint="eastAsia" w:ascii="仿宋_GB2312" w:hAnsi="仿宋_GB2312" w:cs="仿宋_GB2312"/>
          <w:highlight w:val="none"/>
          <w:lang w:val="en-US" w:eastAsia="zh-CN"/>
        </w:rPr>
        <w:t>181547</w:t>
      </w:r>
      <w:r>
        <w:rPr>
          <w:rFonts w:hint="eastAsia" w:ascii="仿宋_GB2312" w:hAnsi="仿宋_GB2312" w:cs="仿宋_GB2312"/>
          <w:highlight w:val="none"/>
        </w:rPr>
        <w:t>万元，其他支出预算数0万元。全年实际支出</w:t>
      </w:r>
      <w:r>
        <w:rPr>
          <w:rFonts w:hint="eastAsia" w:ascii="仿宋_GB2312" w:hAnsi="仿宋_GB2312" w:cs="仿宋_GB2312"/>
          <w:highlight w:val="none"/>
          <w:lang w:val="en-US" w:eastAsia="zh-CN"/>
        </w:rPr>
        <w:t>20</w:t>
      </w:r>
      <w:r>
        <w:rPr>
          <w:rFonts w:hint="eastAsia" w:ascii="仿宋_GB2312" w:hAnsi="仿宋_GB2312" w:cs="仿宋_GB2312"/>
          <w:highlight w:val="none"/>
        </w:rPr>
        <w:t>,</w:t>
      </w:r>
      <w:r>
        <w:rPr>
          <w:rFonts w:hint="eastAsia" w:ascii="仿宋_GB2312" w:hAnsi="仿宋_GB2312" w:cs="仿宋_GB2312"/>
          <w:highlight w:val="none"/>
          <w:lang w:val="en-US" w:eastAsia="zh-CN"/>
        </w:rPr>
        <w:t>395</w:t>
      </w:r>
      <w:r>
        <w:rPr>
          <w:rFonts w:ascii="仿宋_GB2312" w:hAnsi="仿宋_GB2312" w:cs="仿宋_GB2312"/>
          <w:highlight w:val="none"/>
        </w:rPr>
        <w:t>.</w:t>
      </w:r>
      <w:r>
        <w:rPr>
          <w:rFonts w:hint="eastAsia" w:ascii="仿宋_GB2312" w:hAnsi="仿宋_GB2312" w:cs="仿宋_GB2312"/>
          <w:highlight w:val="none"/>
          <w:lang w:val="en-US" w:eastAsia="zh-CN"/>
        </w:rPr>
        <w:t>422208</w:t>
      </w:r>
      <w:r>
        <w:rPr>
          <w:rFonts w:hint="eastAsia" w:ascii="仿宋_GB2312" w:hAnsi="仿宋_GB2312" w:cs="仿宋_GB2312"/>
          <w:highlight w:val="none"/>
        </w:rPr>
        <w:t>万元，其中，基本支出</w:t>
      </w:r>
      <w:r>
        <w:rPr>
          <w:rFonts w:hint="eastAsia" w:ascii="仿宋_GB2312" w:hAnsi="仿宋_GB2312" w:cs="仿宋_GB2312"/>
          <w:highlight w:val="none"/>
          <w:lang w:val="en-US" w:eastAsia="zh-CN"/>
        </w:rPr>
        <w:t>6</w:t>
      </w:r>
      <w:r>
        <w:rPr>
          <w:rFonts w:hint="eastAsia" w:ascii="仿宋_GB2312" w:hAnsi="仿宋_GB2312" w:cs="仿宋_GB2312"/>
          <w:highlight w:val="none"/>
        </w:rPr>
        <w:t>,</w:t>
      </w:r>
      <w:r>
        <w:rPr>
          <w:rFonts w:hint="eastAsia" w:ascii="仿宋_GB2312" w:hAnsi="仿宋_GB2312" w:cs="仿宋_GB2312"/>
          <w:highlight w:val="none"/>
          <w:lang w:val="en-US" w:eastAsia="zh-CN"/>
        </w:rPr>
        <w:t>406</w:t>
      </w:r>
      <w:r>
        <w:rPr>
          <w:rFonts w:ascii="仿宋_GB2312" w:hAnsi="仿宋_GB2312" w:cs="仿宋_GB2312"/>
          <w:highlight w:val="none"/>
        </w:rPr>
        <w:t>.</w:t>
      </w:r>
      <w:r>
        <w:rPr>
          <w:rFonts w:hint="eastAsia" w:ascii="仿宋_GB2312" w:hAnsi="仿宋_GB2312" w:cs="仿宋_GB2312"/>
          <w:highlight w:val="none"/>
          <w:lang w:val="en-US" w:eastAsia="zh-CN"/>
        </w:rPr>
        <w:t>801822</w:t>
      </w:r>
      <w:r>
        <w:rPr>
          <w:rFonts w:hint="eastAsia" w:ascii="仿宋_GB2312" w:hAnsi="仿宋_GB2312" w:cs="仿宋_GB2312"/>
          <w:highlight w:val="none"/>
        </w:rPr>
        <w:t>万元，项目支出</w:t>
      </w:r>
      <w:r>
        <w:rPr>
          <w:rFonts w:hint="eastAsia" w:ascii="仿宋_GB2312" w:hAnsi="仿宋_GB2312" w:cs="仿宋_GB2312"/>
          <w:highlight w:val="none"/>
          <w:lang w:val="en-US" w:eastAsia="zh-CN"/>
        </w:rPr>
        <w:t>13</w:t>
      </w:r>
      <w:r>
        <w:rPr>
          <w:rFonts w:hint="eastAsia" w:ascii="仿宋_GB2312" w:hAnsi="仿宋_GB2312" w:cs="仿宋_GB2312"/>
          <w:highlight w:val="none"/>
        </w:rPr>
        <w:t>,</w:t>
      </w:r>
      <w:r>
        <w:rPr>
          <w:rFonts w:ascii="仿宋_GB2312" w:hAnsi="仿宋_GB2312" w:cs="仿宋_GB2312"/>
          <w:highlight w:val="none"/>
        </w:rPr>
        <w:t>9</w:t>
      </w:r>
      <w:r>
        <w:rPr>
          <w:rFonts w:hint="eastAsia" w:ascii="仿宋_GB2312" w:hAnsi="仿宋_GB2312" w:cs="仿宋_GB2312"/>
          <w:highlight w:val="none"/>
          <w:lang w:val="en-US" w:eastAsia="zh-CN"/>
        </w:rPr>
        <w:t>88</w:t>
      </w:r>
      <w:r>
        <w:rPr>
          <w:rFonts w:ascii="仿宋_GB2312" w:hAnsi="仿宋_GB2312" w:cs="仿宋_GB2312"/>
          <w:highlight w:val="none"/>
        </w:rPr>
        <w:t>.</w:t>
      </w:r>
      <w:r>
        <w:rPr>
          <w:rFonts w:hint="eastAsia" w:ascii="仿宋_GB2312" w:hAnsi="仿宋_GB2312" w:cs="仿宋_GB2312"/>
          <w:highlight w:val="none"/>
          <w:lang w:val="en-US" w:eastAsia="zh-CN"/>
        </w:rPr>
        <w:t>620386</w:t>
      </w:r>
      <w:r>
        <w:rPr>
          <w:rFonts w:hint="eastAsia" w:ascii="仿宋_GB2312" w:hAnsi="仿宋_GB2312" w:cs="仿宋_GB2312"/>
          <w:highlight w:val="none"/>
        </w:rPr>
        <w:t>万元，其他支出0万元，预算执行率为</w:t>
      </w:r>
      <w:r>
        <w:rPr>
          <w:rFonts w:hint="eastAsia" w:ascii="仿宋_GB2312" w:hAnsi="仿宋_GB2312" w:cs="仿宋_GB2312"/>
          <w:highlight w:val="none"/>
          <w:lang w:val="en-US" w:eastAsia="zh-CN"/>
        </w:rPr>
        <w:t>97.52</w:t>
      </w:r>
      <w:r>
        <w:rPr>
          <w:rFonts w:hint="eastAsia" w:ascii="仿宋_GB2312" w:hAnsi="仿宋_GB2312" w:cs="仿宋_GB2312"/>
          <w:highlight w:val="none"/>
        </w:rPr>
        <w:t>%。</w:t>
      </w:r>
    </w:p>
    <w:p w14:paraId="551E0677">
      <w:pPr>
        <w:pStyle w:val="3"/>
        <w:spacing w:before="0" w:after="0" w:line="360" w:lineRule="auto"/>
        <w:ind w:left="643" w:firstLine="0" w:firstLineChars="0"/>
        <w:rPr>
          <w:rFonts w:ascii="仿宋_GB2312" w:hAnsi="仿宋_GB2312" w:eastAsia="仿宋_GB2312" w:cs="仿宋_GB2312"/>
          <w:highlight w:val="none"/>
        </w:rPr>
      </w:pPr>
      <w:bookmarkStart w:id="4" w:name="_Toc198538446"/>
      <w:r>
        <w:rPr>
          <w:rFonts w:hint="eastAsia" w:ascii="仿宋_GB2312" w:hAnsi="仿宋_GB2312" w:eastAsia="仿宋_GB2312" w:cs="仿宋_GB2312"/>
          <w:highlight w:val="none"/>
        </w:rPr>
        <w:t>三、整体绩效目标实现情况</w:t>
      </w:r>
      <w:bookmarkEnd w:id="4"/>
    </w:p>
    <w:p w14:paraId="26FC83BB">
      <w:pPr>
        <w:spacing w:line="360" w:lineRule="auto"/>
        <w:ind w:firstLine="643" w:firstLineChars="200"/>
        <w:outlineLvl w:val="2"/>
        <w:rPr>
          <w:b/>
          <w:bCs/>
          <w:highlight w:val="none"/>
        </w:rPr>
      </w:pPr>
      <w:bookmarkStart w:id="5" w:name="_Toc198538447"/>
      <w:r>
        <w:rPr>
          <w:rFonts w:hint="eastAsia"/>
          <w:b/>
          <w:bCs/>
          <w:highlight w:val="none"/>
        </w:rPr>
        <w:t>（一）产出完成情况分析</w:t>
      </w:r>
      <w:bookmarkEnd w:id="5"/>
    </w:p>
    <w:p w14:paraId="08366ACF">
      <w:pPr>
        <w:pStyle w:val="9"/>
        <w:spacing w:line="360" w:lineRule="auto"/>
        <w:ind w:firstLine="640" w:firstLineChars="200"/>
        <w:rPr>
          <w:highlight w:val="none"/>
        </w:rPr>
      </w:pPr>
      <w:r>
        <w:rPr>
          <w:rFonts w:hint="eastAsia" w:ascii="仿宋_GB2312" w:hAnsi="宋体" w:cs="宋体"/>
          <w:kern w:val="0"/>
          <w:szCs w:val="32"/>
          <w:highlight w:val="none"/>
        </w:rPr>
        <w:t>2024年，我单位全面落实</w:t>
      </w:r>
      <w:r>
        <w:rPr>
          <w:rFonts w:hint="eastAsia" w:ascii="仿宋_GB2312" w:hAnsi="宋体" w:cs="宋体"/>
          <w:kern w:val="0"/>
          <w:szCs w:val="32"/>
          <w:highlight w:val="none"/>
          <w:lang w:eastAsia="zh-CN"/>
        </w:rPr>
        <w:t>市委、市政府</w:t>
      </w:r>
      <w:r>
        <w:rPr>
          <w:rFonts w:hint="eastAsia" w:ascii="仿宋_GB2312" w:hAnsi="宋体" w:cs="宋体"/>
          <w:kern w:val="0"/>
          <w:szCs w:val="32"/>
          <w:highlight w:val="none"/>
        </w:rPr>
        <w:t>的相关工作部署，各项工作取得了新进展新成效。数量指标完成情况如下：</w:t>
      </w:r>
    </w:p>
    <w:p w14:paraId="555828DB">
      <w:pPr>
        <w:spacing w:line="360" w:lineRule="auto"/>
        <w:ind w:firstLine="640" w:firstLineChars="200"/>
        <w:rPr>
          <w:highlight w:val="none"/>
        </w:rPr>
      </w:pPr>
      <w:r>
        <w:rPr>
          <w:highlight w:val="none"/>
        </w:rPr>
        <w:t>1.</w:t>
      </w:r>
      <w:r>
        <w:rPr>
          <w:rFonts w:hint="eastAsia"/>
          <w:highlight w:val="none"/>
        </w:rPr>
        <w:t>产出数量：</w:t>
      </w:r>
    </w:p>
    <w:tbl>
      <w:tblPr>
        <w:tblStyle w:val="14"/>
        <w:tblW w:w="8572" w:type="dxa"/>
        <w:tblInd w:w="91" w:type="dxa"/>
        <w:tblLayout w:type="fixed"/>
        <w:tblCellMar>
          <w:top w:w="0" w:type="dxa"/>
          <w:left w:w="108" w:type="dxa"/>
          <w:bottom w:w="0" w:type="dxa"/>
          <w:right w:w="108" w:type="dxa"/>
        </w:tblCellMar>
      </w:tblPr>
      <w:tblGrid>
        <w:gridCol w:w="1040"/>
        <w:gridCol w:w="1263"/>
        <w:gridCol w:w="1176"/>
        <w:gridCol w:w="5093"/>
      </w:tblGrid>
      <w:tr w14:paraId="12E8D7AC">
        <w:tblPrEx>
          <w:tblCellMar>
            <w:top w:w="0" w:type="dxa"/>
            <w:left w:w="108" w:type="dxa"/>
            <w:bottom w:w="0" w:type="dxa"/>
            <w:right w:w="108" w:type="dxa"/>
          </w:tblCellMar>
        </w:tblPrEx>
        <w:trPr>
          <w:trHeight w:val="272" w:hRule="atLeast"/>
          <w:tblHeader/>
        </w:trPr>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14:paraId="2A5C6E92">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活动</w:t>
            </w:r>
          </w:p>
        </w:tc>
        <w:tc>
          <w:tcPr>
            <w:tcW w:w="1263" w:type="dxa"/>
            <w:tcBorders>
              <w:top w:val="single" w:color="auto" w:sz="4" w:space="0"/>
              <w:left w:val="nil"/>
              <w:bottom w:val="single" w:color="auto" w:sz="4" w:space="0"/>
              <w:right w:val="single" w:color="auto" w:sz="4" w:space="0"/>
            </w:tcBorders>
            <w:shd w:val="clear" w:color="auto" w:fill="auto"/>
            <w:vAlign w:val="center"/>
          </w:tcPr>
          <w:p w14:paraId="0E197D87">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绩效指标</w:t>
            </w:r>
          </w:p>
        </w:tc>
        <w:tc>
          <w:tcPr>
            <w:tcW w:w="1176" w:type="dxa"/>
            <w:tcBorders>
              <w:top w:val="single" w:color="auto" w:sz="4" w:space="0"/>
              <w:left w:val="nil"/>
              <w:bottom w:val="single" w:color="auto" w:sz="4" w:space="0"/>
              <w:right w:val="single" w:color="auto" w:sz="4" w:space="0"/>
            </w:tcBorders>
            <w:shd w:val="clear" w:color="auto" w:fill="auto"/>
            <w:vAlign w:val="center"/>
          </w:tcPr>
          <w:p w14:paraId="07F4DE46">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指标值</w:t>
            </w:r>
          </w:p>
        </w:tc>
        <w:tc>
          <w:tcPr>
            <w:tcW w:w="5093" w:type="dxa"/>
            <w:tcBorders>
              <w:top w:val="single" w:color="auto" w:sz="4" w:space="0"/>
              <w:left w:val="nil"/>
              <w:bottom w:val="single" w:color="auto" w:sz="4" w:space="0"/>
              <w:right w:val="single" w:color="auto" w:sz="4" w:space="0"/>
            </w:tcBorders>
            <w:shd w:val="clear" w:color="auto" w:fill="auto"/>
            <w:vAlign w:val="center"/>
          </w:tcPr>
          <w:p w14:paraId="622365EF">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完成值</w:t>
            </w:r>
          </w:p>
        </w:tc>
      </w:tr>
      <w:tr w14:paraId="041BED9C">
        <w:tblPrEx>
          <w:tblCellMar>
            <w:top w:w="0" w:type="dxa"/>
            <w:left w:w="108" w:type="dxa"/>
            <w:bottom w:w="0" w:type="dxa"/>
            <w:right w:w="108" w:type="dxa"/>
          </w:tblCellMar>
        </w:tblPrEx>
        <w:trPr>
          <w:trHeight w:val="402" w:hRule="atLeast"/>
          <w:tblHeader/>
        </w:trPr>
        <w:tc>
          <w:tcPr>
            <w:tcW w:w="1040" w:type="dxa"/>
            <w:tcBorders>
              <w:top w:val="nil"/>
              <w:left w:val="single" w:color="auto" w:sz="4" w:space="0"/>
              <w:bottom w:val="single" w:color="auto" w:sz="4" w:space="0"/>
              <w:right w:val="single" w:color="auto" w:sz="4" w:space="0"/>
            </w:tcBorders>
            <w:shd w:val="clear" w:color="FFFFFF" w:fill="FFFFFF"/>
            <w:vAlign w:val="center"/>
          </w:tcPr>
          <w:p w14:paraId="014B6184">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文艺活动</w:t>
            </w:r>
          </w:p>
        </w:tc>
        <w:tc>
          <w:tcPr>
            <w:tcW w:w="1263" w:type="dxa"/>
            <w:tcBorders>
              <w:top w:val="nil"/>
              <w:left w:val="nil"/>
              <w:bottom w:val="single" w:color="auto" w:sz="4" w:space="0"/>
              <w:right w:val="single" w:color="auto" w:sz="4" w:space="0"/>
            </w:tcBorders>
            <w:shd w:val="clear" w:color="FFFFFF" w:fill="FFFFFF"/>
            <w:vAlign w:val="center"/>
          </w:tcPr>
          <w:p w14:paraId="34688B58">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产出指标数量指标</w:t>
            </w:r>
          </w:p>
        </w:tc>
        <w:tc>
          <w:tcPr>
            <w:tcW w:w="1176" w:type="dxa"/>
            <w:tcBorders>
              <w:top w:val="nil"/>
              <w:left w:val="nil"/>
              <w:bottom w:val="single" w:color="auto" w:sz="4" w:space="0"/>
              <w:right w:val="single" w:color="auto" w:sz="4" w:space="0"/>
            </w:tcBorders>
            <w:shd w:val="clear" w:color="FFFFFF" w:fill="FFFFFF"/>
            <w:vAlign w:val="center"/>
          </w:tcPr>
          <w:p w14:paraId="19D47EB1">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双周影院放映影片数量≥24部</w:t>
            </w:r>
          </w:p>
        </w:tc>
        <w:tc>
          <w:tcPr>
            <w:tcW w:w="5093" w:type="dxa"/>
            <w:tcBorders>
              <w:top w:val="nil"/>
              <w:left w:val="nil"/>
              <w:bottom w:val="single" w:color="auto" w:sz="4" w:space="0"/>
              <w:right w:val="single" w:color="auto" w:sz="4" w:space="0"/>
            </w:tcBorders>
            <w:shd w:val="clear" w:color="auto" w:fill="auto"/>
            <w:vAlign w:val="center"/>
          </w:tcPr>
          <w:p w14:paraId="528ECF9D">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lang w:val="en-US" w:eastAsia="zh-CN"/>
              </w:rPr>
              <w:t>2024</w:t>
            </w:r>
            <w:r>
              <w:rPr>
                <w:rFonts w:hint="eastAsia" w:ascii="宋体" w:hAnsi="宋体" w:eastAsia="宋体" w:cs="宋体"/>
                <w:color w:val="000000"/>
                <w:kern w:val="0"/>
                <w:sz w:val="18"/>
                <w:szCs w:val="18"/>
                <w:highlight w:val="none"/>
              </w:rPr>
              <w:t>年举办了24场影片展映活动。展映活动优选国内外经典优秀电影作品，并将邀请电影的主创人员参与观众互动交流活动，打造了文艺电影鉴赏地、专业学术交流集聚地、文学素养积聚地。</w:t>
            </w:r>
          </w:p>
        </w:tc>
      </w:tr>
      <w:tr w14:paraId="7C5C7800">
        <w:tblPrEx>
          <w:tblCellMar>
            <w:top w:w="0" w:type="dxa"/>
            <w:left w:w="108" w:type="dxa"/>
            <w:bottom w:w="0" w:type="dxa"/>
            <w:right w:w="108" w:type="dxa"/>
          </w:tblCellMar>
        </w:tblPrEx>
        <w:trPr>
          <w:trHeight w:val="402" w:hRule="atLeast"/>
          <w:tblHeader/>
        </w:trPr>
        <w:tc>
          <w:tcPr>
            <w:tcW w:w="1040" w:type="dxa"/>
            <w:tcBorders>
              <w:top w:val="single" w:color="auto" w:sz="4" w:space="0"/>
              <w:left w:val="single" w:color="auto" w:sz="4" w:space="0"/>
              <w:bottom w:val="single" w:color="auto" w:sz="4" w:space="0"/>
              <w:right w:val="single" w:color="auto" w:sz="4" w:space="0"/>
            </w:tcBorders>
            <w:shd w:val="clear" w:color="FFFFFF" w:fill="FFFFFF"/>
            <w:vAlign w:val="center"/>
          </w:tcPr>
          <w:p w14:paraId="308F9AF9">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文艺宣传</w:t>
            </w:r>
          </w:p>
        </w:tc>
        <w:tc>
          <w:tcPr>
            <w:tcW w:w="1263" w:type="dxa"/>
            <w:tcBorders>
              <w:top w:val="single" w:color="auto" w:sz="4" w:space="0"/>
              <w:left w:val="single" w:color="auto" w:sz="4" w:space="0"/>
              <w:bottom w:val="single" w:color="auto" w:sz="4" w:space="0"/>
              <w:right w:val="single" w:color="auto" w:sz="4" w:space="0"/>
            </w:tcBorders>
            <w:shd w:val="clear" w:color="FFFFFF" w:fill="FFFFFF"/>
            <w:vAlign w:val="center"/>
          </w:tcPr>
          <w:p w14:paraId="60734BEF">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产出指标数量指标</w:t>
            </w:r>
          </w:p>
        </w:tc>
        <w:tc>
          <w:tcPr>
            <w:tcW w:w="1176" w:type="dxa"/>
            <w:tcBorders>
              <w:top w:val="single" w:color="auto" w:sz="4" w:space="0"/>
              <w:left w:val="single" w:color="auto" w:sz="4" w:space="0"/>
              <w:bottom w:val="single" w:color="auto" w:sz="4" w:space="0"/>
              <w:right w:val="single" w:color="auto" w:sz="4" w:space="0"/>
            </w:tcBorders>
            <w:shd w:val="clear" w:color="FFFFFF" w:fill="FFFFFF"/>
            <w:vAlign w:val="center"/>
          </w:tcPr>
          <w:p w14:paraId="41BDCB28">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重点活动宣传≥30次</w:t>
            </w:r>
          </w:p>
        </w:tc>
        <w:tc>
          <w:tcPr>
            <w:tcW w:w="5093" w:type="dxa"/>
            <w:tcBorders>
              <w:top w:val="single" w:color="auto" w:sz="4" w:space="0"/>
              <w:left w:val="single" w:color="auto" w:sz="4" w:space="0"/>
              <w:bottom w:val="single" w:color="auto" w:sz="4" w:space="0"/>
              <w:right w:val="single" w:color="auto" w:sz="4" w:space="0"/>
            </w:tcBorders>
            <w:shd w:val="clear" w:color="auto" w:fill="auto"/>
            <w:vAlign w:val="center"/>
          </w:tcPr>
          <w:p w14:paraId="6FA5B9F1">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2024年度重点宣传以2024年全年重点活动、年度大事记为核心，以视频拍摄并精品化的主题系列片为主要宣传产品，形成了文化品质精良、主题系列突出、特色鲜明的多集短视频系列片。记录活动宣传数量为75个。</w:t>
            </w:r>
          </w:p>
        </w:tc>
      </w:tr>
      <w:tr w14:paraId="357DE4C0">
        <w:tblPrEx>
          <w:tblCellMar>
            <w:top w:w="0" w:type="dxa"/>
            <w:left w:w="108" w:type="dxa"/>
            <w:bottom w:w="0" w:type="dxa"/>
            <w:right w:w="108" w:type="dxa"/>
          </w:tblCellMar>
        </w:tblPrEx>
        <w:trPr>
          <w:trHeight w:val="402" w:hRule="atLeast"/>
          <w:tblHeader/>
        </w:trPr>
        <w:tc>
          <w:tcPr>
            <w:tcW w:w="1040" w:type="dxa"/>
            <w:tcBorders>
              <w:top w:val="single" w:color="auto" w:sz="4" w:space="0"/>
              <w:left w:val="single" w:color="auto" w:sz="4" w:space="0"/>
              <w:bottom w:val="single" w:color="auto" w:sz="4" w:space="0"/>
              <w:right w:val="single" w:color="auto" w:sz="4" w:space="0"/>
            </w:tcBorders>
            <w:shd w:val="clear" w:color="FFFFFF" w:fill="FFFFFF"/>
            <w:vAlign w:val="center"/>
          </w:tcPr>
          <w:p w14:paraId="17879DD8">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文艺人才教育培养</w:t>
            </w:r>
          </w:p>
        </w:tc>
        <w:tc>
          <w:tcPr>
            <w:tcW w:w="1263" w:type="dxa"/>
            <w:tcBorders>
              <w:top w:val="single" w:color="auto" w:sz="4" w:space="0"/>
              <w:left w:val="nil"/>
              <w:bottom w:val="single" w:color="auto" w:sz="4" w:space="0"/>
              <w:right w:val="single" w:color="auto" w:sz="4" w:space="0"/>
            </w:tcBorders>
            <w:shd w:val="clear" w:color="FFFFFF" w:fill="FFFFFF"/>
            <w:vAlign w:val="center"/>
          </w:tcPr>
          <w:p w14:paraId="18937069">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产出指标数量指标</w:t>
            </w:r>
          </w:p>
        </w:tc>
        <w:tc>
          <w:tcPr>
            <w:tcW w:w="1176" w:type="dxa"/>
            <w:tcBorders>
              <w:top w:val="single" w:color="auto" w:sz="4" w:space="0"/>
              <w:left w:val="nil"/>
              <w:bottom w:val="single" w:color="auto" w:sz="4" w:space="0"/>
              <w:right w:val="single" w:color="auto" w:sz="4" w:space="0"/>
            </w:tcBorders>
            <w:shd w:val="clear" w:color="FFFFFF" w:fill="FFFFFF"/>
            <w:vAlign w:val="center"/>
          </w:tcPr>
          <w:p w14:paraId="4B98A0E4">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组织培训活动≥18次</w:t>
            </w:r>
          </w:p>
        </w:tc>
        <w:tc>
          <w:tcPr>
            <w:tcW w:w="5093" w:type="dxa"/>
            <w:tcBorders>
              <w:top w:val="single" w:color="auto" w:sz="4" w:space="0"/>
              <w:left w:val="nil"/>
              <w:bottom w:val="single" w:color="auto" w:sz="4" w:space="0"/>
              <w:right w:val="single" w:color="auto" w:sz="4" w:space="0"/>
            </w:tcBorders>
            <w:shd w:val="clear" w:color="auto" w:fill="auto"/>
            <w:vAlign w:val="center"/>
          </w:tcPr>
          <w:p w14:paraId="2899017F">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2024年度组织文艺人才培训</w:t>
            </w:r>
            <w:r>
              <w:rPr>
                <w:rFonts w:hint="eastAsia" w:ascii="宋体" w:hAnsi="宋体" w:eastAsia="宋体" w:cs="宋体"/>
                <w:color w:val="000000"/>
                <w:kern w:val="0"/>
                <w:sz w:val="18"/>
                <w:szCs w:val="18"/>
                <w:highlight w:val="none"/>
                <w:lang w:val="en-US" w:eastAsia="zh-CN"/>
              </w:rPr>
              <w:t>班共21场</w:t>
            </w:r>
            <w:r>
              <w:rPr>
                <w:rFonts w:hint="eastAsia" w:ascii="宋体" w:hAnsi="宋体" w:eastAsia="宋体" w:cs="宋体"/>
                <w:color w:val="000000"/>
                <w:kern w:val="0"/>
                <w:sz w:val="18"/>
                <w:szCs w:val="18"/>
                <w:highlight w:val="none"/>
              </w:rPr>
              <w:t>，开设导向鲜明的“开班第一课”，用“文艺语言”解读党的创新理论。</w:t>
            </w:r>
          </w:p>
        </w:tc>
      </w:tr>
      <w:tr w14:paraId="30233ADD">
        <w:tblPrEx>
          <w:tblCellMar>
            <w:top w:w="0" w:type="dxa"/>
            <w:left w:w="108" w:type="dxa"/>
            <w:bottom w:w="0" w:type="dxa"/>
            <w:right w:w="108" w:type="dxa"/>
          </w:tblCellMar>
        </w:tblPrEx>
        <w:trPr>
          <w:trHeight w:val="402" w:hRule="atLeast"/>
          <w:tblHeader/>
        </w:trPr>
        <w:tc>
          <w:tcPr>
            <w:tcW w:w="1040" w:type="dxa"/>
            <w:tcBorders>
              <w:top w:val="single" w:color="auto" w:sz="4" w:space="0"/>
              <w:left w:val="single" w:color="auto" w:sz="4" w:space="0"/>
              <w:bottom w:val="single" w:color="auto" w:sz="4" w:space="0"/>
              <w:right w:val="single" w:color="auto" w:sz="4" w:space="0"/>
            </w:tcBorders>
            <w:shd w:val="clear" w:color="FFFFFF" w:fill="FFFFFF"/>
            <w:vAlign w:val="center"/>
          </w:tcPr>
          <w:p w14:paraId="091CCA10">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文艺活动</w:t>
            </w:r>
          </w:p>
        </w:tc>
        <w:tc>
          <w:tcPr>
            <w:tcW w:w="1263" w:type="dxa"/>
            <w:tcBorders>
              <w:top w:val="single" w:color="auto" w:sz="4" w:space="0"/>
              <w:left w:val="single" w:color="auto" w:sz="4" w:space="0"/>
              <w:bottom w:val="single" w:color="auto" w:sz="4" w:space="0"/>
              <w:right w:val="single" w:color="auto" w:sz="4" w:space="0"/>
            </w:tcBorders>
            <w:shd w:val="clear" w:color="FFFFFF" w:fill="FFFFFF"/>
            <w:vAlign w:val="center"/>
          </w:tcPr>
          <w:p w14:paraId="20D1B831">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产出指标数量指标</w:t>
            </w:r>
          </w:p>
        </w:tc>
        <w:tc>
          <w:tcPr>
            <w:tcW w:w="1176" w:type="dxa"/>
            <w:tcBorders>
              <w:top w:val="single" w:color="auto" w:sz="4" w:space="0"/>
              <w:left w:val="single" w:color="auto" w:sz="4" w:space="0"/>
              <w:bottom w:val="single" w:color="auto" w:sz="4" w:space="0"/>
              <w:right w:val="single" w:color="auto" w:sz="4" w:space="0"/>
            </w:tcBorders>
            <w:shd w:val="clear" w:color="FFFFFF" w:fill="FFFFFF"/>
            <w:vAlign w:val="center"/>
          </w:tcPr>
          <w:p w14:paraId="766BA9B5">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老舍剧场演出场次≥24场</w:t>
            </w:r>
          </w:p>
        </w:tc>
        <w:tc>
          <w:tcPr>
            <w:tcW w:w="5093" w:type="dxa"/>
            <w:tcBorders>
              <w:top w:val="single" w:color="auto" w:sz="4" w:space="0"/>
              <w:left w:val="single" w:color="auto" w:sz="4" w:space="0"/>
              <w:bottom w:val="single" w:color="auto" w:sz="4" w:space="0"/>
              <w:right w:val="single" w:color="auto" w:sz="4" w:space="0"/>
            </w:tcBorders>
            <w:shd w:val="clear" w:color="auto" w:fill="auto"/>
            <w:vAlign w:val="center"/>
          </w:tcPr>
          <w:p w14:paraId="6F2F5A66">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聚焦建设“演艺之都”，举办美术、书法、摄影、杂技等各类展演活动近40场，打造“佳作有约”“双周影院”“戏剧光影”品牌，展演展映80余场，“老舍剧场”成为文艺交流鉴赏前沿阵地。</w:t>
            </w:r>
          </w:p>
        </w:tc>
      </w:tr>
      <w:tr w14:paraId="275DB1C9">
        <w:tblPrEx>
          <w:tblCellMar>
            <w:top w:w="0" w:type="dxa"/>
            <w:left w:w="108" w:type="dxa"/>
            <w:bottom w:w="0" w:type="dxa"/>
            <w:right w:w="108" w:type="dxa"/>
          </w:tblCellMar>
        </w:tblPrEx>
        <w:trPr>
          <w:trHeight w:val="402" w:hRule="atLeast"/>
          <w:tblHeader/>
        </w:trPr>
        <w:tc>
          <w:tcPr>
            <w:tcW w:w="1040" w:type="dxa"/>
            <w:tcBorders>
              <w:top w:val="single" w:color="auto" w:sz="4" w:space="0"/>
              <w:left w:val="single" w:color="auto" w:sz="4" w:space="0"/>
              <w:bottom w:val="single" w:color="auto" w:sz="4" w:space="0"/>
              <w:right w:val="single" w:color="auto" w:sz="4" w:space="0"/>
            </w:tcBorders>
            <w:shd w:val="clear" w:color="FFFFFF" w:fill="FFFFFF"/>
            <w:vAlign w:val="center"/>
          </w:tcPr>
          <w:p w14:paraId="60567F4B">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文艺人才教育培养</w:t>
            </w:r>
          </w:p>
        </w:tc>
        <w:tc>
          <w:tcPr>
            <w:tcW w:w="1263" w:type="dxa"/>
            <w:tcBorders>
              <w:top w:val="single" w:color="auto" w:sz="4" w:space="0"/>
              <w:left w:val="nil"/>
              <w:bottom w:val="single" w:color="auto" w:sz="4" w:space="0"/>
              <w:right w:val="single" w:color="auto" w:sz="4" w:space="0"/>
            </w:tcBorders>
            <w:shd w:val="clear" w:color="FFFFFF" w:fill="FFFFFF"/>
            <w:vAlign w:val="center"/>
          </w:tcPr>
          <w:p w14:paraId="6297C4B6">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产出指标数量指标</w:t>
            </w:r>
          </w:p>
        </w:tc>
        <w:tc>
          <w:tcPr>
            <w:tcW w:w="1176" w:type="dxa"/>
            <w:tcBorders>
              <w:top w:val="single" w:color="auto" w:sz="4" w:space="0"/>
              <w:left w:val="nil"/>
              <w:bottom w:val="single" w:color="auto" w:sz="4" w:space="0"/>
              <w:right w:val="single" w:color="auto" w:sz="4" w:space="0"/>
            </w:tcBorders>
            <w:shd w:val="clear" w:color="FFFFFF" w:fill="FFFFFF"/>
            <w:vAlign w:val="center"/>
          </w:tcPr>
          <w:p w14:paraId="6F08520D">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组织文艺评论研讨活动≥10场</w:t>
            </w:r>
          </w:p>
        </w:tc>
        <w:tc>
          <w:tcPr>
            <w:tcW w:w="5093" w:type="dxa"/>
            <w:tcBorders>
              <w:top w:val="single" w:color="auto" w:sz="4" w:space="0"/>
              <w:left w:val="nil"/>
              <w:bottom w:val="single" w:color="auto" w:sz="4" w:space="0"/>
              <w:right w:val="single" w:color="auto" w:sz="4" w:space="0"/>
            </w:tcBorders>
            <w:shd w:val="clear" w:color="auto" w:fill="auto"/>
            <w:vAlign w:val="center"/>
          </w:tcPr>
          <w:p w14:paraId="41C5DC8D">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围绕文艺发展热点前沿</w:t>
            </w:r>
            <w:bookmarkStart w:id="17" w:name="_GoBack"/>
            <w:r>
              <w:rPr>
                <w:rFonts w:hint="eastAsia" w:ascii="宋体" w:hAnsi="宋体" w:eastAsia="宋体" w:cs="宋体"/>
                <w:color w:val="000000"/>
                <w:kern w:val="0"/>
                <w:sz w:val="18"/>
                <w:szCs w:val="18"/>
                <w:highlight w:val="none"/>
              </w:rPr>
              <w:t>问</w:t>
            </w:r>
            <w:bookmarkEnd w:id="17"/>
            <w:r>
              <w:rPr>
                <w:rFonts w:hint="eastAsia" w:ascii="宋体" w:hAnsi="宋体" w:eastAsia="宋体" w:cs="宋体"/>
                <w:color w:val="000000"/>
                <w:kern w:val="0"/>
                <w:sz w:val="18"/>
                <w:szCs w:val="18"/>
                <w:highlight w:val="none"/>
              </w:rPr>
              <w:t>题，举办沙龙、学术对谈、研讨等30余场。</w:t>
            </w:r>
          </w:p>
        </w:tc>
      </w:tr>
      <w:tr w14:paraId="40BA3F13">
        <w:tblPrEx>
          <w:tblCellMar>
            <w:top w:w="0" w:type="dxa"/>
            <w:left w:w="108" w:type="dxa"/>
            <w:bottom w:w="0" w:type="dxa"/>
            <w:right w:w="108" w:type="dxa"/>
          </w:tblCellMar>
        </w:tblPrEx>
        <w:trPr>
          <w:trHeight w:val="402" w:hRule="atLeast"/>
          <w:tblHeader/>
        </w:trPr>
        <w:tc>
          <w:tcPr>
            <w:tcW w:w="1040" w:type="dxa"/>
            <w:tcBorders>
              <w:top w:val="nil"/>
              <w:left w:val="single" w:color="auto" w:sz="4" w:space="0"/>
              <w:bottom w:val="single" w:color="auto" w:sz="4" w:space="0"/>
              <w:right w:val="single" w:color="auto" w:sz="4" w:space="0"/>
            </w:tcBorders>
            <w:shd w:val="clear" w:color="FFFFFF" w:fill="FFFFFF"/>
            <w:vAlign w:val="center"/>
          </w:tcPr>
          <w:p w14:paraId="26D10F78">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文艺服务</w:t>
            </w:r>
          </w:p>
        </w:tc>
        <w:tc>
          <w:tcPr>
            <w:tcW w:w="1263" w:type="dxa"/>
            <w:tcBorders>
              <w:top w:val="nil"/>
              <w:left w:val="nil"/>
              <w:bottom w:val="single" w:color="auto" w:sz="4" w:space="0"/>
              <w:right w:val="single" w:color="auto" w:sz="4" w:space="0"/>
            </w:tcBorders>
            <w:shd w:val="clear" w:color="FFFFFF" w:fill="FFFFFF"/>
            <w:vAlign w:val="center"/>
          </w:tcPr>
          <w:p w14:paraId="39D07968">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产出指标数量指标</w:t>
            </w:r>
          </w:p>
        </w:tc>
        <w:tc>
          <w:tcPr>
            <w:tcW w:w="1176" w:type="dxa"/>
            <w:tcBorders>
              <w:top w:val="nil"/>
              <w:left w:val="nil"/>
              <w:bottom w:val="single" w:color="auto" w:sz="4" w:space="0"/>
              <w:right w:val="single" w:color="auto" w:sz="4" w:space="0"/>
            </w:tcBorders>
            <w:shd w:val="clear" w:color="FFFFFF" w:fill="FFFFFF"/>
            <w:vAlign w:val="center"/>
          </w:tcPr>
          <w:p w14:paraId="0A447B50">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发布文章篇数≥800篇</w:t>
            </w:r>
          </w:p>
        </w:tc>
        <w:tc>
          <w:tcPr>
            <w:tcW w:w="5093" w:type="dxa"/>
            <w:tcBorders>
              <w:top w:val="nil"/>
              <w:left w:val="nil"/>
              <w:bottom w:val="single" w:color="auto" w:sz="4" w:space="0"/>
              <w:right w:val="single" w:color="auto" w:sz="4" w:space="0"/>
            </w:tcBorders>
            <w:shd w:val="clear" w:color="auto" w:fill="auto"/>
            <w:vAlign w:val="center"/>
          </w:tcPr>
          <w:p w14:paraId="48D69073">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2024年刊发各类评论文章1000余篇。</w:t>
            </w:r>
          </w:p>
        </w:tc>
      </w:tr>
      <w:tr w14:paraId="41FC1636">
        <w:tblPrEx>
          <w:tblCellMar>
            <w:top w:w="0" w:type="dxa"/>
            <w:left w:w="108" w:type="dxa"/>
            <w:bottom w:w="0" w:type="dxa"/>
            <w:right w:w="108" w:type="dxa"/>
          </w:tblCellMar>
        </w:tblPrEx>
        <w:trPr>
          <w:trHeight w:val="402" w:hRule="atLeast"/>
          <w:tblHeader/>
        </w:trPr>
        <w:tc>
          <w:tcPr>
            <w:tcW w:w="1040" w:type="dxa"/>
            <w:tcBorders>
              <w:top w:val="nil"/>
              <w:left w:val="single" w:color="auto" w:sz="4" w:space="0"/>
              <w:bottom w:val="single" w:color="auto" w:sz="4" w:space="0"/>
              <w:right w:val="single" w:color="auto" w:sz="4" w:space="0"/>
            </w:tcBorders>
            <w:shd w:val="clear" w:color="FFFFFF" w:fill="FFFFFF"/>
            <w:vAlign w:val="center"/>
          </w:tcPr>
          <w:p w14:paraId="712485B2">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文化交流</w:t>
            </w:r>
          </w:p>
        </w:tc>
        <w:tc>
          <w:tcPr>
            <w:tcW w:w="1263" w:type="dxa"/>
            <w:tcBorders>
              <w:top w:val="nil"/>
              <w:left w:val="nil"/>
              <w:bottom w:val="single" w:color="auto" w:sz="4" w:space="0"/>
              <w:right w:val="single" w:color="auto" w:sz="4" w:space="0"/>
            </w:tcBorders>
            <w:shd w:val="clear" w:color="FFFFFF" w:fill="FFFFFF"/>
            <w:vAlign w:val="center"/>
          </w:tcPr>
          <w:p w14:paraId="2451597E">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产出指标数量指标</w:t>
            </w:r>
          </w:p>
        </w:tc>
        <w:tc>
          <w:tcPr>
            <w:tcW w:w="1176" w:type="dxa"/>
            <w:tcBorders>
              <w:top w:val="nil"/>
              <w:left w:val="nil"/>
              <w:bottom w:val="single" w:color="auto" w:sz="4" w:space="0"/>
              <w:right w:val="single" w:color="auto" w:sz="4" w:space="0"/>
            </w:tcBorders>
            <w:shd w:val="clear" w:color="FFFFFF" w:fill="FFFFFF"/>
            <w:vAlign w:val="center"/>
          </w:tcPr>
          <w:p w14:paraId="7E3EC2D8">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组织文化交流活动≥3项</w:t>
            </w:r>
          </w:p>
        </w:tc>
        <w:tc>
          <w:tcPr>
            <w:tcW w:w="5093" w:type="dxa"/>
            <w:tcBorders>
              <w:top w:val="nil"/>
              <w:left w:val="nil"/>
              <w:bottom w:val="single" w:color="auto" w:sz="4" w:space="0"/>
              <w:right w:val="single" w:color="auto" w:sz="4" w:space="0"/>
            </w:tcBorders>
            <w:shd w:val="clear" w:color="auto" w:fill="auto"/>
            <w:vAlign w:val="center"/>
          </w:tcPr>
          <w:p w14:paraId="7968D8FA">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开展组织文化交流活动</w:t>
            </w:r>
            <w:r>
              <w:rPr>
                <w:rFonts w:hint="eastAsia" w:ascii="宋体" w:hAnsi="宋体" w:eastAsia="宋体" w:cs="宋体"/>
                <w:color w:val="000000"/>
                <w:kern w:val="0"/>
                <w:sz w:val="18"/>
                <w:szCs w:val="18"/>
                <w:highlight w:val="none"/>
                <w:lang w:val="en-US" w:eastAsia="zh-CN"/>
              </w:rPr>
              <w:t>3项</w:t>
            </w:r>
            <w:r>
              <w:rPr>
                <w:rFonts w:hint="eastAsia" w:ascii="宋体" w:hAnsi="宋体" w:eastAsia="宋体" w:cs="宋体"/>
                <w:color w:val="000000"/>
                <w:kern w:val="0"/>
                <w:sz w:val="18"/>
                <w:szCs w:val="18"/>
                <w:highlight w:val="none"/>
              </w:rPr>
              <w:t>，</w:t>
            </w:r>
            <w:r>
              <w:rPr>
                <w:rFonts w:hint="eastAsia" w:ascii="宋体" w:hAnsi="宋体" w:eastAsia="宋体" w:cs="宋体"/>
                <w:color w:val="000000"/>
                <w:kern w:val="0"/>
                <w:sz w:val="18"/>
                <w:szCs w:val="18"/>
                <w:highlight w:val="none"/>
                <w:lang w:val="en-US" w:eastAsia="zh-CN"/>
              </w:rPr>
              <w:t>分别是</w:t>
            </w:r>
            <w:r>
              <w:rPr>
                <w:rFonts w:hint="eastAsia" w:ascii="宋体" w:hAnsi="宋体" w:eastAsia="宋体" w:cs="宋体"/>
                <w:color w:val="000000"/>
                <w:kern w:val="0"/>
                <w:sz w:val="18"/>
                <w:szCs w:val="18"/>
                <w:highlight w:val="none"/>
              </w:rPr>
              <w:t>：“悦读北京书香世界”文学交流计划项目、“风韵北京”北京市文联国际民间文化交流、</w:t>
            </w:r>
            <w:r>
              <w:rPr>
                <w:rFonts w:hint="eastAsia" w:ascii="宋体" w:hAnsi="宋体" w:eastAsia="宋体" w:cs="宋体"/>
                <w:color w:val="000000"/>
                <w:kern w:val="0"/>
                <w:sz w:val="18"/>
                <w:szCs w:val="18"/>
                <w:highlight w:val="none"/>
                <w:lang w:val="en-US" w:eastAsia="zh-CN"/>
              </w:rPr>
              <w:t>举办北京国际书法双年展</w:t>
            </w:r>
            <w:r>
              <w:rPr>
                <w:rFonts w:hint="eastAsia" w:ascii="宋体" w:hAnsi="宋体" w:eastAsia="宋体" w:cs="宋体"/>
                <w:color w:val="000000"/>
                <w:kern w:val="0"/>
                <w:sz w:val="18"/>
                <w:szCs w:val="18"/>
                <w:highlight w:val="none"/>
              </w:rPr>
              <w:t>。</w:t>
            </w:r>
          </w:p>
        </w:tc>
      </w:tr>
      <w:tr w14:paraId="7A47E24C">
        <w:tblPrEx>
          <w:tblCellMar>
            <w:top w:w="0" w:type="dxa"/>
            <w:left w:w="108" w:type="dxa"/>
            <w:bottom w:w="0" w:type="dxa"/>
            <w:right w:w="108" w:type="dxa"/>
          </w:tblCellMar>
        </w:tblPrEx>
        <w:trPr>
          <w:trHeight w:val="402" w:hRule="atLeast"/>
          <w:tblHeader/>
        </w:trPr>
        <w:tc>
          <w:tcPr>
            <w:tcW w:w="1040" w:type="dxa"/>
            <w:tcBorders>
              <w:top w:val="nil"/>
              <w:left w:val="single" w:color="auto" w:sz="4" w:space="0"/>
              <w:bottom w:val="single" w:color="auto" w:sz="4" w:space="0"/>
              <w:right w:val="single" w:color="auto" w:sz="4" w:space="0"/>
            </w:tcBorders>
            <w:shd w:val="clear" w:color="FFFFFF" w:fill="FFFFFF"/>
            <w:vAlign w:val="center"/>
          </w:tcPr>
          <w:p w14:paraId="0B5D2FC8">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文艺创作</w:t>
            </w:r>
          </w:p>
        </w:tc>
        <w:tc>
          <w:tcPr>
            <w:tcW w:w="1263" w:type="dxa"/>
            <w:tcBorders>
              <w:top w:val="nil"/>
              <w:left w:val="nil"/>
              <w:bottom w:val="single" w:color="auto" w:sz="4" w:space="0"/>
              <w:right w:val="single" w:color="auto" w:sz="4" w:space="0"/>
            </w:tcBorders>
            <w:shd w:val="clear" w:color="FFFFFF" w:fill="FFFFFF"/>
            <w:vAlign w:val="center"/>
          </w:tcPr>
          <w:p w14:paraId="34513334">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产出指标数量指标</w:t>
            </w:r>
          </w:p>
        </w:tc>
        <w:tc>
          <w:tcPr>
            <w:tcW w:w="1176" w:type="dxa"/>
            <w:tcBorders>
              <w:top w:val="nil"/>
              <w:left w:val="nil"/>
              <w:bottom w:val="single" w:color="auto" w:sz="4" w:space="0"/>
              <w:right w:val="single" w:color="auto" w:sz="4" w:space="0"/>
            </w:tcBorders>
            <w:shd w:val="clear" w:color="FFFFFF" w:fill="FFFFFF"/>
            <w:vAlign w:val="center"/>
          </w:tcPr>
          <w:p w14:paraId="201DF19B">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组织、参与评奖活动≥4项</w:t>
            </w:r>
          </w:p>
        </w:tc>
        <w:tc>
          <w:tcPr>
            <w:tcW w:w="5093" w:type="dxa"/>
            <w:tcBorders>
              <w:top w:val="nil"/>
              <w:left w:val="nil"/>
              <w:bottom w:val="single" w:color="auto" w:sz="4" w:space="0"/>
              <w:right w:val="single" w:color="auto" w:sz="4" w:space="0"/>
            </w:tcBorders>
            <w:shd w:val="clear" w:color="auto" w:fill="auto"/>
            <w:vAlign w:val="center"/>
          </w:tcPr>
          <w:p w14:paraId="06CF27FF">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组织、参与评奖活动</w:t>
            </w:r>
            <w:r>
              <w:rPr>
                <w:rFonts w:hint="eastAsia" w:ascii="宋体" w:hAnsi="宋体" w:eastAsia="宋体" w:cs="宋体"/>
                <w:color w:val="000000"/>
                <w:kern w:val="0"/>
                <w:sz w:val="18"/>
                <w:szCs w:val="18"/>
                <w:highlight w:val="none"/>
                <w:lang w:val="en-US" w:eastAsia="zh-CN"/>
              </w:rPr>
              <w:t>5</w:t>
            </w:r>
            <w:r>
              <w:rPr>
                <w:rFonts w:hint="eastAsia" w:ascii="宋体" w:hAnsi="宋体" w:eastAsia="宋体" w:cs="宋体"/>
                <w:color w:val="000000"/>
                <w:kern w:val="0"/>
                <w:sz w:val="18"/>
                <w:szCs w:val="18"/>
                <w:highlight w:val="none"/>
              </w:rPr>
              <w:t>项，分别是：参加中国舞蹈“荷花奖”评奖活动、中国书法兰亭奖北京地区征稿</w:t>
            </w:r>
            <w:r>
              <w:rPr>
                <w:rFonts w:hint="eastAsia" w:ascii="宋体" w:hAnsi="宋体" w:eastAsia="宋体" w:cs="宋体"/>
                <w:color w:val="000000"/>
                <w:kern w:val="0"/>
                <w:sz w:val="18"/>
                <w:szCs w:val="18"/>
                <w:highlight w:val="none"/>
                <w:lang w:val="en-US" w:eastAsia="zh-CN"/>
              </w:rPr>
              <w:t>活动</w:t>
            </w:r>
            <w:r>
              <w:rPr>
                <w:rFonts w:hint="eastAsia" w:ascii="宋体" w:hAnsi="宋体" w:eastAsia="宋体" w:cs="宋体"/>
                <w:color w:val="000000"/>
                <w:kern w:val="0"/>
                <w:sz w:val="18"/>
                <w:szCs w:val="18"/>
                <w:highlight w:val="none"/>
              </w:rPr>
              <w:t>、第32届中国戏剧梅花奖北京地区初评、第十四届全国美展北京地区作品选送</w:t>
            </w:r>
            <w:r>
              <w:rPr>
                <w:rFonts w:hint="eastAsia" w:ascii="宋体" w:hAnsi="宋体" w:eastAsia="宋体" w:cs="宋体"/>
                <w:color w:val="000000"/>
                <w:kern w:val="0"/>
                <w:sz w:val="18"/>
                <w:szCs w:val="18"/>
                <w:highlight w:val="none"/>
                <w:lang w:eastAsia="zh-CN"/>
              </w:rPr>
              <w:t>、第28届“中国少儿戏曲小梅花荟萃”活动北京地区初评</w:t>
            </w:r>
            <w:r>
              <w:rPr>
                <w:rFonts w:hint="eastAsia" w:ascii="宋体" w:hAnsi="宋体" w:eastAsia="宋体" w:cs="宋体"/>
                <w:color w:val="000000"/>
                <w:kern w:val="0"/>
                <w:sz w:val="18"/>
                <w:szCs w:val="18"/>
                <w:highlight w:val="none"/>
              </w:rPr>
              <w:t>。</w:t>
            </w:r>
          </w:p>
        </w:tc>
      </w:tr>
      <w:tr w14:paraId="3C2C1F0E">
        <w:tblPrEx>
          <w:tblCellMar>
            <w:top w:w="0" w:type="dxa"/>
            <w:left w:w="108" w:type="dxa"/>
            <w:bottom w:w="0" w:type="dxa"/>
            <w:right w:w="108" w:type="dxa"/>
          </w:tblCellMar>
        </w:tblPrEx>
        <w:trPr>
          <w:trHeight w:val="402" w:hRule="atLeast"/>
          <w:tblHeader/>
        </w:trPr>
        <w:tc>
          <w:tcPr>
            <w:tcW w:w="1040" w:type="dxa"/>
            <w:tcBorders>
              <w:top w:val="nil"/>
              <w:left w:val="single" w:color="auto" w:sz="4" w:space="0"/>
              <w:bottom w:val="single" w:color="auto" w:sz="4" w:space="0"/>
              <w:right w:val="single" w:color="auto" w:sz="4" w:space="0"/>
            </w:tcBorders>
            <w:shd w:val="clear" w:color="FFFFFF" w:fill="FFFFFF"/>
            <w:vAlign w:val="center"/>
          </w:tcPr>
          <w:p w14:paraId="2F657A03">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文艺创作</w:t>
            </w:r>
          </w:p>
        </w:tc>
        <w:tc>
          <w:tcPr>
            <w:tcW w:w="1263" w:type="dxa"/>
            <w:tcBorders>
              <w:top w:val="nil"/>
              <w:left w:val="nil"/>
              <w:bottom w:val="single" w:color="auto" w:sz="4" w:space="0"/>
              <w:right w:val="single" w:color="auto" w:sz="4" w:space="0"/>
            </w:tcBorders>
            <w:shd w:val="clear" w:color="FFFFFF" w:fill="FFFFFF"/>
            <w:vAlign w:val="center"/>
          </w:tcPr>
          <w:p w14:paraId="63AE8A18">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产出指标数量指标</w:t>
            </w:r>
          </w:p>
        </w:tc>
        <w:tc>
          <w:tcPr>
            <w:tcW w:w="1176" w:type="dxa"/>
            <w:tcBorders>
              <w:top w:val="nil"/>
              <w:left w:val="nil"/>
              <w:bottom w:val="single" w:color="auto" w:sz="4" w:space="0"/>
              <w:right w:val="single" w:color="auto" w:sz="4" w:space="0"/>
            </w:tcBorders>
            <w:shd w:val="clear" w:color="FFFFFF" w:fill="FFFFFF"/>
            <w:vAlign w:val="center"/>
          </w:tcPr>
          <w:p w14:paraId="7CF4786C">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开展孵化人才及孵化作品工作＝1项</w:t>
            </w:r>
          </w:p>
        </w:tc>
        <w:tc>
          <w:tcPr>
            <w:tcW w:w="5093" w:type="dxa"/>
            <w:tcBorders>
              <w:top w:val="nil"/>
              <w:left w:val="nil"/>
              <w:bottom w:val="single" w:color="auto" w:sz="4" w:space="0"/>
              <w:right w:val="single" w:color="auto" w:sz="4" w:space="0"/>
            </w:tcBorders>
            <w:shd w:val="clear" w:color="auto" w:fill="auto"/>
            <w:vAlign w:val="center"/>
          </w:tcPr>
          <w:p w14:paraId="5D7223C9">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开展孵化人才及孵化作品工作1项，为“大戏看北京”文艺创作孵化平台。</w:t>
            </w:r>
          </w:p>
        </w:tc>
      </w:tr>
      <w:tr w14:paraId="44D6E84B">
        <w:tblPrEx>
          <w:tblCellMar>
            <w:top w:w="0" w:type="dxa"/>
            <w:left w:w="108" w:type="dxa"/>
            <w:bottom w:w="0" w:type="dxa"/>
            <w:right w:w="108" w:type="dxa"/>
          </w:tblCellMar>
        </w:tblPrEx>
        <w:trPr>
          <w:trHeight w:val="402" w:hRule="atLeast"/>
          <w:tblHeader/>
        </w:trPr>
        <w:tc>
          <w:tcPr>
            <w:tcW w:w="1040" w:type="dxa"/>
            <w:tcBorders>
              <w:top w:val="nil"/>
              <w:left w:val="single" w:color="auto" w:sz="4" w:space="0"/>
              <w:bottom w:val="single" w:color="auto" w:sz="4" w:space="0"/>
              <w:right w:val="single" w:color="auto" w:sz="4" w:space="0"/>
            </w:tcBorders>
            <w:shd w:val="clear" w:color="FFFFFF" w:fill="FFFFFF"/>
            <w:vAlign w:val="center"/>
          </w:tcPr>
          <w:p w14:paraId="237D550B">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文艺维权</w:t>
            </w:r>
          </w:p>
        </w:tc>
        <w:tc>
          <w:tcPr>
            <w:tcW w:w="1263" w:type="dxa"/>
            <w:tcBorders>
              <w:top w:val="nil"/>
              <w:left w:val="nil"/>
              <w:bottom w:val="single" w:color="auto" w:sz="4" w:space="0"/>
              <w:right w:val="single" w:color="auto" w:sz="4" w:space="0"/>
            </w:tcBorders>
            <w:shd w:val="clear" w:color="FFFFFF" w:fill="FFFFFF"/>
            <w:vAlign w:val="center"/>
          </w:tcPr>
          <w:p w14:paraId="15596D9E">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产出指标数量指标</w:t>
            </w:r>
          </w:p>
        </w:tc>
        <w:tc>
          <w:tcPr>
            <w:tcW w:w="1176" w:type="dxa"/>
            <w:tcBorders>
              <w:top w:val="nil"/>
              <w:left w:val="nil"/>
              <w:bottom w:val="single" w:color="auto" w:sz="4" w:space="0"/>
              <w:right w:val="single" w:color="auto" w:sz="4" w:space="0"/>
            </w:tcBorders>
            <w:shd w:val="clear" w:color="FFFFFF" w:fill="FFFFFF"/>
            <w:vAlign w:val="center"/>
          </w:tcPr>
          <w:p w14:paraId="51BCD6FA">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参与维权培训讲座人次≥</w:t>
            </w:r>
            <w:r>
              <w:rPr>
                <w:rFonts w:hint="eastAsia" w:ascii="宋体" w:hAnsi="宋体" w:eastAsia="宋体" w:cs="宋体"/>
                <w:kern w:val="0"/>
                <w:sz w:val="18"/>
                <w:szCs w:val="18"/>
                <w:highlight w:val="none"/>
                <w:lang w:val="en-US" w:eastAsia="zh-CN"/>
              </w:rPr>
              <w:t>8</w:t>
            </w:r>
            <w:r>
              <w:rPr>
                <w:rFonts w:hint="eastAsia" w:ascii="宋体" w:hAnsi="宋体" w:eastAsia="宋体" w:cs="宋体"/>
                <w:kern w:val="0"/>
                <w:sz w:val="18"/>
                <w:szCs w:val="18"/>
                <w:highlight w:val="none"/>
              </w:rPr>
              <w:t>00人次</w:t>
            </w:r>
          </w:p>
        </w:tc>
        <w:tc>
          <w:tcPr>
            <w:tcW w:w="5093" w:type="dxa"/>
            <w:tcBorders>
              <w:top w:val="nil"/>
              <w:left w:val="nil"/>
              <w:bottom w:val="single" w:color="auto" w:sz="4" w:space="0"/>
              <w:right w:val="single" w:color="auto" w:sz="4" w:space="0"/>
            </w:tcBorders>
            <w:shd w:val="clear" w:color="auto" w:fill="auto"/>
            <w:vAlign w:val="center"/>
          </w:tcPr>
          <w:p w14:paraId="52AD5AFF">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lang w:val="en-US" w:eastAsia="zh-CN"/>
              </w:rPr>
              <w:t>线上、线下</w:t>
            </w:r>
            <w:r>
              <w:rPr>
                <w:rFonts w:hint="eastAsia" w:ascii="宋体" w:hAnsi="宋体" w:eastAsia="宋体" w:cs="宋体"/>
                <w:color w:val="000000"/>
                <w:kern w:val="0"/>
                <w:sz w:val="18"/>
                <w:szCs w:val="18"/>
                <w:highlight w:val="none"/>
              </w:rPr>
              <w:t>参与维权培训与讲座</w:t>
            </w:r>
            <w:r>
              <w:rPr>
                <w:rFonts w:hint="eastAsia" w:ascii="宋体" w:hAnsi="宋体" w:eastAsia="宋体" w:cs="宋体"/>
                <w:color w:val="000000"/>
                <w:kern w:val="0"/>
                <w:sz w:val="18"/>
                <w:szCs w:val="18"/>
                <w:highlight w:val="none"/>
                <w:lang w:val="en-US" w:eastAsia="zh-CN"/>
              </w:rPr>
              <w:t>800余</w:t>
            </w:r>
            <w:r>
              <w:rPr>
                <w:rFonts w:hint="eastAsia" w:ascii="宋体" w:hAnsi="宋体" w:eastAsia="宋体" w:cs="宋体"/>
                <w:color w:val="000000"/>
                <w:kern w:val="0"/>
                <w:sz w:val="18"/>
                <w:szCs w:val="18"/>
                <w:highlight w:val="none"/>
              </w:rPr>
              <w:t>人次。</w:t>
            </w:r>
          </w:p>
        </w:tc>
      </w:tr>
      <w:tr w14:paraId="5A9BE1A3">
        <w:tblPrEx>
          <w:tblCellMar>
            <w:top w:w="0" w:type="dxa"/>
            <w:left w:w="108" w:type="dxa"/>
            <w:bottom w:w="0" w:type="dxa"/>
            <w:right w:w="108" w:type="dxa"/>
          </w:tblCellMar>
        </w:tblPrEx>
        <w:trPr>
          <w:trHeight w:val="402" w:hRule="atLeast"/>
          <w:tblHeader/>
        </w:trPr>
        <w:tc>
          <w:tcPr>
            <w:tcW w:w="1040" w:type="dxa"/>
            <w:tcBorders>
              <w:top w:val="nil"/>
              <w:left w:val="single" w:color="auto" w:sz="4" w:space="0"/>
              <w:bottom w:val="single" w:color="auto" w:sz="4" w:space="0"/>
              <w:right w:val="single" w:color="auto" w:sz="4" w:space="0"/>
            </w:tcBorders>
            <w:shd w:val="clear" w:color="FFFFFF" w:fill="FFFFFF"/>
            <w:vAlign w:val="center"/>
          </w:tcPr>
          <w:p w14:paraId="643A4F52">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文艺政策研究</w:t>
            </w:r>
          </w:p>
        </w:tc>
        <w:tc>
          <w:tcPr>
            <w:tcW w:w="1263" w:type="dxa"/>
            <w:tcBorders>
              <w:top w:val="nil"/>
              <w:left w:val="nil"/>
              <w:bottom w:val="single" w:color="auto" w:sz="4" w:space="0"/>
              <w:right w:val="single" w:color="auto" w:sz="4" w:space="0"/>
            </w:tcBorders>
            <w:shd w:val="clear" w:color="FFFFFF" w:fill="FFFFFF"/>
            <w:vAlign w:val="center"/>
          </w:tcPr>
          <w:p w14:paraId="19414240">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产出指标数量指标</w:t>
            </w:r>
          </w:p>
        </w:tc>
        <w:tc>
          <w:tcPr>
            <w:tcW w:w="1176" w:type="dxa"/>
            <w:tcBorders>
              <w:top w:val="nil"/>
              <w:left w:val="nil"/>
              <w:bottom w:val="single" w:color="auto" w:sz="4" w:space="0"/>
              <w:right w:val="single" w:color="auto" w:sz="4" w:space="0"/>
            </w:tcBorders>
            <w:shd w:val="clear" w:color="FFFFFF" w:fill="FFFFFF"/>
            <w:vAlign w:val="center"/>
          </w:tcPr>
          <w:p w14:paraId="5CE33863">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开辟文艺评论专栏≥4个</w:t>
            </w:r>
          </w:p>
        </w:tc>
        <w:tc>
          <w:tcPr>
            <w:tcW w:w="5093" w:type="dxa"/>
            <w:tcBorders>
              <w:top w:val="nil"/>
              <w:left w:val="nil"/>
              <w:bottom w:val="single" w:color="auto" w:sz="4" w:space="0"/>
              <w:right w:val="single" w:color="auto" w:sz="4" w:space="0"/>
            </w:tcBorders>
            <w:shd w:val="clear" w:color="auto" w:fill="auto"/>
            <w:vAlign w:val="center"/>
          </w:tcPr>
          <w:p w14:paraId="318324BB">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开辟文艺评论专栏4个：中国艺术报“北京·艺评”、中国文化报“新时代北京艺评”、文艺报“北京·艺见”、北京青年报“北京·锐评”。</w:t>
            </w:r>
          </w:p>
        </w:tc>
      </w:tr>
      <w:tr w14:paraId="1A14E340">
        <w:tblPrEx>
          <w:tblCellMar>
            <w:top w:w="0" w:type="dxa"/>
            <w:left w:w="108" w:type="dxa"/>
            <w:bottom w:w="0" w:type="dxa"/>
            <w:right w:w="108" w:type="dxa"/>
          </w:tblCellMar>
        </w:tblPrEx>
        <w:trPr>
          <w:trHeight w:val="402" w:hRule="atLeast"/>
          <w:tblHeader/>
        </w:trPr>
        <w:tc>
          <w:tcPr>
            <w:tcW w:w="1040" w:type="dxa"/>
            <w:tcBorders>
              <w:top w:val="single" w:color="auto" w:sz="4" w:space="0"/>
              <w:left w:val="single" w:color="auto" w:sz="4" w:space="0"/>
              <w:bottom w:val="single" w:color="auto" w:sz="4" w:space="0"/>
              <w:right w:val="single" w:color="auto" w:sz="4" w:space="0"/>
            </w:tcBorders>
            <w:shd w:val="clear" w:color="FFFFFF" w:fill="FFFFFF"/>
            <w:vAlign w:val="center"/>
          </w:tcPr>
          <w:p w14:paraId="09ACE135">
            <w:pPr>
              <w:widowControl/>
              <w:jc w:val="left"/>
              <w:rPr>
                <w:rFonts w:ascii="宋体" w:hAnsi="宋体" w:eastAsia="宋体" w:cs="宋体"/>
                <w:color w:val="000000"/>
                <w:kern w:val="0"/>
                <w:sz w:val="18"/>
                <w:szCs w:val="18"/>
                <w:highlight w:val="none"/>
              </w:rPr>
            </w:pPr>
            <w:r>
              <w:rPr>
                <w:rFonts w:hint="eastAsia" w:ascii="宋体" w:hAnsi="宋体" w:eastAsia="宋体" w:cs="宋体"/>
                <w:kern w:val="0"/>
                <w:sz w:val="18"/>
                <w:szCs w:val="18"/>
                <w:highlight w:val="none"/>
              </w:rPr>
              <w:t>文艺服务</w:t>
            </w:r>
          </w:p>
        </w:tc>
        <w:tc>
          <w:tcPr>
            <w:tcW w:w="1263" w:type="dxa"/>
            <w:tcBorders>
              <w:top w:val="single" w:color="auto" w:sz="4" w:space="0"/>
              <w:left w:val="single" w:color="auto" w:sz="4" w:space="0"/>
              <w:bottom w:val="single" w:color="auto" w:sz="4" w:space="0"/>
              <w:right w:val="single" w:color="auto" w:sz="4" w:space="0"/>
            </w:tcBorders>
            <w:shd w:val="clear" w:color="FFFFFF" w:fill="FFFFFF"/>
            <w:vAlign w:val="center"/>
          </w:tcPr>
          <w:p w14:paraId="57F495F7">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产出指标数量指标</w:t>
            </w:r>
          </w:p>
        </w:tc>
        <w:tc>
          <w:tcPr>
            <w:tcW w:w="1176" w:type="dxa"/>
            <w:tcBorders>
              <w:top w:val="single" w:color="auto" w:sz="4" w:space="0"/>
              <w:left w:val="single" w:color="auto" w:sz="4" w:space="0"/>
              <w:bottom w:val="single" w:color="auto" w:sz="4" w:space="0"/>
              <w:right w:val="single" w:color="auto" w:sz="4" w:space="0"/>
            </w:tcBorders>
            <w:shd w:val="clear" w:color="FFFFFF" w:fill="FFFFFF"/>
            <w:vAlign w:val="center"/>
          </w:tcPr>
          <w:p w14:paraId="13BB52EF">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扶持作品数量≥21个</w:t>
            </w:r>
          </w:p>
        </w:tc>
        <w:tc>
          <w:tcPr>
            <w:tcW w:w="5093" w:type="dxa"/>
            <w:tcBorders>
              <w:top w:val="single" w:color="auto" w:sz="4" w:space="0"/>
              <w:left w:val="single" w:color="auto" w:sz="4" w:space="0"/>
              <w:bottom w:val="single" w:color="auto" w:sz="4" w:space="0"/>
              <w:right w:val="single" w:color="auto" w:sz="4" w:space="0"/>
            </w:tcBorders>
            <w:shd w:val="clear" w:color="auto" w:fill="auto"/>
            <w:vAlign w:val="center"/>
          </w:tcPr>
          <w:p w14:paraId="23951033">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lang w:val="en-US" w:eastAsia="zh-CN"/>
              </w:rPr>
              <w:t>扶持</w:t>
            </w:r>
            <w:r>
              <w:rPr>
                <w:rFonts w:hint="eastAsia" w:ascii="宋体" w:hAnsi="宋体" w:eastAsia="宋体" w:cs="宋体"/>
                <w:color w:val="000000"/>
                <w:kern w:val="0"/>
                <w:sz w:val="18"/>
                <w:szCs w:val="18"/>
                <w:highlight w:val="none"/>
              </w:rPr>
              <w:t>文艺创作项目</w:t>
            </w:r>
            <w:r>
              <w:rPr>
                <w:rFonts w:hint="eastAsia" w:ascii="宋体" w:hAnsi="宋体" w:eastAsia="宋体" w:cs="宋体"/>
                <w:color w:val="000000"/>
                <w:kern w:val="0"/>
                <w:sz w:val="18"/>
                <w:szCs w:val="18"/>
                <w:highlight w:val="none"/>
                <w:lang w:val="en-US" w:eastAsia="zh-CN"/>
              </w:rPr>
              <w:t>36</w:t>
            </w:r>
            <w:r>
              <w:rPr>
                <w:rFonts w:hint="eastAsia" w:ascii="宋体" w:hAnsi="宋体" w:eastAsia="宋体" w:cs="宋体"/>
                <w:color w:val="000000"/>
                <w:kern w:val="0"/>
                <w:sz w:val="18"/>
                <w:szCs w:val="18"/>
                <w:highlight w:val="none"/>
              </w:rPr>
              <w:t>个。</w:t>
            </w:r>
          </w:p>
        </w:tc>
      </w:tr>
    </w:tbl>
    <w:p w14:paraId="6DE0FCF8">
      <w:pPr>
        <w:pStyle w:val="9"/>
        <w:spacing w:line="360" w:lineRule="auto"/>
        <w:ind w:firstLine="640" w:firstLineChars="200"/>
        <w:rPr>
          <w:highlight w:val="none"/>
        </w:rPr>
      </w:pPr>
      <w:r>
        <w:rPr>
          <w:rFonts w:hint="eastAsia"/>
          <w:highlight w:val="none"/>
        </w:rPr>
        <w:t>2.产出质量：</w:t>
      </w:r>
    </w:p>
    <w:p w14:paraId="3844EAB4">
      <w:pPr>
        <w:pStyle w:val="9"/>
        <w:spacing w:line="360" w:lineRule="auto"/>
        <w:ind w:firstLine="640" w:firstLineChars="200"/>
        <w:rPr>
          <w:rFonts w:ascii="仿宋_GB2312" w:hAnsi="宋体" w:cs="宋体"/>
          <w:kern w:val="0"/>
          <w:szCs w:val="32"/>
          <w:highlight w:val="none"/>
        </w:rPr>
      </w:pPr>
      <w:r>
        <w:rPr>
          <w:rFonts w:hint="eastAsia" w:ascii="仿宋_GB2312" w:hAnsi="宋体" w:cs="宋体"/>
          <w:kern w:val="0"/>
          <w:szCs w:val="32"/>
          <w:highlight w:val="none"/>
        </w:rPr>
        <w:t>我单位较好地完成了2024年各项工作。充分发挥组织和专业优势，将“做人的工作”与“推动文艺创作”深度融合，坚持问题导向、目标导向、效果导向，秉持守正创新的原则，全面深化改革，有力推动了首都文艺事业的高质量发展。</w:t>
      </w:r>
    </w:p>
    <w:p w14:paraId="39D73A09">
      <w:pPr>
        <w:pStyle w:val="9"/>
        <w:spacing w:line="360" w:lineRule="auto"/>
        <w:ind w:firstLine="640" w:firstLineChars="200"/>
        <w:rPr>
          <w:rFonts w:ascii="仿宋_GB2312" w:hAnsi="宋体" w:cs="宋体"/>
          <w:kern w:val="0"/>
          <w:szCs w:val="32"/>
          <w:highlight w:val="none"/>
        </w:rPr>
      </w:pPr>
      <w:r>
        <w:rPr>
          <w:rFonts w:hint="eastAsia" w:ascii="仿宋_GB2312" w:hAnsi="宋体" w:cs="宋体"/>
          <w:kern w:val="0"/>
          <w:szCs w:val="32"/>
          <w:highlight w:val="none"/>
        </w:rPr>
        <w:t xml:space="preserve"> 3.产出时效</w:t>
      </w:r>
    </w:p>
    <w:p w14:paraId="3530D392">
      <w:pPr>
        <w:pStyle w:val="9"/>
        <w:spacing w:line="360" w:lineRule="auto"/>
        <w:ind w:firstLine="640" w:firstLineChars="200"/>
        <w:rPr>
          <w:rFonts w:ascii="仿宋_GB2312" w:hAnsi="宋体" w:cs="宋体"/>
          <w:kern w:val="0"/>
          <w:szCs w:val="32"/>
          <w:highlight w:val="none"/>
        </w:rPr>
      </w:pPr>
      <w:r>
        <w:rPr>
          <w:rFonts w:hint="eastAsia" w:ascii="仿宋_GB2312" w:hAnsi="宋体" w:cs="宋体"/>
          <w:kern w:val="0"/>
          <w:szCs w:val="32"/>
          <w:highlight w:val="none"/>
        </w:rPr>
        <w:t>我单位项目严格按照工作计划执行，</w:t>
      </w:r>
      <w:r>
        <w:rPr>
          <w:rFonts w:hint="eastAsia" w:ascii="仿宋_GB2312" w:hAnsi="宋体" w:cs="宋体"/>
          <w:kern w:val="0"/>
          <w:szCs w:val="32"/>
          <w:highlight w:val="none"/>
          <w:lang w:val="en-US" w:eastAsia="zh-CN"/>
        </w:rPr>
        <w:t>虽</w:t>
      </w:r>
      <w:r>
        <w:rPr>
          <w:rFonts w:hint="eastAsia" w:ascii="仿宋_GB2312" w:hAnsi="宋体" w:cs="宋体"/>
          <w:kern w:val="0"/>
          <w:szCs w:val="32"/>
          <w:highlight w:val="none"/>
        </w:rPr>
        <w:t>个别项目遇特殊原因有调整，</w:t>
      </w:r>
      <w:r>
        <w:rPr>
          <w:rFonts w:hint="eastAsia" w:ascii="仿宋_GB2312" w:hAnsi="宋体" w:cs="宋体"/>
          <w:kern w:val="0"/>
          <w:szCs w:val="32"/>
          <w:highlight w:val="none"/>
          <w:lang w:val="en-US" w:eastAsia="zh-CN"/>
        </w:rPr>
        <w:t>但</w:t>
      </w:r>
      <w:r>
        <w:rPr>
          <w:rFonts w:hint="eastAsia" w:ascii="仿宋_GB2312" w:hAnsi="宋体" w:cs="宋体"/>
          <w:kern w:val="0"/>
          <w:szCs w:val="32"/>
          <w:highlight w:val="none"/>
        </w:rPr>
        <w:t>整体绩效目标未受影响。同时把控重要时点的预算执行进度，截至2024年12月31日，整体预算执行率为</w:t>
      </w:r>
      <w:r>
        <w:rPr>
          <w:rFonts w:hint="eastAsia" w:ascii="仿宋_GB2312" w:hAnsi="仿宋_GB2312" w:cs="仿宋_GB2312"/>
          <w:highlight w:val="none"/>
        </w:rPr>
        <w:t>97.</w:t>
      </w:r>
      <w:r>
        <w:rPr>
          <w:rFonts w:hint="eastAsia" w:ascii="仿宋_GB2312" w:hAnsi="仿宋_GB2312" w:cs="仿宋_GB2312"/>
          <w:highlight w:val="none"/>
          <w:lang w:val="en-US" w:eastAsia="zh-CN"/>
        </w:rPr>
        <w:t>52</w:t>
      </w:r>
      <w:r>
        <w:rPr>
          <w:rFonts w:hint="eastAsia" w:ascii="仿宋_GB2312" w:hAnsi="仿宋_GB2312" w:cs="仿宋_GB2312"/>
          <w:highlight w:val="none"/>
        </w:rPr>
        <w:t>%</w:t>
      </w:r>
      <w:r>
        <w:rPr>
          <w:rFonts w:hint="eastAsia" w:ascii="仿宋_GB2312" w:hAnsi="宋体" w:cs="宋体"/>
          <w:kern w:val="0"/>
          <w:szCs w:val="32"/>
          <w:highlight w:val="none"/>
        </w:rPr>
        <w:t>，预算执行情况较好。</w:t>
      </w:r>
    </w:p>
    <w:p w14:paraId="5D18A101">
      <w:pPr>
        <w:pStyle w:val="6"/>
        <w:spacing w:line="360" w:lineRule="auto"/>
        <w:ind w:firstLine="640" w:firstLineChars="200"/>
        <w:rPr>
          <w:rFonts w:ascii="仿宋_GB2312" w:hAnsi="宋体" w:cs="宋体"/>
          <w:kern w:val="0"/>
          <w:szCs w:val="32"/>
          <w:highlight w:val="none"/>
        </w:rPr>
      </w:pPr>
      <w:r>
        <w:rPr>
          <w:rFonts w:hint="eastAsia" w:ascii="仿宋_GB2312" w:hAnsi="宋体" w:cs="宋体"/>
          <w:kern w:val="0"/>
          <w:szCs w:val="32"/>
          <w:highlight w:val="none"/>
        </w:rPr>
        <w:t>4.产出成本</w:t>
      </w:r>
    </w:p>
    <w:p w14:paraId="7843F0C0">
      <w:pPr>
        <w:pStyle w:val="9"/>
        <w:spacing w:line="360" w:lineRule="auto"/>
        <w:ind w:firstLine="640" w:firstLineChars="200"/>
        <w:rPr>
          <w:rFonts w:ascii="仿宋_GB2312" w:hAnsi="宋体" w:cs="宋体"/>
          <w:kern w:val="0"/>
          <w:szCs w:val="32"/>
          <w:highlight w:val="none"/>
        </w:rPr>
      </w:pPr>
      <w:r>
        <w:rPr>
          <w:rFonts w:hint="eastAsia" w:ascii="仿宋_GB2312" w:hAnsi="宋体" w:cs="宋体"/>
          <w:kern w:val="0"/>
          <w:szCs w:val="32"/>
          <w:highlight w:val="none"/>
        </w:rPr>
        <w:t>我单位严格遵照国家法律法规和财政相关规定使用财政资金，并通过推进预算绩效管理工作保障财政资金使用效益。</w:t>
      </w:r>
    </w:p>
    <w:p w14:paraId="7304371F">
      <w:pPr>
        <w:spacing w:line="360" w:lineRule="auto"/>
        <w:ind w:firstLine="643" w:firstLineChars="200"/>
        <w:outlineLvl w:val="2"/>
        <w:rPr>
          <w:b/>
          <w:bCs/>
          <w:highlight w:val="none"/>
        </w:rPr>
      </w:pPr>
      <w:bookmarkStart w:id="6" w:name="_Toc198538448"/>
      <w:r>
        <w:rPr>
          <w:rFonts w:hint="eastAsia"/>
          <w:b/>
          <w:bCs/>
          <w:highlight w:val="none"/>
        </w:rPr>
        <w:t>（二）效果</w:t>
      </w:r>
      <w:r>
        <w:rPr>
          <w:b/>
          <w:bCs/>
          <w:highlight w:val="none"/>
        </w:rPr>
        <w:t>实现情况分析</w:t>
      </w:r>
      <w:bookmarkEnd w:id="6"/>
    </w:p>
    <w:p w14:paraId="4CD79F22">
      <w:pPr>
        <w:pStyle w:val="9"/>
        <w:spacing w:line="360" w:lineRule="auto"/>
        <w:ind w:firstLine="640" w:firstLineChars="200"/>
        <w:rPr>
          <w:rFonts w:hint="eastAsia" w:ascii="仿宋_GB2312" w:hAnsi="黑体" w:cs="仿宋_GB2312"/>
          <w:szCs w:val="32"/>
          <w:highlight w:val="none"/>
        </w:rPr>
      </w:pPr>
      <w:r>
        <w:rPr>
          <w:rFonts w:hint="eastAsia"/>
          <w:highlight w:val="none"/>
          <w:lang w:val="en-US" w:eastAsia="zh-CN"/>
        </w:rPr>
        <w:t>1</w:t>
      </w:r>
      <w:r>
        <w:rPr>
          <w:rFonts w:hint="eastAsia"/>
          <w:highlight w:val="none"/>
        </w:rPr>
        <w:t>.社会效益</w:t>
      </w:r>
    </w:p>
    <w:p w14:paraId="7A0C8718">
      <w:pPr>
        <w:pStyle w:val="9"/>
        <w:spacing w:line="360" w:lineRule="auto"/>
        <w:ind w:firstLine="640" w:firstLineChars="200"/>
        <w:rPr>
          <w:rFonts w:hint="eastAsia"/>
          <w:highlight w:val="none"/>
        </w:rPr>
      </w:pPr>
      <w:r>
        <w:rPr>
          <w:rFonts w:hint="eastAsia" w:ascii="仿宋_GB2312" w:hAnsi="黑体" w:cs="仿宋_GB2312"/>
          <w:szCs w:val="32"/>
          <w:highlight w:val="none"/>
        </w:rPr>
        <w:t>确保首都文艺事业沿着正确的方向前进，</w:t>
      </w:r>
      <w:r>
        <w:rPr>
          <w:rFonts w:hint="eastAsia" w:ascii="仿宋_GB2312" w:hAnsi="宋体"/>
          <w:szCs w:val="32"/>
          <w:highlight w:val="none"/>
        </w:rPr>
        <w:t>积极开展各项工作，</w:t>
      </w:r>
      <w:r>
        <w:rPr>
          <w:rFonts w:hint="eastAsia" w:ascii="仿宋_GB2312" w:hAnsi="宋体"/>
          <w:szCs w:val="32"/>
          <w:highlight w:val="none"/>
          <w:lang w:val="en-US" w:eastAsia="zh-CN"/>
        </w:rPr>
        <w:t>有序</w:t>
      </w:r>
      <w:r>
        <w:rPr>
          <w:rFonts w:hint="eastAsia" w:ascii="仿宋_GB2312" w:hAnsi="宋体"/>
          <w:szCs w:val="32"/>
          <w:highlight w:val="none"/>
        </w:rPr>
        <w:t>推进项目实施。</w:t>
      </w:r>
      <w:r>
        <w:rPr>
          <w:rFonts w:hint="eastAsia"/>
          <w:highlight w:val="none"/>
        </w:rPr>
        <w:t>成功达成了坚守文艺阵地的既定目标，</w:t>
      </w:r>
      <w:r>
        <w:rPr>
          <w:rFonts w:hint="eastAsia"/>
          <w:highlight w:val="none"/>
          <w:lang w:val="en-US" w:eastAsia="zh-CN"/>
        </w:rPr>
        <w:t>同时</w:t>
      </w:r>
      <w:r>
        <w:rPr>
          <w:rFonts w:hint="eastAsia"/>
          <w:highlight w:val="none"/>
        </w:rPr>
        <w:t>对推动社会文艺发展产生了积极影响。</w:t>
      </w:r>
    </w:p>
    <w:p w14:paraId="39180BB8">
      <w:pPr>
        <w:pStyle w:val="9"/>
        <w:spacing w:line="360" w:lineRule="auto"/>
        <w:ind w:firstLine="640" w:firstLineChars="200"/>
        <w:rPr>
          <w:rFonts w:hint="eastAsia"/>
          <w:highlight w:val="none"/>
        </w:rPr>
      </w:pPr>
      <w:r>
        <w:rPr>
          <w:rFonts w:hint="eastAsia"/>
          <w:highlight w:val="none"/>
        </w:rPr>
        <w:t>社会效益指标完成内容如下：</w:t>
      </w:r>
    </w:p>
    <w:p w14:paraId="559E5F21">
      <w:pPr>
        <w:pStyle w:val="9"/>
        <w:spacing w:line="360" w:lineRule="auto"/>
        <w:ind w:firstLine="640" w:firstLineChars="200"/>
        <w:rPr>
          <w:rFonts w:hint="eastAsia"/>
          <w:highlight w:val="none"/>
        </w:rPr>
      </w:pPr>
    </w:p>
    <w:p w14:paraId="69F2FE98">
      <w:pPr>
        <w:pStyle w:val="9"/>
        <w:spacing w:line="360" w:lineRule="auto"/>
        <w:ind w:firstLine="640" w:firstLineChars="200"/>
        <w:rPr>
          <w:rFonts w:hint="eastAsia"/>
          <w:highlight w:val="none"/>
        </w:rPr>
      </w:pPr>
    </w:p>
    <w:tbl>
      <w:tblPr>
        <w:tblStyle w:val="14"/>
        <w:tblW w:w="861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80"/>
        <w:gridCol w:w="1427"/>
        <w:gridCol w:w="1420"/>
        <w:gridCol w:w="4486"/>
      </w:tblGrid>
      <w:tr w14:paraId="2D41A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1" w:hRule="atLeast"/>
          <w:tblHeader/>
          <w:jc w:val="center"/>
        </w:trPr>
        <w:tc>
          <w:tcPr>
            <w:tcW w:w="128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C5630D">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活动</w:t>
            </w:r>
          </w:p>
        </w:tc>
        <w:tc>
          <w:tcPr>
            <w:tcW w:w="1427" w:type="dxa"/>
            <w:tcBorders>
              <w:top w:val="single" w:color="000000" w:sz="8" w:space="0"/>
              <w:left w:val="nil"/>
              <w:bottom w:val="single" w:color="000000" w:sz="8" w:space="0"/>
              <w:right w:val="single" w:color="000000" w:sz="8" w:space="0"/>
            </w:tcBorders>
            <w:shd w:val="clear" w:color="auto" w:fill="auto"/>
            <w:vAlign w:val="center"/>
          </w:tcPr>
          <w:p w14:paraId="5C15622D">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绩效指标</w:t>
            </w:r>
          </w:p>
        </w:tc>
        <w:tc>
          <w:tcPr>
            <w:tcW w:w="1420" w:type="dxa"/>
            <w:tcBorders>
              <w:top w:val="single" w:color="000000" w:sz="8" w:space="0"/>
              <w:left w:val="nil"/>
              <w:bottom w:val="single" w:color="000000" w:sz="8" w:space="0"/>
              <w:right w:val="single" w:color="000000" w:sz="8" w:space="0"/>
            </w:tcBorders>
            <w:shd w:val="clear" w:color="auto" w:fill="auto"/>
            <w:vAlign w:val="center"/>
          </w:tcPr>
          <w:p w14:paraId="5103C0FE">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指标值</w:t>
            </w:r>
          </w:p>
        </w:tc>
        <w:tc>
          <w:tcPr>
            <w:tcW w:w="4486" w:type="dxa"/>
            <w:tcBorders>
              <w:top w:val="single" w:color="000000" w:sz="8" w:space="0"/>
              <w:left w:val="nil"/>
              <w:bottom w:val="single" w:color="000000" w:sz="8" w:space="0"/>
              <w:right w:val="single" w:color="000000" w:sz="8" w:space="0"/>
            </w:tcBorders>
            <w:shd w:val="clear" w:color="auto" w:fill="auto"/>
            <w:vAlign w:val="bottom"/>
          </w:tcPr>
          <w:p w14:paraId="03140860">
            <w:pPr>
              <w:keepNext w:val="0"/>
              <w:keepLines w:val="0"/>
              <w:widowControl/>
              <w:suppressLineNumbers w:val="0"/>
              <w:jc w:val="center"/>
              <w:textAlignment w:val="bottom"/>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完成值</w:t>
            </w:r>
          </w:p>
        </w:tc>
      </w:tr>
      <w:tr w14:paraId="10FB9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7" w:hRule="atLeast"/>
          <w:jc w:val="center"/>
        </w:trPr>
        <w:tc>
          <w:tcPr>
            <w:tcW w:w="1280" w:type="dxa"/>
            <w:tcBorders>
              <w:top w:val="nil"/>
              <w:left w:val="single" w:color="000000" w:sz="8" w:space="0"/>
              <w:bottom w:val="single" w:color="000000" w:sz="8" w:space="0"/>
              <w:right w:val="single" w:color="000000" w:sz="8" w:space="0"/>
            </w:tcBorders>
            <w:shd w:val="clear" w:color="auto" w:fill="FFFFFF"/>
            <w:vAlign w:val="center"/>
          </w:tcPr>
          <w:p w14:paraId="6CE54963">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文艺服务</w:t>
            </w:r>
          </w:p>
        </w:tc>
        <w:tc>
          <w:tcPr>
            <w:tcW w:w="1427" w:type="dxa"/>
            <w:tcBorders>
              <w:top w:val="nil"/>
              <w:left w:val="nil"/>
              <w:bottom w:val="single" w:color="000000" w:sz="8" w:space="0"/>
              <w:right w:val="single" w:color="000000" w:sz="8" w:space="0"/>
            </w:tcBorders>
            <w:shd w:val="clear" w:color="auto" w:fill="FFFFFF"/>
            <w:vAlign w:val="center"/>
          </w:tcPr>
          <w:p w14:paraId="08F9627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效益指标社会效益指标</w:t>
            </w:r>
          </w:p>
        </w:tc>
        <w:tc>
          <w:tcPr>
            <w:tcW w:w="1420" w:type="dxa"/>
            <w:tcBorders>
              <w:top w:val="nil"/>
              <w:left w:val="nil"/>
              <w:bottom w:val="single" w:color="000000" w:sz="8" w:space="0"/>
              <w:right w:val="single" w:color="000000" w:sz="8" w:space="0"/>
            </w:tcBorders>
            <w:shd w:val="clear" w:color="auto" w:fill="FFFFFF"/>
            <w:vAlign w:val="center"/>
          </w:tcPr>
          <w:p w14:paraId="5DC13677">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参展人次≥10000人次</w:t>
            </w:r>
          </w:p>
        </w:tc>
        <w:tc>
          <w:tcPr>
            <w:tcW w:w="4486" w:type="dxa"/>
            <w:tcBorders>
              <w:top w:val="nil"/>
              <w:left w:val="nil"/>
              <w:bottom w:val="single" w:color="000000" w:sz="8" w:space="0"/>
              <w:right w:val="single" w:color="000000" w:sz="8" w:space="0"/>
            </w:tcBorders>
            <w:shd w:val="clear" w:color="auto" w:fill="auto"/>
            <w:vAlign w:val="bottom"/>
          </w:tcPr>
          <w:p w14:paraId="71E7ADE8">
            <w:pPr>
              <w:keepNext w:val="0"/>
              <w:keepLines w:val="0"/>
              <w:widowControl/>
              <w:suppressLineNumbers w:val="0"/>
              <w:ind w:firstLine="360" w:firstLineChars="200"/>
              <w:jc w:val="left"/>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摄协举办京彩华章-庆祝中华人民共和国成立75周年暨第四届北京专题摄影展览参展人次约3220人次；美协举办国画名家邀请展、第二十一届新人新作展览活动、油画名家邀请展参展作者约790人次，书协举办第一届北京书协新人新作展、第二十一届北京书协书法篆刻精品展、第五届北京国际书法双年展，共计万余人次参展。</w:t>
            </w:r>
          </w:p>
        </w:tc>
      </w:tr>
      <w:tr w14:paraId="7E62C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52" w:hRule="atLeast"/>
          <w:jc w:val="center"/>
        </w:trPr>
        <w:tc>
          <w:tcPr>
            <w:tcW w:w="1280" w:type="dxa"/>
            <w:tcBorders>
              <w:top w:val="nil"/>
              <w:left w:val="single" w:color="000000" w:sz="8" w:space="0"/>
              <w:bottom w:val="single" w:color="000000" w:sz="8" w:space="0"/>
              <w:right w:val="single" w:color="000000" w:sz="8" w:space="0"/>
            </w:tcBorders>
            <w:shd w:val="clear" w:color="auto" w:fill="FFFFFF"/>
            <w:vAlign w:val="center"/>
          </w:tcPr>
          <w:p w14:paraId="51FC29A2">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文化交流</w:t>
            </w:r>
          </w:p>
        </w:tc>
        <w:tc>
          <w:tcPr>
            <w:tcW w:w="1427" w:type="dxa"/>
            <w:tcBorders>
              <w:top w:val="nil"/>
              <w:left w:val="nil"/>
              <w:bottom w:val="single" w:color="000000" w:sz="8" w:space="0"/>
              <w:right w:val="single" w:color="000000" w:sz="8" w:space="0"/>
            </w:tcBorders>
            <w:shd w:val="clear" w:color="auto" w:fill="FFFFFF"/>
            <w:vAlign w:val="center"/>
          </w:tcPr>
          <w:p w14:paraId="77EC6ED3">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效益指标社会效益指标</w:t>
            </w:r>
          </w:p>
        </w:tc>
        <w:tc>
          <w:tcPr>
            <w:tcW w:w="1420" w:type="dxa"/>
            <w:tcBorders>
              <w:top w:val="nil"/>
              <w:left w:val="nil"/>
              <w:bottom w:val="single" w:color="000000" w:sz="8" w:space="0"/>
              <w:right w:val="single" w:color="000000" w:sz="8" w:space="0"/>
            </w:tcBorders>
            <w:shd w:val="clear" w:color="auto" w:fill="FFFFFF"/>
            <w:vAlign w:val="center"/>
          </w:tcPr>
          <w:p w14:paraId="6BF7576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促进传统文化向全世界的传递</w:t>
            </w:r>
          </w:p>
        </w:tc>
        <w:tc>
          <w:tcPr>
            <w:tcW w:w="4486" w:type="dxa"/>
            <w:tcBorders>
              <w:top w:val="nil"/>
              <w:left w:val="nil"/>
              <w:bottom w:val="single" w:color="000000" w:sz="8" w:space="0"/>
              <w:right w:val="single" w:color="000000" w:sz="8" w:space="0"/>
            </w:tcBorders>
            <w:shd w:val="clear" w:color="auto" w:fill="auto"/>
            <w:vAlign w:val="center"/>
          </w:tcPr>
          <w:p w14:paraId="424F1BF4">
            <w:pPr>
              <w:keepNext w:val="0"/>
              <w:keepLines w:val="0"/>
              <w:widowControl/>
              <w:suppressLineNumbers w:val="0"/>
              <w:ind w:firstLine="360" w:firstLineChars="200"/>
              <w:jc w:val="left"/>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北京文学走出去”品牌效应凸显，派出优秀作家出访法国、土耳其，开展“世界阅读北京”文学沙龙、在巴黎图书节推介文学作品等交流活动；向法国国家图书馆捐赠北京优秀文学作品，53项（共78册）译著及原著入藏国家版本馆，弥补文学馆藏空白；举办第三届“北京国际文学院院长创新交流会”，成立“北京国际文学院联盟”；与土耳其红猫出版社开展合作，出版土耳其版《新时代北京文学》期刊。</w:t>
            </w:r>
          </w:p>
        </w:tc>
      </w:tr>
      <w:tr w14:paraId="1A03A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5" w:hRule="atLeast"/>
          <w:jc w:val="center"/>
        </w:trPr>
        <w:tc>
          <w:tcPr>
            <w:tcW w:w="1280" w:type="dxa"/>
            <w:tcBorders>
              <w:top w:val="nil"/>
              <w:left w:val="single" w:color="000000" w:sz="8" w:space="0"/>
              <w:bottom w:val="single" w:color="000000" w:sz="8" w:space="0"/>
              <w:right w:val="single" w:color="000000" w:sz="8" w:space="0"/>
            </w:tcBorders>
            <w:shd w:val="clear" w:color="auto" w:fill="FFFFFF"/>
            <w:vAlign w:val="center"/>
          </w:tcPr>
          <w:p w14:paraId="208F54F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文艺政策研究</w:t>
            </w:r>
          </w:p>
        </w:tc>
        <w:tc>
          <w:tcPr>
            <w:tcW w:w="1427" w:type="dxa"/>
            <w:tcBorders>
              <w:top w:val="nil"/>
              <w:left w:val="nil"/>
              <w:bottom w:val="single" w:color="000000" w:sz="8" w:space="0"/>
              <w:right w:val="single" w:color="000000" w:sz="8" w:space="0"/>
            </w:tcBorders>
            <w:shd w:val="clear" w:color="auto" w:fill="FFFFFF"/>
            <w:vAlign w:val="center"/>
          </w:tcPr>
          <w:p w14:paraId="4A8A2D53">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效益指标社会效益指标</w:t>
            </w:r>
          </w:p>
        </w:tc>
        <w:tc>
          <w:tcPr>
            <w:tcW w:w="1420" w:type="dxa"/>
            <w:tcBorders>
              <w:top w:val="nil"/>
              <w:left w:val="nil"/>
              <w:bottom w:val="single" w:color="000000" w:sz="8" w:space="0"/>
              <w:right w:val="single" w:color="000000" w:sz="8" w:space="0"/>
            </w:tcBorders>
            <w:shd w:val="clear" w:color="auto" w:fill="FFFFFF"/>
            <w:vAlign w:val="center"/>
          </w:tcPr>
          <w:p w14:paraId="19DC7783">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为优秀文艺评论家及优秀文艺评论作品提供发声和展示的平台，扩大北京文艺评论的影响力</w:t>
            </w:r>
          </w:p>
        </w:tc>
        <w:tc>
          <w:tcPr>
            <w:tcW w:w="4486" w:type="dxa"/>
            <w:tcBorders>
              <w:top w:val="nil"/>
              <w:left w:val="nil"/>
              <w:bottom w:val="single" w:color="000000" w:sz="8" w:space="0"/>
              <w:right w:val="single" w:color="000000" w:sz="8" w:space="0"/>
            </w:tcBorders>
            <w:shd w:val="clear" w:color="auto" w:fill="auto"/>
            <w:vAlign w:val="bottom"/>
          </w:tcPr>
          <w:p w14:paraId="4980EDCB">
            <w:pPr>
              <w:keepNext w:val="0"/>
              <w:keepLines w:val="0"/>
              <w:widowControl/>
              <w:suppressLineNumbers w:val="0"/>
              <w:ind w:firstLine="360" w:firstLineChars="200"/>
              <w:jc w:val="left"/>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2024年度举办首届北京网络文艺评论优选汇、北京文艺评论年度推优活动，加强新时代文艺评论工作。举办了第二十届北京文艺论坛，组织文艺评论现场观摩及“坊间对话”学术对谈，开展了北京文艺评论热点现象研究系列研讨，更好地发挥北京文艺评论资源优势，团结凝聚北京文艺评论力量，活跃北京文艺评论氛围，提升了北京文艺评论品牌效应。</w:t>
            </w:r>
          </w:p>
        </w:tc>
      </w:tr>
      <w:tr w14:paraId="23A36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7" w:hRule="atLeast"/>
          <w:jc w:val="center"/>
        </w:trPr>
        <w:tc>
          <w:tcPr>
            <w:tcW w:w="1280" w:type="dxa"/>
            <w:tcBorders>
              <w:top w:val="nil"/>
              <w:left w:val="single" w:color="000000" w:sz="8" w:space="0"/>
              <w:bottom w:val="single" w:color="000000" w:sz="8" w:space="0"/>
              <w:right w:val="single" w:color="000000" w:sz="8" w:space="0"/>
            </w:tcBorders>
            <w:shd w:val="clear" w:color="auto" w:fill="FFFFFF"/>
            <w:vAlign w:val="center"/>
          </w:tcPr>
          <w:p w14:paraId="59314D39">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文艺宣传</w:t>
            </w:r>
          </w:p>
        </w:tc>
        <w:tc>
          <w:tcPr>
            <w:tcW w:w="1427" w:type="dxa"/>
            <w:tcBorders>
              <w:top w:val="nil"/>
              <w:left w:val="nil"/>
              <w:bottom w:val="single" w:color="000000" w:sz="8" w:space="0"/>
              <w:right w:val="single" w:color="000000" w:sz="8" w:space="0"/>
            </w:tcBorders>
            <w:shd w:val="clear" w:color="auto" w:fill="FFFFFF"/>
            <w:vAlign w:val="center"/>
          </w:tcPr>
          <w:p w14:paraId="11F85E61">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效益指标社会效益指标</w:t>
            </w:r>
          </w:p>
        </w:tc>
        <w:tc>
          <w:tcPr>
            <w:tcW w:w="1420" w:type="dxa"/>
            <w:tcBorders>
              <w:top w:val="nil"/>
              <w:left w:val="nil"/>
              <w:bottom w:val="single" w:color="000000" w:sz="8" w:space="0"/>
              <w:right w:val="single" w:color="000000" w:sz="8" w:space="0"/>
            </w:tcBorders>
            <w:shd w:val="clear" w:color="auto" w:fill="FFFFFF"/>
            <w:vAlign w:val="center"/>
          </w:tcPr>
          <w:p w14:paraId="27F26A8F">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制作宣传视频音质清晰无杂音视频连贯，画面画质清晰扩大文艺活动影响力，挖掘文艺活动爱好者</w:t>
            </w:r>
          </w:p>
        </w:tc>
        <w:tc>
          <w:tcPr>
            <w:tcW w:w="4486" w:type="dxa"/>
            <w:tcBorders>
              <w:top w:val="nil"/>
              <w:left w:val="nil"/>
              <w:bottom w:val="single" w:color="000000" w:sz="8" w:space="0"/>
              <w:right w:val="single" w:color="000000" w:sz="8" w:space="0"/>
            </w:tcBorders>
            <w:shd w:val="clear" w:color="auto" w:fill="auto"/>
            <w:vAlign w:val="center"/>
          </w:tcPr>
          <w:p w14:paraId="4ECC70A9">
            <w:pPr>
              <w:keepNext w:val="0"/>
              <w:keepLines w:val="0"/>
              <w:widowControl/>
              <w:suppressLineNumbers w:val="0"/>
              <w:jc w:val="left"/>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推出《北京影人》第二辑，推出原创短视频《艺脉相承》，开展老艺术家口述历史录制工作，强化示范引领作用。同时拍摄制作一部时长约7分钟的宣传片，展现近年来文联的辉煌成就。该视频点击量为10000次，很好的宣传了文艺活动以及文联的形象。</w:t>
            </w:r>
          </w:p>
        </w:tc>
      </w:tr>
      <w:tr w14:paraId="26299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3" w:hRule="atLeast"/>
          <w:jc w:val="center"/>
        </w:trPr>
        <w:tc>
          <w:tcPr>
            <w:tcW w:w="1280" w:type="dxa"/>
            <w:tcBorders>
              <w:top w:val="nil"/>
              <w:left w:val="single" w:color="000000" w:sz="8" w:space="0"/>
              <w:bottom w:val="single" w:color="000000" w:sz="8" w:space="0"/>
              <w:right w:val="single" w:color="000000" w:sz="8" w:space="0"/>
            </w:tcBorders>
            <w:shd w:val="clear" w:color="auto" w:fill="FFFFFF"/>
            <w:vAlign w:val="center"/>
          </w:tcPr>
          <w:p w14:paraId="26746A7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文艺服务</w:t>
            </w:r>
          </w:p>
        </w:tc>
        <w:tc>
          <w:tcPr>
            <w:tcW w:w="1427" w:type="dxa"/>
            <w:tcBorders>
              <w:top w:val="nil"/>
              <w:left w:val="nil"/>
              <w:bottom w:val="single" w:color="000000" w:sz="8" w:space="0"/>
              <w:right w:val="single" w:color="000000" w:sz="8" w:space="0"/>
            </w:tcBorders>
            <w:shd w:val="clear" w:color="auto" w:fill="FFFFFF"/>
            <w:vAlign w:val="center"/>
          </w:tcPr>
          <w:p w14:paraId="7E01B3BC">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效益指标社会效益指标</w:t>
            </w:r>
          </w:p>
        </w:tc>
        <w:tc>
          <w:tcPr>
            <w:tcW w:w="1420" w:type="dxa"/>
            <w:tcBorders>
              <w:top w:val="nil"/>
              <w:left w:val="nil"/>
              <w:bottom w:val="single" w:color="000000" w:sz="8" w:space="0"/>
              <w:right w:val="single" w:color="000000" w:sz="8" w:space="0"/>
            </w:tcBorders>
            <w:shd w:val="clear" w:color="auto" w:fill="FFFFFF"/>
            <w:vAlign w:val="center"/>
          </w:tcPr>
          <w:p w14:paraId="5E639382">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推进各协会公众号平台建设</w:t>
            </w:r>
          </w:p>
        </w:tc>
        <w:tc>
          <w:tcPr>
            <w:tcW w:w="4486" w:type="dxa"/>
            <w:tcBorders>
              <w:top w:val="nil"/>
              <w:left w:val="nil"/>
              <w:bottom w:val="single" w:color="000000" w:sz="8" w:space="0"/>
              <w:right w:val="single" w:color="000000" w:sz="8" w:space="0"/>
            </w:tcBorders>
            <w:shd w:val="clear" w:color="auto" w:fill="auto"/>
            <w:vAlign w:val="bottom"/>
          </w:tcPr>
          <w:p w14:paraId="1B3DB0FF">
            <w:pPr>
              <w:keepNext w:val="0"/>
              <w:keepLines w:val="0"/>
              <w:widowControl/>
              <w:suppressLineNumbers w:val="0"/>
              <w:ind w:firstLine="360" w:firstLineChars="200"/>
              <w:jc w:val="left"/>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全年保障了微信公众号以及新媒体工作的正常运转，提高了工作效率。</w:t>
            </w:r>
          </w:p>
        </w:tc>
      </w:tr>
      <w:tr w14:paraId="7C2BC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8" w:hRule="atLeast"/>
          <w:jc w:val="center"/>
        </w:trPr>
        <w:tc>
          <w:tcPr>
            <w:tcW w:w="1280" w:type="dxa"/>
            <w:tcBorders>
              <w:top w:val="nil"/>
              <w:left w:val="single" w:color="000000" w:sz="8" w:space="0"/>
              <w:bottom w:val="single" w:color="000000" w:sz="8" w:space="0"/>
              <w:right w:val="single" w:color="000000" w:sz="8" w:space="0"/>
            </w:tcBorders>
            <w:shd w:val="clear" w:color="auto" w:fill="FFFFFF"/>
            <w:vAlign w:val="center"/>
          </w:tcPr>
          <w:p w14:paraId="5FCF00C2">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文艺服务</w:t>
            </w:r>
          </w:p>
        </w:tc>
        <w:tc>
          <w:tcPr>
            <w:tcW w:w="1427" w:type="dxa"/>
            <w:tcBorders>
              <w:top w:val="nil"/>
              <w:left w:val="nil"/>
              <w:bottom w:val="single" w:color="000000" w:sz="8" w:space="0"/>
              <w:right w:val="single" w:color="000000" w:sz="8" w:space="0"/>
            </w:tcBorders>
            <w:shd w:val="clear" w:color="auto" w:fill="FFFFFF"/>
            <w:vAlign w:val="center"/>
          </w:tcPr>
          <w:p w14:paraId="343E20D0">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效益指标社会效益指标</w:t>
            </w:r>
          </w:p>
        </w:tc>
        <w:tc>
          <w:tcPr>
            <w:tcW w:w="1420" w:type="dxa"/>
            <w:tcBorders>
              <w:top w:val="nil"/>
              <w:left w:val="nil"/>
              <w:bottom w:val="single" w:color="000000" w:sz="8" w:space="0"/>
              <w:right w:val="single" w:color="000000" w:sz="8" w:space="0"/>
            </w:tcBorders>
            <w:shd w:val="clear" w:color="auto" w:fill="FFFFFF"/>
            <w:vAlign w:val="center"/>
          </w:tcPr>
          <w:p w14:paraId="1F04D161">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通过扶持北京文学人才成熟、优秀作品孵化成形，进一步完成平台职能工作</w:t>
            </w:r>
          </w:p>
        </w:tc>
        <w:tc>
          <w:tcPr>
            <w:tcW w:w="4486" w:type="dxa"/>
            <w:tcBorders>
              <w:top w:val="nil"/>
              <w:left w:val="nil"/>
              <w:bottom w:val="single" w:color="000000" w:sz="8" w:space="0"/>
              <w:right w:val="single" w:color="000000" w:sz="8" w:space="0"/>
            </w:tcBorders>
            <w:shd w:val="clear" w:color="auto" w:fill="auto"/>
            <w:vAlign w:val="top"/>
          </w:tcPr>
          <w:p w14:paraId="0F4C0C00">
            <w:pPr>
              <w:snapToGrid w:val="0"/>
              <w:spacing w:line="520" w:lineRule="exact"/>
              <w:ind w:firstLine="360" w:firstLineChars="200"/>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2024年签约扶持11位作家的创作项目，奖励文学作品38部。人才孵化项目“入（训练）营”27人、“入孵”16人，以孵化成果集体展示“青春作业”，实现以平台成就人才。</w:t>
            </w:r>
          </w:p>
        </w:tc>
      </w:tr>
      <w:tr w14:paraId="1693D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4" w:hRule="atLeast"/>
          <w:jc w:val="center"/>
        </w:trPr>
        <w:tc>
          <w:tcPr>
            <w:tcW w:w="1280" w:type="dxa"/>
            <w:tcBorders>
              <w:top w:val="nil"/>
              <w:left w:val="single" w:color="000000" w:sz="8" w:space="0"/>
              <w:bottom w:val="single" w:color="000000" w:sz="8" w:space="0"/>
              <w:right w:val="single" w:color="000000" w:sz="8" w:space="0"/>
            </w:tcBorders>
            <w:shd w:val="clear" w:color="auto" w:fill="FFFFFF"/>
            <w:vAlign w:val="center"/>
          </w:tcPr>
          <w:p w14:paraId="4AD9525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文艺创作</w:t>
            </w:r>
          </w:p>
        </w:tc>
        <w:tc>
          <w:tcPr>
            <w:tcW w:w="1427" w:type="dxa"/>
            <w:tcBorders>
              <w:top w:val="nil"/>
              <w:left w:val="nil"/>
              <w:bottom w:val="single" w:color="000000" w:sz="8" w:space="0"/>
              <w:right w:val="single" w:color="000000" w:sz="8" w:space="0"/>
            </w:tcBorders>
            <w:shd w:val="clear" w:color="auto" w:fill="FFFFFF"/>
            <w:vAlign w:val="center"/>
          </w:tcPr>
          <w:p w14:paraId="72C5D44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效益指标社会效益指标</w:t>
            </w:r>
          </w:p>
        </w:tc>
        <w:tc>
          <w:tcPr>
            <w:tcW w:w="1420" w:type="dxa"/>
            <w:tcBorders>
              <w:top w:val="nil"/>
              <w:left w:val="nil"/>
              <w:bottom w:val="nil"/>
              <w:right w:val="single" w:color="000000" w:sz="8" w:space="0"/>
            </w:tcBorders>
            <w:shd w:val="clear" w:color="auto" w:fill="FFFFFF"/>
            <w:vAlign w:val="center"/>
          </w:tcPr>
          <w:p w14:paraId="7916A1A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打造创作扶持方面的文联品牌项目，形成有影响力和引导力的扶持品牌项目，推出精品力作，支撑重点作品展演，服务好全国文化中心建设</w:t>
            </w:r>
          </w:p>
        </w:tc>
        <w:tc>
          <w:tcPr>
            <w:tcW w:w="4486" w:type="dxa"/>
            <w:tcBorders>
              <w:top w:val="nil"/>
              <w:left w:val="nil"/>
              <w:bottom w:val="single" w:color="000000" w:sz="8" w:space="0"/>
              <w:right w:val="single" w:color="000000" w:sz="8" w:space="0"/>
            </w:tcBorders>
            <w:shd w:val="clear" w:color="auto" w:fill="auto"/>
            <w:vAlign w:val="center"/>
          </w:tcPr>
          <w:p w14:paraId="60F11CBE">
            <w:pPr>
              <w:keepNext w:val="0"/>
              <w:keepLines w:val="0"/>
              <w:widowControl/>
              <w:suppressLineNumbers w:val="0"/>
              <w:ind w:firstLine="540" w:firstLineChars="300"/>
              <w:jc w:val="left"/>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统筹市文联“大戏看北京”重大主题文艺创作选题规划，聚焦创作、演出等中心环节，建立健全全链条艺术创作扶持机制，在重大题材作品的创作、排演，以及优秀作品巡演的前期提供扶持资金，充分发挥制度、资源、政策的效能，催生精品新作，支持种子剧目打磨完善，常演常新。</w:t>
            </w:r>
          </w:p>
        </w:tc>
      </w:tr>
      <w:tr w14:paraId="7052F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2" w:hRule="atLeast"/>
          <w:jc w:val="center"/>
        </w:trPr>
        <w:tc>
          <w:tcPr>
            <w:tcW w:w="1280" w:type="dxa"/>
            <w:tcBorders>
              <w:top w:val="nil"/>
              <w:left w:val="single" w:color="000000" w:sz="8" w:space="0"/>
              <w:bottom w:val="single" w:color="000000" w:sz="8" w:space="0"/>
              <w:right w:val="single" w:color="000000" w:sz="8" w:space="0"/>
            </w:tcBorders>
            <w:shd w:val="clear" w:color="auto" w:fill="FFFFFF"/>
            <w:vAlign w:val="center"/>
          </w:tcPr>
          <w:p w14:paraId="32A3D52B">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文艺人才教育培养</w:t>
            </w:r>
          </w:p>
        </w:tc>
        <w:tc>
          <w:tcPr>
            <w:tcW w:w="1427" w:type="dxa"/>
            <w:tcBorders>
              <w:top w:val="nil"/>
              <w:left w:val="nil"/>
              <w:bottom w:val="single" w:color="000000" w:sz="8" w:space="0"/>
              <w:right w:val="nil"/>
            </w:tcBorders>
            <w:shd w:val="clear" w:color="auto" w:fill="FFFFFF"/>
            <w:vAlign w:val="center"/>
          </w:tcPr>
          <w:p w14:paraId="16D8128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效益指标社会效益指标</w:t>
            </w:r>
          </w:p>
        </w:tc>
        <w:tc>
          <w:tcPr>
            <w:tcW w:w="14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85B482">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加强首都文艺队伍建设和影响力，服务全国文化中心建设，传递文艺正能量</w:t>
            </w:r>
          </w:p>
        </w:tc>
        <w:tc>
          <w:tcPr>
            <w:tcW w:w="4486" w:type="dxa"/>
            <w:tcBorders>
              <w:top w:val="nil"/>
              <w:left w:val="nil"/>
              <w:bottom w:val="single" w:color="000000" w:sz="8" w:space="0"/>
              <w:right w:val="single" w:color="000000" w:sz="8" w:space="0"/>
            </w:tcBorders>
            <w:shd w:val="clear" w:color="auto" w:fill="auto"/>
            <w:vAlign w:val="center"/>
          </w:tcPr>
          <w:p w14:paraId="2988B902">
            <w:pPr>
              <w:keepNext w:val="0"/>
              <w:keepLines w:val="0"/>
              <w:widowControl/>
              <w:suppressLineNumbers w:val="0"/>
              <w:ind w:firstLine="360" w:firstLineChars="200"/>
              <w:jc w:val="left"/>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组织首都文艺家赴青海玉树、内蒙古鄂尔多斯、新疆和田、四川什邡等送上高品质文艺活动，受到当地群众广泛赞誉。开展“中华节庆”文化惠民活动，慰问群众10余万人次。</w:t>
            </w:r>
          </w:p>
        </w:tc>
      </w:tr>
    </w:tbl>
    <w:p w14:paraId="18F86C1E">
      <w:pPr>
        <w:pStyle w:val="9"/>
        <w:spacing w:line="360" w:lineRule="auto"/>
        <w:ind w:firstLine="640" w:firstLineChars="200"/>
        <w:rPr>
          <w:rFonts w:hint="eastAsia"/>
          <w:highlight w:val="none"/>
        </w:rPr>
      </w:pPr>
    </w:p>
    <w:p w14:paraId="4EF602EF">
      <w:pPr>
        <w:pStyle w:val="9"/>
        <w:spacing w:line="360" w:lineRule="auto"/>
        <w:ind w:firstLine="640" w:firstLineChars="200"/>
        <w:rPr>
          <w:highlight w:val="none"/>
        </w:rPr>
      </w:pPr>
      <w:r>
        <w:rPr>
          <w:rFonts w:hint="eastAsia"/>
          <w:highlight w:val="none"/>
          <w:lang w:val="en-US" w:eastAsia="zh-CN"/>
        </w:rPr>
        <w:t>2</w:t>
      </w:r>
      <w:r>
        <w:rPr>
          <w:rFonts w:hint="eastAsia"/>
          <w:highlight w:val="none"/>
        </w:rPr>
        <w:t>.可持续影响</w:t>
      </w:r>
    </w:p>
    <w:p w14:paraId="3EF81942">
      <w:pPr>
        <w:adjustRightInd w:val="0"/>
        <w:snapToGrid w:val="0"/>
        <w:spacing w:line="360" w:lineRule="auto"/>
        <w:ind w:firstLine="640" w:firstLineChars="200"/>
        <w:rPr>
          <w:rFonts w:ascii="仿宋_GB2312" w:hAnsi="仿宋_GB2312" w:cs="仿宋_GB2312"/>
          <w:kern w:val="0"/>
          <w:szCs w:val="32"/>
          <w:highlight w:val="none"/>
        </w:rPr>
      </w:pPr>
      <w:r>
        <w:rPr>
          <w:rFonts w:hint="eastAsia"/>
          <w:highlight w:val="none"/>
        </w:rPr>
        <w:t>我单位</w:t>
      </w:r>
      <w:r>
        <w:rPr>
          <w:rFonts w:hint="eastAsia"/>
          <w:bCs/>
          <w:szCs w:val="32"/>
          <w:highlight w:val="none"/>
          <w:lang w:eastAsia="zh-Hans"/>
        </w:rPr>
        <w:t>从多方面持续发力，充分利用新媒体，拓展</w:t>
      </w:r>
      <w:r>
        <w:rPr>
          <w:rFonts w:hint="eastAsia"/>
          <w:bCs/>
          <w:szCs w:val="32"/>
          <w:highlight w:val="none"/>
        </w:rPr>
        <w:t>了</w:t>
      </w:r>
      <w:r>
        <w:rPr>
          <w:rFonts w:hint="eastAsia"/>
          <w:bCs/>
          <w:szCs w:val="32"/>
          <w:highlight w:val="none"/>
          <w:lang w:eastAsia="zh-Hans"/>
        </w:rPr>
        <w:t>文艺影响力，更好的服务首都人民</w:t>
      </w:r>
      <w:r>
        <w:rPr>
          <w:bCs/>
          <w:szCs w:val="32"/>
          <w:highlight w:val="none"/>
          <w:lang w:eastAsia="zh-Hans"/>
        </w:rPr>
        <w:t>、</w:t>
      </w:r>
      <w:r>
        <w:rPr>
          <w:rFonts w:hint="eastAsia"/>
          <w:bCs/>
          <w:szCs w:val="32"/>
          <w:highlight w:val="none"/>
          <w:lang w:eastAsia="zh-Hans"/>
        </w:rPr>
        <w:t>繁荣首都文艺</w:t>
      </w:r>
      <w:r>
        <w:rPr>
          <w:rFonts w:hint="eastAsia"/>
          <w:bCs/>
          <w:szCs w:val="32"/>
          <w:highlight w:val="none"/>
        </w:rPr>
        <w:t>。</w:t>
      </w:r>
    </w:p>
    <w:p w14:paraId="679B67ED">
      <w:pPr>
        <w:pStyle w:val="9"/>
        <w:spacing w:line="360" w:lineRule="auto"/>
        <w:ind w:firstLine="640" w:firstLineChars="200"/>
        <w:rPr>
          <w:rFonts w:hint="eastAsia" w:ascii="仿宋_GB2312" w:hAnsi="宋体" w:cs="宋体"/>
          <w:kern w:val="0"/>
          <w:szCs w:val="32"/>
          <w:highlight w:val="none"/>
        </w:rPr>
      </w:pPr>
      <w:r>
        <w:rPr>
          <w:rFonts w:hint="eastAsia" w:ascii="仿宋_GB2312" w:hAnsi="宋体" w:cs="宋体"/>
          <w:kern w:val="0"/>
          <w:szCs w:val="32"/>
          <w:highlight w:val="none"/>
        </w:rPr>
        <w:t>可持续影响指标完成内容如下：</w:t>
      </w:r>
    </w:p>
    <w:p w14:paraId="776750AB">
      <w:pPr>
        <w:pStyle w:val="9"/>
        <w:spacing w:line="360" w:lineRule="auto"/>
        <w:ind w:firstLine="640" w:firstLineChars="200"/>
        <w:rPr>
          <w:rFonts w:hint="eastAsia" w:ascii="仿宋_GB2312" w:hAnsi="宋体" w:cs="宋体"/>
          <w:kern w:val="0"/>
          <w:szCs w:val="32"/>
          <w:highlight w:val="none"/>
        </w:rPr>
      </w:pPr>
    </w:p>
    <w:tbl>
      <w:tblPr>
        <w:tblStyle w:val="14"/>
        <w:tblW w:w="831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60"/>
        <w:gridCol w:w="960"/>
        <w:gridCol w:w="1368"/>
        <w:gridCol w:w="5030"/>
      </w:tblGrid>
      <w:tr w14:paraId="712F6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blHeader/>
        </w:trPr>
        <w:tc>
          <w:tcPr>
            <w:tcW w:w="96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D52754">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活动</w:t>
            </w:r>
          </w:p>
        </w:tc>
        <w:tc>
          <w:tcPr>
            <w:tcW w:w="960" w:type="dxa"/>
            <w:tcBorders>
              <w:top w:val="single" w:color="000000" w:sz="8" w:space="0"/>
              <w:left w:val="nil"/>
              <w:bottom w:val="single" w:color="000000" w:sz="8" w:space="0"/>
              <w:right w:val="single" w:color="000000" w:sz="8" w:space="0"/>
            </w:tcBorders>
            <w:shd w:val="clear" w:color="auto" w:fill="auto"/>
            <w:vAlign w:val="center"/>
          </w:tcPr>
          <w:p w14:paraId="047D68D4">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绩效指标</w:t>
            </w:r>
          </w:p>
        </w:tc>
        <w:tc>
          <w:tcPr>
            <w:tcW w:w="1368" w:type="dxa"/>
            <w:tcBorders>
              <w:top w:val="single" w:color="000000" w:sz="8" w:space="0"/>
              <w:left w:val="nil"/>
              <w:bottom w:val="single" w:color="000000" w:sz="8" w:space="0"/>
              <w:right w:val="single" w:color="000000" w:sz="8" w:space="0"/>
            </w:tcBorders>
            <w:shd w:val="clear" w:color="auto" w:fill="auto"/>
            <w:vAlign w:val="center"/>
          </w:tcPr>
          <w:p w14:paraId="7B3DAB35">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指标值</w:t>
            </w:r>
          </w:p>
        </w:tc>
        <w:tc>
          <w:tcPr>
            <w:tcW w:w="5030" w:type="dxa"/>
            <w:tcBorders>
              <w:top w:val="single" w:color="000000" w:sz="8" w:space="0"/>
              <w:left w:val="nil"/>
              <w:bottom w:val="nil"/>
              <w:right w:val="single" w:color="000000" w:sz="8" w:space="0"/>
            </w:tcBorders>
            <w:shd w:val="clear" w:color="auto" w:fill="auto"/>
            <w:vAlign w:val="center"/>
          </w:tcPr>
          <w:p w14:paraId="53407574">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完成值</w:t>
            </w:r>
          </w:p>
        </w:tc>
      </w:tr>
      <w:tr w14:paraId="4EE78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91" w:hRule="atLeast"/>
        </w:trPr>
        <w:tc>
          <w:tcPr>
            <w:tcW w:w="960" w:type="dxa"/>
            <w:tcBorders>
              <w:top w:val="nil"/>
              <w:left w:val="single" w:color="000000" w:sz="8" w:space="0"/>
              <w:bottom w:val="single" w:color="000000" w:sz="8" w:space="0"/>
              <w:right w:val="single" w:color="000000" w:sz="8" w:space="0"/>
            </w:tcBorders>
            <w:shd w:val="clear" w:color="auto" w:fill="FFFFFF"/>
            <w:vAlign w:val="center"/>
          </w:tcPr>
          <w:p w14:paraId="4A7F051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文化交流</w:t>
            </w:r>
          </w:p>
        </w:tc>
        <w:tc>
          <w:tcPr>
            <w:tcW w:w="960" w:type="dxa"/>
            <w:tcBorders>
              <w:top w:val="nil"/>
              <w:left w:val="nil"/>
              <w:bottom w:val="single" w:color="000000" w:sz="8" w:space="0"/>
              <w:right w:val="single" w:color="000000" w:sz="8" w:space="0"/>
            </w:tcBorders>
            <w:shd w:val="clear" w:color="auto" w:fill="FFFFFF"/>
            <w:vAlign w:val="center"/>
          </w:tcPr>
          <w:p w14:paraId="53D53A6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效益指标可持续影响指标</w:t>
            </w:r>
          </w:p>
        </w:tc>
        <w:tc>
          <w:tcPr>
            <w:tcW w:w="1368" w:type="dxa"/>
            <w:tcBorders>
              <w:top w:val="nil"/>
              <w:left w:val="nil"/>
              <w:bottom w:val="single" w:color="000000" w:sz="8" w:space="0"/>
              <w:right w:val="nil"/>
            </w:tcBorders>
            <w:shd w:val="clear" w:color="auto" w:fill="FFFFFF"/>
            <w:vAlign w:val="center"/>
          </w:tcPr>
          <w:p w14:paraId="3D3AFB1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提升文化软实力和国际影响力，营造良好国际舆论环境</w:t>
            </w:r>
          </w:p>
        </w:tc>
        <w:tc>
          <w:tcPr>
            <w:tcW w:w="5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E9174">
            <w:pPr>
              <w:keepNext w:val="0"/>
              <w:keepLines w:val="0"/>
              <w:widowControl/>
              <w:suppressLineNumbers w:val="0"/>
              <w:ind w:firstLine="360" w:firstLineChars="20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联合法国艺术家共同创排影偶剧《星鱼》，赴巴黎巡演11场，受邀参加世界规模最大、影响力最大的偶剧节之一的沙勒维尔国际偶剧节。孵化的精品创作项目中文版话剧《悲惨世界》在法国开演前2个月门票售罄，现场观众掌声经久不息。创办“北京国际高清舞台艺术影像周”，落地全球首个国际性专业交流平台；召开“世界灯光师大会”，致力于提升国内舞台灯光艺术水平。举办北京国际青年戏剧节、北京影偶艺术周等，引入20余部国外作品来京演出。</w:t>
            </w:r>
          </w:p>
        </w:tc>
      </w:tr>
      <w:tr w14:paraId="47A05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3" w:hRule="atLeast"/>
        </w:trPr>
        <w:tc>
          <w:tcPr>
            <w:tcW w:w="960" w:type="dxa"/>
            <w:tcBorders>
              <w:top w:val="nil"/>
              <w:left w:val="single" w:color="000000" w:sz="8" w:space="0"/>
              <w:bottom w:val="single" w:color="000000" w:sz="8" w:space="0"/>
              <w:right w:val="single" w:color="000000" w:sz="8" w:space="0"/>
            </w:tcBorders>
            <w:shd w:val="clear" w:color="auto" w:fill="FFFFFF"/>
            <w:vAlign w:val="center"/>
          </w:tcPr>
          <w:p w14:paraId="53BC233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文艺政策研究</w:t>
            </w:r>
          </w:p>
        </w:tc>
        <w:tc>
          <w:tcPr>
            <w:tcW w:w="960" w:type="dxa"/>
            <w:tcBorders>
              <w:top w:val="nil"/>
              <w:left w:val="nil"/>
              <w:bottom w:val="single" w:color="000000" w:sz="8" w:space="0"/>
              <w:right w:val="single" w:color="000000" w:sz="8" w:space="0"/>
            </w:tcBorders>
            <w:shd w:val="clear" w:color="auto" w:fill="FFFFFF"/>
            <w:vAlign w:val="center"/>
          </w:tcPr>
          <w:p w14:paraId="633AE639">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效益指标可持续影响指标</w:t>
            </w:r>
          </w:p>
        </w:tc>
        <w:tc>
          <w:tcPr>
            <w:tcW w:w="1368" w:type="dxa"/>
            <w:tcBorders>
              <w:top w:val="nil"/>
              <w:left w:val="nil"/>
              <w:bottom w:val="single" w:color="000000" w:sz="8" w:space="0"/>
              <w:right w:val="nil"/>
            </w:tcBorders>
            <w:shd w:val="clear" w:color="auto" w:fill="FFFFFF"/>
            <w:vAlign w:val="center"/>
          </w:tcPr>
          <w:p w14:paraId="6A3C0B9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对外展示北京评协形象，团结吸引凝聚各门类文艺评论人才和文艺评论爱好者，推动营造良好文艺评论生态</w:t>
            </w:r>
          </w:p>
        </w:tc>
        <w:tc>
          <w:tcPr>
            <w:tcW w:w="5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FFFB0">
            <w:pPr>
              <w:keepNext w:val="0"/>
              <w:keepLines w:val="0"/>
              <w:widowControl/>
              <w:suppressLineNumbers w:val="0"/>
              <w:ind w:firstLine="360" w:firstLineChars="20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组织评论家围绕话剧、电视剧、电影、主题歌曲等热点作品推出有影响的重磅文艺评论，挖掘、提升作品的精神能量、文化内涵和艺术价值，并面向北京评协会员、北京高校文艺评论联盟成员单位师生开展100余场、1000余人次舞台艺术现场观摩，撰写各类长评、短评文章800余篇，以追踪式、有深度的文艺观察促进评论与创作的良好互动。并通过用好“京艺苑”“北京文艺评论”等新媒体平台，推出更多文艺微评、短评、快评和全媒体评论作品，把握网络文艺评论话语权。充分发挥文艺评论引导创作、推出精品、提高审美能力、引领风尚的重要作用。</w:t>
            </w:r>
          </w:p>
        </w:tc>
      </w:tr>
      <w:tr w14:paraId="3AE47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9" w:hRule="atLeast"/>
        </w:trPr>
        <w:tc>
          <w:tcPr>
            <w:tcW w:w="960" w:type="dxa"/>
            <w:tcBorders>
              <w:top w:val="nil"/>
              <w:left w:val="single" w:color="000000" w:sz="8" w:space="0"/>
              <w:bottom w:val="single" w:color="000000" w:sz="8" w:space="0"/>
              <w:right w:val="single" w:color="000000" w:sz="8" w:space="0"/>
            </w:tcBorders>
            <w:shd w:val="clear" w:color="auto" w:fill="FFFFFF"/>
            <w:vAlign w:val="center"/>
          </w:tcPr>
          <w:p w14:paraId="7A4A62B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文艺宣传</w:t>
            </w:r>
          </w:p>
        </w:tc>
        <w:tc>
          <w:tcPr>
            <w:tcW w:w="960" w:type="dxa"/>
            <w:tcBorders>
              <w:top w:val="nil"/>
              <w:left w:val="nil"/>
              <w:bottom w:val="single" w:color="000000" w:sz="8" w:space="0"/>
              <w:right w:val="single" w:color="000000" w:sz="8" w:space="0"/>
            </w:tcBorders>
            <w:shd w:val="clear" w:color="auto" w:fill="FFFFFF"/>
            <w:vAlign w:val="center"/>
          </w:tcPr>
          <w:p w14:paraId="206715BF">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效益指标可持续影响指标</w:t>
            </w:r>
          </w:p>
        </w:tc>
        <w:tc>
          <w:tcPr>
            <w:tcW w:w="1368" w:type="dxa"/>
            <w:tcBorders>
              <w:top w:val="nil"/>
              <w:left w:val="nil"/>
              <w:bottom w:val="single" w:color="000000" w:sz="8" w:space="0"/>
              <w:right w:val="nil"/>
            </w:tcBorders>
            <w:shd w:val="clear" w:color="auto" w:fill="FFFFFF"/>
            <w:vAlign w:val="center"/>
          </w:tcPr>
          <w:p w14:paraId="39F293F2">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不断促进文艺行业健康发展</w:t>
            </w:r>
          </w:p>
        </w:tc>
        <w:tc>
          <w:tcPr>
            <w:tcW w:w="5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F5C31">
            <w:pPr>
              <w:keepNext w:val="0"/>
              <w:keepLines w:val="0"/>
              <w:widowControl/>
              <w:suppressLineNumbers w:val="0"/>
              <w:ind w:firstLine="360" w:firstLineChars="200"/>
              <w:jc w:val="left"/>
              <w:textAlignment w:val="center"/>
              <w:rPr>
                <w:rFonts w:hint="default" w:ascii="宋体" w:hAnsi="宋体" w:eastAsia="仿宋_GB2312" w:cs="宋体"/>
                <w:i w:val="0"/>
                <w:iCs w:val="0"/>
                <w:color w:val="00000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bidi="ar"/>
              </w:rPr>
              <w:t>深化“大戏看北京”文艺创作孵化平台建设，坚持搭建专业服务平台，全面实现孵化培育、创作交流、展示推介的专业功能。坚持加强“文艺两新”团结引领、做好维权“最后一公里”促进文艺行业健康发展。</w:t>
            </w:r>
          </w:p>
        </w:tc>
      </w:tr>
      <w:tr w14:paraId="08466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3" w:hRule="atLeast"/>
        </w:trPr>
        <w:tc>
          <w:tcPr>
            <w:tcW w:w="960" w:type="dxa"/>
            <w:tcBorders>
              <w:top w:val="nil"/>
              <w:left w:val="single" w:color="000000" w:sz="8" w:space="0"/>
              <w:bottom w:val="single" w:color="000000" w:sz="8" w:space="0"/>
              <w:right w:val="single" w:color="000000" w:sz="8" w:space="0"/>
            </w:tcBorders>
            <w:shd w:val="clear" w:color="auto" w:fill="FFFFFF"/>
            <w:vAlign w:val="center"/>
          </w:tcPr>
          <w:p w14:paraId="156EE06B">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文艺服务</w:t>
            </w:r>
          </w:p>
        </w:tc>
        <w:tc>
          <w:tcPr>
            <w:tcW w:w="960" w:type="dxa"/>
            <w:tcBorders>
              <w:top w:val="nil"/>
              <w:left w:val="nil"/>
              <w:bottom w:val="single" w:color="000000" w:sz="8" w:space="0"/>
              <w:right w:val="single" w:color="000000" w:sz="8" w:space="0"/>
            </w:tcBorders>
            <w:shd w:val="clear" w:color="auto" w:fill="FFFFFF"/>
            <w:vAlign w:val="center"/>
          </w:tcPr>
          <w:p w14:paraId="62AAC839">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效益指标可持续影响指标</w:t>
            </w:r>
          </w:p>
        </w:tc>
        <w:tc>
          <w:tcPr>
            <w:tcW w:w="1368" w:type="dxa"/>
            <w:tcBorders>
              <w:top w:val="nil"/>
              <w:left w:val="nil"/>
              <w:bottom w:val="single" w:color="000000" w:sz="8" w:space="0"/>
              <w:right w:val="nil"/>
            </w:tcBorders>
            <w:shd w:val="clear" w:color="auto" w:fill="FFFFFF"/>
            <w:vAlign w:val="center"/>
          </w:tcPr>
          <w:p w14:paraId="6056E21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通过对公众号运营，可以更</w:t>
            </w:r>
            <w:r>
              <w:rPr>
                <w:rStyle w:val="18"/>
                <w:highlight w:val="none"/>
                <w:lang w:val="en-US" w:eastAsia="zh-CN" w:bidi="ar"/>
              </w:rPr>
              <w:t>好地营造良好的品牌形象，提升品牌影响力</w:t>
            </w:r>
          </w:p>
        </w:tc>
        <w:tc>
          <w:tcPr>
            <w:tcW w:w="5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48A0F">
            <w:pPr>
              <w:keepNext w:val="0"/>
              <w:keepLines w:val="0"/>
              <w:widowControl/>
              <w:suppressLineNumbers w:val="0"/>
              <w:ind w:firstLine="360" w:firstLineChars="200"/>
              <w:jc w:val="left"/>
              <w:textAlignment w:val="center"/>
              <w:rPr>
                <w:rFonts w:hint="default"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市文联及各协会有效运营微信公众号，充分利用现代信息技术手段与传播载体，多维度、全方位地宣传工作动态，显著提升了市文联在行业建设中的主导作用。</w:t>
            </w:r>
          </w:p>
        </w:tc>
      </w:tr>
      <w:tr w14:paraId="29673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75" w:hRule="atLeast"/>
        </w:trPr>
        <w:tc>
          <w:tcPr>
            <w:tcW w:w="960" w:type="dxa"/>
            <w:tcBorders>
              <w:top w:val="nil"/>
              <w:left w:val="single" w:color="000000" w:sz="8" w:space="0"/>
              <w:bottom w:val="single" w:color="000000" w:sz="8" w:space="0"/>
              <w:right w:val="single" w:color="000000" w:sz="8" w:space="0"/>
            </w:tcBorders>
            <w:shd w:val="clear" w:color="auto" w:fill="FFFFFF"/>
            <w:vAlign w:val="center"/>
          </w:tcPr>
          <w:p w14:paraId="7109B72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文艺活动</w:t>
            </w:r>
          </w:p>
        </w:tc>
        <w:tc>
          <w:tcPr>
            <w:tcW w:w="960" w:type="dxa"/>
            <w:tcBorders>
              <w:top w:val="nil"/>
              <w:left w:val="nil"/>
              <w:bottom w:val="single" w:color="000000" w:sz="8" w:space="0"/>
              <w:right w:val="single" w:color="000000" w:sz="8" w:space="0"/>
            </w:tcBorders>
            <w:shd w:val="clear" w:color="auto" w:fill="FFFFFF"/>
            <w:vAlign w:val="center"/>
          </w:tcPr>
          <w:p w14:paraId="7C427C2D">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效益指标可持续影响指标</w:t>
            </w:r>
          </w:p>
        </w:tc>
        <w:tc>
          <w:tcPr>
            <w:tcW w:w="1368" w:type="dxa"/>
            <w:tcBorders>
              <w:top w:val="nil"/>
              <w:left w:val="nil"/>
              <w:bottom w:val="single" w:color="000000" w:sz="8" w:space="0"/>
              <w:right w:val="nil"/>
            </w:tcBorders>
            <w:shd w:val="clear" w:color="auto" w:fill="FFFFFF"/>
            <w:vAlign w:val="center"/>
          </w:tcPr>
          <w:p w14:paraId="2A81863D">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促进北京文学的繁荣发展</w:t>
            </w:r>
          </w:p>
        </w:tc>
        <w:tc>
          <w:tcPr>
            <w:tcW w:w="5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4FC45">
            <w:pPr>
              <w:keepNext w:val="0"/>
              <w:keepLines w:val="0"/>
              <w:widowControl/>
              <w:suppressLineNumbers w:val="0"/>
              <w:ind w:firstLine="360" w:firstLineChars="20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开展作家培育工程，助力北京文学“走出去”活动，提升了国际影响和文化传播能力，推动了首都文艺事业的大发展大繁荣。</w:t>
            </w:r>
          </w:p>
        </w:tc>
      </w:tr>
      <w:tr w14:paraId="764B0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7" w:hRule="atLeast"/>
        </w:trPr>
        <w:tc>
          <w:tcPr>
            <w:tcW w:w="960" w:type="dxa"/>
            <w:tcBorders>
              <w:top w:val="nil"/>
              <w:left w:val="single" w:color="000000" w:sz="8" w:space="0"/>
              <w:bottom w:val="single" w:color="000000" w:sz="8" w:space="0"/>
              <w:right w:val="single" w:color="000000" w:sz="8" w:space="0"/>
            </w:tcBorders>
            <w:shd w:val="clear" w:color="auto" w:fill="FFFFFF"/>
            <w:vAlign w:val="center"/>
          </w:tcPr>
          <w:p w14:paraId="632B843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文艺创作</w:t>
            </w:r>
          </w:p>
        </w:tc>
        <w:tc>
          <w:tcPr>
            <w:tcW w:w="960" w:type="dxa"/>
            <w:tcBorders>
              <w:top w:val="nil"/>
              <w:left w:val="nil"/>
              <w:bottom w:val="single" w:color="000000" w:sz="8" w:space="0"/>
              <w:right w:val="single" w:color="000000" w:sz="8" w:space="0"/>
            </w:tcBorders>
            <w:shd w:val="clear" w:color="auto" w:fill="FFFFFF"/>
            <w:vAlign w:val="center"/>
          </w:tcPr>
          <w:p w14:paraId="1430BA0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效益指标可持续影响指标</w:t>
            </w:r>
          </w:p>
        </w:tc>
        <w:tc>
          <w:tcPr>
            <w:tcW w:w="1368" w:type="dxa"/>
            <w:tcBorders>
              <w:top w:val="nil"/>
              <w:left w:val="nil"/>
              <w:bottom w:val="single" w:color="000000" w:sz="8" w:space="0"/>
              <w:right w:val="nil"/>
            </w:tcBorders>
            <w:shd w:val="clear" w:color="auto" w:fill="FFFFFF"/>
            <w:vAlign w:val="center"/>
          </w:tcPr>
          <w:p w14:paraId="265FB727">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努力打造代表首都水准的文艺精品，满足人民群众的精神文化需求</w:t>
            </w:r>
          </w:p>
        </w:tc>
        <w:tc>
          <w:tcPr>
            <w:tcW w:w="5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B26A4">
            <w:pPr>
              <w:keepNext w:val="0"/>
              <w:keepLines w:val="0"/>
              <w:widowControl/>
              <w:suppressLineNumbers w:val="0"/>
              <w:ind w:firstLine="360" w:firstLineChars="20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2024年市文联精心打造文艺活动，聚焦创作生产优秀作品，并举办美术、书法、摄影、杂技等各类活动近40项，打造“佳作有约”“双周影院”“戏剧光影”品牌，展演展映80余场次，推出全景文学《星鱼》IP主题展，以更好的满足人民群众的精神文化需求。</w:t>
            </w:r>
          </w:p>
        </w:tc>
      </w:tr>
      <w:tr w14:paraId="3B86F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59" w:hRule="atLeast"/>
        </w:trPr>
        <w:tc>
          <w:tcPr>
            <w:tcW w:w="960" w:type="dxa"/>
            <w:tcBorders>
              <w:top w:val="nil"/>
              <w:left w:val="single" w:color="000000" w:sz="8" w:space="0"/>
              <w:bottom w:val="single" w:color="000000" w:sz="8" w:space="0"/>
              <w:right w:val="single" w:color="000000" w:sz="8" w:space="0"/>
            </w:tcBorders>
            <w:shd w:val="clear" w:color="auto" w:fill="FFFFFF"/>
            <w:vAlign w:val="center"/>
          </w:tcPr>
          <w:p w14:paraId="0E306A5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文艺人才教育培养</w:t>
            </w:r>
          </w:p>
        </w:tc>
        <w:tc>
          <w:tcPr>
            <w:tcW w:w="960" w:type="dxa"/>
            <w:tcBorders>
              <w:top w:val="nil"/>
              <w:left w:val="nil"/>
              <w:bottom w:val="single" w:color="000000" w:sz="8" w:space="0"/>
              <w:right w:val="single" w:color="000000" w:sz="8" w:space="0"/>
            </w:tcBorders>
            <w:shd w:val="clear" w:color="auto" w:fill="FFFFFF"/>
            <w:vAlign w:val="center"/>
          </w:tcPr>
          <w:p w14:paraId="47DFB129">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效益指标可持续影响指标</w:t>
            </w:r>
          </w:p>
        </w:tc>
        <w:tc>
          <w:tcPr>
            <w:tcW w:w="1368" w:type="dxa"/>
            <w:tcBorders>
              <w:top w:val="nil"/>
              <w:left w:val="nil"/>
              <w:bottom w:val="single" w:color="000000" w:sz="8" w:space="0"/>
              <w:right w:val="nil"/>
            </w:tcBorders>
            <w:shd w:val="clear" w:color="auto" w:fill="FFFFFF"/>
            <w:vAlign w:val="center"/>
          </w:tcPr>
          <w:p w14:paraId="1F1C2604">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提升受训学员专业能力、政治素质</w:t>
            </w:r>
          </w:p>
        </w:tc>
        <w:tc>
          <w:tcPr>
            <w:tcW w:w="5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49B2A">
            <w:pPr>
              <w:keepNext w:val="0"/>
              <w:keepLines w:val="0"/>
              <w:widowControl/>
              <w:suppressLineNumbers w:val="0"/>
              <w:ind w:firstLine="360" w:firstLineChars="20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组织21场文艺人才培训班，开设导向鲜明的“开班第一课”，用“文艺语言”解读党的创新理论，覆盖数千人次。学习宣传党的二十届三中全会精神，刊发文联主席团学习体会50篇。组织召开“习近平总书记在文艺工作座谈会上发表重要讲话10周年”座谈会，推出系列理论评论文章、拍摄艺术家访谈视频等，阅读量超过100余万，营造学习宣传习近平文化思想的浓厚氛围。</w:t>
            </w:r>
          </w:p>
        </w:tc>
      </w:tr>
    </w:tbl>
    <w:p w14:paraId="150C5430">
      <w:pPr>
        <w:pStyle w:val="9"/>
        <w:spacing w:line="360" w:lineRule="auto"/>
        <w:rPr>
          <w:rFonts w:hint="eastAsia"/>
          <w:highlight w:val="none"/>
        </w:rPr>
      </w:pPr>
    </w:p>
    <w:p w14:paraId="6D980C7D">
      <w:pPr>
        <w:pStyle w:val="3"/>
        <w:spacing w:before="0" w:after="0" w:line="360" w:lineRule="auto"/>
        <w:ind w:firstLine="643"/>
        <w:rPr>
          <w:rFonts w:ascii="仿宋_GB2312" w:hAnsi="仿宋_GB2312" w:eastAsia="仿宋_GB2312" w:cs="仿宋_GB2312"/>
          <w:highlight w:val="none"/>
        </w:rPr>
      </w:pPr>
      <w:bookmarkStart w:id="7" w:name="_Toc198538449"/>
      <w:r>
        <w:rPr>
          <w:rFonts w:hint="eastAsia" w:ascii="仿宋_GB2312" w:hAnsi="仿宋_GB2312" w:eastAsia="仿宋_GB2312" w:cs="仿宋_GB2312"/>
          <w:kern w:val="2"/>
          <w:szCs w:val="24"/>
          <w:highlight w:val="none"/>
        </w:rPr>
        <w:t>四、</w:t>
      </w:r>
      <w:r>
        <w:rPr>
          <w:rFonts w:hint="eastAsia" w:ascii="仿宋_GB2312" w:hAnsi="仿宋_GB2312" w:eastAsia="仿宋_GB2312" w:cs="仿宋_GB2312"/>
          <w:highlight w:val="none"/>
        </w:rPr>
        <w:t>预算管理情况分析</w:t>
      </w:r>
      <w:bookmarkEnd w:id="7"/>
    </w:p>
    <w:p w14:paraId="10C835AC">
      <w:pPr>
        <w:spacing w:line="360" w:lineRule="auto"/>
        <w:ind w:firstLine="643" w:firstLineChars="200"/>
        <w:outlineLvl w:val="2"/>
        <w:rPr>
          <w:b/>
          <w:bCs/>
          <w:highlight w:val="none"/>
        </w:rPr>
      </w:pPr>
      <w:bookmarkStart w:id="8" w:name="_Toc198538450"/>
      <w:r>
        <w:rPr>
          <w:rFonts w:hint="eastAsia"/>
          <w:b/>
          <w:bCs/>
          <w:highlight w:val="none"/>
        </w:rPr>
        <w:t>（一）财务管理</w:t>
      </w:r>
      <w:bookmarkEnd w:id="8"/>
    </w:p>
    <w:p w14:paraId="37164205">
      <w:pPr>
        <w:spacing w:line="360" w:lineRule="auto"/>
        <w:ind w:firstLine="640" w:firstLineChars="200"/>
        <w:rPr>
          <w:rFonts w:ascii="仿宋_GB2312" w:hAnsi="宋体" w:cs="宋体"/>
          <w:kern w:val="0"/>
          <w:szCs w:val="32"/>
          <w:highlight w:val="none"/>
        </w:rPr>
      </w:pPr>
      <w:r>
        <w:rPr>
          <w:rFonts w:hint="eastAsia" w:ascii="仿宋_GB2312" w:hAnsi="宋体" w:cs="宋体"/>
          <w:kern w:val="0"/>
          <w:szCs w:val="32"/>
          <w:highlight w:val="none"/>
        </w:rPr>
        <w:t>1.财务</w:t>
      </w:r>
      <w:r>
        <w:rPr>
          <w:rFonts w:ascii="仿宋_GB2312" w:hAnsi="宋体" w:cs="宋体"/>
          <w:kern w:val="0"/>
          <w:szCs w:val="32"/>
          <w:highlight w:val="none"/>
        </w:rPr>
        <w:t>管理制度健全性</w:t>
      </w:r>
    </w:p>
    <w:p w14:paraId="5ACE6229">
      <w:pPr>
        <w:pStyle w:val="9"/>
        <w:spacing w:line="360" w:lineRule="auto"/>
        <w:ind w:firstLine="640" w:firstLineChars="200"/>
        <w:rPr>
          <w:rFonts w:ascii="仿宋_GB2312" w:hAnsi="宋体" w:cs="宋体"/>
          <w:kern w:val="0"/>
          <w:szCs w:val="32"/>
          <w:highlight w:val="none"/>
        </w:rPr>
      </w:pPr>
      <w:r>
        <w:rPr>
          <w:rFonts w:hint="eastAsia" w:ascii="仿宋_GB2312" w:hAnsi="宋体" w:cs="宋体"/>
          <w:kern w:val="0"/>
          <w:szCs w:val="32"/>
          <w:highlight w:val="none"/>
        </w:rPr>
        <w:t>我单位已</w:t>
      </w:r>
      <w:r>
        <w:rPr>
          <w:rFonts w:hint="eastAsia" w:ascii="仿宋_GB2312" w:hAnsi="宋体" w:cs="宋体"/>
          <w:kern w:val="0"/>
          <w:szCs w:val="32"/>
          <w:highlight w:val="none"/>
          <w:lang w:val="en-US" w:eastAsia="zh-CN"/>
        </w:rPr>
        <w:t>具备</w:t>
      </w:r>
      <w:r>
        <w:rPr>
          <w:rFonts w:hint="eastAsia" w:ascii="仿宋_GB2312" w:hAnsi="宋体" w:cs="宋体"/>
          <w:kern w:val="0"/>
          <w:szCs w:val="32"/>
          <w:highlight w:val="none"/>
        </w:rPr>
        <w:t>一套完善的财务管理制度，涵盖资金审批、预算管理、会计核算、资产管理和政府采购等方面，实现对经济活动的全面规范与监督，确保日常工作有章可循、稳步开展。</w:t>
      </w:r>
    </w:p>
    <w:p w14:paraId="42DB7B1B">
      <w:pPr>
        <w:spacing w:line="360" w:lineRule="auto"/>
        <w:ind w:left="160" w:leftChars="50" w:firstLine="640" w:firstLineChars="200"/>
        <w:rPr>
          <w:rFonts w:ascii="仿宋_GB2312" w:hAnsi="宋体" w:cs="宋体"/>
          <w:kern w:val="0"/>
          <w:szCs w:val="32"/>
          <w:highlight w:val="none"/>
        </w:rPr>
      </w:pPr>
      <w:r>
        <w:rPr>
          <w:rFonts w:hint="eastAsia" w:ascii="仿宋_GB2312" w:hAnsi="宋体" w:cs="宋体"/>
          <w:kern w:val="0"/>
          <w:szCs w:val="32"/>
          <w:highlight w:val="none"/>
        </w:rPr>
        <w:t>2.资金使用合规性</w:t>
      </w:r>
      <w:r>
        <w:rPr>
          <w:rFonts w:ascii="仿宋_GB2312" w:hAnsi="宋体" w:cs="宋体"/>
          <w:kern w:val="0"/>
          <w:szCs w:val="32"/>
          <w:highlight w:val="none"/>
        </w:rPr>
        <w:t>和安全性</w:t>
      </w:r>
    </w:p>
    <w:p w14:paraId="184BF0DA">
      <w:pPr>
        <w:spacing w:line="360" w:lineRule="auto"/>
        <w:ind w:left="160" w:leftChars="50" w:firstLine="640" w:firstLineChars="200"/>
        <w:rPr>
          <w:rFonts w:ascii="仿宋_GB2312" w:hAnsi="宋体" w:cs="宋体"/>
          <w:kern w:val="0"/>
          <w:szCs w:val="32"/>
          <w:highlight w:val="none"/>
        </w:rPr>
      </w:pPr>
      <w:r>
        <w:rPr>
          <w:rFonts w:hint="eastAsia" w:ascii="仿宋_GB2312" w:hAnsi="宋体" w:cs="宋体"/>
          <w:kern w:val="0"/>
          <w:szCs w:val="32"/>
          <w:highlight w:val="none"/>
        </w:rPr>
        <w:t>在资金使用方面，内部控制体系贯穿经济活动的决策、执行和监督全过程，实现对经济活动的全面控制，合理保证单位经济活动合法合规、资产安全和使用有效。</w:t>
      </w:r>
    </w:p>
    <w:p w14:paraId="3BC0629D">
      <w:pPr>
        <w:spacing w:line="360" w:lineRule="auto"/>
        <w:ind w:firstLine="640" w:firstLineChars="200"/>
        <w:rPr>
          <w:rFonts w:ascii="仿宋_GB2312" w:hAnsi="宋体" w:cs="宋体"/>
          <w:kern w:val="0"/>
          <w:szCs w:val="32"/>
          <w:highlight w:val="none"/>
        </w:rPr>
      </w:pPr>
      <w:r>
        <w:rPr>
          <w:rFonts w:ascii="仿宋_GB2312" w:hAnsi="宋体" w:cs="宋体"/>
          <w:kern w:val="0"/>
          <w:szCs w:val="32"/>
          <w:highlight w:val="none"/>
        </w:rPr>
        <w:t>3.</w:t>
      </w:r>
      <w:r>
        <w:rPr>
          <w:rFonts w:hint="eastAsia" w:ascii="仿宋_GB2312" w:hAnsi="宋体" w:cs="宋体"/>
          <w:kern w:val="0"/>
          <w:szCs w:val="32"/>
          <w:highlight w:val="none"/>
        </w:rPr>
        <w:t>会计</w:t>
      </w:r>
      <w:r>
        <w:rPr>
          <w:rFonts w:ascii="仿宋_GB2312" w:hAnsi="宋体" w:cs="宋体"/>
          <w:kern w:val="0"/>
          <w:szCs w:val="32"/>
          <w:highlight w:val="none"/>
        </w:rPr>
        <w:t>基础信息完善性</w:t>
      </w:r>
    </w:p>
    <w:p w14:paraId="43062E04">
      <w:pPr>
        <w:pStyle w:val="9"/>
        <w:spacing w:line="360" w:lineRule="auto"/>
        <w:ind w:firstLine="640" w:firstLineChars="200"/>
        <w:rPr>
          <w:rFonts w:ascii="仿宋_GB2312" w:hAnsi="宋体" w:cs="宋体"/>
          <w:kern w:val="0"/>
          <w:szCs w:val="32"/>
          <w:highlight w:val="none"/>
        </w:rPr>
      </w:pPr>
      <w:r>
        <w:rPr>
          <w:rFonts w:hint="eastAsia" w:ascii="仿宋_GB2312" w:hAnsi="宋体" w:cs="宋体"/>
          <w:kern w:val="0"/>
          <w:szCs w:val="32"/>
          <w:highlight w:val="none"/>
        </w:rPr>
        <w:t>严格根据各类经济业务实际，按照《中华人民共和国会计法》和《会计基础工作规范》等要求开展会计核算，保证了各项财务会计信息的真实、完整、准确。</w:t>
      </w:r>
    </w:p>
    <w:p w14:paraId="3638292A">
      <w:pPr>
        <w:spacing w:line="360" w:lineRule="auto"/>
        <w:ind w:left="641"/>
        <w:outlineLvl w:val="2"/>
        <w:rPr>
          <w:b/>
          <w:bCs/>
          <w:highlight w:val="none"/>
        </w:rPr>
      </w:pPr>
      <w:bookmarkStart w:id="9" w:name="_Toc198538451"/>
      <w:r>
        <w:rPr>
          <w:rFonts w:hint="eastAsia"/>
          <w:b/>
          <w:bCs/>
          <w:highlight w:val="none"/>
        </w:rPr>
        <w:t>（二）资产管理</w:t>
      </w:r>
      <w:bookmarkEnd w:id="9"/>
    </w:p>
    <w:p w14:paraId="4A3C1B3C">
      <w:pPr>
        <w:pStyle w:val="9"/>
        <w:spacing w:line="360" w:lineRule="auto"/>
        <w:ind w:firstLine="640" w:firstLineChars="200"/>
        <w:rPr>
          <w:highlight w:val="none"/>
        </w:rPr>
      </w:pPr>
      <w:r>
        <w:rPr>
          <w:rFonts w:hint="eastAsia" w:ascii="仿宋_GB2312" w:hAnsi="宋体" w:cs="宋体"/>
          <w:kern w:val="0"/>
          <w:szCs w:val="32"/>
          <w:highlight w:val="none"/>
        </w:rPr>
        <w:t>为了加强固定资产管理，维护固定资产安全、完整，确保固定资产得到合理配置和有效使用，我单位</w:t>
      </w:r>
      <w:r>
        <w:rPr>
          <w:rFonts w:hint="eastAsia" w:ascii="仿宋_GB2312" w:hAnsi="宋体" w:cs="宋体"/>
          <w:kern w:val="0"/>
          <w:szCs w:val="32"/>
          <w:highlight w:val="none"/>
          <w:lang w:val="en-US" w:eastAsia="zh-CN"/>
        </w:rPr>
        <w:t>按照</w:t>
      </w:r>
      <w:r>
        <w:rPr>
          <w:rFonts w:hint="eastAsia" w:ascii="仿宋_GB2312" w:hAnsi="宋体" w:cs="宋体"/>
          <w:kern w:val="0"/>
          <w:szCs w:val="32"/>
          <w:highlight w:val="none"/>
        </w:rPr>
        <w:t>《北京市文学艺术界联合会固定资产管理办法》，明确了固定资产配置、回收、处置等各环节资产管理要求，定期对资产进行清查盘点，做到账账、账卡、账实相符，确保资产安全完整。</w:t>
      </w:r>
    </w:p>
    <w:p w14:paraId="550A9A89">
      <w:pPr>
        <w:spacing w:line="360" w:lineRule="auto"/>
        <w:ind w:left="641"/>
        <w:outlineLvl w:val="2"/>
        <w:rPr>
          <w:b/>
          <w:bCs/>
          <w:highlight w:val="none"/>
        </w:rPr>
      </w:pPr>
      <w:bookmarkStart w:id="10" w:name="_Toc198538452"/>
      <w:r>
        <w:rPr>
          <w:rFonts w:hint="eastAsia"/>
          <w:b/>
          <w:bCs/>
          <w:highlight w:val="none"/>
        </w:rPr>
        <w:t>（三）绩效</w:t>
      </w:r>
      <w:r>
        <w:rPr>
          <w:b/>
          <w:bCs/>
          <w:highlight w:val="none"/>
        </w:rPr>
        <w:t>管理</w:t>
      </w:r>
      <w:bookmarkEnd w:id="10"/>
    </w:p>
    <w:p w14:paraId="389B315E">
      <w:pPr>
        <w:spacing w:line="360" w:lineRule="auto"/>
        <w:ind w:firstLine="640" w:firstLineChars="200"/>
        <w:rPr>
          <w:rFonts w:ascii="仿宋_GB2312" w:hAnsi="宋体" w:cs="宋体"/>
          <w:kern w:val="0"/>
          <w:szCs w:val="32"/>
          <w:highlight w:val="none"/>
        </w:rPr>
      </w:pPr>
      <w:r>
        <w:rPr>
          <w:rFonts w:hint="eastAsia" w:ascii="仿宋_GB2312" w:hAnsi="宋体" w:cs="宋体"/>
          <w:kern w:val="0"/>
          <w:szCs w:val="32"/>
          <w:highlight w:val="none"/>
        </w:rPr>
        <w:t>为深入贯彻落实全面预算绩效管理和“过紧日子”的有关文件精神，紧紧围绕“预算编制有目标、预算执行有监控、预算完成有评价、评价结果有反馈、反馈结果有应用”的预算绩效管理要求，已建立相关工作机制，进一步推进了预算绩效管理工作，提高资金使用效益。</w:t>
      </w:r>
    </w:p>
    <w:p w14:paraId="6FE765BA">
      <w:pPr>
        <w:spacing w:line="360" w:lineRule="auto"/>
        <w:ind w:left="160" w:leftChars="50" w:firstLine="640" w:firstLineChars="200"/>
        <w:rPr>
          <w:rFonts w:ascii="仿宋_GB2312" w:hAnsi="宋体" w:cs="宋体"/>
          <w:kern w:val="0"/>
          <w:szCs w:val="32"/>
          <w:highlight w:val="none"/>
        </w:rPr>
      </w:pPr>
      <w:r>
        <w:rPr>
          <w:rFonts w:hint="eastAsia" w:ascii="仿宋_GB2312" w:hAnsi="宋体" w:cs="宋体"/>
          <w:kern w:val="0"/>
          <w:szCs w:val="32"/>
          <w:highlight w:val="none"/>
        </w:rPr>
        <w:t>1.严把预算申报审核关</w:t>
      </w:r>
    </w:p>
    <w:p w14:paraId="16CFAE44">
      <w:pPr>
        <w:spacing w:line="360" w:lineRule="auto"/>
        <w:ind w:left="160" w:leftChars="50" w:firstLine="640" w:firstLineChars="200"/>
        <w:rPr>
          <w:rFonts w:ascii="仿宋_GB2312" w:hAnsi="宋体" w:cs="宋体"/>
          <w:kern w:val="0"/>
          <w:szCs w:val="32"/>
          <w:highlight w:val="none"/>
        </w:rPr>
      </w:pPr>
      <w:r>
        <w:rPr>
          <w:rFonts w:ascii="仿宋_GB2312" w:hAnsi="宋体" w:cs="宋体"/>
          <w:kern w:val="0"/>
          <w:szCs w:val="32"/>
          <w:highlight w:val="none"/>
        </w:rPr>
        <w:t>按照市财政局要求</w:t>
      </w:r>
      <w:r>
        <w:rPr>
          <w:rFonts w:hint="eastAsia" w:ascii="仿宋_GB2312" w:hAnsi="宋体" w:cs="宋体"/>
          <w:kern w:val="0"/>
          <w:szCs w:val="32"/>
          <w:highlight w:val="none"/>
        </w:rPr>
        <w:t>，2024年</w:t>
      </w:r>
      <w:r>
        <w:rPr>
          <w:rFonts w:hint="eastAsia" w:ascii="仿宋_GB2312" w:hAnsi="宋体" w:cs="宋体"/>
          <w:kern w:val="0"/>
          <w:szCs w:val="32"/>
          <w:highlight w:val="none"/>
          <w:lang w:val="en-US" w:eastAsia="zh-CN"/>
        </w:rPr>
        <w:t>所有</w:t>
      </w:r>
      <w:r>
        <w:rPr>
          <w:rFonts w:hint="eastAsia" w:ascii="仿宋_GB2312" w:hAnsi="宋体" w:cs="宋体"/>
          <w:kern w:val="0"/>
          <w:szCs w:val="32"/>
          <w:highlight w:val="none"/>
        </w:rPr>
        <w:t>预算项目均填报了绩效目标申报表，并经过预算评审程序。</w:t>
      </w:r>
    </w:p>
    <w:p w14:paraId="02661153">
      <w:pPr>
        <w:spacing w:line="360" w:lineRule="auto"/>
        <w:ind w:firstLine="640" w:firstLineChars="200"/>
        <w:rPr>
          <w:rFonts w:ascii="仿宋_GB2312" w:hAnsi="宋体" w:cs="宋体"/>
          <w:kern w:val="0"/>
          <w:szCs w:val="32"/>
          <w:highlight w:val="none"/>
        </w:rPr>
      </w:pPr>
      <w:r>
        <w:rPr>
          <w:rFonts w:hint="eastAsia" w:ascii="仿宋_GB2312" w:hAnsi="宋体" w:cs="宋体"/>
          <w:kern w:val="0"/>
          <w:szCs w:val="32"/>
          <w:highlight w:val="none"/>
        </w:rPr>
        <w:t>2.强化绩效运行监控</w:t>
      </w:r>
    </w:p>
    <w:p w14:paraId="531149D4">
      <w:pPr>
        <w:pStyle w:val="9"/>
        <w:spacing w:line="360" w:lineRule="auto"/>
        <w:ind w:firstLine="640" w:firstLineChars="200"/>
        <w:rPr>
          <w:rFonts w:ascii="仿宋_GB2312" w:hAnsi="宋体" w:cs="宋体"/>
          <w:kern w:val="0"/>
          <w:szCs w:val="32"/>
          <w:highlight w:val="none"/>
        </w:rPr>
      </w:pPr>
      <w:r>
        <w:rPr>
          <w:rFonts w:hint="eastAsia" w:ascii="仿宋_GB2312" w:hAnsi="宋体" w:cs="宋体"/>
          <w:kern w:val="0"/>
          <w:szCs w:val="32"/>
          <w:highlight w:val="none"/>
        </w:rPr>
        <w:t>在预算执行过程中，开展部门绩效运行监控工作，对预算执行情况和绩效目标实现程度开展监督、控制和管理</w:t>
      </w:r>
      <w:r>
        <w:rPr>
          <w:rFonts w:hint="eastAsia" w:ascii="仿宋_GB2312" w:hAnsi="宋体" w:cs="宋体"/>
          <w:kern w:val="0"/>
          <w:szCs w:val="32"/>
          <w:highlight w:val="none"/>
          <w:lang w:val="en-US" w:eastAsia="zh-CN"/>
        </w:rPr>
        <w:t>工作</w:t>
      </w:r>
      <w:r>
        <w:rPr>
          <w:rFonts w:hint="eastAsia" w:ascii="仿宋_GB2312" w:hAnsi="宋体" w:cs="宋体"/>
          <w:kern w:val="0"/>
          <w:szCs w:val="32"/>
          <w:highlight w:val="none"/>
        </w:rPr>
        <w:t>。加强对绩效目标完成情况的跟踪管理、督促检查，对预算执行与绩效目标偏离情况及时向财政部门报告，并采取矫正措施。</w:t>
      </w:r>
    </w:p>
    <w:p w14:paraId="7C76D282">
      <w:pPr>
        <w:spacing w:line="360" w:lineRule="auto"/>
        <w:ind w:firstLine="640" w:firstLineChars="200"/>
        <w:rPr>
          <w:rFonts w:ascii="仿宋_GB2312" w:hAnsi="宋体" w:cs="宋体"/>
          <w:kern w:val="0"/>
          <w:szCs w:val="32"/>
          <w:highlight w:val="none"/>
        </w:rPr>
      </w:pPr>
      <w:r>
        <w:rPr>
          <w:rFonts w:hint="eastAsia" w:ascii="仿宋_GB2312" w:hAnsi="宋体" w:cs="宋体"/>
          <w:kern w:val="0"/>
          <w:szCs w:val="32"/>
          <w:highlight w:val="none"/>
        </w:rPr>
        <w:t>3.加强事后绩效评价监督</w:t>
      </w:r>
    </w:p>
    <w:p w14:paraId="56A8B1AB">
      <w:pPr>
        <w:spacing w:line="360" w:lineRule="auto"/>
        <w:ind w:left="160" w:leftChars="50" w:firstLine="640" w:firstLineChars="200"/>
        <w:rPr>
          <w:rFonts w:ascii="仿宋_GB2312" w:hAnsi="宋体" w:cs="宋体"/>
          <w:kern w:val="0"/>
          <w:szCs w:val="32"/>
          <w:highlight w:val="none"/>
        </w:rPr>
      </w:pPr>
      <w:r>
        <w:rPr>
          <w:rFonts w:hint="eastAsia" w:ascii="仿宋_GB2312" w:hAnsi="宋体" w:cs="宋体"/>
          <w:kern w:val="0"/>
          <w:szCs w:val="32"/>
          <w:highlight w:val="none"/>
        </w:rPr>
        <w:t>对2024年</w:t>
      </w:r>
      <w:r>
        <w:rPr>
          <w:rFonts w:hint="eastAsia" w:ascii="仿宋_GB2312" w:hAnsi="宋体" w:cs="宋体"/>
          <w:kern w:val="0"/>
          <w:szCs w:val="32"/>
          <w:highlight w:val="none"/>
          <w:lang w:val="en-US" w:eastAsia="zh-CN"/>
        </w:rPr>
        <w:t>实施完成的</w:t>
      </w:r>
      <w:r>
        <w:rPr>
          <w:rFonts w:hint="eastAsia" w:ascii="仿宋_GB2312" w:hAnsi="宋体" w:cs="宋体"/>
          <w:kern w:val="0"/>
          <w:szCs w:val="32"/>
          <w:highlight w:val="none"/>
        </w:rPr>
        <w:t>预算项目实施了绩效自评，其中，第七届北京大学生魔术交流大会项目按照市财政局要求完成重点支出项目部门评价，对项目决策过程的合理性、管理体系的规范性、绩效目标实现程度进行综合评价，梳理项目决策、管理过程及绩效实现情况中存在的问题，进一步提升了项目预算绩效管理水平。</w:t>
      </w:r>
    </w:p>
    <w:p w14:paraId="7835CE05">
      <w:pPr>
        <w:ind w:left="641"/>
        <w:outlineLvl w:val="2"/>
        <w:rPr>
          <w:b/>
          <w:bCs/>
          <w:highlight w:val="none"/>
        </w:rPr>
      </w:pPr>
      <w:bookmarkStart w:id="11" w:name="_Toc198538453"/>
      <w:r>
        <w:rPr>
          <w:rFonts w:hint="eastAsia"/>
          <w:b/>
          <w:bCs/>
          <w:highlight w:val="none"/>
        </w:rPr>
        <w:t>（四）结转结余率</w:t>
      </w:r>
      <w:bookmarkEnd w:id="11"/>
    </w:p>
    <w:p w14:paraId="0532F1BB">
      <w:pPr>
        <w:spacing w:line="360" w:lineRule="auto"/>
        <w:ind w:left="160" w:leftChars="50" w:firstLine="640" w:firstLineChars="200"/>
        <w:rPr>
          <w:rFonts w:ascii="仿宋_GB2312" w:hAnsi="宋体" w:cs="宋体"/>
          <w:kern w:val="0"/>
          <w:szCs w:val="32"/>
          <w:highlight w:val="none"/>
        </w:rPr>
      </w:pPr>
      <w:r>
        <w:rPr>
          <w:rFonts w:hint="eastAsia" w:ascii="仿宋_GB2312" w:hAnsi="宋体" w:cs="宋体"/>
          <w:kern w:val="0"/>
          <w:szCs w:val="32"/>
          <w:highlight w:val="none"/>
        </w:rPr>
        <w:t>2024年度“年末结转结余资金”为</w:t>
      </w:r>
      <w:r>
        <w:rPr>
          <w:rFonts w:hint="eastAsia" w:ascii="仿宋_GB2312" w:hAnsi="宋体" w:cs="宋体"/>
          <w:kern w:val="0"/>
          <w:szCs w:val="32"/>
          <w:highlight w:val="none"/>
          <w:lang w:val="en-US" w:eastAsia="zh-CN"/>
        </w:rPr>
        <w:t>518</w:t>
      </w:r>
      <w:r>
        <w:rPr>
          <w:rFonts w:ascii="仿宋_GB2312" w:hAnsi="宋体" w:cs="宋体"/>
          <w:kern w:val="0"/>
          <w:szCs w:val="32"/>
          <w:highlight w:val="none"/>
        </w:rPr>
        <w:t>.</w:t>
      </w:r>
      <w:r>
        <w:rPr>
          <w:rFonts w:hint="eastAsia" w:ascii="仿宋_GB2312" w:hAnsi="宋体" w:cs="宋体"/>
          <w:kern w:val="0"/>
          <w:szCs w:val="32"/>
          <w:highlight w:val="none"/>
          <w:lang w:val="en-US" w:eastAsia="zh-CN"/>
        </w:rPr>
        <w:t>066831</w:t>
      </w:r>
      <w:r>
        <w:rPr>
          <w:rFonts w:hint="eastAsia" w:ascii="仿宋_GB2312" w:hAnsi="宋体" w:cs="宋体"/>
          <w:kern w:val="0"/>
          <w:szCs w:val="32"/>
          <w:highlight w:val="none"/>
        </w:rPr>
        <w:t>万元，结转结余率为</w:t>
      </w:r>
      <w:r>
        <w:rPr>
          <w:rFonts w:hint="eastAsia" w:ascii="仿宋_GB2312" w:hAnsi="宋体" w:cs="宋体"/>
          <w:kern w:val="0"/>
          <w:szCs w:val="32"/>
          <w:highlight w:val="none"/>
          <w:lang w:val="en-US" w:eastAsia="zh-CN"/>
        </w:rPr>
        <w:t>2.54</w:t>
      </w:r>
      <w:r>
        <w:rPr>
          <w:rFonts w:hint="eastAsia" w:ascii="仿宋_GB2312" w:hAnsi="宋体" w:cs="宋体"/>
          <w:kern w:val="0"/>
          <w:szCs w:val="32"/>
          <w:highlight w:val="none"/>
        </w:rPr>
        <w:t>%。</w:t>
      </w:r>
    </w:p>
    <w:p w14:paraId="0FEEC6AD">
      <w:pPr>
        <w:spacing w:line="360" w:lineRule="auto"/>
        <w:ind w:left="641"/>
        <w:outlineLvl w:val="2"/>
        <w:rPr>
          <w:b/>
          <w:bCs/>
          <w:highlight w:val="none"/>
        </w:rPr>
      </w:pPr>
      <w:bookmarkStart w:id="12" w:name="_Toc198538454"/>
      <w:r>
        <w:rPr>
          <w:rFonts w:hint="eastAsia"/>
          <w:b/>
          <w:bCs/>
          <w:highlight w:val="none"/>
        </w:rPr>
        <w:t>（五）部门</w:t>
      </w:r>
      <w:r>
        <w:rPr>
          <w:b/>
          <w:bCs/>
          <w:highlight w:val="none"/>
        </w:rPr>
        <w:t>预决算差异率</w:t>
      </w:r>
      <w:bookmarkEnd w:id="12"/>
    </w:p>
    <w:p w14:paraId="4AA58AE0">
      <w:pPr>
        <w:spacing w:line="360" w:lineRule="auto"/>
        <w:ind w:firstLine="640" w:firstLineChars="200"/>
        <w:rPr>
          <w:b/>
          <w:bCs/>
          <w:highlight w:val="none"/>
        </w:rPr>
      </w:pPr>
      <w:r>
        <w:rPr>
          <w:rFonts w:hint="eastAsia" w:ascii="仿宋_GB2312" w:hAnsi="宋体" w:cs="宋体"/>
          <w:highlight w:val="none"/>
        </w:rPr>
        <w:t>2024年年初安排支出预算金额</w:t>
      </w:r>
      <w:r>
        <w:rPr>
          <w:rFonts w:hint="eastAsia" w:ascii="仿宋_GB2312" w:hAnsi="宋体" w:cs="宋体"/>
          <w:highlight w:val="none"/>
          <w:lang w:val="en-US" w:eastAsia="zh-CN"/>
        </w:rPr>
        <w:t>20</w:t>
      </w:r>
      <w:r>
        <w:rPr>
          <w:rFonts w:hint="eastAsia" w:ascii="仿宋_GB2312" w:hAnsi="宋体" w:cs="宋体"/>
          <w:highlight w:val="none"/>
        </w:rPr>
        <w:t>,</w:t>
      </w:r>
      <w:r>
        <w:rPr>
          <w:rFonts w:hint="eastAsia" w:ascii="仿宋_GB2312" w:hAnsi="宋体" w:cs="宋体"/>
          <w:highlight w:val="none"/>
          <w:lang w:val="en-US" w:eastAsia="zh-CN"/>
        </w:rPr>
        <w:t>944</w:t>
      </w:r>
      <w:r>
        <w:rPr>
          <w:rFonts w:ascii="仿宋_GB2312" w:hAnsi="宋体" w:cs="宋体"/>
          <w:highlight w:val="none"/>
        </w:rPr>
        <w:t>.</w:t>
      </w:r>
      <w:r>
        <w:rPr>
          <w:rFonts w:hint="eastAsia" w:ascii="仿宋_GB2312" w:hAnsi="宋体" w:cs="宋体"/>
          <w:highlight w:val="none"/>
          <w:lang w:val="en-US" w:eastAsia="zh-CN"/>
        </w:rPr>
        <w:t>589171</w:t>
      </w:r>
      <w:r>
        <w:rPr>
          <w:rFonts w:hint="eastAsia" w:ascii="仿宋_GB2312" w:hAnsi="宋体" w:cs="宋体"/>
          <w:highlight w:val="none"/>
        </w:rPr>
        <w:t>万元，实际支出金额</w:t>
      </w:r>
      <w:r>
        <w:rPr>
          <w:rFonts w:hint="eastAsia" w:ascii="仿宋_GB2312" w:hAnsi="宋体" w:cs="宋体"/>
          <w:highlight w:val="none"/>
          <w:lang w:val="en-US" w:eastAsia="zh-CN"/>
        </w:rPr>
        <w:t>20</w:t>
      </w:r>
      <w:r>
        <w:rPr>
          <w:rFonts w:ascii="仿宋_GB2312" w:hAnsi="宋体" w:cs="宋体"/>
          <w:highlight w:val="none"/>
        </w:rPr>
        <w:t>,</w:t>
      </w:r>
      <w:r>
        <w:rPr>
          <w:rFonts w:hint="eastAsia" w:ascii="仿宋_GB2312" w:hAnsi="宋体" w:cs="宋体"/>
          <w:highlight w:val="none"/>
          <w:lang w:val="en-US" w:eastAsia="zh-CN"/>
        </w:rPr>
        <w:t>395</w:t>
      </w:r>
      <w:r>
        <w:rPr>
          <w:rFonts w:ascii="仿宋_GB2312" w:hAnsi="宋体" w:cs="宋体"/>
          <w:highlight w:val="none"/>
        </w:rPr>
        <w:t>.</w:t>
      </w:r>
      <w:r>
        <w:rPr>
          <w:rFonts w:hint="eastAsia" w:ascii="仿宋_GB2312" w:hAnsi="宋体" w:cs="宋体"/>
          <w:highlight w:val="none"/>
          <w:lang w:val="en-US" w:eastAsia="zh-CN"/>
        </w:rPr>
        <w:t>422208</w:t>
      </w:r>
      <w:r>
        <w:rPr>
          <w:rFonts w:hint="eastAsia" w:ascii="仿宋_GB2312" w:hAnsi="宋体" w:cs="宋体"/>
          <w:highlight w:val="none"/>
        </w:rPr>
        <w:t>万元，预决算差异率为</w:t>
      </w:r>
      <w:r>
        <w:rPr>
          <w:rFonts w:hint="eastAsia" w:ascii="仿宋_GB2312" w:hAnsi="宋体" w:cs="宋体"/>
          <w:highlight w:val="none"/>
          <w:lang w:val="en-US" w:eastAsia="zh-CN"/>
        </w:rPr>
        <w:t>2.62</w:t>
      </w:r>
      <w:r>
        <w:rPr>
          <w:rFonts w:hint="eastAsia" w:ascii="仿宋_GB2312" w:hAnsi="宋体" w:cs="宋体"/>
          <w:highlight w:val="none"/>
        </w:rPr>
        <w:t>%。2024年度本年支出合计</w:t>
      </w:r>
      <w:r>
        <w:rPr>
          <w:rFonts w:hint="eastAsia" w:ascii="仿宋_GB2312" w:hAnsi="宋体" w:cs="宋体"/>
          <w:highlight w:val="none"/>
          <w:lang w:val="en-US" w:eastAsia="zh-CN"/>
        </w:rPr>
        <w:t>20</w:t>
      </w:r>
      <w:r>
        <w:rPr>
          <w:rFonts w:ascii="仿宋_GB2312" w:hAnsi="宋体" w:cs="宋体"/>
          <w:highlight w:val="none"/>
        </w:rPr>
        <w:t>,</w:t>
      </w:r>
      <w:r>
        <w:rPr>
          <w:rFonts w:hint="eastAsia" w:ascii="仿宋_GB2312" w:hAnsi="宋体" w:cs="宋体"/>
          <w:highlight w:val="none"/>
          <w:lang w:val="en-US" w:eastAsia="zh-CN"/>
        </w:rPr>
        <w:t>395</w:t>
      </w:r>
      <w:r>
        <w:rPr>
          <w:rFonts w:ascii="仿宋_GB2312" w:hAnsi="宋体" w:cs="宋体"/>
          <w:highlight w:val="none"/>
        </w:rPr>
        <w:t>.</w:t>
      </w:r>
      <w:r>
        <w:rPr>
          <w:rFonts w:hint="eastAsia" w:ascii="仿宋_GB2312" w:hAnsi="宋体" w:cs="宋体"/>
          <w:highlight w:val="none"/>
          <w:lang w:val="en-US" w:eastAsia="zh-CN"/>
        </w:rPr>
        <w:t>422208</w:t>
      </w:r>
      <w:r>
        <w:rPr>
          <w:rFonts w:hint="eastAsia" w:ascii="仿宋_GB2312" w:hAnsi="宋体" w:cs="宋体"/>
          <w:highlight w:val="none"/>
        </w:rPr>
        <w:t>万元，比上年</w:t>
      </w:r>
      <w:r>
        <w:rPr>
          <w:rFonts w:hint="eastAsia" w:ascii="仿宋_GB2312" w:hAnsi="宋体" w:cs="宋体"/>
          <w:highlight w:val="none"/>
          <w:lang w:val="en-US" w:eastAsia="zh-CN"/>
        </w:rPr>
        <w:t>增加2.62</w:t>
      </w:r>
      <w:r>
        <w:rPr>
          <w:rFonts w:hint="eastAsia" w:ascii="仿宋_GB2312" w:hAnsi="宋体" w:cs="宋体"/>
          <w:highlight w:val="none"/>
        </w:rPr>
        <w:t>%，其中：基本支出</w:t>
      </w:r>
      <w:r>
        <w:rPr>
          <w:rFonts w:hint="eastAsia" w:ascii="仿宋_GB2312" w:hAnsi="宋体" w:cs="宋体"/>
          <w:highlight w:val="none"/>
          <w:lang w:val="en-US" w:eastAsia="zh-CN"/>
        </w:rPr>
        <w:t>6</w:t>
      </w:r>
      <w:r>
        <w:rPr>
          <w:rFonts w:ascii="仿宋_GB2312" w:hAnsi="宋体" w:cs="宋体"/>
          <w:highlight w:val="none"/>
        </w:rPr>
        <w:t>,</w:t>
      </w:r>
      <w:r>
        <w:rPr>
          <w:rFonts w:hint="eastAsia" w:ascii="仿宋_GB2312" w:hAnsi="宋体" w:cs="宋体"/>
          <w:highlight w:val="none"/>
          <w:lang w:val="en-US" w:eastAsia="zh-CN"/>
        </w:rPr>
        <w:t>406</w:t>
      </w:r>
      <w:r>
        <w:rPr>
          <w:rFonts w:ascii="仿宋_GB2312" w:hAnsi="宋体" w:cs="宋体"/>
          <w:highlight w:val="none"/>
        </w:rPr>
        <w:t>.</w:t>
      </w:r>
      <w:r>
        <w:rPr>
          <w:rFonts w:hint="eastAsia" w:ascii="仿宋_GB2312" w:hAnsi="宋体" w:cs="宋体"/>
          <w:highlight w:val="none"/>
          <w:lang w:val="en-US" w:eastAsia="zh-CN"/>
        </w:rPr>
        <w:t>801822</w:t>
      </w:r>
      <w:r>
        <w:rPr>
          <w:rFonts w:hint="eastAsia" w:ascii="仿宋_GB2312" w:hAnsi="宋体" w:cs="宋体"/>
          <w:highlight w:val="none"/>
        </w:rPr>
        <w:t>万元，占支出合计的</w:t>
      </w:r>
      <w:r>
        <w:rPr>
          <w:rFonts w:hint="eastAsia" w:ascii="仿宋_GB2312" w:hAnsi="宋体" w:cs="宋体"/>
          <w:highlight w:val="none"/>
          <w:lang w:val="en-US" w:eastAsia="zh-CN"/>
        </w:rPr>
        <w:t>31.41</w:t>
      </w:r>
      <w:r>
        <w:rPr>
          <w:rFonts w:hint="eastAsia" w:ascii="仿宋_GB2312" w:hAnsi="宋体" w:cs="宋体"/>
          <w:highlight w:val="none"/>
        </w:rPr>
        <w:t>%，比上年</w:t>
      </w:r>
      <w:r>
        <w:rPr>
          <w:rFonts w:hint="eastAsia" w:ascii="仿宋_GB2312" w:hAnsi="宋体" w:cs="宋体"/>
          <w:highlight w:val="none"/>
          <w:lang w:val="en-US" w:eastAsia="zh-CN"/>
        </w:rPr>
        <w:t>减少2.17</w:t>
      </w:r>
      <w:r>
        <w:rPr>
          <w:rFonts w:hint="eastAsia" w:ascii="仿宋_GB2312" w:hAnsi="宋体" w:cs="宋体"/>
          <w:highlight w:val="none"/>
        </w:rPr>
        <w:t>%；项目支出</w:t>
      </w:r>
      <w:r>
        <w:rPr>
          <w:rFonts w:hint="eastAsia" w:ascii="仿宋_GB2312" w:hAnsi="宋体" w:cs="宋体"/>
          <w:highlight w:val="none"/>
          <w:lang w:val="en-US" w:eastAsia="zh-CN"/>
        </w:rPr>
        <w:t>13</w:t>
      </w:r>
      <w:r>
        <w:rPr>
          <w:rFonts w:ascii="仿宋_GB2312" w:hAnsi="宋体" w:cs="宋体"/>
          <w:highlight w:val="none"/>
        </w:rPr>
        <w:t>,9</w:t>
      </w:r>
      <w:r>
        <w:rPr>
          <w:rFonts w:hint="eastAsia" w:ascii="仿宋_GB2312" w:hAnsi="宋体" w:cs="宋体"/>
          <w:highlight w:val="none"/>
          <w:lang w:val="en-US" w:eastAsia="zh-CN"/>
        </w:rPr>
        <w:t>88</w:t>
      </w:r>
      <w:r>
        <w:rPr>
          <w:rFonts w:ascii="仿宋_GB2312" w:hAnsi="宋体" w:cs="宋体"/>
          <w:highlight w:val="none"/>
        </w:rPr>
        <w:t>.</w:t>
      </w:r>
      <w:r>
        <w:rPr>
          <w:rFonts w:hint="eastAsia" w:ascii="仿宋_GB2312" w:hAnsi="宋体" w:cs="宋体"/>
          <w:highlight w:val="none"/>
          <w:lang w:val="en-US" w:eastAsia="zh-CN"/>
        </w:rPr>
        <w:t>620386</w:t>
      </w:r>
      <w:r>
        <w:rPr>
          <w:rFonts w:hint="eastAsia" w:ascii="仿宋_GB2312" w:hAnsi="宋体" w:cs="宋体"/>
          <w:highlight w:val="none"/>
        </w:rPr>
        <w:t>万元，占支出合计的</w:t>
      </w:r>
      <w:r>
        <w:rPr>
          <w:rFonts w:hint="eastAsia" w:ascii="仿宋_GB2312" w:hAnsi="宋体" w:cs="宋体"/>
          <w:highlight w:val="none"/>
          <w:lang w:val="en-US" w:eastAsia="zh-CN"/>
        </w:rPr>
        <w:t>68.59</w:t>
      </w:r>
      <w:r>
        <w:rPr>
          <w:rFonts w:hint="eastAsia" w:ascii="仿宋_GB2312" w:hAnsi="宋体" w:cs="宋体"/>
          <w:highlight w:val="none"/>
        </w:rPr>
        <w:t>%，比上年</w:t>
      </w:r>
      <w:r>
        <w:rPr>
          <w:rFonts w:hint="eastAsia" w:ascii="仿宋_GB2312" w:hAnsi="宋体" w:cs="宋体"/>
          <w:highlight w:val="none"/>
          <w:lang w:val="en-US" w:eastAsia="zh-CN"/>
        </w:rPr>
        <w:t>增加4.97</w:t>
      </w:r>
      <w:r>
        <w:rPr>
          <w:rFonts w:hint="eastAsia" w:ascii="仿宋_GB2312" w:hAnsi="宋体" w:cs="宋体"/>
          <w:highlight w:val="none"/>
        </w:rPr>
        <w:t>%。</w:t>
      </w:r>
    </w:p>
    <w:p w14:paraId="33EA2173">
      <w:pPr>
        <w:pStyle w:val="3"/>
        <w:spacing w:before="0" w:after="0" w:line="360" w:lineRule="auto"/>
        <w:ind w:firstLine="643"/>
        <w:rPr>
          <w:rFonts w:ascii="仿宋_GB2312" w:hAnsi="仿宋_GB2312" w:eastAsia="仿宋_GB2312" w:cs="仿宋_GB2312"/>
          <w:highlight w:val="none"/>
        </w:rPr>
      </w:pPr>
      <w:bookmarkStart w:id="13" w:name="_Toc198538455"/>
      <w:r>
        <w:rPr>
          <w:rFonts w:hint="eastAsia" w:ascii="仿宋_GB2312" w:hAnsi="仿宋_GB2312" w:eastAsia="仿宋_GB2312" w:cs="仿宋_GB2312"/>
          <w:highlight w:val="none"/>
        </w:rPr>
        <w:t>五、总体评价结论</w:t>
      </w:r>
      <w:bookmarkEnd w:id="13"/>
    </w:p>
    <w:p w14:paraId="53AE065A">
      <w:pPr>
        <w:ind w:left="641"/>
        <w:outlineLvl w:val="2"/>
        <w:rPr>
          <w:b/>
          <w:bCs/>
          <w:highlight w:val="none"/>
        </w:rPr>
      </w:pPr>
      <w:bookmarkStart w:id="14" w:name="_Toc198538456"/>
      <w:r>
        <w:rPr>
          <w:rFonts w:hint="eastAsia"/>
          <w:b/>
          <w:bCs/>
          <w:highlight w:val="none"/>
        </w:rPr>
        <w:t>（一）评价</w:t>
      </w:r>
      <w:r>
        <w:rPr>
          <w:b/>
          <w:bCs/>
          <w:highlight w:val="none"/>
        </w:rPr>
        <w:t>得分</w:t>
      </w:r>
      <w:r>
        <w:rPr>
          <w:rFonts w:hint="eastAsia"/>
          <w:b/>
          <w:bCs/>
          <w:highlight w:val="none"/>
        </w:rPr>
        <w:t>情况</w:t>
      </w:r>
      <w:bookmarkEnd w:id="14"/>
    </w:p>
    <w:p w14:paraId="5A4661B8">
      <w:pPr>
        <w:spacing w:line="360" w:lineRule="auto"/>
        <w:ind w:firstLine="640" w:firstLineChars="200"/>
        <w:rPr>
          <w:b/>
          <w:bCs/>
          <w:highlight w:val="none"/>
        </w:rPr>
      </w:pPr>
      <w:r>
        <w:rPr>
          <w:rFonts w:hint="eastAsia" w:ascii="仿宋_GB2312" w:hAnsi="宋体" w:cs="宋体"/>
          <w:kern w:val="0"/>
          <w:szCs w:val="32"/>
          <w:highlight w:val="none"/>
        </w:rPr>
        <w:t>本次部门整体绩效评价通过全面、客观的分析，最终得分为</w:t>
      </w:r>
      <w:r>
        <w:rPr>
          <w:rFonts w:hint="eastAsia" w:ascii="仿宋_GB2312" w:hAnsi="宋体" w:cs="宋体"/>
          <w:kern w:val="0"/>
          <w:szCs w:val="32"/>
          <w:highlight w:val="none"/>
          <w:lang w:val="en-US" w:eastAsia="zh-CN"/>
        </w:rPr>
        <w:t>92.5</w:t>
      </w:r>
      <w:r>
        <w:rPr>
          <w:rFonts w:hint="eastAsia" w:ascii="仿宋_GB2312" w:hAnsi="宋体" w:cs="宋体"/>
          <w:kern w:val="0"/>
          <w:szCs w:val="32"/>
          <w:highlight w:val="none"/>
        </w:rPr>
        <w:t>分，综合评价等级为“优”。具体评分见附件《2024年度部门整体绩效评价指标体系评分表》。</w:t>
      </w:r>
    </w:p>
    <w:p w14:paraId="16C1A0FE">
      <w:pPr>
        <w:spacing w:line="360" w:lineRule="auto"/>
        <w:ind w:left="641"/>
        <w:outlineLvl w:val="2"/>
        <w:rPr>
          <w:b/>
          <w:bCs/>
          <w:highlight w:val="none"/>
        </w:rPr>
      </w:pPr>
      <w:bookmarkStart w:id="15" w:name="_Toc198538457"/>
      <w:r>
        <w:rPr>
          <w:rFonts w:hint="eastAsia"/>
          <w:b/>
          <w:bCs/>
          <w:highlight w:val="none"/>
        </w:rPr>
        <w:t>（二）存在的问题及原因分析</w:t>
      </w:r>
      <w:bookmarkEnd w:id="15"/>
    </w:p>
    <w:p w14:paraId="07F4BF19">
      <w:pPr>
        <w:adjustRightInd w:val="0"/>
        <w:snapToGrid w:val="0"/>
        <w:spacing w:line="360" w:lineRule="auto"/>
        <w:ind w:firstLine="640" w:firstLineChars="200"/>
        <w:rPr>
          <w:rFonts w:hint="default" w:ascii="仿宋_GB2312" w:hAnsi="宋体"/>
          <w:szCs w:val="32"/>
          <w:highlight w:val="none"/>
          <w:lang w:val="en-US" w:eastAsia="zh-CN"/>
        </w:rPr>
      </w:pPr>
      <w:r>
        <w:rPr>
          <w:rFonts w:hint="eastAsia" w:ascii="仿宋_GB2312" w:hAnsi="宋体"/>
          <w:szCs w:val="32"/>
          <w:highlight w:val="none"/>
        </w:rPr>
        <w:t>部门整体评价反映出项目</w:t>
      </w:r>
      <w:r>
        <w:rPr>
          <w:rFonts w:hint="eastAsia" w:ascii="仿宋_GB2312" w:hAnsi="宋体"/>
          <w:szCs w:val="32"/>
          <w:highlight w:val="none"/>
          <w:lang w:val="en-US" w:eastAsia="zh-CN"/>
        </w:rPr>
        <w:t>管理</w:t>
      </w:r>
      <w:r>
        <w:rPr>
          <w:rFonts w:hint="eastAsia" w:ascii="仿宋_GB2312" w:hAnsi="宋体"/>
          <w:szCs w:val="32"/>
          <w:highlight w:val="none"/>
        </w:rPr>
        <w:t>在过程管理和绩效资料收集等方面仍存在进一步提升的空间。具体包括：</w:t>
      </w:r>
      <w:r>
        <w:rPr>
          <w:rFonts w:hint="eastAsia" w:ascii="仿宋_GB2312" w:hAnsi="宋体"/>
          <w:szCs w:val="32"/>
          <w:highlight w:val="none"/>
          <w:lang w:val="en-US" w:eastAsia="zh-CN"/>
        </w:rPr>
        <w:t>项目实施过程监管力度可进一步提升</w:t>
      </w:r>
      <w:r>
        <w:rPr>
          <w:rFonts w:hint="eastAsia" w:ascii="仿宋_GB2312" w:hAnsi="宋体"/>
          <w:szCs w:val="32"/>
          <w:highlight w:val="none"/>
        </w:rPr>
        <w:t>；绩效成果材料的系统性和完整性需加强，满意度调查覆盖范围可进一步</w:t>
      </w:r>
      <w:r>
        <w:rPr>
          <w:rFonts w:hint="eastAsia" w:ascii="仿宋_GB2312" w:hAnsi="宋体"/>
          <w:szCs w:val="32"/>
          <w:highlight w:val="none"/>
          <w:lang w:val="en-US" w:eastAsia="zh-CN"/>
        </w:rPr>
        <w:t>扩大</w:t>
      </w:r>
      <w:r>
        <w:rPr>
          <w:rFonts w:hint="eastAsia" w:ascii="仿宋_GB2312" w:hAnsi="宋体"/>
          <w:szCs w:val="32"/>
          <w:highlight w:val="none"/>
        </w:rPr>
        <w:t>，以更好支撑绩效评价工作</w:t>
      </w:r>
      <w:r>
        <w:rPr>
          <w:rFonts w:hint="eastAsia" w:ascii="仿宋_GB2312" w:hAnsi="宋体"/>
          <w:szCs w:val="32"/>
          <w:highlight w:val="none"/>
          <w:lang w:val="en-US" w:eastAsia="zh-CN"/>
        </w:rPr>
        <w:t>。</w:t>
      </w:r>
    </w:p>
    <w:p w14:paraId="6B397FBA">
      <w:pPr>
        <w:pStyle w:val="3"/>
        <w:spacing w:before="0" w:after="0" w:line="360" w:lineRule="auto"/>
        <w:ind w:firstLine="643"/>
        <w:rPr>
          <w:rFonts w:ascii="仿宋_GB2312" w:hAnsi="仿宋_GB2312" w:eastAsia="仿宋_GB2312" w:cs="仿宋_GB2312"/>
          <w:highlight w:val="none"/>
        </w:rPr>
      </w:pPr>
      <w:bookmarkStart w:id="16" w:name="_Toc198538458"/>
      <w:r>
        <w:rPr>
          <w:rFonts w:hint="eastAsia" w:ascii="仿宋_GB2312" w:hAnsi="仿宋_GB2312" w:eastAsia="仿宋_GB2312" w:cs="仿宋_GB2312"/>
          <w:highlight w:val="none"/>
        </w:rPr>
        <w:t>六、措施建议</w:t>
      </w:r>
      <w:bookmarkEnd w:id="16"/>
    </w:p>
    <w:p w14:paraId="758A35C5">
      <w:pPr>
        <w:adjustRightInd w:val="0"/>
        <w:snapToGrid w:val="0"/>
        <w:spacing w:line="360" w:lineRule="auto"/>
        <w:ind w:firstLine="640" w:firstLineChars="200"/>
        <w:rPr>
          <w:rFonts w:hint="eastAsia" w:ascii="仿宋_GB2312" w:hAnsi="宋体"/>
          <w:szCs w:val="32"/>
          <w:highlight w:val="none"/>
          <w:lang w:val="en-US" w:eastAsia="zh-CN"/>
        </w:rPr>
      </w:pPr>
      <w:r>
        <w:rPr>
          <w:rFonts w:hint="eastAsia" w:ascii="仿宋_GB2312" w:hAnsi="宋体"/>
          <w:szCs w:val="32"/>
          <w:highlight w:val="none"/>
        </w:rPr>
        <w:t>为不断提升项目管理水平，建议从以下几方面加以完善：一是加强</w:t>
      </w:r>
      <w:r>
        <w:rPr>
          <w:rFonts w:hint="eastAsia" w:ascii="仿宋_GB2312" w:hAnsi="宋体"/>
          <w:szCs w:val="32"/>
          <w:highlight w:val="none"/>
          <w:lang w:eastAsia="zh-CN"/>
        </w:rPr>
        <w:t>项目</w:t>
      </w:r>
      <w:r>
        <w:rPr>
          <w:rFonts w:hint="eastAsia" w:ascii="仿宋_GB2312" w:hAnsi="宋体"/>
          <w:szCs w:val="32"/>
          <w:highlight w:val="none"/>
        </w:rPr>
        <w:t>顶层设计</w:t>
      </w:r>
      <w:r>
        <w:rPr>
          <w:rFonts w:hint="eastAsia" w:ascii="仿宋_GB2312" w:hAnsi="宋体"/>
          <w:szCs w:val="32"/>
          <w:highlight w:val="none"/>
          <w:lang w:val="en-US" w:eastAsia="zh-CN"/>
        </w:rPr>
        <w:t>和监管力度</w:t>
      </w:r>
      <w:r>
        <w:rPr>
          <w:rFonts w:hint="eastAsia" w:ascii="仿宋_GB2312" w:hAnsi="宋体"/>
          <w:szCs w:val="32"/>
          <w:highlight w:val="none"/>
        </w:rPr>
        <w:t>，提高项目规划的可行性；二是进一步健全绩效资料收集与分析机制，</w:t>
      </w:r>
      <w:r>
        <w:rPr>
          <w:rFonts w:hint="eastAsia" w:ascii="仿宋_GB2312" w:hAnsi="宋体"/>
          <w:szCs w:val="32"/>
          <w:highlight w:val="none"/>
          <w:lang w:val="en-US" w:eastAsia="zh-CN"/>
        </w:rPr>
        <w:t>确保项目全过程留痕；三是</w:t>
      </w:r>
      <w:r>
        <w:rPr>
          <w:rFonts w:hint="eastAsia" w:ascii="仿宋_GB2312" w:hAnsi="宋体"/>
          <w:szCs w:val="32"/>
          <w:highlight w:val="none"/>
        </w:rPr>
        <w:t>扩大满意度调查样本量，增强评价全面性和代表性，</w:t>
      </w:r>
      <w:r>
        <w:rPr>
          <w:rFonts w:hint="eastAsia" w:ascii="仿宋_GB2312" w:hAnsi="宋体"/>
          <w:szCs w:val="32"/>
          <w:highlight w:val="none"/>
          <w:lang w:val="en-US" w:eastAsia="zh-CN"/>
        </w:rPr>
        <w:t>并深入分析调查结果，有效利用数据为后续工作提供有力参考</w:t>
      </w:r>
      <w:r>
        <w:rPr>
          <w:rFonts w:hint="eastAsia" w:ascii="仿宋_GB2312" w:hAnsi="宋体"/>
          <w:szCs w:val="32"/>
          <w:highlight w:val="none"/>
        </w:rPr>
        <w:t>。</w:t>
      </w:r>
    </w:p>
    <w:p w14:paraId="4526215A">
      <w:pPr>
        <w:spacing w:line="360" w:lineRule="auto"/>
        <w:ind w:firstLine="640" w:firstLineChars="200"/>
        <w:rPr>
          <w:rFonts w:ascii="仿宋_GB2312" w:hAnsi="宋体" w:cs="宋体"/>
          <w:kern w:val="0"/>
          <w:szCs w:val="32"/>
          <w:highlight w:val="none"/>
        </w:rPr>
      </w:pPr>
    </w:p>
    <w:p w14:paraId="054C98C7">
      <w:pPr>
        <w:pStyle w:val="9"/>
        <w:rPr>
          <w:highlight w:val="none"/>
        </w:rPr>
      </w:pPr>
    </w:p>
    <w:p w14:paraId="43DD8A4A">
      <w:pPr>
        <w:spacing w:line="360" w:lineRule="auto"/>
        <w:ind w:firstLine="640" w:firstLineChars="200"/>
        <w:rPr>
          <w:rFonts w:ascii="仿宋_GB2312" w:hAnsi="宋体" w:cs="宋体"/>
          <w:kern w:val="0"/>
          <w:szCs w:val="32"/>
          <w:highlight w:val="none"/>
        </w:rPr>
      </w:pPr>
      <w:r>
        <w:rPr>
          <w:rFonts w:hint="eastAsia" w:ascii="仿宋_GB2312" w:hAnsi="宋体" w:cs="宋体"/>
          <w:kern w:val="0"/>
          <w:szCs w:val="32"/>
          <w:highlight w:val="none"/>
        </w:rPr>
        <w:t>附件：</w:t>
      </w:r>
      <w:r>
        <w:rPr>
          <w:rFonts w:ascii="仿宋_GB2312" w:hAnsi="宋体" w:cs="宋体"/>
          <w:kern w:val="0"/>
          <w:szCs w:val="32"/>
          <w:highlight w:val="none"/>
        </w:rPr>
        <w:t>202</w:t>
      </w:r>
      <w:r>
        <w:rPr>
          <w:rFonts w:hint="eastAsia" w:ascii="仿宋_GB2312" w:hAnsi="宋体" w:cs="宋体"/>
          <w:kern w:val="0"/>
          <w:szCs w:val="32"/>
          <w:highlight w:val="none"/>
        </w:rPr>
        <w:t>4</w:t>
      </w:r>
      <w:r>
        <w:rPr>
          <w:rFonts w:ascii="仿宋_GB2312" w:hAnsi="宋体" w:cs="宋体"/>
          <w:kern w:val="0"/>
          <w:szCs w:val="32"/>
          <w:highlight w:val="none"/>
        </w:rPr>
        <w:t>年部门整体绩效评价指标体系评分表</w:t>
      </w:r>
    </w:p>
    <w:p w14:paraId="2EDE4C20">
      <w:pPr>
        <w:pStyle w:val="10"/>
        <w:rPr>
          <w:rFonts w:hint="eastAsia" w:ascii="仿宋_GB2312" w:hAnsi="宋体" w:cs="宋体"/>
          <w:kern w:val="0"/>
          <w:sz w:val="32"/>
          <w:szCs w:val="32"/>
          <w:highlight w:val="none"/>
        </w:rPr>
      </w:pPr>
      <w:r>
        <w:rPr>
          <w:rFonts w:hint="eastAsia" w:ascii="仿宋_GB2312" w:hAnsi="宋体" w:cs="宋体"/>
          <w:kern w:val="0"/>
          <w:sz w:val="32"/>
          <w:szCs w:val="32"/>
          <w:highlight w:val="none"/>
        </w:rPr>
        <w:t xml:space="preserve">                           </w:t>
      </w:r>
    </w:p>
    <w:p w14:paraId="4D44BB8A">
      <w:pPr>
        <w:pStyle w:val="10"/>
        <w:rPr>
          <w:rFonts w:hint="eastAsia" w:ascii="仿宋_GB2312" w:hAnsi="宋体" w:cs="宋体"/>
          <w:kern w:val="0"/>
          <w:sz w:val="32"/>
          <w:szCs w:val="32"/>
          <w:highlight w:val="none"/>
        </w:rPr>
      </w:pPr>
    </w:p>
    <w:p w14:paraId="6CA206F9">
      <w:pPr>
        <w:pStyle w:val="10"/>
        <w:rPr>
          <w:rFonts w:hint="eastAsia" w:ascii="仿宋_GB2312" w:hAnsi="宋体" w:cs="宋体"/>
          <w:kern w:val="0"/>
          <w:sz w:val="32"/>
          <w:szCs w:val="32"/>
          <w:highlight w:val="none"/>
        </w:rPr>
      </w:pPr>
    </w:p>
    <w:p w14:paraId="388EB8C5">
      <w:pPr>
        <w:pStyle w:val="10"/>
        <w:rPr>
          <w:rFonts w:ascii="仿宋_GB2312" w:hAnsi="宋体" w:cs="宋体"/>
          <w:kern w:val="0"/>
          <w:sz w:val="32"/>
          <w:szCs w:val="32"/>
          <w:highlight w:val="none"/>
        </w:rPr>
      </w:pPr>
      <w:r>
        <w:rPr>
          <w:rFonts w:hint="eastAsia" w:ascii="仿宋_GB2312" w:hAnsi="宋体" w:cs="宋体"/>
          <w:kern w:val="0"/>
          <w:sz w:val="32"/>
          <w:szCs w:val="32"/>
          <w:highlight w:val="none"/>
        </w:rPr>
        <w:t xml:space="preserve">  </w:t>
      </w:r>
    </w:p>
    <w:p w14:paraId="1D99C966">
      <w:pPr>
        <w:pStyle w:val="10"/>
        <w:jc w:val="center"/>
        <w:rPr>
          <w:rFonts w:ascii="仿宋_GB2312" w:hAnsi="宋体" w:cs="宋体"/>
          <w:kern w:val="0"/>
          <w:sz w:val="32"/>
          <w:szCs w:val="32"/>
          <w:highlight w:val="none"/>
        </w:rPr>
      </w:pPr>
      <w:r>
        <w:rPr>
          <w:rFonts w:hint="eastAsia" w:ascii="仿宋_GB2312" w:hAnsi="宋体" w:cs="宋体"/>
          <w:kern w:val="0"/>
          <w:sz w:val="32"/>
          <w:szCs w:val="32"/>
          <w:highlight w:val="none"/>
        </w:rPr>
        <w:t xml:space="preserve">              </w:t>
      </w:r>
      <w:r>
        <w:rPr>
          <w:rFonts w:hint="eastAsia" w:ascii="仿宋_GB2312" w:hAnsi="宋体" w:cs="宋体"/>
          <w:kern w:val="0"/>
          <w:sz w:val="32"/>
          <w:szCs w:val="32"/>
          <w:highlight w:val="none"/>
          <w:lang w:val="en-US" w:eastAsia="zh-CN"/>
        </w:rPr>
        <w:t xml:space="preserve">             </w:t>
      </w:r>
      <w:r>
        <w:rPr>
          <w:rFonts w:hint="eastAsia" w:ascii="仿宋_GB2312" w:hAnsi="宋体" w:cs="宋体"/>
          <w:kern w:val="0"/>
          <w:sz w:val="32"/>
          <w:szCs w:val="32"/>
          <w:highlight w:val="none"/>
        </w:rPr>
        <w:t>北京市文学艺术界联合会</w:t>
      </w:r>
    </w:p>
    <w:p w14:paraId="4814AA44">
      <w:pPr>
        <w:jc w:val="center"/>
        <w:rPr>
          <w:rFonts w:ascii="仿宋_GB2312" w:hAnsi="宋体" w:cs="宋体"/>
          <w:kern w:val="0"/>
          <w:szCs w:val="32"/>
          <w:highlight w:val="none"/>
        </w:rPr>
      </w:pPr>
    </w:p>
    <w:p w14:paraId="141AFDB6">
      <w:pPr>
        <w:jc w:val="center"/>
        <w:rPr>
          <w:rFonts w:ascii="仿宋_GB2312" w:hAnsi="宋体" w:cs="宋体"/>
          <w:kern w:val="0"/>
          <w:szCs w:val="32"/>
          <w:highlight w:val="none"/>
        </w:rPr>
        <w:sectPr>
          <w:footerReference r:id="rId7" w:type="first"/>
          <w:footerReference r:id="rId6" w:type="default"/>
          <w:pgSz w:w="11906" w:h="16838"/>
          <w:pgMar w:top="1440" w:right="1800" w:bottom="1440" w:left="1800" w:header="851" w:footer="992" w:gutter="0"/>
          <w:pgNumType w:fmt="decimal" w:start="1"/>
          <w:cols w:space="720" w:num="1"/>
          <w:titlePg/>
          <w:docGrid w:type="lines" w:linePitch="435" w:charSpace="0"/>
        </w:sectPr>
      </w:pPr>
      <w:r>
        <w:rPr>
          <w:rFonts w:hint="eastAsia" w:ascii="仿宋_GB2312" w:hAnsi="宋体" w:cs="宋体"/>
          <w:kern w:val="0"/>
          <w:szCs w:val="32"/>
          <w:highlight w:val="none"/>
        </w:rPr>
        <w:t xml:space="preserve">              </w:t>
      </w:r>
      <w:r>
        <w:rPr>
          <w:rFonts w:hint="eastAsia" w:ascii="仿宋_GB2312" w:hAnsi="宋体" w:cs="宋体"/>
          <w:kern w:val="0"/>
          <w:szCs w:val="32"/>
          <w:highlight w:val="none"/>
          <w:lang w:val="en-US" w:eastAsia="zh-CN"/>
        </w:rPr>
        <w:t xml:space="preserve">             </w:t>
      </w:r>
      <w:r>
        <w:rPr>
          <w:rFonts w:hint="eastAsia" w:ascii="仿宋_GB2312" w:hAnsi="宋体" w:cs="宋体"/>
          <w:kern w:val="0"/>
          <w:szCs w:val="32"/>
          <w:highlight w:val="none"/>
        </w:rPr>
        <w:t>2025年5月20日</w:t>
      </w:r>
    </w:p>
    <w:p w14:paraId="04A16F9A">
      <w:pPr>
        <w:spacing w:line="360" w:lineRule="auto"/>
        <w:ind w:firstLine="640" w:firstLineChars="200"/>
        <w:rPr>
          <w:rFonts w:hint="eastAsia" w:ascii="仿宋_GB2312" w:hAnsi="宋体" w:eastAsia="仿宋_GB2312" w:cs="宋体"/>
          <w:kern w:val="0"/>
          <w:szCs w:val="32"/>
          <w:highlight w:val="none"/>
          <w:lang w:val="en-US" w:eastAsia="zh-CN"/>
        </w:rPr>
      </w:pPr>
      <w:r>
        <w:rPr>
          <w:rFonts w:hint="eastAsia" w:ascii="仿宋_GB2312" w:hAnsi="宋体" w:cs="宋体"/>
          <w:kern w:val="0"/>
          <w:szCs w:val="32"/>
          <w:highlight w:val="none"/>
        </w:rPr>
        <w:t>附件：</w:t>
      </w:r>
      <w:r>
        <w:rPr>
          <w:rFonts w:ascii="仿宋_GB2312" w:hAnsi="宋体" w:cs="宋体"/>
          <w:kern w:val="0"/>
          <w:szCs w:val="32"/>
          <w:highlight w:val="none"/>
        </w:rPr>
        <w:t xml:space="preserve"> 202</w:t>
      </w:r>
      <w:r>
        <w:rPr>
          <w:rFonts w:hint="eastAsia" w:ascii="仿宋_GB2312" w:hAnsi="宋体" w:cs="宋体"/>
          <w:kern w:val="0"/>
          <w:szCs w:val="32"/>
          <w:highlight w:val="none"/>
        </w:rPr>
        <w:t>4</w:t>
      </w:r>
      <w:r>
        <w:rPr>
          <w:rFonts w:ascii="仿宋_GB2312" w:hAnsi="宋体" w:cs="宋体"/>
          <w:kern w:val="0"/>
          <w:szCs w:val="32"/>
          <w:highlight w:val="none"/>
        </w:rPr>
        <w:t>年部门整体绩效评价指标体系评分表</w:t>
      </w:r>
    </w:p>
    <w:tbl>
      <w:tblPr>
        <w:tblStyle w:val="14"/>
        <w:tblW w:w="13774" w:type="dxa"/>
        <w:tblInd w:w="93" w:type="dxa"/>
        <w:tblLayout w:type="fixed"/>
        <w:tblCellMar>
          <w:top w:w="0" w:type="dxa"/>
          <w:left w:w="108" w:type="dxa"/>
          <w:bottom w:w="0" w:type="dxa"/>
          <w:right w:w="108" w:type="dxa"/>
        </w:tblCellMar>
      </w:tblPr>
      <w:tblGrid>
        <w:gridCol w:w="1080"/>
        <w:gridCol w:w="1401"/>
        <w:gridCol w:w="1226"/>
        <w:gridCol w:w="1574"/>
        <w:gridCol w:w="5466"/>
        <w:gridCol w:w="1520"/>
        <w:gridCol w:w="1507"/>
      </w:tblGrid>
      <w:tr w14:paraId="468D2F3F">
        <w:tblPrEx>
          <w:tblCellMar>
            <w:top w:w="0" w:type="dxa"/>
            <w:left w:w="108" w:type="dxa"/>
            <w:bottom w:w="0" w:type="dxa"/>
            <w:right w:w="108" w:type="dxa"/>
          </w:tblCellMar>
        </w:tblPrEx>
        <w:trPr>
          <w:trHeight w:val="480" w:hRule="atLeast"/>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7A911868">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一级指标　</w:t>
            </w: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14:paraId="392C87E0">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二级指标　</w:t>
            </w:r>
          </w:p>
        </w:tc>
        <w:tc>
          <w:tcPr>
            <w:tcW w:w="1226" w:type="dxa"/>
            <w:tcBorders>
              <w:top w:val="single" w:color="auto" w:sz="4" w:space="0"/>
              <w:left w:val="single" w:color="auto" w:sz="4" w:space="0"/>
              <w:bottom w:val="single" w:color="auto" w:sz="4" w:space="0"/>
              <w:right w:val="single" w:color="auto" w:sz="4" w:space="0"/>
            </w:tcBorders>
            <w:shd w:val="clear" w:color="auto" w:fill="auto"/>
            <w:vAlign w:val="center"/>
          </w:tcPr>
          <w:p w14:paraId="0839FDAA">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预算数</w:t>
            </w:r>
            <w:r>
              <w:rPr>
                <w:rFonts w:hint="eastAsia" w:ascii="宋体" w:hAnsi="宋体" w:eastAsia="宋体" w:cs="宋体"/>
                <w:b/>
                <w:bCs/>
                <w:color w:val="000000"/>
                <w:kern w:val="0"/>
                <w:sz w:val="18"/>
                <w:szCs w:val="18"/>
                <w:highlight w:val="none"/>
              </w:rPr>
              <w:br w:type="textWrapping"/>
            </w:r>
            <w:r>
              <w:rPr>
                <w:rFonts w:hint="eastAsia" w:ascii="宋体" w:hAnsi="宋体" w:eastAsia="宋体" w:cs="宋体"/>
                <w:b/>
                <w:bCs/>
                <w:color w:val="000000"/>
                <w:kern w:val="0"/>
                <w:sz w:val="18"/>
                <w:szCs w:val="18"/>
                <w:highlight w:val="none"/>
              </w:rPr>
              <w:t>（万元）</w:t>
            </w:r>
          </w:p>
        </w:tc>
        <w:tc>
          <w:tcPr>
            <w:tcW w:w="1574" w:type="dxa"/>
            <w:tcBorders>
              <w:top w:val="single" w:color="auto" w:sz="4" w:space="0"/>
              <w:left w:val="single" w:color="auto" w:sz="4" w:space="0"/>
              <w:bottom w:val="single" w:color="auto" w:sz="4" w:space="0"/>
              <w:right w:val="single" w:color="auto" w:sz="4" w:space="0"/>
            </w:tcBorders>
            <w:shd w:val="clear" w:color="auto" w:fill="auto"/>
            <w:vAlign w:val="center"/>
          </w:tcPr>
          <w:p w14:paraId="23E05463">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执行数</w:t>
            </w:r>
            <w:r>
              <w:rPr>
                <w:rFonts w:hint="eastAsia" w:ascii="宋体" w:hAnsi="宋体" w:eastAsia="宋体" w:cs="宋体"/>
                <w:b/>
                <w:bCs/>
                <w:color w:val="000000"/>
                <w:kern w:val="0"/>
                <w:sz w:val="18"/>
                <w:szCs w:val="18"/>
                <w:highlight w:val="none"/>
              </w:rPr>
              <w:br w:type="textWrapping"/>
            </w:r>
            <w:r>
              <w:rPr>
                <w:rFonts w:hint="eastAsia" w:ascii="宋体" w:hAnsi="宋体" w:eastAsia="宋体" w:cs="宋体"/>
                <w:b/>
                <w:bCs/>
                <w:color w:val="000000"/>
                <w:kern w:val="0"/>
                <w:sz w:val="18"/>
                <w:szCs w:val="18"/>
                <w:highlight w:val="none"/>
              </w:rPr>
              <w:t>（万元）</w:t>
            </w:r>
          </w:p>
        </w:tc>
        <w:tc>
          <w:tcPr>
            <w:tcW w:w="5466" w:type="dxa"/>
            <w:tcBorders>
              <w:top w:val="single" w:color="auto" w:sz="4" w:space="0"/>
              <w:left w:val="single" w:color="auto" w:sz="4" w:space="0"/>
              <w:bottom w:val="single" w:color="auto" w:sz="4" w:space="0"/>
              <w:right w:val="single" w:color="auto" w:sz="4" w:space="0"/>
            </w:tcBorders>
            <w:shd w:val="clear" w:color="auto" w:fill="auto"/>
            <w:vAlign w:val="center"/>
          </w:tcPr>
          <w:p w14:paraId="0353B492">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预算执行率</w:t>
            </w:r>
          </w:p>
        </w:tc>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6359DEA7">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分值</w:t>
            </w:r>
          </w:p>
        </w:tc>
        <w:tc>
          <w:tcPr>
            <w:tcW w:w="1507" w:type="dxa"/>
            <w:tcBorders>
              <w:top w:val="single" w:color="auto" w:sz="4" w:space="0"/>
              <w:left w:val="single" w:color="auto" w:sz="4" w:space="0"/>
              <w:bottom w:val="single" w:color="auto" w:sz="4" w:space="0"/>
              <w:right w:val="single" w:color="auto" w:sz="4" w:space="0"/>
            </w:tcBorders>
            <w:shd w:val="clear" w:color="auto" w:fill="auto"/>
            <w:vAlign w:val="center"/>
          </w:tcPr>
          <w:p w14:paraId="5F51F445">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得分</w:t>
            </w:r>
          </w:p>
        </w:tc>
      </w:tr>
      <w:tr w14:paraId="4CDECE51">
        <w:tblPrEx>
          <w:tblCellMar>
            <w:top w:w="0" w:type="dxa"/>
            <w:left w:w="108" w:type="dxa"/>
            <w:bottom w:w="0" w:type="dxa"/>
            <w:right w:w="108" w:type="dxa"/>
          </w:tblCellMar>
        </w:tblPrEx>
        <w:trPr>
          <w:trHeight w:val="1002"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E8FE42">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当年预算执行情况（20）</w:t>
            </w: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14:paraId="7EB44B73">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资金总体</w:t>
            </w:r>
          </w:p>
        </w:tc>
        <w:tc>
          <w:tcPr>
            <w:tcW w:w="1226" w:type="dxa"/>
            <w:tcBorders>
              <w:top w:val="single" w:color="auto" w:sz="4" w:space="0"/>
              <w:left w:val="single" w:color="auto" w:sz="4" w:space="0"/>
              <w:bottom w:val="single" w:color="auto" w:sz="4" w:space="0"/>
              <w:right w:val="single" w:color="auto" w:sz="4" w:space="0"/>
            </w:tcBorders>
            <w:shd w:val="clear" w:color="auto" w:fill="auto"/>
            <w:vAlign w:val="center"/>
          </w:tcPr>
          <w:p w14:paraId="6C635847">
            <w:pPr>
              <w:widowControl/>
              <w:jc w:val="right"/>
              <w:rPr>
                <w:rFonts w:hint="default" w:ascii="宋体" w:hAnsi="宋体" w:eastAsia="宋体" w:cs="宋体"/>
                <w:color w:val="000000"/>
                <w:kern w:val="0"/>
                <w:sz w:val="18"/>
                <w:szCs w:val="18"/>
                <w:highlight w:val="none"/>
                <w:lang w:val="en-US" w:eastAsia="zh-CN"/>
              </w:rPr>
            </w:pPr>
            <w:r>
              <w:rPr>
                <w:rFonts w:hint="eastAsia" w:ascii="宋体" w:hAnsi="宋体" w:eastAsia="宋体" w:cs="宋体"/>
                <w:color w:val="000000"/>
                <w:kern w:val="0"/>
                <w:sz w:val="18"/>
                <w:szCs w:val="18"/>
                <w:highlight w:val="none"/>
                <w:lang w:val="en-US" w:eastAsia="zh-CN"/>
              </w:rPr>
              <w:t>20</w:t>
            </w:r>
            <w:r>
              <w:rPr>
                <w:rFonts w:hint="eastAsia" w:ascii="宋体" w:hAnsi="宋体" w:eastAsia="宋体" w:cs="宋体"/>
                <w:color w:val="000000"/>
                <w:kern w:val="0"/>
                <w:sz w:val="18"/>
                <w:szCs w:val="18"/>
                <w:highlight w:val="none"/>
              </w:rPr>
              <w:t>,</w:t>
            </w:r>
            <w:r>
              <w:rPr>
                <w:rFonts w:hint="eastAsia" w:ascii="宋体" w:hAnsi="宋体" w:eastAsia="宋体" w:cs="宋体"/>
                <w:color w:val="000000"/>
                <w:kern w:val="0"/>
                <w:sz w:val="18"/>
                <w:szCs w:val="18"/>
                <w:highlight w:val="none"/>
                <w:lang w:val="en-US" w:eastAsia="zh-CN"/>
              </w:rPr>
              <w:t>913</w:t>
            </w:r>
            <w:r>
              <w:rPr>
                <w:rFonts w:hint="eastAsia" w:ascii="宋体" w:hAnsi="宋体" w:eastAsia="宋体" w:cs="宋体"/>
                <w:color w:val="000000"/>
                <w:kern w:val="0"/>
                <w:sz w:val="18"/>
                <w:szCs w:val="18"/>
                <w:highlight w:val="none"/>
              </w:rPr>
              <w:t>.</w:t>
            </w:r>
            <w:r>
              <w:rPr>
                <w:rFonts w:hint="eastAsia" w:ascii="宋体" w:hAnsi="宋体" w:eastAsia="宋体" w:cs="宋体"/>
                <w:color w:val="000000"/>
                <w:kern w:val="0"/>
                <w:sz w:val="18"/>
                <w:szCs w:val="18"/>
                <w:highlight w:val="none"/>
                <w:lang w:val="en-US" w:eastAsia="zh-CN"/>
              </w:rPr>
              <w:t>48</w:t>
            </w:r>
          </w:p>
        </w:tc>
        <w:tc>
          <w:tcPr>
            <w:tcW w:w="1574" w:type="dxa"/>
            <w:tcBorders>
              <w:top w:val="single" w:color="auto" w:sz="4" w:space="0"/>
              <w:left w:val="single" w:color="auto" w:sz="4" w:space="0"/>
              <w:bottom w:val="single" w:color="auto" w:sz="4" w:space="0"/>
              <w:right w:val="single" w:color="auto" w:sz="4" w:space="0"/>
            </w:tcBorders>
            <w:shd w:val="clear" w:color="auto" w:fill="auto"/>
            <w:vAlign w:val="center"/>
          </w:tcPr>
          <w:p w14:paraId="5698908C">
            <w:pPr>
              <w:widowControl/>
              <w:jc w:val="right"/>
              <w:rPr>
                <w:rFonts w:hint="default" w:ascii="宋体" w:hAnsi="宋体" w:eastAsia="宋体" w:cs="宋体"/>
                <w:color w:val="000000"/>
                <w:kern w:val="0"/>
                <w:sz w:val="18"/>
                <w:szCs w:val="18"/>
                <w:highlight w:val="none"/>
                <w:lang w:val="en-US" w:eastAsia="zh-CN"/>
              </w:rPr>
            </w:pPr>
            <w:r>
              <w:rPr>
                <w:rFonts w:hint="eastAsia" w:ascii="宋体" w:hAnsi="宋体" w:eastAsia="宋体" w:cs="宋体"/>
                <w:color w:val="000000"/>
                <w:kern w:val="0"/>
                <w:sz w:val="18"/>
                <w:szCs w:val="18"/>
                <w:highlight w:val="none"/>
                <w:lang w:val="en-US" w:eastAsia="zh-CN"/>
              </w:rPr>
              <w:t>20</w:t>
            </w:r>
            <w:r>
              <w:rPr>
                <w:rFonts w:hint="eastAsia" w:ascii="宋体" w:hAnsi="宋体" w:eastAsia="宋体" w:cs="宋体"/>
                <w:color w:val="000000"/>
                <w:kern w:val="0"/>
                <w:sz w:val="18"/>
                <w:szCs w:val="18"/>
                <w:highlight w:val="none"/>
              </w:rPr>
              <w:t>,9</w:t>
            </w:r>
            <w:r>
              <w:rPr>
                <w:rFonts w:hint="eastAsia" w:ascii="宋体" w:hAnsi="宋体" w:eastAsia="宋体" w:cs="宋体"/>
                <w:color w:val="000000"/>
                <w:kern w:val="0"/>
                <w:sz w:val="18"/>
                <w:szCs w:val="18"/>
                <w:highlight w:val="none"/>
                <w:lang w:val="en-US" w:eastAsia="zh-CN"/>
              </w:rPr>
              <w:t>395</w:t>
            </w:r>
            <w:r>
              <w:rPr>
                <w:rFonts w:hint="eastAsia" w:ascii="宋体" w:hAnsi="宋体" w:eastAsia="宋体" w:cs="宋体"/>
                <w:color w:val="000000"/>
                <w:kern w:val="0"/>
                <w:sz w:val="18"/>
                <w:szCs w:val="18"/>
                <w:highlight w:val="none"/>
              </w:rPr>
              <w:t>.</w:t>
            </w:r>
            <w:r>
              <w:rPr>
                <w:rFonts w:hint="eastAsia" w:ascii="宋体" w:hAnsi="宋体" w:eastAsia="宋体" w:cs="宋体"/>
                <w:color w:val="000000"/>
                <w:kern w:val="0"/>
                <w:sz w:val="18"/>
                <w:szCs w:val="18"/>
                <w:highlight w:val="none"/>
                <w:lang w:val="en-US" w:eastAsia="zh-CN"/>
              </w:rPr>
              <w:t>42</w:t>
            </w:r>
          </w:p>
        </w:tc>
        <w:tc>
          <w:tcPr>
            <w:tcW w:w="5466" w:type="dxa"/>
            <w:tcBorders>
              <w:top w:val="single" w:color="auto" w:sz="4" w:space="0"/>
              <w:left w:val="single" w:color="auto" w:sz="4" w:space="0"/>
              <w:bottom w:val="single" w:color="auto" w:sz="4" w:space="0"/>
              <w:right w:val="single" w:color="auto" w:sz="4" w:space="0"/>
            </w:tcBorders>
            <w:shd w:val="clear" w:color="auto" w:fill="auto"/>
            <w:vAlign w:val="center"/>
          </w:tcPr>
          <w:p w14:paraId="2DDA92CA">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lang w:val="en-US" w:eastAsia="zh-CN"/>
              </w:rPr>
              <w:t>97.52</w:t>
            </w:r>
            <w:r>
              <w:rPr>
                <w:rFonts w:hint="eastAsia" w:ascii="宋体" w:hAnsi="宋体" w:eastAsia="宋体" w:cs="宋体"/>
                <w:color w:val="000000"/>
                <w:kern w:val="0"/>
                <w:sz w:val="18"/>
                <w:szCs w:val="18"/>
                <w:highlight w:val="none"/>
              </w:rPr>
              <w:t>%</w:t>
            </w:r>
          </w:p>
        </w:tc>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2D83B7">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20</w:t>
            </w:r>
          </w:p>
        </w:tc>
        <w:tc>
          <w:tcPr>
            <w:tcW w:w="15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10D23D">
            <w:pPr>
              <w:widowControl/>
              <w:jc w:val="center"/>
              <w:rPr>
                <w:rFonts w:hint="default" w:ascii="宋体" w:hAnsi="宋体" w:eastAsia="宋体" w:cs="宋体"/>
                <w:color w:val="000000"/>
                <w:kern w:val="0"/>
                <w:sz w:val="18"/>
                <w:szCs w:val="18"/>
                <w:highlight w:val="none"/>
                <w:lang w:val="en-US" w:eastAsia="zh-CN"/>
              </w:rPr>
            </w:pPr>
            <w:r>
              <w:rPr>
                <w:rFonts w:hint="eastAsia" w:ascii="宋体" w:hAnsi="宋体" w:eastAsia="宋体" w:cs="宋体"/>
                <w:color w:val="000000"/>
                <w:kern w:val="0"/>
                <w:sz w:val="18"/>
                <w:szCs w:val="18"/>
                <w:highlight w:val="none"/>
                <w:lang w:val="en-US" w:eastAsia="zh-CN"/>
              </w:rPr>
              <w:t>19.50</w:t>
            </w:r>
          </w:p>
        </w:tc>
      </w:tr>
      <w:tr w14:paraId="0C13F388">
        <w:tblPrEx>
          <w:tblCellMar>
            <w:top w:w="0" w:type="dxa"/>
            <w:left w:w="108" w:type="dxa"/>
            <w:bottom w:w="0" w:type="dxa"/>
            <w:right w:w="108" w:type="dxa"/>
          </w:tblCellMar>
        </w:tblPrEx>
        <w:trPr>
          <w:trHeight w:val="1002"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42B2065">
            <w:pPr>
              <w:widowControl/>
              <w:jc w:val="left"/>
              <w:rPr>
                <w:rFonts w:ascii="宋体" w:hAnsi="宋体" w:eastAsia="宋体" w:cs="宋体"/>
                <w:color w:val="000000"/>
                <w:kern w:val="0"/>
                <w:sz w:val="18"/>
                <w:szCs w:val="18"/>
                <w:highlight w:val="none"/>
              </w:rPr>
            </w:pPr>
          </w:p>
        </w:tc>
        <w:tc>
          <w:tcPr>
            <w:tcW w:w="1401" w:type="dxa"/>
            <w:tcBorders>
              <w:top w:val="single" w:color="auto" w:sz="4" w:space="0"/>
              <w:left w:val="nil"/>
              <w:bottom w:val="single" w:color="auto" w:sz="4" w:space="0"/>
              <w:right w:val="single" w:color="auto" w:sz="4" w:space="0"/>
            </w:tcBorders>
            <w:shd w:val="clear" w:color="auto" w:fill="auto"/>
            <w:vAlign w:val="center"/>
          </w:tcPr>
          <w:p w14:paraId="5A3F1A8E">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基本支出</w:t>
            </w:r>
          </w:p>
        </w:tc>
        <w:tc>
          <w:tcPr>
            <w:tcW w:w="1226" w:type="dxa"/>
            <w:tcBorders>
              <w:top w:val="single" w:color="auto" w:sz="4" w:space="0"/>
              <w:left w:val="nil"/>
              <w:bottom w:val="single" w:color="auto" w:sz="4" w:space="0"/>
              <w:right w:val="single" w:color="auto" w:sz="4" w:space="0"/>
            </w:tcBorders>
            <w:shd w:val="clear" w:color="auto" w:fill="auto"/>
            <w:vAlign w:val="center"/>
          </w:tcPr>
          <w:p w14:paraId="0EF59DD7">
            <w:pPr>
              <w:widowControl/>
              <w:jc w:val="right"/>
              <w:rPr>
                <w:rFonts w:hint="default" w:ascii="宋体" w:hAnsi="宋体" w:eastAsia="宋体" w:cs="宋体"/>
                <w:color w:val="000000"/>
                <w:kern w:val="0"/>
                <w:sz w:val="18"/>
                <w:szCs w:val="18"/>
                <w:highlight w:val="none"/>
                <w:lang w:val="en-US" w:eastAsia="zh-CN"/>
              </w:rPr>
            </w:pPr>
            <w:r>
              <w:rPr>
                <w:rFonts w:hint="eastAsia" w:ascii="宋体" w:hAnsi="宋体" w:eastAsia="宋体" w:cs="宋体"/>
                <w:color w:val="000000"/>
                <w:kern w:val="0"/>
                <w:sz w:val="18"/>
                <w:szCs w:val="18"/>
                <w:highlight w:val="none"/>
                <w:lang w:val="en-US" w:eastAsia="zh-CN"/>
              </w:rPr>
              <w:t>6</w:t>
            </w:r>
            <w:r>
              <w:rPr>
                <w:rFonts w:hint="eastAsia" w:ascii="宋体" w:hAnsi="宋体" w:eastAsia="宋体" w:cs="宋体"/>
                <w:color w:val="000000"/>
                <w:kern w:val="0"/>
                <w:sz w:val="18"/>
                <w:szCs w:val="18"/>
                <w:highlight w:val="none"/>
              </w:rPr>
              <w:t>,</w:t>
            </w:r>
            <w:r>
              <w:rPr>
                <w:rFonts w:hint="eastAsia" w:ascii="宋体" w:hAnsi="宋体" w:eastAsia="宋体" w:cs="宋体"/>
                <w:color w:val="000000"/>
                <w:kern w:val="0"/>
                <w:sz w:val="18"/>
                <w:szCs w:val="18"/>
                <w:highlight w:val="none"/>
                <w:lang w:val="en-US" w:eastAsia="zh-CN"/>
              </w:rPr>
              <w:t>775</w:t>
            </w:r>
            <w:r>
              <w:rPr>
                <w:rFonts w:hint="eastAsia" w:ascii="宋体" w:hAnsi="宋体" w:eastAsia="宋体" w:cs="宋体"/>
                <w:color w:val="000000"/>
                <w:kern w:val="0"/>
                <w:sz w:val="18"/>
                <w:szCs w:val="18"/>
                <w:highlight w:val="none"/>
              </w:rPr>
              <w:t>.</w:t>
            </w:r>
            <w:r>
              <w:rPr>
                <w:rFonts w:hint="eastAsia" w:ascii="宋体" w:hAnsi="宋体" w:eastAsia="宋体" w:cs="宋体"/>
                <w:color w:val="000000"/>
                <w:kern w:val="0"/>
                <w:sz w:val="18"/>
                <w:szCs w:val="18"/>
                <w:highlight w:val="none"/>
                <w:lang w:val="en-US" w:eastAsia="zh-CN"/>
              </w:rPr>
              <w:t>31</w:t>
            </w:r>
          </w:p>
        </w:tc>
        <w:tc>
          <w:tcPr>
            <w:tcW w:w="1574" w:type="dxa"/>
            <w:tcBorders>
              <w:top w:val="single" w:color="auto" w:sz="4" w:space="0"/>
              <w:left w:val="nil"/>
              <w:bottom w:val="single" w:color="auto" w:sz="4" w:space="0"/>
              <w:right w:val="single" w:color="auto" w:sz="4" w:space="0"/>
            </w:tcBorders>
            <w:shd w:val="clear" w:color="auto" w:fill="auto"/>
            <w:vAlign w:val="center"/>
          </w:tcPr>
          <w:p w14:paraId="50C35AAA">
            <w:pPr>
              <w:widowControl/>
              <w:jc w:val="right"/>
              <w:rPr>
                <w:rFonts w:hint="default" w:ascii="宋体" w:hAnsi="宋体" w:eastAsia="宋体" w:cs="宋体"/>
                <w:color w:val="000000"/>
                <w:kern w:val="0"/>
                <w:sz w:val="18"/>
                <w:szCs w:val="18"/>
                <w:highlight w:val="none"/>
                <w:lang w:val="en-US" w:eastAsia="zh-CN"/>
              </w:rPr>
            </w:pPr>
            <w:r>
              <w:rPr>
                <w:rFonts w:hint="eastAsia" w:ascii="宋体" w:hAnsi="宋体" w:eastAsia="宋体" w:cs="宋体"/>
                <w:color w:val="000000"/>
                <w:kern w:val="0"/>
                <w:sz w:val="18"/>
                <w:szCs w:val="18"/>
                <w:highlight w:val="none"/>
                <w:lang w:val="en-US" w:eastAsia="zh-CN"/>
              </w:rPr>
              <w:t>6</w:t>
            </w:r>
            <w:r>
              <w:rPr>
                <w:rFonts w:hint="eastAsia" w:ascii="宋体" w:hAnsi="宋体" w:eastAsia="宋体" w:cs="宋体"/>
                <w:color w:val="000000"/>
                <w:kern w:val="0"/>
                <w:sz w:val="18"/>
                <w:szCs w:val="18"/>
                <w:highlight w:val="none"/>
              </w:rPr>
              <w:t>,</w:t>
            </w:r>
            <w:r>
              <w:rPr>
                <w:rFonts w:hint="eastAsia" w:ascii="宋体" w:hAnsi="宋体" w:eastAsia="宋体" w:cs="宋体"/>
                <w:color w:val="000000"/>
                <w:kern w:val="0"/>
                <w:sz w:val="18"/>
                <w:szCs w:val="18"/>
                <w:highlight w:val="none"/>
                <w:lang w:val="en-US" w:eastAsia="zh-CN"/>
              </w:rPr>
              <w:t>806</w:t>
            </w:r>
            <w:r>
              <w:rPr>
                <w:rFonts w:hint="eastAsia" w:ascii="宋体" w:hAnsi="宋体" w:eastAsia="宋体" w:cs="宋体"/>
                <w:color w:val="000000"/>
                <w:kern w:val="0"/>
                <w:sz w:val="18"/>
                <w:szCs w:val="18"/>
                <w:highlight w:val="none"/>
              </w:rPr>
              <w:t>.</w:t>
            </w:r>
            <w:r>
              <w:rPr>
                <w:rFonts w:hint="eastAsia" w:ascii="宋体" w:hAnsi="宋体" w:eastAsia="宋体" w:cs="宋体"/>
                <w:color w:val="000000"/>
                <w:kern w:val="0"/>
                <w:sz w:val="18"/>
                <w:szCs w:val="18"/>
                <w:highlight w:val="none"/>
                <w:lang w:val="en-US" w:eastAsia="zh-CN"/>
              </w:rPr>
              <w:t>80</w:t>
            </w:r>
          </w:p>
        </w:tc>
        <w:tc>
          <w:tcPr>
            <w:tcW w:w="546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9C58B4">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w:t>
            </w:r>
          </w:p>
        </w:tc>
        <w:tc>
          <w:tcPr>
            <w:tcW w:w="1520" w:type="dxa"/>
            <w:vMerge w:val="continue"/>
            <w:tcBorders>
              <w:top w:val="single" w:color="auto" w:sz="4" w:space="0"/>
              <w:left w:val="single" w:color="auto" w:sz="4" w:space="0"/>
              <w:bottom w:val="single" w:color="auto" w:sz="4" w:space="0"/>
              <w:right w:val="single" w:color="auto" w:sz="4" w:space="0"/>
            </w:tcBorders>
            <w:vAlign w:val="center"/>
          </w:tcPr>
          <w:p w14:paraId="0099D243">
            <w:pPr>
              <w:widowControl/>
              <w:jc w:val="left"/>
              <w:rPr>
                <w:rFonts w:ascii="宋体" w:hAnsi="宋体" w:eastAsia="宋体" w:cs="宋体"/>
                <w:color w:val="000000"/>
                <w:kern w:val="0"/>
                <w:sz w:val="18"/>
                <w:szCs w:val="18"/>
                <w:highlight w:val="none"/>
              </w:rPr>
            </w:pPr>
          </w:p>
        </w:tc>
        <w:tc>
          <w:tcPr>
            <w:tcW w:w="1507" w:type="dxa"/>
            <w:vMerge w:val="continue"/>
            <w:tcBorders>
              <w:top w:val="single" w:color="auto" w:sz="4" w:space="0"/>
              <w:left w:val="single" w:color="auto" w:sz="4" w:space="0"/>
              <w:bottom w:val="single" w:color="auto" w:sz="4" w:space="0"/>
              <w:right w:val="single" w:color="auto" w:sz="4" w:space="0"/>
            </w:tcBorders>
            <w:vAlign w:val="center"/>
          </w:tcPr>
          <w:p w14:paraId="253E6FD0">
            <w:pPr>
              <w:widowControl/>
              <w:jc w:val="left"/>
              <w:rPr>
                <w:rFonts w:ascii="宋体" w:hAnsi="宋体" w:eastAsia="宋体" w:cs="宋体"/>
                <w:color w:val="000000"/>
                <w:kern w:val="0"/>
                <w:sz w:val="18"/>
                <w:szCs w:val="18"/>
                <w:highlight w:val="none"/>
              </w:rPr>
            </w:pPr>
          </w:p>
        </w:tc>
      </w:tr>
      <w:tr w14:paraId="23038AE0">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0C23D94F">
            <w:pPr>
              <w:widowControl/>
              <w:jc w:val="left"/>
              <w:rPr>
                <w:rFonts w:ascii="宋体" w:hAnsi="宋体" w:eastAsia="宋体" w:cs="宋体"/>
                <w:color w:val="000000"/>
                <w:kern w:val="0"/>
                <w:sz w:val="18"/>
                <w:szCs w:val="18"/>
                <w:highlight w:val="none"/>
              </w:rPr>
            </w:pPr>
          </w:p>
        </w:tc>
        <w:tc>
          <w:tcPr>
            <w:tcW w:w="1401" w:type="dxa"/>
            <w:tcBorders>
              <w:top w:val="nil"/>
              <w:left w:val="nil"/>
              <w:bottom w:val="single" w:color="auto" w:sz="4" w:space="0"/>
              <w:right w:val="single" w:color="auto" w:sz="4" w:space="0"/>
            </w:tcBorders>
            <w:shd w:val="clear" w:color="auto" w:fill="auto"/>
            <w:vAlign w:val="center"/>
          </w:tcPr>
          <w:p w14:paraId="50C964FF">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项目支出</w:t>
            </w:r>
          </w:p>
        </w:tc>
        <w:tc>
          <w:tcPr>
            <w:tcW w:w="1226" w:type="dxa"/>
            <w:tcBorders>
              <w:top w:val="nil"/>
              <w:left w:val="nil"/>
              <w:bottom w:val="single" w:color="auto" w:sz="4" w:space="0"/>
              <w:right w:val="single" w:color="auto" w:sz="4" w:space="0"/>
            </w:tcBorders>
            <w:shd w:val="clear" w:color="auto" w:fill="auto"/>
            <w:vAlign w:val="center"/>
          </w:tcPr>
          <w:p w14:paraId="3BBF87C2">
            <w:pPr>
              <w:widowControl/>
              <w:jc w:val="right"/>
              <w:rPr>
                <w:rFonts w:hint="default" w:ascii="宋体" w:hAnsi="宋体" w:eastAsia="宋体" w:cs="宋体"/>
                <w:color w:val="000000"/>
                <w:kern w:val="0"/>
                <w:sz w:val="18"/>
                <w:szCs w:val="18"/>
                <w:highlight w:val="none"/>
                <w:lang w:val="en-US" w:eastAsia="zh-CN"/>
              </w:rPr>
            </w:pPr>
            <w:r>
              <w:rPr>
                <w:rFonts w:hint="eastAsia" w:ascii="宋体" w:hAnsi="宋体" w:eastAsia="宋体" w:cs="宋体"/>
                <w:color w:val="000000"/>
                <w:kern w:val="0"/>
                <w:sz w:val="18"/>
                <w:szCs w:val="18"/>
                <w:highlight w:val="none"/>
                <w:lang w:val="en-US" w:eastAsia="zh-CN"/>
              </w:rPr>
              <w:t>14</w:t>
            </w:r>
            <w:r>
              <w:rPr>
                <w:rFonts w:hint="eastAsia" w:ascii="宋体" w:hAnsi="宋体" w:eastAsia="宋体" w:cs="宋体"/>
                <w:color w:val="000000"/>
                <w:kern w:val="0"/>
                <w:sz w:val="18"/>
                <w:szCs w:val="18"/>
                <w:highlight w:val="none"/>
              </w:rPr>
              <w:t>,</w:t>
            </w:r>
            <w:r>
              <w:rPr>
                <w:rFonts w:hint="eastAsia" w:ascii="宋体" w:hAnsi="宋体" w:eastAsia="宋体" w:cs="宋体"/>
                <w:color w:val="000000"/>
                <w:kern w:val="0"/>
                <w:sz w:val="18"/>
                <w:szCs w:val="18"/>
                <w:highlight w:val="none"/>
                <w:lang w:val="en-US" w:eastAsia="zh-CN"/>
              </w:rPr>
              <w:t>138</w:t>
            </w:r>
            <w:r>
              <w:rPr>
                <w:rFonts w:hint="eastAsia" w:ascii="宋体" w:hAnsi="宋体" w:eastAsia="宋体" w:cs="宋体"/>
                <w:color w:val="000000"/>
                <w:kern w:val="0"/>
                <w:sz w:val="18"/>
                <w:szCs w:val="18"/>
                <w:highlight w:val="none"/>
              </w:rPr>
              <w:t>.</w:t>
            </w:r>
            <w:r>
              <w:rPr>
                <w:rFonts w:hint="eastAsia" w:ascii="宋体" w:hAnsi="宋体" w:eastAsia="宋体" w:cs="宋体"/>
                <w:color w:val="000000"/>
                <w:kern w:val="0"/>
                <w:sz w:val="18"/>
                <w:szCs w:val="18"/>
                <w:highlight w:val="none"/>
                <w:lang w:val="en-US" w:eastAsia="zh-CN"/>
              </w:rPr>
              <w:t>18</w:t>
            </w:r>
          </w:p>
        </w:tc>
        <w:tc>
          <w:tcPr>
            <w:tcW w:w="1574" w:type="dxa"/>
            <w:tcBorders>
              <w:top w:val="nil"/>
              <w:left w:val="nil"/>
              <w:bottom w:val="single" w:color="auto" w:sz="4" w:space="0"/>
              <w:right w:val="single" w:color="auto" w:sz="4" w:space="0"/>
            </w:tcBorders>
            <w:shd w:val="clear" w:color="auto" w:fill="auto"/>
            <w:vAlign w:val="center"/>
          </w:tcPr>
          <w:p w14:paraId="1E45D249">
            <w:pPr>
              <w:widowControl/>
              <w:jc w:val="right"/>
              <w:rPr>
                <w:rFonts w:hint="default" w:ascii="宋体" w:hAnsi="宋体" w:eastAsia="宋体" w:cs="宋体"/>
                <w:color w:val="000000"/>
                <w:kern w:val="0"/>
                <w:sz w:val="18"/>
                <w:szCs w:val="18"/>
                <w:highlight w:val="none"/>
                <w:lang w:val="en-US" w:eastAsia="zh-CN"/>
              </w:rPr>
            </w:pPr>
            <w:r>
              <w:rPr>
                <w:rFonts w:hint="eastAsia" w:ascii="宋体" w:hAnsi="宋体" w:eastAsia="宋体" w:cs="宋体"/>
                <w:color w:val="000000"/>
                <w:kern w:val="0"/>
                <w:sz w:val="18"/>
                <w:szCs w:val="18"/>
                <w:highlight w:val="none"/>
                <w:lang w:val="en-US" w:eastAsia="zh-CN"/>
              </w:rPr>
              <w:t>13</w:t>
            </w:r>
            <w:r>
              <w:rPr>
                <w:rFonts w:hint="eastAsia" w:ascii="宋体" w:hAnsi="宋体" w:eastAsia="宋体" w:cs="宋体"/>
                <w:color w:val="000000"/>
                <w:kern w:val="0"/>
                <w:sz w:val="18"/>
                <w:szCs w:val="18"/>
                <w:highlight w:val="none"/>
              </w:rPr>
              <w:t>,</w:t>
            </w:r>
            <w:r>
              <w:rPr>
                <w:rFonts w:hint="eastAsia" w:ascii="宋体" w:hAnsi="宋体" w:eastAsia="宋体" w:cs="宋体"/>
                <w:color w:val="000000"/>
                <w:kern w:val="0"/>
                <w:sz w:val="18"/>
                <w:szCs w:val="18"/>
                <w:highlight w:val="none"/>
                <w:lang w:val="en-US" w:eastAsia="zh-CN"/>
              </w:rPr>
              <w:t>988</w:t>
            </w:r>
            <w:r>
              <w:rPr>
                <w:rFonts w:hint="eastAsia" w:ascii="宋体" w:hAnsi="宋体" w:eastAsia="宋体" w:cs="宋体"/>
                <w:color w:val="000000"/>
                <w:kern w:val="0"/>
                <w:sz w:val="18"/>
                <w:szCs w:val="18"/>
                <w:highlight w:val="none"/>
              </w:rPr>
              <w:t>.</w:t>
            </w:r>
            <w:r>
              <w:rPr>
                <w:rFonts w:hint="eastAsia" w:ascii="宋体" w:hAnsi="宋体" w:eastAsia="宋体" w:cs="宋体"/>
                <w:color w:val="000000"/>
                <w:kern w:val="0"/>
                <w:sz w:val="18"/>
                <w:szCs w:val="18"/>
                <w:highlight w:val="none"/>
                <w:lang w:val="en-US" w:eastAsia="zh-CN"/>
              </w:rPr>
              <w:t>62</w:t>
            </w:r>
          </w:p>
        </w:tc>
        <w:tc>
          <w:tcPr>
            <w:tcW w:w="5466" w:type="dxa"/>
            <w:vMerge w:val="continue"/>
            <w:tcBorders>
              <w:top w:val="nil"/>
              <w:left w:val="single" w:color="auto" w:sz="4" w:space="0"/>
              <w:bottom w:val="single" w:color="auto" w:sz="4" w:space="0"/>
              <w:right w:val="single" w:color="auto" w:sz="4" w:space="0"/>
            </w:tcBorders>
            <w:vAlign w:val="center"/>
          </w:tcPr>
          <w:p w14:paraId="4065E6A8">
            <w:pPr>
              <w:widowControl/>
              <w:jc w:val="left"/>
              <w:rPr>
                <w:rFonts w:ascii="宋体" w:hAnsi="宋体" w:eastAsia="宋体" w:cs="宋体"/>
                <w:color w:val="000000"/>
                <w:kern w:val="0"/>
                <w:sz w:val="18"/>
                <w:szCs w:val="18"/>
                <w:highlight w:val="none"/>
              </w:rPr>
            </w:pPr>
          </w:p>
        </w:tc>
        <w:tc>
          <w:tcPr>
            <w:tcW w:w="1520" w:type="dxa"/>
            <w:vMerge w:val="continue"/>
            <w:tcBorders>
              <w:top w:val="nil"/>
              <w:left w:val="single" w:color="auto" w:sz="4" w:space="0"/>
              <w:bottom w:val="single" w:color="auto" w:sz="4" w:space="0"/>
              <w:right w:val="single" w:color="auto" w:sz="4" w:space="0"/>
            </w:tcBorders>
            <w:vAlign w:val="center"/>
          </w:tcPr>
          <w:p w14:paraId="1517A331">
            <w:pPr>
              <w:widowControl/>
              <w:jc w:val="left"/>
              <w:rPr>
                <w:rFonts w:ascii="宋体" w:hAnsi="宋体" w:eastAsia="宋体" w:cs="宋体"/>
                <w:color w:val="000000"/>
                <w:kern w:val="0"/>
                <w:sz w:val="18"/>
                <w:szCs w:val="18"/>
                <w:highlight w:val="none"/>
              </w:rPr>
            </w:pPr>
          </w:p>
        </w:tc>
        <w:tc>
          <w:tcPr>
            <w:tcW w:w="1507" w:type="dxa"/>
            <w:vMerge w:val="continue"/>
            <w:tcBorders>
              <w:top w:val="nil"/>
              <w:left w:val="single" w:color="auto" w:sz="4" w:space="0"/>
              <w:bottom w:val="single" w:color="auto" w:sz="4" w:space="0"/>
              <w:right w:val="single" w:color="auto" w:sz="4" w:space="0"/>
            </w:tcBorders>
            <w:vAlign w:val="center"/>
          </w:tcPr>
          <w:p w14:paraId="1FFB3F1E">
            <w:pPr>
              <w:widowControl/>
              <w:jc w:val="left"/>
              <w:rPr>
                <w:rFonts w:ascii="宋体" w:hAnsi="宋体" w:eastAsia="宋体" w:cs="宋体"/>
                <w:color w:val="000000"/>
                <w:kern w:val="0"/>
                <w:sz w:val="18"/>
                <w:szCs w:val="18"/>
                <w:highlight w:val="none"/>
              </w:rPr>
            </w:pPr>
          </w:p>
        </w:tc>
      </w:tr>
      <w:tr w14:paraId="5B4DF3AE">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44BFBC05">
            <w:pPr>
              <w:widowControl/>
              <w:jc w:val="left"/>
              <w:rPr>
                <w:rFonts w:ascii="宋体" w:hAnsi="宋体" w:eastAsia="宋体" w:cs="宋体"/>
                <w:color w:val="000000"/>
                <w:kern w:val="0"/>
                <w:sz w:val="18"/>
                <w:szCs w:val="18"/>
                <w:highlight w:val="none"/>
              </w:rPr>
            </w:pPr>
          </w:p>
        </w:tc>
        <w:tc>
          <w:tcPr>
            <w:tcW w:w="1401" w:type="dxa"/>
            <w:tcBorders>
              <w:top w:val="nil"/>
              <w:left w:val="nil"/>
              <w:bottom w:val="single" w:color="auto" w:sz="4" w:space="0"/>
              <w:right w:val="single" w:color="auto" w:sz="4" w:space="0"/>
            </w:tcBorders>
            <w:shd w:val="clear" w:color="auto" w:fill="auto"/>
            <w:vAlign w:val="center"/>
          </w:tcPr>
          <w:p w14:paraId="337F1376">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其他</w:t>
            </w:r>
          </w:p>
        </w:tc>
        <w:tc>
          <w:tcPr>
            <w:tcW w:w="1226" w:type="dxa"/>
            <w:tcBorders>
              <w:top w:val="nil"/>
              <w:left w:val="nil"/>
              <w:bottom w:val="single" w:color="auto" w:sz="4" w:space="0"/>
              <w:right w:val="single" w:color="auto" w:sz="4" w:space="0"/>
            </w:tcBorders>
            <w:shd w:val="clear" w:color="auto" w:fill="auto"/>
            <w:vAlign w:val="center"/>
          </w:tcPr>
          <w:p w14:paraId="3F428FD6">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w:t>
            </w:r>
          </w:p>
        </w:tc>
        <w:tc>
          <w:tcPr>
            <w:tcW w:w="1574" w:type="dxa"/>
            <w:tcBorders>
              <w:top w:val="nil"/>
              <w:left w:val="nil"/>
              <w:bottom w:val="single" w:color="auto" w:sz="4" w:space="0"/>
              <w:right w:val="single" w:color="auto" w:sz="4" w:space="0"/>
            </w:tcBorders>
            <w:shd w:val="clear" w:color="auto" w:fill="auto"/>
            <w:vAlign w:val="center"/>
          </w:tcPr>
          <w:p w14:paraId="3C9C3076">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w:t>
            </w:r>
          </w:p>
        </w:tc>
        <w:tc>
          <w:tcPr>
            <w:tcW w:w="5466" w:type="dxa"/>
            <w:vMerge w:val="continue"/>
            <w:tcBorders>
              <w:top w:val="nil"/>
              <w:left w:val="single" w:color="auto" w:sz="4" w:space="0"/>
              <w:bottom w:val="single" w:color="auto" w:sz="4" w:space="0"/>
              <w:right w:val="single" w:color="auto" w:sz="4" w:space="0"/>
            </w:tcBorders>
            <w:vAlign w:val="center"/>
          </w:tcPr>
          <w:p w14:paraId="09B387B5">
            <w:pPr>
              <w:widowControl/>
              <w:jc w:val="left"/>
              <w:rPr>
                <w:rFonts w:ascii="宋体" w:hAnsi="宋体" w:eastAsia="宋体" w:cs="宋体"/>
                <w:color w:val="000000"/>
                <w:kern w:val="0"/>
                <w:sz w:val="18"/>
                <w:szCs w:val="18"/>
                <w:highlight w:val="none"/>
              </w:rPr>
            </w:pPr>
          </w:p>
        </w:tc>
        <w:tc>
          <w:tcPr>
            <w:tcW w:w="1520" w:type="dxa"/>
            <w:vMerge w:val="continue"/>
            <w:tcBorders>
              <w:top w:val="nil"/>
              <w:left w:val="single" w:color="auto" w:sz="4" w:space="0"/>
              <w:bottom w:val="single" w:color="auto" w:sz="4" w:space="0"/>
              <w:right w:val="single" w:color="auto" w:sz="4" w:space="0"/>
            </w:tcBorders>
            <w:vAlign w:val="center"/>
          </w:tcPr>
          <w:p w14:paraId="1D3316A0">
            <w:pPr>
              <w:widowControl/>
              <w:jc w:val="left"/>
              <w:rPr>
                <w:rFonts w:ascii="宋体" w:hAnsi="宋体" w:eastAsia="宋体" w:cs="宋体"/>
                <w:color w:val="000000"/>
                <w:kern w:val="0"/>
                <w:sz w:val="18"/>
                <w:szCs w:val="18"/>
                <w:highlight w:val="none"/>
              </w:rPr>
            </w:pPr>
          </w:p>
        </w:tc>
        <w:tc>
          <w:tcPr>
            <w:tcW w:w="1507" w:type="dxa"/>
            <w:vMerge w:val="continue"/>
            <w:tcBorders>
              <w:top w:val="nil"/>
              <w:left w:val="single" w:color="auto" w:sz="4" w:space="0"/>
              <w:bottom w:val="single" w:color="auto" w:sz="4" w:space="0"/>
              <w:right w:val="single" w:color="auto" w:sz="4" w:space="0"/>
            </w:tcBorders>
            <w:vAlign w:val="center"/>
          </w:tcPr>
          <w:p w14:paraId="7C31924D">
            <w:pPr>
              <w:widowControl/>
              <w:jc w:val="left"/>
              <w:rPr>
                <w:rFonts w:ascii="宋体" w:hAnsi="宋体" w:eastAsia="宋体" w:cs="宋体"/>
                <w:color w:val="000000"/>
                <w:kern w:val="0"/>
                <w:sz w:val="18"/>
                <w:szCs w:val="18"/>
                <w:highlight w:val="none"/>
              </w:rPr>
            </w:pPr>
          </w:p>
        </w:tc>
      </w:tr>
      <w:tr w14:paraId="2EA59977">
        <w:tblPrEx>
          <w:tblCellMar>
            <w:top w:w="0" w:type="dxa"/>
            <w:left w:w="108" w:type="dxa"/>
            <w:bottom w:w="0" w:type="dxa"/>
            <w:right w:w="108" w:type="dxa"/>
          </w:tblCellMar>
        </w:tblPrEx>
        <w:trPr>
          <w:trHeight w:val="1002" w:hRule="atLeast"/>
        </w:trPr>
        <w:tc>
          <w:tcPr>
            <w:tcW w:w="1080" w:type="dxa"/>
            <w:tcBorders>
              <w:top w:val="nil"/>
              <w:left w:val="single" w:color="auto" w:sz="4" w:space="0"/>
              <w:bottom w:val="single" w:color="auto" w:sz="4" w:space="0"/>
              <w:right w:val="single" w:color="auto" w:sz="4" w:space="0"/>
            </w:tcBorders>
            <w:shd w:val="clear" w:color="auto" w:fill="auto"/>
            <w:vAlign w:val="center"/>
          </w:tcPr>
          <w:p w14:paraId="0DCF3E15">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一级指标</w:t>
            </w:r>
          </w:p>
        </w:tc>
        <w:tc>
          <w:tcPr>
            <w:tcW w:w="1401" w:type="dxa"/>
            <w:tcBorders>
              <w:top w:val="nil"/>
              <w:left w:val="nil"/>
              <w:bottom w:val="single" w:color="auto" w:sz="4" w:space="0"/>
              <w:right w:val="single" w:color="auto" w:sz="4" w:space="0"/>
            </w:tcBorders>
            <w:shd w:val="clear" w:color="auto" w:fill="auto"/>
            <w:vAlign w:val="center"/>
          </w:tcPr>
          <w:p w14:paraId="7EEC6094">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二级指标　</w:t>
            </w:r>
          </w:p>
        </w:tc>
        <w:tc>
          <w:tcPr>
            <w:tcW w:w="1226" w:type="dxa"/>
            <w:tcBorders>
              <w:top w:val="nil"/>
              <w:left w:val="nil"/>
              <w:bottom w:val="single" w:color="auto" w:sz="4" w:space="0"/>
              <w:right w:val="single" w:color="auto" w:sz="4" w:space="0"/>
            </w:tcBorders>
            <w:shd w:val="clear" w:color="auto" w:fill="auto"/>
            <w:vAlign w:val="center"/>
          </w:tcPr>
          <w:p w14:paraId="22A58398">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三级指标　</w:t>
            </w:r>
          </w:p>
        </w:tc>
        <w:tc>
          <w:tcPr>
            <w:tcW w:w="1574" w:type="dxa"/>
            <w:tcBorders>
              <w:top w:val="nil"/>
              <w:left w:val="nil"/>
              <w:bottom w:val="single" w:color="auto" w:sz="4" w:space="0"/>
              <w:right w:val="single" w:color="auto" w:sz="4" w:space="0"/>
            </w:tcBorders>
            <w:shd w:val="clear" w:color="auto" w:fill="auto"/>
            <w:vAlign w:val="center"/>
          </w:tcPr>
          <w:p w14:paraId="7759ED99">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指标值</w:t>
            </w:r>
          </w:p>
        </w:tc>
        <w:tc>
          <w:tcPr>
            <w:tcW w:w="5466" w:type="dxa"/>
            <w:tcBorders>
              <w:top w:val="nil"/>
              <w:left w:val="nil"/>
              <w:bottom w:val="single" w:color="auto" w:sz="4" w:space="0"/>
              <w:right w:val="single" w:color="auto" w:sz="4" w:space="0"/>
            </w:tcBorders>
            <w:shd w:val="clear" w:color="auto" w:fill="auto"/>
            <w:vAlign w:val="center"/>
          </w:tcPr>
          <w:p w14:paraId="655AB8DE">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完成值</w:t>
            </w:r>
          </w:p>
        </w:tc>
        <w:tc>
          <w:tcPr>
            <w:tcW w:w="1520" w:type="dxa"/>
            <w:tcBorders>
              <w:top w:val="nil"/>
              <w:left w:val="nil"/>
              <w:bottom w:val="single" w:color="auto" w:sz="4" w:space="0"/>
              <w:right w:val="single" w:color="auto" w:sz="4" w:space="0"/>
            </w:tcBorders>
            <w:shd w:val="clear" w:color="auto" w:fill="auto"/>
            <w:vAlign w:val="center"/>
          </w:tcPr>
          <w:p w14:paraId="7A3D6398">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分值</w:t>
            </w:r>
          </w:p>
        </w:tc>
        <w:tc>
          <w:tcPr>
            <w:tcW w:w="1507" w:type="dxa"/>
            <w:tcBorders>
              <w:top w:val="nil"/>
              <w:left w:val="nil"/>
              <w:bottom w:val="single" w:color="auto" w:sz="4" w:space="0"/>
              <w:right w:val="single" w:color="auto" w:sz="4" w:space="0"/>
            </w:tcBorders>
            <w:shd w:val="clear" w:color="auto" w:fill="auto"/>
            <w:vAlign w:val="center"/>
          </w:tcPr>
          <w:p w14:paraId="639DA2E6">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得分</w:t>
            </w:r>
          </w:p>
        </w:tc>
      </w:tr>
      <w:tr w14:paraId="2ABF8A04">
        <w:tblPrEx>
          <w:tblCellMar>
            <w:top w:w="0" w:type="dxa"/>
            <w:left w:w="108" w:type="dxa"/>
            <w:bottom w:w="0" w:type="dxa"/>
            <w:right w:w="108" w:type="dxa"/>
          </w:tblCellMar>
        </w:tblPrEx>
        <w:trPr>
          <w:trHeight w:val="1002"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C18865">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整体绩效目标实现情况（60）</w:t>
            </w:r>
          </w:p>
        </w:tc>
        <w:tc>
          <w:tcPr>
            <w:tcW w:w="14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4542CC">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产出（30）</w:t>
            </w:r>
          </w:p>
        </w:tc>
        <w:tc>
          <w:tcPr>
            <w:tcW w:w="1226" w:type="dxa"/>
            <w:tcBorders>
              <w:top w:val="nil"/>
              <w:left w:val="nil"/>
              <w:bottom w:val="single" w:color="auto" w:sz="4" w:space="0"/>
              <w:right w:val="single" w:color="auto" w:sz="4" w:space="0"/>
            </w:tcBorders>
            <w:shd w:val="clear" w:color="auto" w:fill="auto"/>
            <w:vAlign w:val="center"/>
          </w:tcPr>
          <w:p w14:paraId="22C293BB">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产出指标数量指标</w:t>
            </w:r>
          </w:p>
        </w:tc>
        <w:tc>
          <w:tcPr>
            <w:tcW w:w="1574" w:type="dxa"/>
            <w:tcBorders>
              <w:top w:val="nil"/>
              <w:left w:val="nil"/>
              <w:bottom w:val="single" w:color="auto" w:sz="4" w:space="0"/>
              <w:right w:val="single" w:color="auto" w:sz="4" w:space="0"/>
            </w:tcBorders>
            <w:shd w:val="clear" w:color="FFFFFF" w:fill="FFFFFF"/>
            <w:vAlign w:val="center"/>
          </w:tcPr>
          <w:p w14:paraId="1DD69451">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双周影院放映影片数量≥24部</w:t>
            </w:r>
          </w:p>
        </w:tc>
        <w:tc>
          <w:tcPr>
            <w:tcW w:w="5466" w:type="dxa"/>
            <w:tcBorders>
              <w:top w:val="nil"/>
              <w:left w:val="nil"/>
              <w:bottom w:val="single" w:color="auto" w:sz="4" w:space="0"/>
              <w:right w:val="single" w:color="auto" w:sz="4" w:space="0"/>
            </w:tcBorders>
            <w:shd w:val="clear" w:color="auto" w:fill="auto"/>
            <w:vAlign w:val="center"/>
          </w:tcPr>
          <w:p w14:paraId="2B06E6B4">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lang w:val="en-US" w:eastAsia="zh-CN"/>
              </w:rPr>
              <w:t>2024</w:t>
            </w:r>
            <w:r>
              <w:rPr>
                <w:rFonts w:hint="default" w:ascii="宋体" w:hAnsi="宋体" w:eastAsia="宋体" w:cs="宋体"/>
                <w:color w:val="000000"/>
                <w:kern w:val="0"/>
                <w:sz w:val="18"/>
                <w:szCs w:val="18"/>
                <w:highlight w:val="none"/>
                <w:lang w:val="en-US"/>
              </w:rPr>
              <w:t>年举办了24场影片展映活动。展映活动优选国内外经典优秀电影作品，并将邀请电影的主创人员参与观众互动交流活动，打造了文艺电影鉴赏地、专业学术交流集聚地、文学素养积聚地</w:t>
            </w:r>
            <w:r>
              <w:rPr>
                <w:rFonts w:hint="eastAsia" w:ascii="宋体" w:hAnsi="宋体" w:eastAsia="宋体" w:cs="宋体"/>
                <w:color w:val="000000"/>
                <w:kern w:val="0"/>
                <w:sz w:val="18"/>
                <w:szCs w:val="18"/>
                <w:highlight w:val="none"/>
              </w:rPr>
              <w:t>。</w:t>
            </w:r>
          </w:p>
        </w:tc>
        <w:tc>
          <w:tcPr>
            <w:tcW w:w="1520" w:type="dxa"/>
            <w:tcBorders>
              <w:top w:val="nil"/>
              <w:left w:val="nil"/>
              <w:bottom w:val="single" w:color="auto" w:sz="4" w:space="0"/>
              <w:right w:val="single" w:color="auto" w:sz="4" w:space="0"/>
            </w:tcBorders>
            <w:shd w:val="clear" w:color="auto" w:fill="auto"/>
            <w:vAlign w:val="center"/>
          </w:tcPr>
          <w:p w14:paraId="35A77F2D">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c>
          <w:tcPr>
            <w:tcW w:w="1507" w:type="dxa"/>
            <w:tcBorders>
              <w:top w:val="nil"/>
              <w:left w:val="nil"/>
              <w:bottom w:val="single" w:color="auto" w:sz="4" w:space="0"/>
              <w:right w:val="single" w:color="auto" w:sz="4" w:space="0"/>
            </w:tcBorders>
            <w:shd w:val="clear" w:color="auto" w:fill="auto"/>
            <w:vAlign w:val="center"/>
          </w:tcPr>
          <w:p w14:paraId="7E3C9AB0">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r>
      <w:tr w14:paraId="2E79F0F1">
        <w:tblPrEx>
          <w:tblCellMar>
            <w:top w:w="0" w:type="dxa"/>
            <w:left w:w="108" w:type="dxa"/>
            <w:bottom w:w="0" w:type="dxa"/>
            <w:right w:w="108" w:type="dxa"/>
          </w:tblCellMar>
        </w:tblPrEx>
        <w:trPr>
          <w:trHeight w:val="1002"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CEE0C5">
            <w:pPr>
              <w:widowControl/>
              <w:jc w:val="left"/>
              <w:rPr>
                <w:rFonts w:ascii="宋体" w:hAnsi="宋体" w:eastAsia="宋体" w:cs="宋体"/>
                <w:color w:val="000000"/>
                <w:kern w:val="0"/>
                <w:sz w:val="18"/>
                <w:szCs w:val="18"/>
                <w:highlight w:val="none"/>
              </w:rPr>
            </w:pPr>
          </w:p>
        </w:tc>
        <w:tc>
          <w:tcPr>
            <w:tcW w:w="1401" w:type="dxa"/>
            <w:vMerge w:val="continue"/>
            <w:tcBorders>
              <w:top w:val="single" w:color="auto" w:sz="4" w:space="0"/>
              <w:left w:val="single" w:color="auto" w:sz="4" w:space="0"/>
              <w:bottom w:val="nil"/>
              <w:right w:val="single" w:color="auto" w:sz="4" w:space="0"/>
            </w:tcBorders>
            <w:shd w:val="clear" w:color="auto" w:fill="auto"/>
            <w:vAlign w:val="center"/>
          </w:tcPr>
          <w:p w14:paraId="1160BCDC">
            <w:pPr>
              <w:widowControl/>
              <w:jc w:val="left"/>
              <w:rPr>
                <w:rFonts w:ascii="宋体" w:hAnsi="宋体" w:eastAsia="宋体" w:cs="宋体"/>
                <w:color w:val="000000"/>
                <w:kern w:val="0"/>
                <w:sz w:val="18"/>
                <w:szCs w:val="18"/>
                <w:highlight w:val="none"/>
              </w:rPr>
            </w:pPr>
          </w:p>
        </w:tc>
        <w:tc>
          <w:tcPr>
            <w:tcW w:w="1226" w:type="dxa"/>
            <w:tcBorders>
              <w:top w:val="single" w:color="auto" w:sz="4" w:space="0"/>
              <w:left w:val="single" w:color="auto" w:sz="4" w:space="0"/>
              <w:bottom w:val="single" w:color="auto" w:sz="4" w:space="0"/>
              <w:right w:val="single" w:color="auto" w:sz="4" w:space="0"/>
            </w:tcBorders>
            <w:shd w:val="clear" w:color="auto" w:fill="auto"/>
            <w:vAlign w:val="center"/>
          </w:tcPr>
          <w:p w14:paraId="7AA3CE3B">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产出指标数量指标</w:t>
            </w:r>
          </w:p>
        </w:tc>
        <w:tc>
          <w:tcPr>
            <w:tcW w:w="1574" w:type="dxa"/>
            <w:tcBorders>
              <w:top w:val="single" w:color="auto" w:sz="4" w:space="0"/>
              <w:left w:val="single" w:color="auto" w:sz="4" w:space="0"/>
              <w:bottom w:val="single" w:color="auto" w:sz="4" w:space="0"/>
              <w:right w:val="single" w:color="auto" w:sz="4" w:space="0"/>
            </w:tcBorders>
            <w:shd w:val="clear" w:color="FFFFFF" w:fill="FFFFFF"/>
            <w:vAlign w:val="center"/>
          </w:tcPr>
          <w:p w14:paraId="6CCBD636">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重点活动宣传≥30次</w:t>
            </w:r>
          </w:p>
        </w:tc>
        <w:tc>
          <w:tcPr>
            <w:tcW w:w="5466" w:type="dxa"/>
            <w:tcBorders>
              <w:top w:val="single" w:color="auto" w:sz="4" w:space="0"/>
              <w:left w:val="single" w:color="auto" w:sz="4" w:space="0"/>
              <w:bottom w:val="single" w:color="auto" w:sz="4" w:space="0"/>
              <w:right w:val="single" w:color="auto" w:sz="4" w:space="0"/>
            </w:tcBorders>
            <w:shd w:val="clear" w:color="auto" w:fill="auto"/>
            <w:vAlign w:val="center"/>
          </w:tcPr>
          <w:p w14:paraId="758E9311">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2024年度重点宣传以2024年全年重点活动、年度大事记为核心，以视频拍摄并精品化的主题系列片为主要宣传产品，形成了文化品质精良、主题系列突出、特色鲜明的多集短视频系列片。记录活动宣传数量为75个。</w:t>
            </w:r>
          </w:p>
        </w:tc>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7B3DADCC">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c>
          <w:tcPr>
            <w:tcW w:w="1507" w:type="dxa"/>
            <w:tcBorders>
              <w:top w:val="single" w:color="auto" w:sz="4" w:space="0"/>
              <w:left w:val="single" w:color="auto" w:sz="4" w:space="0"/>
              <w:bottom w:val="single" w:color="auto" w:sz="4" w:space="0"/>
              <w:right w:val="single" w:color="auto" w:sz="4" w:space="0"/>
            </w:tcBorders>
            <w:shd w:val="clear" w:color="auto" w:fill="auto"/>
            <w:vAlign w:val="center"/>
          </w:tcPr>
          <w:p w14:paraId="53D9707A">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r>
      <w:tr w14:paraId="3C10EA48">
        <w:tblPrEx>
          <w:tblCellMar>
            <w:top w:w="0" w:type="dxa"/>
            <w:left w:w="108" w:type="dxa"/>
            <w:bottom w:w="0" w:type="dxa"/>
            <w:right w:w="108" w:type="dxa"/>
          </w:tblCellMar>
        </w:tblPrEx>
        <w:trPr>
          <w:trHeight w:val="959"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64B1CBC2">
            <w:pPr>
              <w:widowControl/>
              <w:jc w:val="left"/>
              <w:rPr>
                <w:rFonts w:ascii="宋体" w:hAnsi="宋体" w:eastAsia="宋体" w:cs="宋体"/>
                <w:color w:val="000000"/>
                <w:kern w:val="0"/>
                <w:sz w:val="18"/>
                <w:szCs w:val="18"/>
                <w:highlight w:val="none"/>
              </w:rPr>
            </w:pPr>
          </w:p>
        </w:tc>
        <w:tc>
          <w:tcPr>
            <w:tcW w:w="1401" w:type="dxa"/>
            <w:vMerge w:val="continue"/>
            <w:tcBorders>
              <w:top w:val="nil"/>
              <w:left w:val="single" w:color="auto" w:sz="4" w:space="0"/>
              <w:bottom w:val="nil"/>
              <w:right w:val="single" w:color="auto" w:sz="4" w:space="0"/>
            </w:tcBorders>
            <w:shd w:val="clear" w:color="auto" w:fill="auto"/>
            <w:vAlign w:val="center"/>
          </w:tcPr>
          <w:p w14:paraId="77202B84">
            <w:pPr>
              <w:widowControl/>
              <w:jc w:val="left"/>
              <w:rPr>
                <w:rFonts w:ascii="宋体" w:hAnsi="宋体" w:eastAsia="宋体" w:cs="宋体"/>
                <w:color w:val="000000"/>
                <w:kern w:val="0"/>
                <w:sz w:val="18"/>
                <w:szCs w:val="18"/>
                <w:highlight w:val="none"/>
              </w:rPr>
            </w:pPr>
          </w:p>
        </w:tc>
        <w:tc>
          <w:tcPr>
            <w:tcW w:w="1226" w:type="dxa"/>
            <w:tcBorders>
              <w:top w:val="single" w:color="auto" w:sz="4" w:space="0"/>
              <w:left w:val="nil"/>
              <w:bottom w:val="single" w:color="auto" w:sz="4" w:space="0"/>
              <w:right w:val="single" w:color="auto" w:sz="4" w:space="0"/>
            </w:tcBorders>
            <w:shd w:val="clear" w:color="auto" w:fill="auto"/>
            <w:vAlign w:val="center"/>
          </w:tcPr>
          <w:p w14:paraId="1DE0CBD9">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产出指标数量指标</w:t>
            </w:r>
          </w:p>
        </w:tc>
        <w:tc>
          <w:tcPr>
            <w:tcW w:w="1574" w:type="dxa"/>
            <w:tcBorders>
              <w:top w:val="single" w:color="auto" w:sz="4" w:space="0"/>
              <w:left w:val="nil"/>
              <w:bottom w:val="single" w:color="auto" w:sz="4" w:space="0"/>
              <w:right w:val="single" w:color="auto" w:sz="4" w:space="0"/>
            </w:tcBorders>
            <w:shd w:val="clear" w:color="FFFFFF" w:fill="FFFFFF"/>
            <w:vAlign w:val="center"/>
          </w:tcPr>
          <w:p w14:paraId="6A88D8B7">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组织培训活动≥18次</w:t>
            </w:r>
          </w:p>
        </w:tc>
        <w:tc>
          <w:tcPr>
            <w:tcW w:w="5466" w:type="dxa"/>
            <w:tcBorders>
              <w:top w:val="single" w:color="auto" w:sz="4" w:space="0"/>
              <w:left w:val="nil"/>
              <w:bottom w:val="single" w:color="auto" w:sz="4" w:space="0"/>
              <w:right w:val="single" w:color="auto" w:sz="4" w:space="0"/>
            </w:tcBorders>
            <w:shd w:val="clear" w:color="auto" w:fill="auto"/>
            <w:vAlign w:val="center"/>
          </w:tcPr>
          <w:p w14:paraId="7501D173">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2024年度组织文艺人才培训班，开设导向鲜明的“开班第一课”，用“文艺语言”解读党的创新理论，共</w:t>
            </w:r>
            <w:r>
              <w:rPr>
                <w:rFonts w:hint="eastAsia" w:ascii="宋体" w:hAnsi="宋体" w:eastAsia="宋体" w:cs="宋体"/>
                <w:color w:val="000000"/>
                <w:kern w:val="0"/>
                <w:sz w:val="18"/>
                <w:szCs w:val="18"/>
                <w:highlight w:val="none"/>
                <w:lang w:val="en-US" w:eastAsia="zh-CN"/>
              </w:rPr>
              <w:t>21</w:t>
            </w:r>
            <w:r>
              <w:rPr>
                <w:rFonts w:hint="eastAsia" w:ascii="宋体" w:hAnsi="宋体" w:eastAsia="宋体" w:cs="宋体"/>
                <w:color w:val="000000"/>
                <w:kern w:val="0"/>
                <w:sz w:val="18"/>
                <w:szCs w:val="18"/>
                <w:highlight w:val="none"/>
              </w:rPr>
              <w:t>场。</w:t>
            </w:r>
          </w:p>
        </w:tc>
        <w:tc>
          <w:tcPr>
            <w:tcW w:w="1520" w:type="dxa"/>
            <w:tcBorders>
              <w:top w:val="single" w:color="auto" w:sz="4" w:space="0"/>
              <w:left w:val="nil"/>
              <w:bottom w:val="single" w:color="auto" w:sz="4" w:space="0"/>
              <w:right w:val="single" w:color="auto" w:sz="4" w:space="0"/>
            </w:tcBorders>
            <w:shd w:val="clear" w:color="auto" w:fill="auto"/>
            <w:vAlign w:val="center"/>
          </w:tcPr>
          <w:p w14:paraId="77B45959">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c>
          <w:tcPr>
            <w:tcW w:w="1507" w:type="dxa"/>
            <w:tcBorders>
              <w:top w:val="single" w:color="auto" w:sz="4" w:space="0"/>
              <w:left w:val="nil"/>
              <w:bottom w:val="single" w:color="auto" w:sz="4" w:space="0"/>
              <w:right w:val="single" w:color="auto" w:sz="4" w:space="0"/>
            </w:tcBorders>
            <w:shd w:val="clear" w:color="auto" w:fill="auto"/>
            <w:vAlign w:val="center"/>
          </w:tcPr>
          <w:p w14:paraId="26FC99DF">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r>
      <w:tr w14:paraId="7271BAEE">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76077BA5">
            <w:pPr>
              <w:widowControl/>
              <w:jc w:val="left"/>
              <w:rPr>
                <w:rFonts w:ascii="宋体" w:hAnsi="宋体" w:eastAsia="宋体" w:cs="宋体"/>
                <w:color w:val="000000"/>
                <w:kern w:val="0"/>
                <w:sz w:val="18"/>
                <w:szCs w:val="18"/>
                <w:highlight w:val="none"/>
              </w:rPr>
            </w:pPr>
          </w:p>
        </w:tc>
        <w:tc>
          <w:tcPr>
            <w:tcW w:w="1401" w:type="dxa"/>
            <w:vMerge w:val="continue"/>
            <w:tcBorders>
              <w:top w:val="nil"/>
              <w:left w:val="single" w:color="auto" w:sz="4" w:space="0"/>
              <w:bottom w:val="nil"/>
              <w:right w:val="single" w:color="auto" w:sz="4" w:space="0"/>
            </w:tcBorders>
            <w:shd w:val="clear" w:color="auto" w:fill="auto"/>
            <w:vAlign w:val="center"/>
          </w:tcPr>
          <w:p w14:paraId="0DD8E252">
            <w:pPr>
              <w:widowControl/>
              <w:jc w:val="left"/>
              <w:rPr>
                <w:rFonts w:ascii="宋体" w:hAnsi="宋体" w:eastAsia="宋体" w:cs="宋体"/>
                <w:color w:val="000000"/>
                <w:kern w:val="0"/>
                <w:sz w:val="18"/>
                <w:szCs w:val="18"/>
                <w:highlight w:val="none"/>
              </w:rPr>
            </w:pPr>
          </w:p>
        </w:tc>
        <w:tc>
          <w:tcPr>
            <w:tcW w:w="1226" w:type="dxa"/>
            <w:tcBorders>
              <w:top w:val="single" w:color="auto" w:sz="4" w:space="0"/>
              <w:left w:val="single" w:color="auto" w:sz="4" w:space="0"/>
              <w:bottom w:val="single" w:color="auto" w:sz="4" w:space="0"/>
              <w:right w:val="single" w:color="auto" w:sz="4" w:space="0"/>
            </w:tcBorders>
            <w:shd w:val="clear" w:color="auto" w:fill="auto"/>
            <w:vAlign w:val="center"/>
          </w:tcPr>
          <w:p w14:paraId="4B2DC9A1">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产出指标数量指标</w:t>
            </w:r>
          </w:p>
        </w:tc>
        <w:tc>
          <w:tcPr>
            <w:tcW w:w="1574" w:type="dxa"/>
            <w:tcBorders>
              <w:top w:val="single" w:color="auto" w:sz="4" w:space="0"/>
              <w:left w:val="single" w:color="auto" w:sz="4" w:space="0"/>
              <w:bottom w:val="single" w:color="auto" w:sz="4" w:space="0"/>
              <w:right w:val="single" w:color="auto" w:sz="4" w:space="0"/>
            </w:tcBorders>
            <w:shd w:val="clear" w:color="FFFFFF" w:fill="FFFFFF"/>
            <w:vAlign w:val="center"/>
          </w:tcPr>
          <w:p w14:paraId="7FFCCBFE">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老舍剧场演出场次≥24场</w:t>
            </w:r>
          </w:p>
        </w:tc>
        <w:tc>
          <w:tcPr>
            <w:tcW w:w="5466" w:type="dxa"/>
            <w:tcBorders>
              <w:top w:val="single" w:color="auto" w:sz="4" w:space="0"/>
              <w:left w:val="single" w:color="auto" w:sz="4" w:space="0"/>
              <w:bottom w:val="single" w:color="auto" w:sz="4" w:space="0"/>
              <w:right w:val="single" w:color="auto" w:sz="4" w:space="0"/>
            </w:tcBorders>
            <w:shd w:val="clear" w:color="auto" w:fill="auto"/>
            <w:vAlign w:val="center"/>
          </w:tcPr>
          <w:p w14:paraId="7443D9BB">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聚焦建设“演艺之都”，举办美术、书法、摄影、杂技等各类展演活动近40场，打造“佳作有约”“双周影院”“戏剧光影”品牌，展演展映80余场，“老舍剧场”成为文艺交流鉴赏前沿阵地。</w:t>
            </w:r>
          </w:p>
        </w:tc>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36DEC9F8">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c>
          <w:tcPr>
            <w:tcW w:w="1507" w:type="dxa"/>
            <w:tcBorders>
              <w:top w:val="single" w:color="auto" w:sz="4" w:space="0"/>
              <w:left w:val="single" w:color="auto" w:sz="4" w:space="0"/>
              <w:bottom w:val="single" w:color="auto" w:sz="4" w:space="0"/>
              <w:right w:val="single" w:color="auto" w:sz="4" w:space="0"/>
            </w:tcBorders>
            <w:shd w:val="clear" w:color="auto" w:fill="auto"/>
            <w:vAlign w:val="center"/>
          </w:tcPr>
          <w:p w14:paraId="43590DD9">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r>
      <w:tr w14:paraId="386BDA89">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7B689940">
            <w:pPr>
              <w:widowControl/>
              <w:jc w:val="left"/>
              <w:rPr>
                <w:rFonts w:ascii="宋体" w:hAnsi="宋体" w:eastAsia="宋体" w:cs="宋体"/>
                <w:color w:val="000000"/>
                <w:kern w:val="0"/>
                <w:sz w:val="18"/>
                <w:szCs w:val="18"/>
                <w:highlight w:val="none"/>
              </w:rPr>
            </w:pPr>
          </w:p>
        </w:tc>
        <w:tc>
          <w:tcPr>
            <w:tcW w:w="1401" w:type="dxa"/>
            <w:vMerge w:val="continue"/>
            <w:tcBorders>
              <w:top w:val="nil"/>
              <w:left w:val="single" w:color="auto" w:sz="4" w:space="0"/>
              <w:bottom w:val="nil"/>
              <w:right w:val="single" w:color="auto" w:sz="4" w:space="0"/>
            </w:tcBorders>
            <w:shd w:val="clear" w:color="auto" w:fill="auto"/>
            <w:vAlign w:val="center"/>
          </w:tcPr>
          <w:p w14:paraId="53EE6D9C">
            <w:pPr>
              <w:widowControl/>
              <w:jc w:val="left"/>
              <w:rPr>
                <w:rFonts w:ascii="宋体" w:hAnsi="宋体" w:eastAsia="宋体" w:cs="宋体"/>
                <w:color w:val="000000"/>
                <w:kern w:val="0"/>
                <w:sz w:val="18"/>
                <w:szCs w:val="18"/>
                <w:highlight w:val="none"/>
              </w:rPr>
            </w:pPr>
          </w:p>
        </w:tc>
        <w:tc>
          <w:tcPr>
            <w:tcW w:w="1226" w:type="dxa"/>
            <w:tcBorders>
              <w:top w:val="single" w:color="auto" w:sz="4" w:space="0"/>
              <w:left w:val="nil"/>
              <w:bottom w:val="single" w:color="auto" w:sz="4" w:space="0"/>
              <w:right w:val="single" w:color="auto" w:sz="4" w:space="0"/>
            </w:tcBorders>
            <w:shd w:val="clear" w:color="auto" w:fill="auto"/>
            <w:vAlign w:val="center"/>
          </w:tcPr>
          <w:p w14:paraId="60CB846D">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产出指标数量指标</w:t>
            </w:r>
          </w:p>
        </w:tc>
        <w:tc>
          <w:tcPr>
            <w:tcW w:w="1574" w:type="dxa"/>
            <w:tcBorders>
              <w:top w:val="single" w:color="auto" w:sz="4" w:space="0"/>
              <w:left w:val="nil"/>
              <w:bottom w:val="single" w:color="auto" w:sz="4" w:space="0"/>
              <w:right w:val="single" w:color="auto" w:sz="4" w:space="0"/>
            </w:tcBorders>
            <w:shd w:val="clear" w:color="FFFFFF" w:fill="FFFFFF"/>
            <w:vAlign w:val="center"/>
          </w:tcPr>
          <w:p w14:paraId="403AC6CF">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组织文艺评论研讨活动≥10场</w:t>
            </w:r>
          </w:p>
        </w:tc>
        <w:tc>
          <w:tcPr>
            <w:tcW w:w="5466" w:type="dxa"/>
            <w:tcBorders>
              <w:top w:val="single" w:color="auto" w:sz="4" w:space="0"/>
              <w:left w:val="nil"/>
              <w:bottom w:val="single" w:color="auto" w:sz="4" w:space="0"/>
              <w:right w:val="single" w:color="auto" w:sz="4" w:space="0"/>
            </w:tcBorders>
            <w:shd w:val="clear" w:color="auto" w:fill="auto"/>
            <w:vAlign w:val="center"/>
          </w:tcPr>
          <w:p w14:paraId="0A3A7B93">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围绕文艺发展热点前沿问题，举办沙龙、学术对谈、研讨等30余场，线上线下观看总人数600余万人次。</w:t>
            </w:r>
          </w:p>
        </w:tc>
        <w:tc>
          <w:tcPr>
            <w:tcW w:w="1520" w:type="dxa"/>
            <w:tcBorders>
              <w:top w:val="single" w:color="auto" w:sz="4" w:space="0"/>
              <w:left w:val="nil"/>
              <w:bottom w:val="single" w:color="auto" w:sz="4" w:space="0"/>
              <w:right w:val="single" w:color="auto" w:sz="4" w:space="0"/>
            </w:tcBorders>
            <w:shd w:val="clear" w:color="auto" w:fill="auto"/>
            <w:vAlign w:val="center"/>
          </w:tcPr>
          <w:p w14:paraId="0CDE6B24">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c>
          <w:tcPr>
            <w:tcW w:w="1507" w:type="dxa"/>
            <w:tcBorders>
              <w:top w:val="single" w:color="auto" w:sz="4" w:space="0"/>
              <w:left w:val="nil"/>
              <w:bottom w:val="single" w:color="auto" w:sz="4" w:space="0"/>
              <w:right w:val="single" w:color="auto" w:sz="4" w:space="0"/>
            </w:tcBorders>
            <w:shd w:val="clear" w:color="auto" w:fill="auto"/>
            <w:vAlign w:val="center"/>
          </w:tcPr>
          <w:p w14:paraId="18617BED">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r>
      <w:tr w14:paraId="10D31B8E">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23817CB7">
            <w:pPr>
              <w:widowControl/>
              <w:jc w:val="left"/>
              <w:rPr>
                <w:rFonts w:ascii="宋体" w:hAnsi="宋体" w:eastAsia="宋体" w:cs="宋体"/>
                <w:color w:val="000000"/>
                <w:kern w:val="0"/>
                <w:sz w:val="18"/>
                <w:szCs w:val="18"/>
                <w:highlight w:val="none"/>
              </w:rPr>
            </w:pPr>
          </w:p>
        </w:tc>
        <w:tc>
          <w:tcPr>
            <w:tcW w:w="1401" w:type="dxa"/>
            <w:vMerge w:val="continue"/>
            <w:tcBorders>
              <w:top w:val="nil"/>
              <w:left w:val="single" w:color="auto" w:sz="4" w:space="0"/>
              <w:bottom w:val="nil"/>
              <w:right w:val="single" w:color="auto" w:sz="4" w:space="0"/>
            </w:tcBorders>
            <w:shd w:val="clear" w:color="auto" w:fill="auto"/>
            <w:vAlign w:val="center"/>
          </w:tcPr>
          <w:p w14:paraId="7F3732CE">
            <w:pPr>
              <w:widowControl/>
              <w:jc w:val="left"/>
              <w:rPr>
                <w:rFonts w:ascii="宋体" w:hAnsi="宋体" w:eastAsia="宋体" w:cs="宋体"/>
                <w:color w:val="000000"/>
                <w:kern w:val="0"/>
                <w:sz w:val="18"/>
                <w:szCs w:val="18"/>
                <w:highlight w:val="none"/>
              </w:rPr>
            </w:pPr>
          </w:p>
        </w:tc>
        <w:tc>
          <w:tcPr>
            <w:tcW w:w="1226" w:type="dxa"/>
            <w:tcBorders>
              <w:top w:val="nil"/>
              <w:left w:val="nil"/>
              <w:bottom w:val="single" w:color="auto" w:sz="4" w:space="0"/>
              <w:right w:val="single" w:color="auto" w:sz="4" w:space="0"/>
            </w:tcBorders>
            <w:shd w:val="clear" w:color="auto" w:fill="auto"/>
            <w:vAlign w:val="center"/>
          </w:tcPr>
          <w:p w14:paraId="784FF996">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产出指标数量指标</w:t>
            </w:r>
          </w:p>
        </w:tc>
        <w:tc>
          <w:tcPr>
            <w:tcW w:w="1574" w:type="dxa"/>
            <w:tcBorders>
              <w:top w:val="nil"/>
              <w:left w:val="nil"/>
              <w:bottom w:val="single" w:color="auto" w:sz="4" w:space="0"/>
              <w:right w:val="single" w:color="auto" w:sz="4" w:space="0"/>
            </w:tcBorders>
            <w:shd w:val="clear" w:color="FFFFFF" w:fill="FFFFFF"/>
            <w:vAlign w:val="center"/>
          </w:tcPr>
          <w:p w14:paraId="08C34CA7">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发布文章篇数≥800篇</w:t>
            </w:r>
          </w:p>
        </w:tc>
        <w:tc>
          <w:tcPr>
            <w:tcW w:w="5466" w:type="dxa"/>
            <w:tcBorders>
              <w:top w:val="nil"/>
              <w:left w:val="nil"/>
              <w:bottom w:val="single" w:color="auto" w:sz="4" w:space="0"/>
              <w:right w:val="single" w:color="auto" w:sz="4" w:space="0"/>
            </w:tcBorders>
            <w:shd w:val="clear" w:color="auto" w:fill="auto"/>
            <w:vAlign w:val="center"/>
          </w:tcPr>
          <w:p w14:paraId="1EC55D50">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2024年刊发各类评论文章1000余篇。</w:t>
            </w:r>
          </w:p>
        </w:tc>
        <w:tc>
          <w:tcPr>
            <w:tcW w:w="1520" w:type="dxa"/>
            <w:tcBorders>
              <w:top w:val="nil"/>
              <w:left w:val="nil"/>
              <w:bottom w:val="single" w:color="auto" w:sz="4" w:space="0"/>
              <w:right w:val="single" w:color="auto" w:sz="4" w:space="0"/>
            </w:tcBorders>
            <w:shd w:val="clear" w:color="auto" w:fill="auto"/>
            <w:vAlign w:val="center"/>
          </w:tcPr>
          <w:p w14:paraId="34A54FFA">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c>
          <w:tcPr>
            <w:tcW w:w="1507" w:type="dxa"/>
            <w:tcBorders>
              <w:top w:val="nil"/>
              <w:left w:val="nil"/>
              <w:bottom w:val="single" w:color="auto" w:sz="4" w:space="0"/>
              <w:right w:val="single" w:color="auto" w:sz="4" w:space="0"/>
            </w:tcBorders>
            <w:shd w:val="clear" w:color="auto" w:fill="auto"/>
            <w:vAlign w:val="center"/>
          </w:tcPr>
          <w:p w14:paraId="10B1EB59">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r>
      <w:tr w14:paraId="56601495">
        <w:tblPrEx>
          <w:tblCellMar>
            <w:top w:w="0" w:type="dxa"/>
            <w:left w:w="108" w:type="dxa"/>
            <w:bottom w:w="0" w:type="dxa"/>
            <w:right w:w="108" w:type="dxa"/>
          </w:tblCellMar>
        </w:tblPrEx>
        <w:trPr>
          <w:trHeight w:val="1583"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4CFA3A07">
            <w:pPr>
              <w:widowControl/>
              <w:jc w:val="left"/>
              <w:rPr>
                <w:rFonts w:ascii="宋体" w:hAnsi="宋体" w:eastAsia="宋体" w:cs="宋体"/>
                <w:color w:val="000000"/>
                <w:kern w:val="0"/>
                <w:sz w:val="18"/>
                <w:szCs w:val="18"/>
                <w:highlight w:val="none"/>
              </w:rPr>
            </w:pPr>
          </w:p>
        </w:tc>
        <w:tc>
          <w:tcPr>
            <w:tcW w:w="1401" w:type="dxa"/>
            <w:vMerge w:val="continue"/>
            <w:tcBorders>
              <w:top w:val="nil"/>
              <w:left w:val="single" w:color="auto" w:sz="4" w:space="0"/>
              <w:bottom w:val="nil"/>
              <w:right w:val="single" w:color="auto" w:sz="4" w:space="0"/>
            </w:tcBorders>
            <w:shd w:val="clear" w:color="auto" w:fill="auto"/>
            <w:vAlign w:val="center"/>
          </w:tcPr>
          <w:p w14:paraId="3223FA67">
            <w:pPr>
              <w:widowControl/>
              <w:jc w:val="left"/>
              <w:rPr>
                <w:rFonts w:ascii="宋体" w:hAnsi="宋体" w:eastAsia="宋体" w:cs="宋体"/>
                <w:color w:val="000000"/>
                <w:kern w:val="0"/>
                <w:sz w:val="18"/>
                <w:szCs w:val="18"/>
                <w:highlight w:val="none"/>
              </w:rPr>
            </w:pPr>
          </w:p>
        </w:tc>
        <w:tc>
          <w:tcPr>
            <w:tcW w:w="1226" w:type="dxa"/>
            <w:tcBorders>
              <w:top w:val="nil"/>
              <w:left w:val="nil"/>
              <w:bottom w:val="single" w:color="auto" w:sz="4" w:space="0"/>
              <w:right w:val="single" w:color="auto" w:sz="4" w:space="0"/>
            </w:tcBorders>
            <w:shd w:val="clear" w:color="auto" w:fill="auto"/>
            <w:vAlign w:val="center"/>
          </w:tcPr>
          <w:p w14:paraId="5EC6BDA6">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产出指标数量指标</w:t>
            </w:r>
          </w:p>
        </w:tc>
        <w:tc>
          <w:tcPr>
            <w:tcW w:w="1574" w:type="dxa"/>
            <w:tcBorders>
              <w:top w:val="nil"/>
              <w:left w:val="nil"/>
              <w:bottom w:val="single" w:color="auto" w:sz="4" w:space="0"/>
              <w:right w:val="single" w:color="auto" w:sz="4" w:space="0"/>
            </w:tcBorders>
            <w:shd w:val="clear" w:color="FFFFFF" w:fill="FFFFFF"/>
            <w:vAlign w:val="center"/>
          </w:tcPr>
          <w:p w14:paraId="0A33A5FD">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组织文化交流活动≥3项</w:t>
            </w:r>
          </w:p>
        </w:tc>
        <w:tc>
          <w:tcPr>
            <w:tcW w:w="5466" w:type="dxa"/>
            <w:tcBorders>
              <w:top w:val="nil"/>
              <w:left w:val="nil"/>
              <w:bottom w:val="single" w:color="auto" w:sz="4" w:space="0"/>
              <w:right w:val="single" w:color="auto" w:sz="4" w:space="0"/>
            </w:tcBorders>
            <w:shd w:val="clear" w:color="auto" w:fill="auto"/>
            <w:vAlign w:val="center"/>
          </w:tcPr>
          <w:p w14:paraId="73DA6D47">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开展组织文化交流活动</w:t>
            </w:r>
            <w:r>
              <w:rPr>
                <w:rFonts w:hint="eastAsia" w:ascii="宋体" w:hAnsi="宋体" w:eastAsia="宋体" w:cs="宋体"/>
                <w:color w:val="000000"/>
                <w:kern w:val="0"/>
                <w:sz w:val="18"/>
                <w:szCs w:val="18"/>
                <w:highlight w:val="none"/>
                <w:lang w:val="en-US" w:eastAsia="zh-CN"/>
              </w:rPr>
              <w:t>3项</w:t>
            </w:r>
            <w:r>
              <w:rPr>
                <w:rFonts w:hint="eastAsia" w:ascii="宋体" w:hAnsi="宋体" w:eastAsia="宋体" w:cs="宋体"/>
                <w:color w:val="000000"/>
                <w:kern w:val="0"/>
                <w:sz w:val="18"/>
                <w:szCs w:val="18"/>
                <w:highlight w:val="none"/>
              </w:rPr>
              <w:t>，</w:t>
            </w:r>
            <w:r>
              <w:rPr>
                <w:rFonts w:hint="eastAsia" w:ascii="宋体" w:hAnsi="宋体" w:eastAsia="宋体" w:cs="宋体"/>
                <w:color w:val="000000"/>
                <w:kern w:val="0"/>
                <w:sz w:val="18"/>
                <w:szCs w:val="18"/>
                <w:highlight w:val="none"/>
                <w:lang w:val="en-US" w:eastAsia="zh-CN"/>
              </w:rPr>
              <w:t>分别是</w:t>
            </w:r>
            <w:r>
              <w:rPr>
                <w:rFonts w:hint="eastAsia" w:ascii="宋体" w:hAnsi="宋体" w:eastAsia="宋体" w:cs="宋体"/>
                <w:color w:val="000000"/>
                <w:kern w:val="0"/>
                <w:sz w:val="18"/>
                <w:szCs w:val="18"/>
                <w:highlight w:val="none"/>
              </w:rPr>
              <w:t>：“悦读北京书香世界”文学交流计划项目、“风韵北京”北京市文联国际民间文化交流、</w:t>
            </w:r>
            <w:r>
              <w:rPr>
                <w:rFonts w:hint="eastAsia" w:ascii="宋体" w:hAnsi="宋体" w:eastAsia="宋体" w:cs="宋体"/>
                <w:color w:val="000000"/>
                <w:kern w:val="0"/>
                <w:sz w:val="18"/>
                <w:szCs w:val="18"/>
                <w:highlight w:val="none"/>
                <w:lang w:val="en-US" w:eastAsia="zh-CN"/>
              </w:rPr>
              <w:t>举办北京国际书法双年展</w:t>
            </w:r>
            <w:r>
              <w:rPr>
                <w:rFonts w:hint="eastAsia" w:ascii="宋体" w:hAnsi="宋体" w:eastAsia="宋体" w:cs="宋体"/>
                <w:color w:val="000000"/>
                <w:kern w:val="0"/>
                <w:sz w:val="18"/>
                <w:szCs w:val="18"/>
                <w:highlight w:val="none"/>
              </w:rPr>
              <w:t>。</w:t>
            </w:r>
          </w:p>
        </w:tc>
        <w:tc>
          <w:tcPr>
            <w:tcW w:w="1520" w:type="dxa"/>
            <w:tcBorders>
              <w:top w:val="nil"/>
              <w:left w:val="nil"/>
              <w:bottom w:val="single" w:color="auto" w:sz="4" w:space="0"/>
              <w:right w:val="single" w:color="auto" w:sz="4" w:space="0"/>
            </w:tcBorders>
            <w:shd w:val="clear" w:color="auto" w:fill="auto"/>
            <w:vAlign w:val="center"/>
          </w:tcPr>
          <w:p w14:paraId="431582D2">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c>
          <w:tcPr>
            <w:tcW w:w="1507" w:type="dxa"/>
            <w:tcBorders>
              <w:top w:val="nil"/>
              <w:left w:val="nil"/>
              <w:bottom w:val="single" w:color="auto" w:sz="4" w:space="0"/>
              <w:right w:val="single" w:color="auto" w:sz="4" w:space="0"/>
            </w:tcBorders>
            <w:shd w:val="clear" w:color="auto" w:fill="auto"/>
            <w:vAlign w:val="center"/>
          </w:tcPr>
          <w:p w14:paraId="70E54264">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r>
      <w:tr w14:paraId="4D14C56E">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3038B449">
            <w:pPr>
              <w:widowControl/>
              <w:jc w:val="left"/>
              <w:rPr>
                <w:rFonts w:ascii="宋体" w:hAnsi="宋体" w:eastAsia="宋体" w:cs="宋体"/>
                <w:color w:val="000000"/>
                <w:kern w:val="0"/>
                <w:sz w:val="18"/>
                <w:szCs w:val="18"/>
                <w:highlight w:val="none"/>
              </w:rPr>
            </w:pPr>
          </w:p>
        </w:tc>
        <w:tc>
          <w:tcPr>
            <w:tcW w:w="1401" w:type="dxa"/>
            <w:vMerge w:val="continue"/>
            <w:tcBorders>
              <w:top w:val="nil"/>
              <w:left w:val="single" w:color="auto" w:sz="4" w:space="0"/>
              <w:bottom w:val="single" w:color="auto" w:sz="4" w:space="0"/>
              <w:right w:val="single" w:color="auto" w:sz="4" w:space="0"/>
            </w:tcBorders>
            <w:shd w:val="clear" w:color="auto" w:fill="auto"/>
            <w:vAlign w:val="center"/>
          </w:tcPr>
          <w:p w14:paraId="791058FF">
            <w:pPr>
              <w:widowControl/>
              <w:jc w:val="left"/>
              <w:rPr>
                <w:rFonts w:ascii="宋体" w:hAnsi="宋体" w:eastAsia="宋体" w:cs="宋体"/>
                <w:color w:val="000000"/>
                <w:kern w:val="0"/>
                <w:sz w:val="18"/>
                <w:szCs w:val="18"/>
                <w:highlight w:val="none"/>
              </w:rPr>
            </w:pPr>
          </w:p>
        </w:tc>
        <w:tc>
          <w:tcPr>
            <w:tcW w:w="1226" w:type="dxa"/>
            <w:tcBorders>
              <w:top w:val="nil"/>
              <w:left w:val="nil"/>
              <w:bottom w:val="single" w:color="auto" w:sz="4" w:space="0"/>
              <w:right w:val="single" w:color="auto" w:sz="4" w:space="0"/>
            </w:tcBorders>
            <w:shd w:val="clear" w:color="auto" w:fill="auto"/>
            <w:vAlign w:val="center"/>
          </w:tcPr>
          <w:p w14:paraId="371E5C43">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产出指标数量指标</w:t>
            </w:r>
          </w:p>
        </w:tc>
        <w:tc>
          <w:tcPr>
            <w:tcW w:w="1574" w:type="dxa"/>
            <w:tcBorders>
              <w:top w:val="nil"/>
              <w:left w:val="nil"/>
              <w:bottom w:val="single" w:color="auto" w:sz="4" w:space="0"/>
              <w:right w:val="single" w:color="auto" w:sz="4" w:space="0"/>
            </w:tcBorders>
            <w:shd w:val="clear" w:color="FFFFFF" w:fill="FFFFFF"/>
            <w:vAlign w:val="center"/>
          </w:tcPr>
          <w:p w14:paraId="6268E313">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组织、参与评奖活动≥4项</w:t>
            </w:r>
          </w:p>
        </w:tc>
        <w:tc>
          <w:tcPr>
            <w:tcW w:w="5466" w:type="dxa"/>
            <w:tcBorders>
              <w:top w:val="nil"/>
              <w:left w:val="nil"/>
              <w:bottom w:val="single" w:color="auto" w:sz="4" w:space="0"/>
              <w:right w:val="single" w:color="auto" w:sz="4" w:space="0"/>
            </w:tcBorders>
            <w:shd w:val="clear" w:color="auto" w:fill="auto"/>
            <w:vAlign w:val="center"/>
          </w:tcPr>
          <w:p w14:paraId="10545347">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组织、参与评奖活动</w:t>
            </w:r>
            <w:r>
              <w:rPr>
                <w:rFonts w:hint="eastAsia" w:ascii="宋体" w:hAnsi="宋体" w:eastAsia="宋体" w:cs="宋体"/>
                <w:color w:val="000000"/>
                <w:kern w:val="0"/>
                <w:sz w:val="18"/>
                <w:szCs w:val="18"/>
                <w:highlight w:val="none"/>
                <w:lang w:val="en-US" w:eastAsia="zh-CN"/>
              </w:rPr>
              <w:t>5</w:t>
            </w:r>
            <w:r>
              <w:rPr>
                <w:rFonts w:hint="eastAsia" w:ascii="宋体" w:hAnsi="宋体" w:eastAsia="宋体" w:cs="宋体"/>
                <w:color w:val="000000"/>
                <w:kern w:val="0"/>
                <w:sz w:val="18"/>
                <w:szCs w:val="18"/>
                <w:highlight w:val="none"/>
              </w:rPr>
              <w:t>项，分别是：参加中国舞蹈“荷花奖”评奖活动、中国书法兰亭奖北京地区征稿</w:t>
            </w:r>
            <w:r>
              <w:rPr>
                <w:rFonts w:hint="eastAsia" w:ascii="宋体" w:hAnsi="宋体" w:eastAsia="宋体" w:cs="宋体"/>
                <w:color w:val="000000"/>
                <w:kern w:val="0"/>
                <w:sz w:val="18"/>
                <w:szCs w:val="18"/>
                <w:highlight w:val="none"/>
                <w:lang w:val="en-US" w:eastAsia="zh-CN"/>
              </w:rPr>
              <w:t>活动</w:t>
            </w:r>
            <w:r>
              <w:rPr>
                <w:rFonts w:hint="eastAsia" w:ascii="宋体" w:hAnsi="宋体" w:eastAsia="宋体" w:cs="宋体"/>
                <w:color w:val="000000"/>
                <w:kern w:val="0"/>
                <w:sz w:val="18"/>
                <w:szCs w:val="18"/>
                <w:highlight w:val="none"/>
              </w:rPr>
              <w:t>、第32届中国戏剧梅花奖北京地区初评、第十四届全国美展北京地区作品选送</w:t>
            </w:r>
            <w:r>
              <w:rPr>
                <w:rFonts w:hint="eastAsia" w:ascii="宋体" w:hAnsi="宋体" w:eastAsia="宋体" w:cs="宋体"/>
                <w:color w:val="000000"/>
                <w:kern w:val="0"/>
                <w:sz w:val="18"/>
                <w:szCs w:val="18"/>
                <w:highlight w:val="none"/>
                <w:lang w:eastAsia="zh-CN"/>
              </w:rPr>
              <w:t>、第28届“中国少儿戏曲小梅花荟萃”活动北京地区初评</w:t>
            </w:r>
            <w:r>
              <w:rPr>
                <w:rFonts w:hint="eastAsia" w:ascii="宋体" w:hAnsi="宋体" w:eastAsia="宋体" w:cs="宋体"/>
                <w:color w:val="000000"/>
                <w:kern w:val="0"/>
                <w:sz w:val="18"/>
                <w:szCs w:val="18"/>
                <w:highlight w:val="none"/>
              </w:rPr>
              <w:t>。</w:t>
            </w:r>
          </w:p>
        </w:tc>
        <w:tc>
          <w:tcPr>
            <w:tcW w:w="1520" w:type="dxa"/>
            <w:tcBorders>
              <w:top w:val="nil"/>
              <w:left w:val="nil"/>
              <w:bottom w:val="single" w:color="auto" w:sz="4" w:space="0"/>
              <w:right w:val="single" w:color="auto" w:sz="4" w:space="0"/>
            </w:tcBorders>
            <w:shd w:val="clear" w:color="auto" w:fill="auto"/>
            <w:vAlign w:val="center"/>
          </w:tcPr>
          <w:p w14:paraId="6BCF9A12">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c>
          <w:tcPr>
            <w:tcW w:w="1507" w:type="dxa"/>
            <w:tcBorders>
              <w:top w:val="nil"/>
              <w:left w:val="nil"/>
              <w:bottom w:val="single" w:color="auto" w:sz="4" w:space="0"/>
              <w:right w:val="single" w:color="auto" w:sz="4" w:space="0"/>
            </w:tcBorders>
            <w:shd w:val="clear" w:color="auto" w:fill="auto"/>
            <w:vAlign w:val="center"/>
          </w:tcPr>
          <w:p w14:paraId="5F72500C">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r>
      <w:tr w14:paraId="6B3E3559">
        <w:tblPrEx>
          <w:tblCellMar>
            <w:top w:w="0" w:type="dxa"/>
            <w:left w:w="108" w:type="dxa"/>
            <w:bottom w:w="0" w:type="dxa"/>
            <w:right w:w="108" w:type="dxa"/>
          </w:tblCellMar>
        </w:tblPrEx>
        <w:trPr>
          <w:trHeight w:val="1002"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AC2651">
            <w:pPr>
              <w:widowControl/>
              <w:jc w:val="left"/>
              <w:rPr>
                <w:rFonts w:ascii="宋体" w:hAnsi="宋体" w:eastAsia="宋体" w:cs="宋体"/>
                <w:color w:val="000000"/>
                <w:kern w:val="0"/>
                <w:sz w:val="18"/>
                <w:szCs w:val="18"/>
                <w:highlight w:val="none"/>
              </w:rPr>
            </w:pPr>
          </w:p>
        </w:tc>
        <w:tc>
          <w:tcPr>
            <w:tcW w:w="14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AE1DC8">
            <w:pPr>
              <w:widowControl/>
              <w:jc w:val="left"/>
              <w:rPr>
                <w:rFonts w:ascii="宋体" w:hAnsi="宋体" w:eastAsia="宋体" w:cs="宋体"/>
                <w:color w:val="000000"/>
                <w:kern w:val="0"/>
                <w:sz w:val="18"/>
                <w:szCs w:val="18"/>
                <w:highlight w:val="none"/>
              </w:rPr>
            </w:pPr>
          </w:p>
        </w:tc>
        <w:tc>
          <w:tcPr>
            <w:tcW w:w="1226" w:type="dxa"/>
            <w:tcBorders>
              <w:top w:val="single" w:color="auto" w:sz="4" w:space="0"/>
              <w:left w:val="single" w:color="auto" w:sz="4" w:space="0"/>
              <w:bottom w:val="single" w:color="auto" w:sz="4" w:space="0"/>
              <w:right w:val="single" w:color="auto" w:sz="4" w:space="0"/>
            </w:tcBorders>
            <w:shd w:val="clear" w:color="auto" w:fill="auto"/>
            <w:vAlign w:val="center"/>
          </w:tcPr>
          <w:p w14:paraId="644FBF76">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产出指标数量指标</w:t>
            </w:r>
          </w:p>
        </w:tc>
        <w:tc>
          <w:tcPr>
            <w:tcW w:w="1574" w:type="dxa"/>
            <w:tcBorders>
              <w:top w:val="single" w:color="auto" w:sz="4" w:space="0"/>
              <w:left w:val="single" w:color="auto" w:sz="4" w:space="0"/>
              <w:bottom w:val="single" w:color="auto" w:sz="4" w:space="0"/>
              <w:right w:val="single" w:color="auto" w:sz="4" w:space="0"/>
            </w:tcBorders>
            <w:shd w:val="clear" w:color="FFFFFF" w:fill="FFFFFF"/>
            <w:vAlign w:val="center"/>
          </w:tcPr>
          <w:p w14:paraId="2E94B0EC">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开展孵化人才及孵化作品工作＝1项</w:t>
            </w:r>
          </w:p>
        </w:tc>
        <w:tc>
          <w:tcPr>
            <w:tcW w:w="5466" w:type="dxa"/>
            <w:tcBorders>
              <w:top w:val="single" w:color="auto" w:sz="4" w:space="0"/>
              <w:left w:val="single" w:color="auto" w:sz="4" w:space="0"/>
              <w:bottom w:val="single" w:color="auto" w:sz="4" w:space="0"/>
              <w:right w:val="single" w:color="auto" w:sz="4" w:space="0"/>
            </w:tcBorders>
            <w:shd w:val="clear" w:color="auto" w:fill="auto"/>
            <w:vAlign w:val="center"/>
          </w:tcPr>
          <w:p w14:paraId="377CEE25">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开展孵化人才及孵化作品工作1项，为“大戏看北京”文艺创作孵化平台。</w:t>
            </w:r>
          </w:p>
        </w:tc>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1D52F23C">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c>
          <w:tcPr>
            <w:tcW w:w="1507" w:type="dxa"/>
            <w:tcBorders>
              <w:top w:val="single" w:color="auto" w:sz="4" w:space="0"/>
              <w:left w:val="single" w:color="auto" w:sz="4" w:space="0"/>
              <w:bottom w:val="single" w:color="auto" w:sz="4" w:space="0"/>
              <w:right w:val="single" w:color="auto" w:sz="4" w:space="0"/>
            </w:tcBorders>
            <w:shd w:val="clear" w:color="auto" w:fill="auto"/>
            <w:vAlign w:val="center"/>
          </w:tcPr>
          <w:p w14:paraId="10245A5E">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r>
      <w:tr w14:paraId="573A00B3">
        <w:tblPrEx>
          <w:tblCellMar>
            <w:top w:w="0" w:type="dxa"/>
            <w:left w:w="108" w:type="dxa"/>
            <w:bottom w:w="0" w:type="dxa"/>
            <w:right w:w="108" w:type="dxa"/>
          </w:tblCellMar>
        </w:tblPrEx>
        <w:trPr>
          <w:trHeight w:val="1002"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9C70B46">
            <w:pPr>
              <w:widowControl/>
              <w:jc w:val="left"/>
              <w:rPr>
                <w:rFonts w:ascii="宋体" w:hAnsi="宋体" w:eastAsia="宋体" w:cs="宋体"/>
                <w:color w:val="000000"/>
                <w:kern w:val="0"/>
                <w:sz w:val="18"/>
                <w:szCs w:val="18"/>
                <w:highlight w:val="none"/>
              </w:rPr>
            </w:pPr>
          </w:p>
        </w:tc>
        <w:tc>
          <w:tcPr>
            <w:tcW w:w="14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0A980FE">
            <w:pPr>
              <w:widowControl/>
              <w:jc w:val="left"/>
              <w:rPr>
                <w:rFonts w:ascii="宋体" w:hAnsi="宋体" w:eastAsia="宋体" w:cs="宋体"/>
                <w:color w:val="000000"/>
                <w:kern w:val="0"/>
                <w:sz w:val="18"/>
                <w:szCs w:val="18"/>
                <w:highlight w:val="none"/>
              </w:rPr>
            </w:pPr>
          </w:p>
        </w:tc>
        <w:tc>
          <w:tcPr>
            <w:tcW w:w="1226" w:type="dxa"/>
            <w:tcBorders>
              <w:top w:val="single" w:color="auto" w:sz="4" w:space="0"/>
              <w:left w:val="single" w:color="auto" w:sz="4" w:space="0"/>
              <w:bottom w:val="single" w:color="auto" w:sz="4" w:space="0"/>
              <w:right w:val="single" w:color="auto" w:sz="4" w:space="0"/>
            </w:tcBorders>
            <w:shd w:val="clear" w:color="auto" w:fill="auto"/>
            <w:vAlign w:val="center"/>
          </w:tcPr>
          <w:p w14:paraId="3518DEDC">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产出指标数量指标</w:t>
            </w:r>
          </w:p>
        </w:tc>
        <w:tc>
          <w:tcPr>
            <w:tcW w:w="1574" w:type="dxa"/>
            <w:tcBorders>
              <w:top w:val="single" w:color="auto" w:sz="4" w:space="0"/>
              <w:left w:val="single" w:color="auto" w:sz="4" w:space="0"/>
              <w:bottom w:val="single" w:color="auto" w:sz="4" w:space="0"/>
              <w:right w:val="single" w:color="auto" w:sz="4" w:space="0"/>
            </w:tcBorders>
            <w:shd w:val="clear" w:color="FFFFFF" w:fill="FFFFFF"/>
            <w:vAlign w:val="center"/>
          </w:tcPr>
          <w:p w14:paraId="75B1C50A">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参与维权培训讲座人次≥</w:t>
            </w:r>
            <w:r>
              <w:rPr>
                <w:rFonts w:hint="eastAsia" w:ascii="宋体" w:hAnsi="宋体" w:eastAsia="宋体" w:cs="宋体"/>
                <w:kern w:val="0"/>
                <w:sz w:val="18"/>
                <w:szCs w:val="18"/>
                <w:highlight w:val="none"/>
                <w:lang w:val="en-US" w:eastAsia="zh-CN"/>
              </w:rPr>
              <w:t>8</w:t>
            </w:r>
            <w:r>
              <w:rPr>
                <w:rFonts w:hint="eastAsia" w:ascii="宋体" w:hAnsi="宋体" w:eastAsia="宋体" w:cs="宋体"/>
                <w:kern w:val="0"/>
                <w:sz w:val="18"/>
                <w:szCs w:val="18"/>
                <w:highlight w:val="none"/>
              </w:rPr>
              <w:t>00人次</w:t>
            </w:r>
          </w:p>
        </w:tc>
        <w:tc>
          <w:tcPr>
            <w:tcW w:w="5466" w:type="dxa"/>
            <w:tcBorders>
              <w:top w:val="single" w:color="auto" w:sz="4" w:space="0"/>
              <w:left w:val="single" w:color="auto" w:sz="4" w:space="0"/>
              <w:bottom w:val="single" w:color="auto" w:sz="4" w:space="0"/>
              <w:right w:val="single" w:color="auto" w:sz="4" w:space="0"/>
            </w:tcBorders>
            <w:shd w:val="clear" w:color="auto" w:fill="auto"/>
            <w:vAlign w:val="center"/>
          </w:tcPr>
          <w:p w14:paraId="07277A3B">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lang w:val="en-US" w:eastAsia="zh-CN"/>
              </w:rPr>
              <w:t>线上、线下</w:t>
            </w:r>
            <w:r>
              <w:rPr>
                <w:rFonts w:hint="eastAsia" w:ascii="宋体" w:hAnsi="宋体" w:eastAsia="宋体" w:cs="宋体"/>
                <w:color w:val="000000"/>
                <w:kern w:val="0"/>
                <w:sz w:val="18"/>
                <w:szCs w:val="18"/>
                <w:highlight w:val="none"/>
              </w:rPr>
              <w:t>参与维权培训与讲座</w:t>
            </w:r>
            <w:r>
              <w:rPr>
                <w:rFonts w:hint="eastAsia" w:ascii="宋体" w:hAnsi="宋体" w:eastAsia="宋体" w:cs="宋体"/>
                <w:color w:val="000000"/>
                <w:kern w:val="0"/>
                <w:sz w:val="18"/>
                <w:szCs w:val="18"/>
                <w:highlight w:val="none"/>
                <w:lang w:val="en-US" w:eastAsia="zh-CN"/>
              </w:rPr>
              <w:t>800余</w:t>
            </w:r>
            <w:r>
              <w:rPr>
                <w:rFonts w:hint="eastAsia" w:ascii="宋体" w:hAnsi="宋体" w:eastAsia="宋体" w:cs="宋体"/>
                <w:color w:val="000000"/>
                <w:kern w:val="0"/>
                <w:sz w:val="18"/>
                <w:szCs w:val="18"/>
                <w:highlight w:val="none"/>
              </w:rPr>
              <w:t>人次。</w:t>
            </w:r>
          </w:p>
        </w:tc>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6F892923">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c>
          <w:tcPr>
            <w:tcW w:w="1507" w:type="dxa"/>
            <w:tcBorders>
              <w:top w:val="single" w:color="auto" w:sz="4" w:space="0"/>
              <w:left w:val="single" w:color="auto" w:sz="4" w:space="0"/>
              <w:bottom w:val="single" w:color="auto" w:sz="4" w:space="0"/>
              <w:right w:val="single" w:color="auto" w:sz="4" w:space="0"/>
            </w:tcBorders>
            <w:shd w:val="clear" w:color="auto" w:fill="auto"/>
            <w:vAlign w:val="center"/>
          </w:tcPr>
          <w:p w14:paraId="7EF36696">
            <w:pPr>
              <w:widowControl/>
              <w:jc w:val="center"/>
              <w:rPr>
                <w:rFonts w:hint="eastAsia" w:ascii="宋体" w:hAnsi="宋体" w:eastAsia="宋体" w:cs="宋体"/>
                <w:color w:val="000000"/>
                <w:kern w:val="0"/>
                <w:sz w:val="18"/>
                <w:szCs w:val="18"/>
                <w:highlight w:val="none"/>
                <w:lang w:eastAsia="zh-CN"/>
              </w:rPr>
            </w:pPr>
            <w:r>
              <w:rPr>
                <w:rFonts w:hint="eastAsia" w:ascii="宋体" w:hAnsi="宋体" w:eastAsia="宋体" w:cs="宋体"/>
                <w:color w:val="000000"/>
                <w:kern w:val="0"/>
                <w:sz w:val="18"/>
                <w:szCs w:val="18"/>
                <w:highlight w:val="none"/>
                <w:lang w:val="en-US" w:eastAsia="zh-CN"/>
              </w:rPr>
              <w:t>2</w:t>
            </w:r>
          </w:p>
        </w:tc>
      </w:tr>
      <w:tr w14:paraId="50AA6462">
        <w:tblPrEx>
          <w:tblCellMar>
            <w:top w:w="0" w:type="dxa"/>
            <w:left w:w="108" w:type="dxa"/>
            <w:bottom w:w="0" w:type="dxa"/>
            <w:right w:w="108" w:type="dxa"/>
          </w:tblCellMar>
        </w:tblPrEx>
        <w:trPr>
          <w:trHeight w:val="1002" w:hRule="atLeast"/>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4415DD">
            <w:pPr>
              <w:widowControl/>
              <w:jc w:val="left"/>
              <w:rPr>
                <w:rFonts w:ascii="宋体" w:hAnsi="宋体" w:eastAsia="宋体" w:cs="宋体"/>
                <w:color w:val="000000"/>
                <w:kern w:val="0"/>
                <w:sz w:val="18"/>
                <w:szCs w:val="18"/>
                <w:highlight w:val="none"/>
              </w:rPr>
            </w:pPr>
          </w:p>
        </w:tc>
        <w:tc>
          <w:tcPr>
            <w:tcW w:w="1401" w:type="dxa"/>
            <w:vMerge w:val="continue"/>
            <w:tcBorders>
              <w:top w:val="single" w:color="auto" w:sz="4" w:space="0"/>
              <w:left w:val="single" w:color="auto" w:sz="4" w:space="0"/>
              <w:bottom w:val="nil"/>
              <w:right w:val="single" w:color="auto" w:sz="4" w:space="0"/>
            </w:tcBorders>
            <w:shd w:val="clear" w:color="auto" w:fill="auto"/>
            <w:vAlign w:val="center"/>
          </w:tcPr>
          <w:p w14:paraId="146C7F02">
            <w:pPr>
              <w:widowControl/>
              <w:jc w:val="left"/>
              <w:rPr>
                <w:rFonts w:ascii="宋体" w:hAnsi="宋体" w:eastAsia="宋体" w:cs="宋体"/>
                <w:color w:val="000000"/>
                <w:kern w:val="0"/>
                <w:sz w:val="18"/>
                <w:szCs w:val="18"/>
                <w:highlight w:val="none"/>
              </w:rPr>
            </w:pPr>
          </w:p>
        </w:tc>
        <w:tc>
          <w:tcPr>
            <w:tcW w:w="1226" w:type="dxa"/>
            <w:tcBorders>
              <w:top w:val="single" w:color="auto" w:sz="4" w:space="0"/>
              <w:left w:val="single" w:color="auto" w:sz="4" w:space="0"/>
              <w:bottom w:val="single" w:color="auto" w:sz="4" w:space="0"/>
              <w:right w:val="single" w:color="auto" w:sz="4" w:space="0"/>
            </w:tcBorders>
            <w:shd w:val="clear" w:color="auto" w:fill="auto"/>
            <w:vAlign w:val="center"/>
          </w:tcPr>
          <w:p w14:paraId="4403AA17">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产出指标数量指标</w:t>
            </w:r>
          </w:p>
        </w:tc>
        <w:tc>
          <w:tcPr>
            <w:tcW w:w="1574" w:type="dxa"/>
            <w:tcBorders>
              <w:top w:val="single" w:color="auto" w:sz="4" w:space="0"/>
              <w:left w:val="single" w:color="auto" w:sz="4" w:space="0"/>
              <w:bottom w:val="single" w:color="auto" w:sz="4" w:space="0"/>
              <w:right w:val="single" w:color="auto" w:sz="4" w:space="0"/>
            </w:tcBorders>
            <w:shd w:val="clear" w:color="FFFFFF" w:fill="FFFFFF"/>
            <w:vAlign w:val="center"/>
          </w:tcPr>
          <w:p w14:paraId="4C97C6FE">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开辟文艺评论专栏≥4个</w:t>
            </w:r>
          </w:p>
        </w:tc>
        <w:tc>
          <w:tcPr>
            <w:tcW w:w="5466" w:type="dxa"/>
            <w:tcBorders>
              <w:top w:val="single" w:color="auto" w:sz="4" w:space="0"/>
              <w:left w:val="single" w:color="auto" w:sz="4" w:space="0"/>
              <w:bottom w:val="single" w:color="auto" w:sz="4" w:space="0"/>
              <w:right w:val="single" w:color="auto" w:sz="4" w:space="0"/>
            </w:tcBorders>
            <w:shd w:val="clear" w:color="auto" w:fill="auto"/>
            <w:vAlign w:val="center"/>
          </w:tcPr>
          <w:p w14:paraId="1EA36597">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开辟文艺评论专栏4个：中国艺术报“北京·艺评”、中国文化报“新时代北京艺评”、文艺报“北京·艺见”、北京青年报“北京·锐评”）。</w:t>
            </w:r>
          </w:p>
        </w:tc>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311201BE">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c>
          <w:tcPr>
            <w:tcW w:w="1507" w:type="dxa"/>
            <w:tcBorders>
              <w:top w:val="single" w:color="auto" w:sz="4" w:space="0"/>
              <w:left w:val="single" w:color="auto" w:sz="4" w:space="0"/>
              <w:bottom w:val="single" w:color="auto" w:sz="4" w:space="0"/>
              <w:right w:val="single" w:color="auto" w:sz="4" w:space="0"/>
            </w:tcBorders>
            <w:shd w:val="clear" w:color="auto" w:fill="auto"/>
            <w:vAlign w:val="center"/>
          </w:tcPr>
          <w:p w14:paraId="1DC75D55">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r>
      <w:tr w14:paraId="462A3A45">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2F0924BF">
            <w:pPr>
              <w:widowControl/>
              <w:jc w:val="left"/>
              <w:rPr>
                <w:rFonts w:ascii="宋体" w:hAnsi="宋体" w:eastAsia="宋体" w:cs="宋体"/>
                <w:color w:val="000000"/>
                <w:kern w:val="0"/>
                <w:sz w:val="18"/>
                <w:szCs w:val="18"/>
                <w:highlight w:val="none"/>
              </w:rPr>
            </w:pPr>
          </w:p>
        </w:tc>
        <w:tc>
          <w:tcPr>
            <w:tcW w:w="1401" w:type="dxa"/>
            <w:vMerge w:val="continue"/>
            <w:tcBorders>
              <w:top w:val="nil"/>
              <w:left w:val="single" w:color="auto" w:sz="4" w:space="0"/>
              <w:bottom w:val="nil"/>
              <w:right w:val="single" w:color="auto" w:sz="4" w:space="0"/>
            </w:tcBorders>
            <w:shd w:val="clear" w:color="auto" w:fill="auto"/>
            <w:vAlign w:val="center"/>
          </w:tcPr>
          <w:p w14:paraId="72365FF1">
            <w:pPr>
              <w:widowControl/>
              <w:jc w:val="left"/>
              <w:rPr>
                <w:rFonts w:ascii="宋体" w:hAnsi="宋体" w:eastAsia="宋体" w:cs="宋体"/>
                <w:color w:val="000000"/>
                <w:kern w:val="0"/>
                <w:sz w:val="18"/>
                <w:szCs w:val="18"/>
                <w:highlight w:val="none"/>
              </w:rPr>
            </w:pPr>
          </w:p>
        </w:tc>
        <w:tc>
          <w:tcPr>
            <w:tcW w:w="1226" w:type="dxa"/>
            <w:tcBorders>
              <w:top w:val="single" w:color="auto" w:sz="4" w:space="0"/>
              <w:left w:val="single" w:color="auto" w:sz="4" w:space="0"/>
              <w:bottom w:val="single" w:color="auto" w:sz="4" w:space="0"/>
              <w:right w:val="single" w:color="auto" w:sz="4" w:space="0"/>
            </w:tcBorders>
            <w:shd w:val="clear" w:color="auto" w:fill="auto"/>
            <w:vAlign w:val="center"/>
          </w:tcPr>
          <w:p w14:paraId="39ACC8D9">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产出指标数量指标</w:t>
            </w:r>
          </w:p>
        </w:tc>
        <w:tc>
          <w:tcPr>
            <w:tcW w:w="1574" w:type="dxa"/>
            <w:tcBorders>
              <w:top w:val="single" w:color="auto" w:sz="4" w:space="0"/>
              <w:left w:val="single" w:color="auto" w:sz="4" w:space="0"/>
              <w:bottom w:val="single" w:color="auto" w:sz="4" w:space="0"/>
              <w:right w:val="single" w:color="auto" w:sz="4" w:space="0"/>
            </w:tcBorders>
            <w:shd w:val="clear" w:color="FFFFFF" w:fill="FFFFFF"/>
            <w:vAlign w:val="center"/>
          </w:tcPr>
          <w:p w14:paraId="370AE040">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扶持作品数量≥21个</w:t>
            </w:r>
          </w:p>
        </w:tc>
        <w:tc>
          <w:tcPr>
            <w:tcW w:w="5466" w:type="dxa"/>
            <w:tcBorders>
              <w:top w:val="single" w:color="auto" w:sz="4" w:space="0"/>
              <w:left w:val="single" w:color="auto" w:sz="4" w:space="0"/>
              <w:bottom w:val="single" w:color="auto" w:sz="4" w:space="0"/>
              <w:right w:val="single" w:color="auto" w:sz="4" w:space="0"/>
            </w:tcBorders>
            <w:shd w:val="clear" w:color="auto" w:fill="auto"/>
            <w:vAlign w:val="center"/>
          </w:tcPr>
          <w:p w14:paraId="6837EA22">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lang w:val="en-US" w:eastAsia="zh-CN"/>
              </w:rPr>
              <w:t>扶持</w:t>
            </w:r>
            <w:r>
              <w:rPr>
                <w:rFonts w:hint="eastAsia" w:ascii="宋体" w:hAnsi="宋体" w:eastAsia="宋体" w:cs="宋体"/>
                <w:color w:val="000000"/>
                <w:kern w:val="0"/>
                <w:sz w:val="18"/>
                <w:szCs w:val="18"/>
                <w:highlight w:val="none"/>
              </w:rPr>
              <w:t>文艺创作项目</w:t>
            </w:r>
            <w:r>
              <w:rPr>
                <w:rFonts w:hint="eastAsia" w:ascii="宋体" w:hAnsi="宋体" w:eastAsia="宋体" w:cs="宋体"/>
                <w:color w:val="000000"/>
                <w:kern w:val="0"/>
                <w:sz w:val="18"/>
                <w:szCs w:val="18"/>
                <w:highlight w:val="none"/>
                <w:lang w:val="en-US" w:eastAsia="zh-CN"/>
              </w:rPr>
              <w:t>36</w:t>
            </w:r>
            <w:r>
              <w:rPr>
                <w:rFonts w:hint="eastAsia" w:ascii="宋体" w:hAnsi="宋体" w:eastAsia="宋体" w:cs="宋体"/>
                <w:color w:val="000000"/>
                <w:kern w:val="0"/>
                <w:sz w:val="18"/>
                <w:szCs w:val="18"/>
                <w:highlight w:val="none"/>
              </w:rPr>
              <w:t>个。</w:t>
            </w:r>
          </w:p>
        </w:tc>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6AE0E96B">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c>
          <w:tcPr>
            <w:tcW w:w="1507" w:type="dxa"/>
            <w:tcBorders>
              <w:top w:val="single" w:color="auto" w:sz="4" w:space="0"/>
              <w:left w:val="single" w:color="auto" w:sz="4" w:space="0"/>
              <w:bottom w:val="single" w:color="auto" w:sz="4" w:space="0"/>
              <w:right w:val="single" w:color="auto" w:sz="4" w:space="0"/>
            </w:tcBorders>
            <w:shd w:val="clear" w:color="auto" w:fill="auto"/>
            <w:vAlign w:val="center"/>
          </w:tcPr>
          <w:p w14:paraId="2127A62C">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r>
      <w:tr w14:paraId="18359213">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710C502E">
            <w:pPr>
              <w:widowControl/>
              <w:jc w:val="left"/>
              <w:rPr>
                <w:rFonts w:ascii="宋体" w:hAnsi="宋体" w:eastAsia="宋体" w:cs="宋体"/>
                <w:color w:val="000000"/>
                <w:kern w:val="0"/>
                <w:sz w:val="18"/>
                <w:szCs w:val="18"/>
                <w:highlight w:val="none"/>
              </w:rPr>
            </w:pPr>
          </w:p>
        </w:tc>
        <w:tc>
          <w:tcPr>
            <w:tcW w:w="1401" w:type="dxa"/>
            <w:vMerge w:val="continue"/>
            <w:tcBorders>
              <w:top w:val="nil"/>
              <w:left w:val="single" w:color="auto" w:sz="4" w:space="0"/>
              <w:bottom w:val="nil"/>
              <w:right w:val="single" w:color="auto" w:sz="4" w:space="0"/>
            </w:tcBorders>
            <w:shd w:val="clear" w:color="auto" w:fill="auto"/>
            <w:vAlign w:val="center"/>
          </w:tcPr>
          <w:p w14:paraId="1CE3FFC6">
            <w:pPr>
              <w:widowControl/>
              <w:jc w:val="left"/>
              <w:rPr>
                <w:rFonts w:ascii="宋体" w:hAnsi="宋体" w:eastAsia="宋体" w:cs="宋体"/>
                <w:color w:val="000000"/>
                <w:kern w:val="0"/>
                <w:sz w:val="18"/>
                <w:szCs w:val="18"/>
                <w:highlight w:val="none"/>
              </w:rPr>
            </w:pPr>
          </w:p>
        </w:tc>
        <w:tc>
          <w:tcPr>
            <w:tcW w:w="1226" w:type="dxa"/>
            <w:tcBorders>
              <w:top w:val="single" w:color="auto" w:sz="4" w:space="0"/>
              <w:left w:val="nil"/>
              <w:bottom w:val="single" w:color="auto" w:sz="4" w:space="0"/>
              <w:right w:val="single" w:color="auto" w:sz="4" w:space="0"/>
            </w:tcBorders>
            <w:shd w:val="clear" w:color="auto" w:fill="auto"/>
            <w:vAlign w:val="center"/>
          </w:tcPr>
          <w:p w14:paraId="5C809947">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产出指标时效指标</w:t>
            </w:r>
          </w:p>
        </w:tc>
        <w:tc>
          <w:tcPr>
            <w:tcW w:w="1574" w:type="dxa"/>
            <w:tcBorders>
              <w:top w:val="single" w:color="auto" w:sz="4" w:space="0"/>
              <w:left w:val="nil"/>
              <w:bottom w:val="single" w:color="auto" w:sz="4" w:space="0"/>
              <w:right w:val="single" w:color="auto" w:sz="4" w:space="0"/>
            </w:tcBorders>
            <w:shd w:val="clear" w:color="FFFFFF" w:fill="FFFFFF"/>
            <w:vAlign w:val="center"/>
          </w:tcPr>
          <w:p w14:paraId="7E806778">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各项活动按时完成率＝100%</w:t>
            </w:r>
          </w:p>
        </w:tc>
        <w:tc>
          <w:tcPr>
            <w:tcW w:w="5466" w:type="dxa"/>
            <w:tcBorders>
              <w:top w:val="single" w:color="auto" w:sz="4" w:space="0"/>
              <w:left w:val="nil"/>
              <w:bottom w:val="single" w:color="auto" w:sz="4" w:space="0"/>
              <w:right w:val="single" w:color="auto" w:sz="4" w:space="0"/>
            </w:tcBorders>
            <w:shd w:val="clear" w:color="auto" w:fill="auto"/>
            <w:vAlign w:val="center"/>
          </w:tcPr>
          <w:p w14:paraId="2DF556AE">
            <w:pPr>
              <w:widowControl/>
              <w:ind w:firstLine="360" w:firstLineChars="200"/>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市文联各项目严格按照工作计划执行，个别项目遇特殊原因有调整，单位整体绩效目标未受影响。市文联把控重要时点的预算执行进度，截至2024年12月31日，整体预算执行率为97.</w:t>
            </w:r>
            <w:r>
              <w:rPr>
                <w:rFonts w:hint="eastAsia" w:ascii="宋体" w:hAnsi="宋体" w:eastAsia="宋体" w:cs="宋体"/>
                <w:color w:val="000000"/>
                <w:kern w:val="0"/>
                <w:sz w:val="18"/>
                <w:szCs w:val="18"/>
                <w:highlight w:val="none"/>
                <w:lang w:val="en-US" w:eastAsia="zh-CN"/>
              </w:rPr>
              <w:t>52</w:t>
            </w:r>
            <w:r>
              <w:rPr>
                <w:rFonts w:hint="eastAsia" w:ascii="宋体" w:hAnsi="宋体" w:eastAsia="宋体" w:cs="宋体"/>
                <w:color w:val="000000"/>
                <w:kern w:val="0"/>
                <w:sz w:val="18"/>
                <w:szCs w:val="18"/>
                <w:highlight w:val="none"/>
              </w:rPr>
              <w:t>%，预算执行情况较好。</w:t>
            </w:r>
          </w:p>
        </w:tc>
        <w:tc>
          <w:tcPr>
            <w:tcW w:w="1520" w:type="dxa"/>
            <w:tcBorders>
              <w:top w:val="single" w:color="auto" w:sz="4" w:space="0"/>
              <w:left w:val="nil"/>
              <w:bottom w:val="single" w:color="auto" w:sz="4" w:space="0"/>
              <w:right w:val="single" w:color="auto" w:sz="4" w:space="0"/>
            </w:tcBorders>
            <w:shd w:val="clear" w:color="auto" w:fill="auto"/>
            <w:vAlign w:val="center"/>
          </w:tcPr>
          <w:p w14:paraId="09960A57">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6</w:t>
            </w:r>
          </w:p>
        </w:tc>
        <w:tc>
          <w:tcPr>
            <w:tcW w:w="1507" w:type="dxa"/>
            <w:tcBorders>
              <w:top w:val="single" w:color="auto" w:sz="4" w:space="0"/>
              <w:left w:val="nil"/>
              <w:bottom w:val="single" w:color="auto" w:sz="4" w:space="0"/>
              <w:right w:val="single" w:color="auto" w:sz="4" w:space="0"/>
            </w:tcBorders>
            <w:shd w:val="clear" w:color="auto" w:fill="auto"/>
            <w:vAlign w:val="center"/>
          </w:tcPr>
          <w:p w14:paraId="4F4958B8">
            <w:pPr>
              <w:widowControl/>
              <w:jc w:val="center"/>
              <w:rPr>
                <w:rFonts w:hint="eastAsia" w:ascii="宋体" w:hAnsi="宋体" w:eastAsia="宋体" w:cs="宋体"/>
                <w:color w:val="000000"/>
                <w:kern w:val="0"/>
                <w:sz w:val="18"/>
                <w:szCs w:val="18"/>
                <w:highlight w:val="none"/>
                <w:lang w:eastAsia="zh-CN"/>
              </w:rPr>
            </w:pPr>
            <w:r>
              <w:rPr>
                <w:rFonts w:hint="eastAsia" w:ascii="宋体" w:hAnsi="宋体" w:eastAsia="宋体" w:cs="宋体"/>
                <w:color w:val="000000"/>
                <w:kern w:val="0"/>
                <w:sz w:val="18"/>
                <w:szCs w:val="18"/>
                <w:highlight w:val="none"/>
              </w:rPr>
              <w:t>5</w:t>
            </w:r>
          </w:p>
        </w:tc>
      </w:tr>
      <w:tr w14:paraId="09E75268">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2EDEDDA2">
            <w:pPr>
              <w:widowControl/>
              <w:jc w:val="left"/>
              <w:rPr>
                <w:rFonts w:ascii="宋体" w:hAnsi="宋体" w:eastAsia="宋体" w:cs="宋体"/>
                <w:color w:val="000000"/>
                <w:kern w:val="0"/>
                <w:sz w:val="18"/>
                <w:szCs w:val="18"/>
                <w:highlight w:val="none"/>
              </w:rPr>
            </w:pPr>
          </w:p>
        </w:tc>
        <w:tc>
          <w:tcPr>
            <w:tcW w:w="1401"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2438EB3A">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效果（30）</w:t>
            </w:r>
          </w:p>
        </w:tc>
        <w:tc>
          <w:tcPr>
            <w:tcW w:w="1226" w:type="dxa"/>
            <w:vMerge w:val="restart"/>
            <w:tcBorders>
              <w:top w:val="nil"/>
              <w:left w:val="single" w:color="auto" w:sz="4" w:space="0"/>
              <w:bottom w:val="single" w:color="000000" w:sz="4" w:space="0"/>
              <w:right w:val="single" w:color="auto" w:sz="4" w:space="0"/>
            </w:tcBorders>
            <w:shd w:val="clear" w:color="auto" w:fill="auto"/>
            <w:vAlign w:val="center"/>
          </w:tcPr>
          <w:p w14:paraId="1113DD44">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效益指标社会效益指标</w:t>
            </w:r>
          </w:p>
        </w:tc>
        <w:tc>
          <w:tcPr>
            <w:tcW w:w="1574" w:type="dxa"/>
            <w:tcBorders>
              <w:top w:val="nil"/>
              <w:left w:val="nil"/>
              <w:bottom w:val="single" w:color="auto" w:sz="4" w:space="0"/>
              <w:right w:val="single" w:color="auto" w:sz="4" w:space="0"/>
            </w:tcBorders>
            <w:shd w:val="clear" w:color="FFFFFF" w:fill="FFFFFF"/>
            <w:vAlign w:val="center"/>
          </w:tcPr>
          <w:p w14:paraId="0082F972">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参展人次≥10000人次</w:t>
            </w:r>
          </w:p>
        </w:tc>
        <w:tc>
          <w:tcPr>
            <w:tcW w:w="5466" w:type="dxa"/>
            <w:tcBorders>
              <w:top w:val="nil"/>
              <w:left w:val="single" w:color="auto" w:sz="4" w:space="0"/>
              <w:bottom w:val="single" w:color="auto" w:sz="4" w:space="0"/>
              <w:right w:val="single" w:color="auto" w:sz="4" w:space="0"/>
            </w:tcBorders>
            <w:shd w:val="clear" w:color="auto" w:fill="auto"/>
          </w:tcPr>
          <w:p w14:paraId="0FE9B9A3">
            <w:pPr>
              <w:tabs>
                <w:tab w:val="left" w:pos="679"/>
              </w:tabs>
              <w:bidi w:val="0"/>
              <w:ind w:firstLine="360" w:firstLineChars="200"/>
              <w:jc w:val="left"/>
              <w:rPr>
                <w:rFonts w:ascii="Times New Roman" w:hAnsi="Times New Roman" w:eastAsia="仿宋_GB2312" w:cs="Times New Roman"/>
                <w:kern w:val="2"/>
                <w:sz w:val="32"/>
                <w:szCs w:val="24"/>
                <w:highlight w:val="none"/>
                <w:lang w:val="en-US" w:eastAsia="zh-CN" w:bidi="ar-SA"/>
              </w:rPr>
            </w:pPr>
            <w:r>
              <w:rPr>
                <w:rFonts w:hint="eastAsia" w:ascii="宋体" w:hAnsi="宋体" w:eastAsia="宋体" w:cs="宋体"/>
                <w:i w:val="0"/>
                <w:iCs w:val="0"/>
                <w:color w:val="000000"/>
                <w:kern w:val="0"/>
                <w:sz w:val="18"/>
                <w:szCs w:val="18"/>
                <w:highlight w:val="none"/>
                <w:u w:val="none"/>
                <w:lang w:val="en-US" w:eastAsia="zh-CN" w:bidi="ar"/>
              </w:rPr>
              <w:t>摄协举办京彩华章-庆祝中华人民共和国成立75周年暨第四届北京专题摄影展览参展人次约3220人次；美协举办国画名家邀请展、第二十一届新人新作展览活动、油画名家邀请展参展作者约790人次，书协举办第一届北京书协新人新作展、第二十一届北京书协书法篆刻精品展、第五届北京国际书法双年展，共计万余人次参展。</w:t>
            </w:r>
          </w:p>
        </w:tc>
        <w:tc>
          <w:tcPr>
            <w:tcW w:w="1520" w:type="dxa"/>
            <w:vMerge w:val="restart"/>
            <w:tcBorders>
              <w:top w:val="nil"/>
              <w:left w:val="single" w:color="auto" w:sz="4" w:space="0"/>
              <w:bottom w:val="single" w:color="000000" w:sz="4" w:space="0"/>
              <w:right w:val="single" w:color="auto" w:sz="4" w:space="0"/>
            </w:tcBorders>
            <w:shd w:val="clear" w:color="auto" w:fill="auto"/>
            <w:vAlign w:val="center"/>
          </w:tcPr>
          <w:p w14:paraId="50DA419C">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16</w:t>
            </w:r>
          </w:p>
        </w:tc>
        <w:tc>
          <w:tcPr>
            <w:tcW w:w="1507" w:type="dxa"/>
            <w:vMerge w:val="restart"/>
            <w:tcBorders>
              <w:top w:val="nil"/>
              <w:left w:val="single" w:color="auto" w:sz="4" w:space="0"/>
              <w:bottom w:val="single" w:color="000000" w:sz="4" w:space="0"/>
              <w:right w:val="single" w:color="auto" w:sz="4" w:space="0"/>
            </w:tcBorders>
            <w:shd w:val="clear" w:color="auto" w:fill="auto"/>
            <w:vAlign w:val="center"/>
          </w:tcPr>
          <w:p w14:paraId="43DB08E6">
            <w:pPr>
              <w:widowControl/>
              <w:jc w:val="center"/>
              <w:rPr>
                <w:rFonts w:hint="eastAsia" w:ascii="宋体" w:hAnsi="宋体" w:eastAsia="宋体" w:cs="宋体"/>
                <w:color w:val="000000"/>
                <w:kern w:val="0"/>
                <w:sz w:val="18"/>
                <w:szCs w:val="18"/>
                <w:highlight w:val="none"/>
                <w:lang w:eastAsia="zh-CN"/>
              </w:rPr>
            </w:pPr>
            <w:r>
              <w:rPr>
                <w:rFonts w:hint="eastAsia" w:ascii="宋体" w:hAnsi="宋体" w:eastAsia="宋体" w:cs="宋体"/>
                <w:color w:val="000000"/>
                <w:kern w:val="0"/>
                <w:sz w:val="18"/>
                <w:szCs w:val="18"/>
                <w:highlight w:val="none"/>
              </w:rPr>
              <w:t>1</w:t>
            </w:r>
            <w:r>
              <w:rPr>
                <w:rFonts w:hint="eastAsia" w:ascii="宋体" w:hAnsi="宋体" w:eastAsia="宋体" w:cs="宋体"/>
                <w:color w:val="000000"/>
                <w:kern w:val="0"/>
                <w:sz w:val="18"/>
                <w:szCs w:val="18"/>
                <w:highlight w:val="none"/>
                <w:lang w:val="en-US" w:eastAsia="zh-CN"/>
              </w:rPr>
              <w:t>4</w:t>
            </w:r>
          </w:p>
        </w:tc>
      </w:tr>
      <w:tr w14:paraId="3BCF6F8D">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76863A7B">
            <w:pPr>
              <w:widowControl/>
              <w:jc w:val="left"/>
              <w:rPr>
                <w:rFonts w:ascii="宋体" w:hAnsi="宋体" w:eastAsia="宋体" w:cs="宋体"/>
                <w:color w:val="000000"/>
                <w:kern w:val="0"/>
                <w:sz w:val="18"/>
                <w:szCs w:val="18"/>
                <w:highlight w:val="none"/>
              </w:rPr>
            </w:pPr>
          </w:p>
        </w:tc>
        <w:tc>
          <w:tcPr>
            <w:tcW w:w="140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4880F4A1">
            <w:pPr>
              <w:widowControl/>
              <w:jc w:val="left"/>
              <w:rPr>
                <w:rFonts w:ascii="宋体" w:hAnsi="宋体" w:eastAsia="宋体" w:cs="宋体"/>
                <w:color w:val="000000"/>
                <w:kern w:val="0"/>
                <w:sz w:val="18"/>
                <w:szCs w:val="18"/>
                <w:highlight w:val="none"/>
              </w:rPr>
            </w:pPr>
          </w:p>
        </w:tc>
        <w:tc>
          <w:tcPr>
            <w:tcW w:w="1226" w:type="dxa"/>
            <w:vMerge w:val="continue"/>
            <w:tcBorders>
              <w:top w:val="nil"/>
              <w:left w:val="single" w:color="auto" w:sz="4" w:space="0"/>
              <w:bottom w:val="single" w:color="000000" w:sz="4" w:space="0"/>
              <w:right w:val="single" w:color="auto" w:sz="4" w:space="0"/>
            </w:tcBorders>
            <w:shd w:val="clear" w:color="auto" w:fill="auto"/>
            <w:vAlign w:val="center"/>
          </w:tcPr>
          <w:p w14:paraId="1B1F6E4D">
            <w:pPr>
              <w:widowControl/>
              <w:jc w:val="left"/>
              <w:rPr>
                <w:rFonts w:ascii="宋体" w:hAnsi="宋体" w:eastAsia="宋体" w:cs="宋体"/>
                <w:color w:val="000000"/>
                <w:kern w:val="0"/>
                <w:sz w:val="18"/>
                <w:szCs w:val="18"/>
                <w:highlight w:val="none"/>
              </w:rPr>
            </w:pPr>
          </w:p>
        </w:tc>
        <w:tc>
          <w:tcPr>
            <w:tcW w:w="1574" w:type="dxa"/>
            <w:tcBorders>
              <w:top w:val="nil"/>
              <w:left w:val="nil"/>
              <w:bottom w:val="single" w:color="auto" w:sz="4" w:space="0"/>
              <w:right w:val="single" w:color="auto" w:sz="4" w:space="0"/>
            </w:tcBorders>
            <w:shd w:val="clear" w:color="FFFFFF" w:fill="FFFFFF"/>
            <w:vAlign w:val="center"/>
          </w:tcPr>
          <w:p w14:paraId="5684D0FF">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促进传统文化向全世界的传递</w:t>
            </w:r>
          </w:p>
        </w:tc>
        <w:tc>
          <w:tcPr>
            <w:tcW w:w="5466" w:type="dxa"/>
            <w:tcBorders>
              <w:top w:val="single" w:color="auto" w:sz="4" w:space="0"/>
              <w:left w:val="single" w:color="auto" w:sz="4" w:space="0"/>
              <w:bottom w:val="single" w:color="auto" w:sz="4" w:space="0"/>
              <w:right w:val="single" w:color="auto" w:sz="4" w:space="0"/>
            </w:tcBorders>
            <w:vAlign w:val="center"/>
          </w:tcPr>
          <w:p w14:paraId="1BCD8CD6">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北京文学走出去”品牌效应凸显，派出优秀作家出访法国、土耳其，开展“世界阅读北京”文学沙龙、在巴黎图书节推介文学作品等交流活动；向法国国家图书馆捐赠北京优秀文学作品，53项（共78册）译著及原著入藏国家版本馆，弥补文学馆藏空白；举办第三届“北京国际文学院院长创新交流会”，成立“北京国际文学院联盟”；与土耳其红猫出版社开展合作，出版土耳其版《新时代北京文学》期刊。恢复并成功举办“北京国际书法双年展”，来自27个国家的119件作品参展，搭建书法学术交流平台。</w:t>
            </w:r>
          </w:p>
        </w:tc>
        <w:tc>
          <w:tcPr>
            <w:tcW w:w="1520" w:type="dxa"/>
            <w:vMerge w:val="continue"/>
            <w:tcBorders>
              <w:top w:val="nil"/>
              <w:left w:val="single" w:color="auto" w:sz="4" w:space="0"/>
              <w:bottom w:val="single" w:color="000000" w:sz="4" w:space="0"/>
              <w:right w:val="single" w:color="auto" w:sz="4" w:space="0"/>
            </w:tcBorders>
            <w:vAlign w:val="center"/>
          </w:tcPr>
          <w:p w14:paraId="35485E9D">
            <w:pPr>
              <w:widowControl/>
              <w:jc w:val="left"/>
              <w:rPr>
                <w:rFonts w:ascii="宋体" w:hAnsi="宋体" w:eastAsia="宋体" w:cs="宋体"/>
                <w:color w:val="000000"/>
                <w:kern w:val="0"/>
                <w:sz w:val="18"/>
                <w:szCs w:val="18"/>
                <w:highlight w:val="none"/>
              </w:rPr>
            </w:pPr>
          </w:p>
        </w:tc>
        <w:tc>
          <w:tcPr>
            <w:tcW w:w="1507" w:type="dxa"/>
            <w:vMerge w:val="continue"/>
            <w:tcBorders>
              <w:top w:val="nil"/>
              <w:left w:val="single" w:color="auto" w:sz="4" w:space="0"/>
              <w:bottom w:val="single" w:color="000000" w:sz="4" w:space="0"/>
              <w:right w:val="single" w:color="auto" w:sz="4" w:space="0"/>
            </w:tcBorders>
            <w:vAlign w:val="center"/>
          </w:tcPr>
          <w:p w14:paraId="2F0793F8">
            <w:pPr>
              <w:widowControl/>
              <w:jc w:val="left"/>
              <w:rPr>
                <w:rFonts w:ascii="宋体" w:hAnsi="宋体" w:eastAsia="宋体" w:cs="宋体"/>
                <w:color w:val="000000"/>
                <w:kern w:val="0"/>
                <w:sz w:val="18"/>
                <w:szCs w:val="18"/>
                <w:highlight w:val="none"/>
              </w:rPr>
            </w:pPr>
          </w:p>
        </w:tc>
      </w:tr>
      <w:tr w14:paraId="57D8E254">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5E4138F1">
            <w:pPr>
              <w:widowControl/>
              <w:jc w:val="left"/>
              <w:rPr>
                <w:rFonts w:ascii="宋体" w:hAnsi="宋体" w:eastAsia="宋体" w:cs="宋体"/>
                <w:color w:val="000000"/>
                <w:kern w:val="0"/>
                <w:sz w:val="18"/>
                <w:szCs w:val="18"/>
                <w:highlight w:val="none"/>
              </w:rPr>
            </w:pPr>
          </w:p>
        </w:tc>
        <w:tc>
          <w:tcPr>
            <w:tcW w:w="140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776CAA75">
            <w:pPr>
              <w:widowControl/>
              <w:jc w:val="left"/>
              <w:rPr>
                <w:rFonts w:ascii="宋体" w:hAnsi="宋体" w:eastAsia="宋体" w:cs="宋体"/>
                <w:color w:val="000000"/>
                <w:kern w:val="0"/>
                <w:sz w:val="18"/>
                <w:szCs w:val="18"/>
                <w:highlight w:val="none"/>
              </w:rPr>
            </w:pPr>
          </w:p>
        </w:tc>
        <w:tc>
          <w:tcPr>
            <w:tcW w:w="1226" w:type="dxa"/>
            <w:vMerge w:val="continue"/>
            <w:tcBorders>
              <w:top w:val="nil"/>
              <w:left w:val="single" w:color="auto" w:sz="4" w:space="0"/>
              <w:bottom w:val="single" w:color="000000" w:sz="4" w:space="0"/>
              <w:right w:val="single" w:color="auto" w:sz="4" w:space="0"/>
            </w:tcBorders>
            <w:shd w:val="clear" w:color="auto" w:fill="auto"/>
            <w:vAlign w:val="center"/>
          </w:tcPr>
          <w:p w14:paraId="3C094004">
            <w:pPr>
              <w:widowControl/>
              <w:jc w:val="left"/>
              <w:rPr>
                <w:rFonts w:ascii="宋体" w:hAnsi="宋体" w:eastAsia="宋体" w:cs="宋体"/>
                <w:color w:val="000000"/>
                <w:kern w:val="0"/>
                <w:sz w:val="18"/>
                <w:szCs w:val="18"/>
                <w:highlight w:val="none"/>
              </w:rPr>
            </w:pPr>
          </w:p>
        </w:tc>
        <w:tc>
          <w:tcPr>
            <w:tcW w:w="1574" w:type="dxa"/>
            <w:tcBorders>
              <w:top w:val="nil"/>
              <w:left w:val="nil"/>
              <w:bottom w:val="single" w:color="auto" w:sz="4" w:space="0"/>
              <w:right w:val="single" w:color="auto" w:sz="4" w:space="0"/>
            </w:tcBorders>
            <w:shd w:val="clear" w:color="FFFFFF" w:fill="FFFFFF"/>
            <w:vAlign w:val="center"/>
          </w:tcPr>
          <w:p w14:paraId="33700EB9">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为优秀文艺评论家及优秀文艺评论作品提供发声和展示的平台，扩大北京文艺评论的影响力</w:t>
            </w:r>
          </w:p>
        </w:tc>
        <w:tc>
          <w:tcPr>
            <w:tcW w:w="5466" w:type="dxa"/>
            <w:tcBorders>
              <w:top w:val="single" w:color="auto" w:sz="4" w:space="0"/>
              <w:left w:val="single" w:color="auto" w:sz="4" w:space="0"/>
              <w:bottom w:val="single" w:color="auto" w:sz="4" w:space="0"/>
              <w:right w:val="single" w:color="auto" w:sz="4" w:space="0"/>
            </w:tcBorders>
            <w:vAlign w:val="center"/>
          </w:tcPr>
          <w:p w14:paraId="073C31B8">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2024年度举办首届北京网络文艺评论优选汇、北京文艺评论年度推优活动，加强新时代文艺评论工作。举办了第二十届北京文艺论坛，组织文艺评论现场观摩及“坊间对话”学术对谈，开展了北京文艺评论热点现象研究系列研讨，更好地发挥北京文艺评论资源优势，团结凝聚北京文艺评论力量，活跃北京文艺评论氛围，提升了北京文艺评论品牌效应。</w:t>
            </w:r>
          </w:p>
        </w:tc>
        <w:tc>
          <w:tcPr>
            <w:tcW w:w="1520" w:type="dxa"/>
            <w:vMerge w:val="continue"/>
            <w:tcBorders>
              <w:top w:val="nil"/>
              <w:left w:val="single" w:color="auto" w:sz="4" w:space="0"/>
              <w:bottom w:val="single" w:color="000000" w:sz="4" w:space="0"/>
              <w:right w:val="single" w:color="auto" w:sz="4" w:space="0"/>
            </w:tcBorders>
            <w:vAlign w:val="center"/>
          </w:tcPr>
          <w:p w14:paraId="45A50ECC">
            <w:pPr>
              <w:widowControl/>
              <w:jc w:val="left"/>
              <w:rPr>
                <w:rFonts w:ascii="宋体" w:hAnsi="宋体" w:eastAsia="宋体" w:cs="宋体"/>
                <w:color w:val="000000"/>
                <w:kern w:val="0"/>
                <w:sz w:val="18"/>
                <w:szCs w:val="18"/>
                <w:highlight w:val="none"/>
              </w:rPr>
            </w:pPr>
          </w:p>
        </w:tc>
        <w:tc>
          <w:tcPr>
            <w:tcW w:w="1507" w:type="dxa"/>
            <w:vMerge w:val="continue"/>
            <w:tcBorders>
              <w:top w:val="nil"/>
              <w:left w:val="single" w:color="auto" w:sz="4" w:space="0"/>
              <w:bottom w:val="single" w:color="000000" w:sz="4" w:space="0"/>
              <w:right w:val="single" w:color="auto" w:sz="4" w:space="0"/>
            </w:tcBorders>
            <w:vAlign w:val="center"/>
          </w:tcPr>
          <w:p w14:paraId="418DC8BA">
            <w:pPr>
              <w:widowControl/>
              <w:jc w:val="left"/>
              <w:rPr>
                <w:rFonts w:ascii="宋体" w:hAnsi="宋体" w:eastAsia="宋体" w:cs="宋体"/>
                <w:color w:val="000000"/>
                <w:kern w:val="0"/>
                <w:sz w:val="18"/>
                <w:szCs w:val="18"/>
                <w:highlight w:val="none"/>
              </w:rPr>
            </w:pPr>
          </w:p>
        </w:tc>
      </w:tr>
      <w:tr w14:paraId="1437DC84">
        <w:tblPrEx>
          <w:tblCellMar>
            <w:top w:w="0" w:type="dxa"/>
            <w:left w:w="108" w:type="dxa"/>
            <w:bottom w:w="0" w:type="dxa"/>
            <w:right w:w="108" w:type="dxa"/>
          </w:tblCellMar>
        </w:tblPrEx>
        <w:trPr>
          <w:trHeight w:val="1838"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5F35C866">
            <w:pPr>
              <w:widowControl/>
              <w:jc w:val="left"/>
              <w:rPr>
                <w:rFonts w:ascii="宋体" w:hAnsi="宋体" w:eastAsia="宋体" w:cs="宋体"/>
                <w:color w:val="000000"/>
                <w:kern w:val="0"/>
                <w:sz w:val="18"/>
                <w:szCs w:val="18"/>
                <w:highlight w:val="none"/>
              </w:rPr>
            </w:pPr>
          </w:p>
        </w:tc>
        <w:tc>
          <w:tcPr>
            <w:tcW w:w="140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4245BD1A">
            <w:pPr>
              <w:widowControl/>
              <w:jc w:val="left"/>
              <w:rPr>
                <w:rFonts w:ascii="宋体" w:hAnsi="宋体" w:eastAsia="宋体" w:cs="宋体"/>
                <w:color w:val="000000"/>
                <w:kern w:val="0"/>
                <w:sz w:val="18"/>
                <w:szCs w:val="18"/>
                <w:highlight w:val="none"/>
              </w:rPr>
            </w:pPr>
          </w:p>
        </w:tc>
        <w:tc>
          <w:tcPr>
            <w:tcW w:w="1226" w:type="dxa"/>
            <w:vMerge w:val="continue"/>
            <w:tcBorders>
              <w:top w:val="nil"/>
              <w:left w:val="single" w:color="auto" w:sz="4" w:space="0"/>
              <w:bottom w:val="single" w:color="auto" w:sz="4" w:space="0"/>
              <w:right w:val="single" w:color="auto" w:sz="4" w:space="0"/>
            </w:tcBorders>
            <w:shd w:val="clear" w:color="auto" w:fill="auto"/>
            <w:vAlign w:val="center"/>
          </w:tcPr>
          <w:p w14:paraId="04919E27">
            <w:pPr>
              <w:widowControl/>
              <w:jc w:val="left"/>
              <w:rPr>
                <w:rFonts w:ascii="宋体" w:hAnsi="宋体" w:eastAsia="宋体" w:cs="宋体"/>
                <w:color w:val="000000"/>
                <w:kern w:val="0"/>
                <w:sz w:val="18"/>
                <w:szCs w:val="18"/>
                <w:highlight w:val="none"/>
              </w:rPr>
            </w:pPr>
          </w:p>
        </w:tc>
        <w:tc>
          <w:tcPr>
            <w:tcW w:w="1574" w:type="dxa"/>
            <w:tcBorders>
              <w:top w:val="single" w:color="auto" w:sz="4" w:space="0"/>
              <w:left w:val="nil"/>
              <w:bottom w:val="single" w:color="auto" w:sz="4" w:space="0"/>
              <w:right w:val="single" w:color="auto" w:sz="4" w:space="0"/>
            </w:tcBorders>
            <w:shd w:val="clear" w:color="FFFFFF" w:fill="FFFFFF"/>
            <w:vAlign w:val="center"/>
          </w:tcPr>
          <w:p w14:paraId="7D80D0F2">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制作宣传视频音质清晰无杂音视频连贯，画面画质清晰扩大文艺活动影响力，挖掘文艺活动爱好者</w:t>
            </w:r>
          </w:p>
        </w:tc>
        <w:tc>
          <w:tcPr>
            <w:tcW w:w="5466" w:type="dxa"/>
            <w:tcBorders>
              <w:top w:val="single" w:color="auto" w:sz="4" w:space="0"/>
              <w:left w:val="single" w:color="auto" w:sz="4" w:space="0"/>
              <w:bottom w:val="single" w:color="auto" w:sz="4" w:space="0"/>
              <w:right w:val="single" w:color="auto" w:sz="4" w:space="0"/>
            </w:tcBorders>
            <w:vAlign w:val="center"/>
          </w:tcPr>
          <w:p w14:paraId="74EBA484">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推出《北京影人》第二辑，推出原创短视频《艺脉相承》，开展老艺术家口述历史录制工作，强化示范引领作用。同时拍摄制作一部时长约7分钟的宣传片，展现近年来文联的辉煌成就。该视频点击量为10000次，很好的宣传了文艺活动以及文联的形象。</w:t>
            </w:r>
          </w:p>
        </w:tc>
        <w:tc>
          <w:tcPr>
            <w:tcW w:w="1520" w:type="dxa"/>
            <w:vMerge w:val="continue"/>
            <w:tcBorders>
              <w:top w:val="nil"/>
              <w:left w:val="single" w:color="auto" w:sz="4" w:space="0"/>
              <w:bottom w:val="single" w:color="auto" w:sz="4" w:space="0"/>
              <w:right w:val="single" w:color="auto" w:sz="4" w:space="0"/>
            </w:tcBorders>
            <w:vAlign w:val="center"/>
          </w:tcPr>
          <w:p w14:paraId="5C17B2CB">
            <w:pPr>
              <w:widowControl/>
              <w:jc w:val="left"/>
              <w:rPr>
                <w:rFonts w:ascii="宋体" w:hAnsi="宋体" w:eastAsia="宋体" w:cs="宋体"/>
                <w:color w:val="000000"/>
                <w:kern w:val="0"/>
                <w:sz w:val="18"/>
                <w:szCs w:val="18"/>
                <w:highlight w:val="none"/>
              </w:rPr>
            </w:pPr>
          </w:p>
        </w:tc>
        <w:tc>
          <w:tcPr>
            <w:tcW w:w="1507" w:type="dxa"/>
            <w:vMerge w:val="continue"/>
            <w:tcBorders>
              <w:top w:val="nil"/>
              <w:left w:val="single" w:color="auto" w:sz="4" w:space="0"/>
              <w:bottom w:val="single" w:color="auto" w:sz="4" w:space="0"/>
              <w:right w:val="single" w:color="auto" w:sz="4" w:space="0"/>
            </w:tcBorders>
            <w:vAlign w:val="center"/>
          </w:tcPr>
          <w:p w14:paraId="226C9D3E">
            <w:pPr>
              <w:widowControl/>
              <w:jc w:val="left"/>
              <w:rPr>
                <w:rFonts w:ascii="宋体" w:hAnsi="宋体" w:eastAsia="宋体" w:cs="宋体"/>
                <w:color w:val="000000"/>
                <w:kern w:val="0"/>
                <w:sz w:val="18"/>
                <w:szCs w:val="18"/>
                <w:highlight w:val="none"/>
              </w:rPr>
            </w:pPr>
          </w:p>
        </w:tc>
      </w:tr>
      <w:tr w14:paraId="7179E32E">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5B8582D2">
            <w:pPr>
              <w:widowControl/>
              <w:jc w:val="left"/>
              <w:rPr>
                <w:rFonts w:ascii="宋体" w:hAnsi="宋体" w:eastAsia="宋体" w:cs="宋体"/>
                <w:color w:val="000000"/>
                <w:kern w:val="0"/>
                <w:sz w:val="18"/>
                <w:szCs w:val="18"/>
                <w:highlight w:val="none"/>
              </w:rPr>
            </w:pPr>
          </w:p>
        </w:tc>
        <w:tc>
          <w:tcPr>
            <w:tcW w:w="140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1111EA08">
            <w:pPr>
              <w:widowControl/>
              <w:jc w:val="left"/>
              <w:rPr>
                <w:rFonts w:ascii="宋体" w:hAnsi="宋体" w:eastAsia="宋体" w:cs="宋体"/>
                <w:color w:val="000000"/>
                <w:kern w:val="0"/>
                <w:sz w:val="18"/>
                <w:szCs w:val="18"/>
                <w:highlight w:val="none"/>
              </w:rPr>
            </w:pPr>
          </w:p>
        </w:tc>
        <w:tc>
          <w:tcPr>
            <w:tcW w:w="1226" w:type="dxa"/>
            <w:vMerge w:val="continue"/>
            <w:tcBorders>
              <w:top w:val="nil"/>
              <w:left w:val="single" w:color="auto" w:sz="4" w:space="0"/>
              <w:bottom w:val="single" w:color="000000" w:sz="4" w:space="0"/>
              <w:right w:val="single" w:color="auto" w:sz="4" w:space="0"/>
            </w:tcBorders>
            <w:shd w:val="clear" w:color="auto" w:fill="auto"/>
            <w:vAlign w:val="center"/>
          </w:tcPr>
          <w:p w14:paraId="325CFABA">
            <w:pPr>
              <w:widowControl/>
              <w:jc w:val="left"/>
              <w:rPr>
                <w:rFonts w:ascii="宋体" w:hAnsi="宋体" w:eastAsia="宋体" w:cs="宋体"/>
                <w:color w:val="000000"/>
                <w:kern w:val="0"/>
                <w:sz w:val="18"/>
                <w:szCs w:val="18"/>
                <w:highlight w:val="none"/>
              </w:rPr>
            </w:pPr>
          </w:p>
        </w:tc>
        <w:tc>
          <w:tcPr>
            <w:tcW w:w="1574" w:type="dxa"/>
            <w:tcBorders>
              <w:top w:val="single" w:color="auto" w:sz="4" w:space="0"/>
              <w:left w:val="nil"/>
              <w:bottom w:val="single" w:color="auto" w:sz="4" w:space="0"/>
              <w:right w:val="single" w:color="auto" w:sz="4" w:space="0"/>
            </w:tcBorders>
            <w:shd w:val="clear" w:color="FFFFFF" w:fill="FFFFFF"/>
            <w:vAlign w:val="center"/>
          </w:tcPr>
          <w:p w14:paraId="2F00BC8B">
            <w:pPr>
              <w:widowControl/>
              <w:jc w:val="left"/>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推进各协会公众号平台建设</w:t>
            </w:r>
          </w:p>
        </w:tc>
        <w:tc>
          <w:tcPr>
            <w:tcW w:w="5466" w:type="dxa"/>
            <w:tcBorders>
              <w:top w:val="single" w:color="auto" w:sz="4" w:space="0"/>
              <w:left w:val="single" w:color="auto" w:sz="4" w:space="0"/>
              <w:bottom w:val="single" w:color="auto" w:sz="4" w:space="0"/>
              <w:right w:val="single" w:color="auto" w:sz="4" w:space="0"/>
            </w:tcBorders>
            <w:vAlign w:val="center"/>
          </w:tcPr>
          <w:p w14:paraId="627B377E">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全年保障了微信公众号以及新媒体工作的正常运转，提高了工作效率。</w:t>
            </w:r>
          </w:p>
        </w:tc>
        <w:tc>
          <w:tcPr>
            <w:tcW w:w="1520" w:type="dxa"/>
            <w:vMerge w:val="continue"/>
            <w:tcBorders>
              <w:top w:val="nil"/>
              <w:left w:val="single" w:color="auto" w:sz="4" w:space="0"/>
              <w:bottom w:val="single" w:color="000000" w:sz="4" w:space="0"/>
              <w:right w:val="single" w:color="auto" w:sz="4" w:space="0"/>
            </w:tcBorders>
            <w:vAlign w:val="center"/>
          </w:tcPr>
          <w:p w14:paraId="0B171737">
            <w:pPr>
              <w:widowControl/>
              <w:jc w:val="left"/>
              <w:rPr>
                <w:rFonts w:ascii="宋体" w:hAnsi="宋体" w:eastAsia="宋体" w:cs="宋体"/>
                <w:color w:val="000000"/>
                <w:kern w:val="0"/>
                <w:sz w:val="18"/>
                <w:szCs w:val="18"/>
                <w:highlight w:val="none"/>
              </w:rPr>
            </w:pPr>
          </w:p>
        </w:tc>
        <w:tc>
          <w:tcPr>
            <w:tcW w:w="1507" w:type="dxa"/>
            <w:vMerge w:val="continue"/>
            <w:tcBorders>
              <w:top w:val="nil"/>
              <w:left w:val="single" w:color="auto" w:sz="4" w:space="0"/>
              <w:bottom w:val="single" w:color="000000" w:sz="4" w:space="0"/>
              <w:right w:val="single" w:color="auto" w:sz="4" w:space="0"/>
            </w:tcBorders>
            <w:vAlign w:val="center"/>
          </w:tcPr>
          <w:p w14:paraId="0F434706">
            <w:pPr>
              <w:widowControl/>
              <w:jc w:val="left"/>
              <w:rPr>
                <w:rFonts w:ascii="宋体" w:hAnsi="宋体" w:eastAsia="宋体" w:cs="宋体"/>
                <w:color w:val="000000"/>
                <w:kern w:val="0"/>
                <w:sz w:val="18"/>
                <w:szCs w:val="18"/>
                <w:highlight w:val="none"/>
              </w:rPr>
            </w:pPr>
          </w:p>
        </w:tc>
      </w:tr>
      <w:tr w14:paraId="61AEA139">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73684BC8">
            <w:pPr>
              <w:widowControl/>
              <w:jc w:val="left"/>
              <w:rPr>
                <w:rFonts w:ascii="宋体" w:hAnsi="宋体" w:eastAsia="宋体" w:cs="宋体"/>
                <w:color w:val="000000"/>
                <w:kern w:val="0"/>
                <w:sz w:val="18"/>
                <w:szCs w:val="18"/>
                <w:highlight w:val="none"/>
              </w:rPr>
            </w:pPr>
          </w:p>
        </w:tc>
        <w:tc>
          <w:tcPr>
            <w:tcW w:w="140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04ABFCDD">
            <w:pPr>
              <w:widowControl/>
              <w:jc w:val="left"/>
              <w:rPr>
                <w:rFonts w:ascii="宋体" w:hAnsi="宋体" w:eastAsia="宋体" w:cs="宋体"/>
                <w:color w:val="000000"/>
                <w:kern w:val="0"/>
                <w:sz w:val="18"/>
                <w:szCs w:val="18"/>
                <w:highlight w:val="none"/>
              </w:rPr>
            </w:pPr>
          </w:p>
        </w:tc>
        <w:tc>
          <w:tcPr>
            <w:tcW w:w="1226" w:type="dxa"/>
            <w:vMerge w:val="continue"/>
            <w:tcBorders>
              <w:top w:val="nil"/>
              <w:left w:val="single" w:color="auto" w:sz="4" w:space="0"/>
              <w:bottom w:val="single" w:color="000000" w:sz="4" w:space="0"/>
              <w:right w:val="single" w:color="auto" w:sz="4" w:space="0"/>
            </w:tcBorders>
            <w:shd w:val="clear" w:color="auto" w:fill="auto"/>
            <w:vAlign w:val="center"/>
          </w:tcPr>
          <w:p w14:paraId="6564A582">
            <w:pPr>
              <w:widowControl/>
              <w:jc w:val="left"/>
              <w:rPr>
                <w:rFonts w:ascii="宋体" w:hAnsi="宋体" w:eastAsia="宋体" w:cs="宋体"/>
                <w:color w:val="000000"/>
                <w:kern w:val="0"/>
                <w:sz w:val="18"/>
                <w:szCs w:val="18"/>
                <w:highlight w:val="none"/>
              </w:rPr>
            </w:pPr>
          </w:p>
        </w:tc>
        <w:tc>
          <w:tcPr>
            <w:tcW w:w="1574" w:type="dxa"/>
            <w:tcBorders>
              <w:top w:val="single" w:color="auto" w:sz="4" w:space="0"/>
              <w:left w:val="nil"/>
              <w:bottom w:val="single" w:color="auto" w:sz="4" w:space="0"/>
              <w:right w:val="single" w:color="auto" w:sz="4" w:space="0"/>
            </w:tcBorders>
            <w:shd w:val="clear" w:color="FFFFFF" w:fill="FFFFFF"/>
            <w:vAlign w:val="center"/>
          </w:tcPr>
          <w:p w14:paraId="33A26388">
            <w:pPr>
              <w:widowControl/>
              <w:jc w:val="left"/>
              <w:rPr>
                <w:rFonts w:ascii="宋体" w:hAnsi="宋体" w:eastAsia="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通过扶持北京文学人才成熟、优秀作品孵化成形，进一步完成平台职能工作</w:t>
            </w:r>
          </w:p>
        </w:tc>
        <w:tc>
          <w:tcPr>
            <w:tcW w:w="5466" w:type="dxa"/>
            <w:tcBorders>
              <w:top w:val="single" w:color="auto" w:sz="4" w:space="0"/>
              <w:left w:val="single" w:color="auto" w:sz="4" w:space="0"/>
              <w:bottom w:val="single" w:color="auto" w:sz="4" w:space="0"/>
              <w:right w:val="single" w:color="auto" w:sz="4" w:space="0"/>
            </w:tcBorders>
            <w:vAlign w:val="center"/>
          </w:tcPr>
          <w:p w14:paraId="58FCE3D5">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2024年签约扶持11位作家的创作项目，奖励文学作品38部。人才孵化项目“入（训练）营”27人、“入孵”16人，以孵化成果集体展示“青春作业”，实现以平台成就人才。</w:t>
            </w:r>
          </w:p>
        </w:tc>
        <w:tc>
          <w:tcPr>
            <w:tcW w:w="1520" w:type="dxa"/>
            <w:vMerge w:val="continue"/>
            <w:tcBorders>
              <w:top w:val="nil"/>
              <w:left w:val="single" w:color="auto" w:sz="4" w:space="0"/>
              <w:bottom w:val="single" w:color="000000" w:sz="4" w:space="0"/>
              <w:right w:val="single" w:color="auto" w:sz="4" w:space="0"/>
            </w:tcBorders>
            <w:vAlign w:val="center"/>
          </w:tcPr>
          <w:p w14:paraId="66DF66AE">
            <w:pPr>
              <w:widowControl/>
              <w:jc w:val="left"/>
              <w:rPr>
                <w:rFonts w:ascii="宋体" w:hAnsi="宋体" w:eastAsia="宋体" w:cs="宋体"/>
                <w:color w:val="000000"/>
                <w:kern w:val="0"/>
                <w:sz w:val="18"/>
                <w:szCs w:val="18"/>
                <w:highlight w:val="none"/>
              </w:rPr>
            </w:pPr>
          </w:p>
        </w:tc>
        <w:tc>
          <w:tcPr>
            <w:tcW w:w="1507" w:type="dxa"/>
            <w:vMerge w:val="continue"/>
            <w:tcBorders>
              <w:top w:val="nil"/>
              <w:left w:val="single" w:color="auto" w:sz="4" w:space="0"/>
              <w:bottom w:val="single" w:color="000000" w:sz="4" w:space="0"/>
              <w:right w:val="single" w:color="auto" w:sz="4" w:space="0"/>
            </w:tcBorders>
            <w:vAlign w:val="center"/>
          </w:tcPr>
          <w:p w14:paraId="0E95E59D">
            <w:pPr>
              <w:widowControl/>
              <w:jc w:val="left"/>
              <w:rPr>
                <w:rFonts w:ascii="宋体" w:hAnsi="宋体" w:eastAsia="宋体" w:cs="宋体"/>
                <w:color w:val="000000"/>
                <w:kern w:val="0"/>
                <w:sz w:val="18"/>
                <w:szCs w:val="18"/>
                <w:highlight w:val="none"/>
              </w:rPr>
            </w:pPr>
          </w:p>
        </w:tc>
      </w:tr>
      <w:tr w14:paraId="016D5BEC">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7F56E292">
            <w:pPr>
              <w:widowControl/>
              <w:jc w:val="left"/>
              <w:rPr>
                <w:rFonts w:ascii="宋体" w:hAnsi="宋体" w:eastAsia="宋体" w:cs="宋体"/>
                <w:color w:val="000000"/>
                <w:kern w:val="0"/>
                <w:sz w:val="18"/>
                <w:szCs w:val="18"/>
                <w:highlight w:val="none"/>
              </w:rPr>
            </w:pPr>
          </w:p>
        </w:tc>
        <w:tc>
          <w:tcPr>
            <w:tcW w:w="140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3C32D835">
            <w:pPr>
              <w:widowControl/>
              <w:jc w:val="left"/>
              <w:rPr>
                <w:rFonts w:ascii="宋体" w:hAnsi="宋体" w:eastAsia="宋体" w:cs="宋体"/>
                <w:color w:val="000000"/>
                <w:kern w:val="0"/>
                <w:sz w:val="18"/>
                <w:szCs w:val="18"/>
                <w:highlight w:val="none"/>
              </w:rPr>
            </w:pPr>
          </w:p>
        </w:tc>
        <w:tc>
          <w:tcPr>
            <w:tcW w:w="1226" w:type="dxa"/>
            <w:vMerge w:val="continue"/>
            <w:tcBorders>
              <w:top w:val="nil"/>
              <w:left w:val="single" w:color="auto" w:sz="4" w:space="0"/>
              <w:bottom w:val="single" w:color="000000" w:sz="4" w:space="0"/>
              <w:right w:val="single" w:color="auto" w:sz="4" w:space="0"/>
            </w:tcBorders>
            <w:shd w:val="clear" w:color="auto" w:fill="auto"/>
            <w:vAlign w:val="center"/>
          </w:tcPr>
          <w:p w14:paraId="14397FA7">
            <w:pPr>
              <w:widowControl/>
              <w:jc w:val="left"/>
              <w:rPr>
                <w:rFonts w:ascii="宋体" w:hAnsi="宋体" w:eastAsia="宋体" w:cs="宋体"/>
                <w:color w:val="000000"/>
                <w:kern w:val="0"/>
                <w:sz w:val="18"/>
                <w:szCs w:val="18"/>
                <w:highlight w:val="none"/>
              </w:rPr>
            </w:pPr>
          </w:p>
        </w:tc>
        <w:tc>
          <w:tcPr>
            <w:tcW w:w="1574" w:type="dxa"/>
            <w:tcBorders>
              <w:top w:val="single" w:color="auto" w:sz="4" w:space="0"/>
              <w:left w:val="nil"/>
              <w:bottom w:val="single" w:color="auto" w:sz="4" w:space="0"/>
              <w:right w:val="single" w:color="auto" w:sz="4" w:space="0"/>
            </w:tcBorders>
            <w:shd w:val="clear" w:color="FFFFFF" w:fill="FFFFFF"/>
            <w:vAlign w:val="center"/>
          </w:tcPr>
          <w:p w14:paraId="57F8B80A">
            <w:pPr>
              <w:widowControl/>
              <w:jc w:val="left"/>
              <w:rPr>
                <w:rFonts w:ascii="宋体" w:hAnsi="宋体" w:eastAsia="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打造创作扶持方面的文联品牌项目，形成有影响力和引导力的扶持品牌项目，推出精品力作，支撑重点作品展演，服务好全国文化中心建设</w:t>
            </w:r>
          </w:p>
        </w:tc>
        <w:tc>
          <w:tcPr>
            <w:tcW w:w="5466" w:type="dxa"/>
            <w:tcBorders>
              <w:top w:val="single" w:color="auto" w:sz="4" w:space="0"/>
              <w:left w:val="single" w:color="auto" w:sz="4" w:space="0"/>
              <w:bottom w:val="single" w:color="auto" w:sz="4" w:space="0"/>
              <w:right w:val="single" w:color="auto" w:sz="4" w:space="0"/>
            </w:tcBorders>
            <w:vAlign w:val="center"/>
          </w:tcPr>
          <w:p w14:paraId="099503DD">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统筹市文联“大戏看北京”重大主题文艺创作选题规划，聚焦创作、演出等中心环节，建立健全全链条艺术创作扶持机制，在重大题材作品的创作、排演，以及优秀作品巡演的前期提供扶持资金，充分发挥制度、资源、政策的效能，催生精品新作，支持种子剧目打磨完善，常演常新。</w:t>
            </w:r>
          </w:p>
        </w:tc>
        <w:tc>
          <w:tcPr>
            <w:tcW w:w="1520" w:type="dxa"/>
            <w:vMerge w:val="continue"/>
            <w:tcBorders>
              <w:top w:val="nil"/>
              <w:left w:val="single" w:color="auto" w:sz="4" w:space="0"/>
              <w:bottom w:val="single" w:color="000000" w:sz="4" w:space="0"/>
              <w:right w:val="single" w:color="auto" w:sz="4" w:space="0"/>
            </w:tcBorders>
            <w:vAlign w:val="center"/>
          </w:tcPr>
          <w:p w14:paraId="2658E98E">
            <w:pPr>
              <w:widowControl/>
              <w:jc w:val="left"/>
              <w:rPr>
                <w:rFonts w:ascii="宋体" w:hAnsi="宋体" w:eastAsia="宋体" w:cs="宋体"/>
                <w:color w:val="000000"/>
                <w:kern w:val="0"/>
                <w:sz w:val="18"/>
                <w:szCs w:val="18"/>
                <w:highlight w:val="none"/>
              </w:rPr>
            </w:pPr>
          </w:p>
        </w:tc>
        <w:tc>
          <w:tcPr>
            <w:tcW w:w="1507" w:type="dxa"/>
            <w:vMerge w:val="continue"/>
            <w:tcBorders>
              <w:top w:val="nil"/>
              <w:left w:val="single" w:color="auto" w:sz="4" w:space="0"/>
              <w:bottom w:val="single" w:color="000000" w:sz="4" w:space="0"/>
              <w:right w:val="single" w:color="auto" w:sz="4" w:space="0"/>
            </w:tcBorders>
            <w:vAlign w:val="center"/>
          </w:tcPr>
          <w:p w14:paraId="26DD98AA">
            <w:pPr>
              <w:widowControl/>
              <w:jc w:val="left"/>
              <w:rPr>
                <w:rFonts w:ascii="宋体" w:hAnsi="宋体" w:eastAsia="宋体" w:cs="宋体"/>
                <w:color w:val="000000"/>
                <w:kern w:val="0"/>
                <w:sz w:val="18"/>
                <w:szCs w:val="18"/>
                <w:highlight w:val="none"/>
              </w:rPr>
            </w:pPr>
          </w:p>
        </w:tc>
      </w:tr>
      <w:tr w14:paraId="0E4D009F">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3902F2E2">
            <w:pPr>
              <w:widowControl/>
              <w:jc w:val="left"/>
              <w:rPr>
                <w:rFonts w:ascii="宋体" w:hAnsi="宋体" w:eastAsia="宋体" w:cs="宋体"/>
                <w:color w:val="000000"/>
                <w:kern w:val="0"/>
                <w:sz w:val="18"/>
                <w:szCs w:val="18"/>
                <w:highlight w:val="none"/>
              </w:rPr>
            </w:pPr>
          </w:p>
        </w:tc>
        <w:tc>
          <w:tcPr>
            <w:tcW w:w="140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1C021A1A">
            <w:pPr>
              <w:widowControl/>
              <w:jc w:val="left"/>
              <w:rPr>
                <w:rFonts w:ascii="宋体" w:hAnsi="宋体" w:eastAsia="宋体" w:cs="宋体"/>
                <w:color w:val="000000"/>
                <w:kern w:val="0"/>
                <w:sz w:val="18"/>
                <w:szCs w:val="18"/>
                <w:highlight w:val="none"/>
              </w:rPr>
            </w:pPr>
          </w:p>
        </w:tc>
        <w:tc>
          <w:tcPr>
            <w:tcW w:w="1226" w:type="dxa"/>
            <w:vMerge w:val="continue"/>
            <w:tcBorders>
              <w:top w:val="nil"/>
              <w:left w:val="single" w:color="auto" w:sz="4" w:space="0"/>
              <w:bottom w:val="single" w:color="000000" w:sz="4" w:space="0"/>
              <w:right w:val="single" w:color="auto" w:sz="4" w:space="0"/>
            </w:tcBorders>
            <w:shd w:val="clear" w:color="auto" w:fill="auto"/>
            <w:vAlign w:val="center"/>
          </w:tcPr>
          <w:p w14:paraId="73E1456F">
            <w:pPr>
              <w:widowControl/>
              <w:jc w:val="left"/>
              <w:rPr>
                <w:rFonts w:ascii="宋体" w:hAnsi="宋体" w:eastAsia="宋体" w:cs="宋体"/>
                <w:color w:val="000000"/>
                <w:kern w:val="0"/>
                <w:sz w:val="18"/>
                <w:szCs w:val="18"/>
                <w:highlight w:val="none"/>
              </w:rPr>
            </w:pPr>
          </w:p>
        </w:tc>
        <w:tc>
          <w:tcPr>
            <w:tcW w:w="1574" w:type="dxa"/>
            <w:tcBorders>
              <w:top w:val="nil"/>
              <w:left w:val="nil"/>
              <w:bottom w:val="single" w:color="auto" w:sz="4" w:space="0"/>
              <w:right w:val="single" w:color="auto" w:sz="4" w:space="0"/>
            </w:tcBorders>
            <w:shd w:val="clear" w:color="FFFFFF" w:fill="FFFFFF"/>
            <w:vAlign w:val="center"/>
          </w:tcPr>
          <w:p w14:paraId="60C57F6F">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加强首都文艺队伍建设和影响力，服务全国文化中心建设，传递文艺正能量</w:t>
            </w:r>
          </w:p>
        </w:tc>
        <w:tc>
          <w:tcPr>
            <w:tcW w:w="5466" w:type="dxa"/>
            <w:tcBorders>
              <w:top w:val="single" w:color="auto" w:sz="4" w:space="0"/>
              <w:left w:val="single" w:color="auto" w:sz="4" w:space="0"/>
              <w:bottom w:val="single" w:color="auto" w:sz="4" w:space="0"/>
              <w:right w:val="single" w:color="auto" w:sz="4" w:space="0"/>
            </w:tcBorders>
            <w:vAlign w:val="center"/>
          </w:tcPr>
          <w:p w14:paraId="4DCBC0EF">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组织首都文艺家赴青海玉树、内蒙古鄂尔多斯、新疆和田、四川什邡等送上高品质文艺活动，受到当地群众广泛赞誉。开展“中华节庆”文化惠民活动，慰问群众10余万人次。</w:t>
            </w:r>
          </w:p>
        </w:tc>
        <w:tc>
          <w:tcPr>
            <w:tcW w:w="1520" w:type="dxa"/>
            <w:vMerge w:val="continue"/>
            <w:tcBorders>
              <w:top w:val="nil"/>
              <w:left w:val="single" w:color="auto" w:sz="4" w:space="0"/>
              <w:bottom w:val="single" w:color="000000" w:sz="4" w:space="0"/>
              <w:right w:val="single" w:color="auto" w:sz="4" w:space="0"/>
            </w:tcBorders>
            <w:vAlign w:val="center"/>
          </w:tcPr>
          <w:p w14:paraId="324228E9">
            <w:pPr>
              <w:widowControl/>
              <w:jc w:val="left"/>
              <w:rPr>
                <w:rFonts w:ascii="宋体" w:hAnsi="宋体" w:eastAsia="宋体" w:cs="宋体"/>
                <w:color w:val="000000"/>
                <w:kern w:val="0"/>
                <w:sz w:val="18"/>
                <w:szCs w:val="18"/>
                <w:highlight w:val="none"/>
              </w:rPr>
            </w:pPr>
          </w:p>
        </w:tc>
        <w:tc>
          <w:tcPr>
            <w:tcW w:w="1507" w:type="dxa"/>
            <w:vMerge w:val="continue"/>
            <w:tcBorders>
              <w:top w:val="nil"/>
              <w:left w:val="single" w:color="auto" w:sz="4" w:space="0"/>
              <w:bottom w:val="single" w:color="000000" w:sz="4" w:space="0"/>
              <w:right w:val="single" w:color="auto" w:sz="4" w:space="0"/>
            </w:tcBorders>
            <w:vAlign w:val="center"/>
          </w:tcPr>
          <w:p w14:paraId="63FD1AC5">
            <w:pPr>
              <w:widowControl/>
              <w:jc w:val="left"/>
              <w:rPr>
                <w:rFonts w:ascii="宋体" w:hAnsi="宋体" w:eastAsia="宋体" w:cs="宋体"/>
                <w:color w:val="000000"/>
                <w:kern w:val="0"/>
                <w:sz w:val="18"/>
                <w:szCs w:val="18"/>
                <w:highlight w:val="none"/>
              </w:rPr>
            </w:pPr>
          </w:p>
        </w:tc>
      </w:tr>
      <w:tr w14:paraId="0981667B">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502A4DDB">
            <w:pPr>
              <w:widowControl/>
              <w:jc w:val="left"/>
              <w:rPr>
                <w:rFonts w:ascii="宋体" w:hAnsi="宋体" w:eastAsia="宋体" w:cs="宋体"/>
                <w:color w:val="000000"/>
                <w:kern w:val="0"/>
                <w:sz w:val="18"/>
                <w:szCs w:val="18"/>
                <w:highlight w:val="none"/>
              </w:rPr>
            </w:pPr>
          </w:p>
        </w:tc>
        <w:tc>
          <w:tcPr>
            <w:tcW w:w="140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3D48BE66">
            <w:pPr>
              <w:widowControl/>
              <w:jc w:val="left"/>
              <w:rPr>
                <w:rFonts w:ascii="宋体" w:hAnsi="宋体" w:eastAsia="宋体" w:cs="宋体"/>
                <w:color w:val="000000"/>
                <w:kern w:val="0"/>
                <w:sz w:val="18"/>
                <w:szCs w:val="18"/>
                <w:highlight w:val="none"/>
              </w:rPr>
            </w:pPr>
          </w:p>
        </w:tc>
        <w:tc>
          <w:tcPr>
            <w:tcW w:w="1226" w:type="dxa"/>
            <w:vMerge w:val="restart"/>
            <w:tcBorders>
              <w:top w:val="nil"/>
              <w:left w:val="single" w:color="auto" w:sz="4" w:space="0"/>
              <w:bottom w:val="single" w:color="000000" w:sz="4" w:space="0"/>
              <w:right w:val="single" w:color="auto" w:sz="4" w:space="0"/>
            </w:tcBorders>
            <w:shd w:val="clear" w:color="auto" w:fill="auto"/>
            <w:vAlign w:val="center"/>
          </w:tcPr>
          <w:p w14:paraId="4B3AF2D6">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效益指标可持续影响指标</w:t>
            </w:r>
          </w:p>
        </w:tc>
        <w:tc>
          <w:tcPr>
            <w:tcW w:w="1574" w:type="dxa"/>
            <w:tcBorders>
              <w:top w:val="nil"/>
              <w:left w:val="nil"/>
              <w:bottom w:val="single" w:color="auto" w:sz="4" w:space="0"/>
              <w:right w:val="single" w:color="auto" w:sz="4" w:space="0"/>
            </w:tcBorders>
            <w:shd w:val="clear" w:color="FFFFFF" w:fill="FFFFFF"/>
            <w:vAlign w:val="center"/>
          </w:tcPr>
          <w:p w14:paraId="2DD295AB">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提升文化软实力和国际影响力，营造良好国际舆论环境</w:t>
            </w:r>
          </w:p>
        </w:tc>
        <w:tc>
          <w:tcPr>
            <w:tcW w:w="5466" w:type="dxa"/>
            <w:tcBorders>
              <w:top w:val="single" w:color="auto" w:sz="4" w:space="0"/>
              <w:left w:val="single" w:color="auto" w:sz="4" w:space="0"/>
              <w:bottom w:val="single" w:color="auto" w:sz="4" w:space="0"/>
              <w:right w:val="single" w:color="auto" w:sz="4" w:space="0"/>
            </w:tcBorders>
            <w:shd w:val="clear" w:color="auto" w:fill="auto"/>
          </w:tcPr>
          <w:p w14:paraId="0176CC42">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联合法国艺术家共同创排影偶剧《星鱼》，赴巴黎巡演11场，受邀参加世界规模最大、影响力最大的偶剧节之一的沙勒维尔国际偶剧节。孵化的精品创作项目中文版话剧《悲惨世界》在法国开演前2个月门票售罄，现场观众掌声经久不息。创办“北京国际高清舞台艺术影像周”，落地全球首个国际性专业交流平台；召开“世界灯光师大会”，致力于提升国内舞台灯光艺术水平。举办北京国际青年戏剧节、北京影偶艺术周等，引入20余部国外作品来京演出。</w:t>
            </w:r>
          </w:p>
        </w:tc>
        <w:tc>
          <w:tcPr>
            <w:tcW w:w="1520" w:type="dxa"/>
            <w:vMerge w:val="restart"/>
            <w:tcBorders>
              <w:top w:val="nil"/>
              <w:left w:val="single" w:color="auto" w:sz="4" w:space="0"/>
              <w:bottom w:val="single" w:color="000000" w:sz="4" w:space="0"/>
              <w:right w:val="single" w:color="auto" w:sz="4" w:space="0"/>
            </w:tcBorders>
            <w:shd w:val="clear" w:color="auto" w:fill="auto"/>
            <w:vAlign w:val="center"/>
          </w:tcPr>
          <w:p w14:paraId="5A2106E6">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14</w:t>
            </w:r>
          </w:p>
        </w:tc>
        <w:tc>
          <w:tcPr>
            <w:tcW w:w="1507" w:type="dxa"/>
            <w:vMerge w:val="restart"/>
            <w:tcBorders>
              <w:top w:val="nil"/>
              <w:left w:val="single" w:color="auto" w:sz="4" w:space="0"/>
              <w:bottom w:val="single" w:color="000000" w:sz="4" w:space="0"/>
              <w:right w:val="single" w:color="auto" w:sz="4" w:space="0"/>
            </w:tcBorders>
            <w:shd w:val="clear" w:color="auto" w:fill="auto"/>
            <w:vAlign w:val="center"/>
          </w:tcPr>
          <w:p w14:paraId="40DF4FE8">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12</w:t>
            </w:r>
          </w:p>
        </w:tc>
      </w:tr>
      <w:tr w14:paraId="3E00F1F8">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38969403">
            <w:pPr>
              <w:widowControl/>
              <w:jc w:val="left"/>
              <w:rPr>
                <w:rFonts w:ascii="宋体" w:hAnsi="宋体" w:eastAsia="宋体" w:cs="宋体"/>
                <w:color w:val="000000"/>
                <w:kern w:val="0"/>
                <w:sz w:val="18"/>
                <w:szCs w:val="18"/>
                <w:highlight w:val="none"/>
              </w:rPr>
            </w:pPr>
          </w:p>
        </w:tc>
        <w:tc>
          <w:tcPr>
            <w:tcW w:w="140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21BD7412">
            <w:pPr>
              <w:widowControl/>
              <w:jc w:val="left"/>
              <w:rPr>
                <w:rFonts w:ascii="宋体" w:hAnsi="宋体" w:eastAsia="宋体" w:cs="宋体"/>
                <w:color w:val="000000"/>
                <w:kern w:val="0"/>
                <w:sz w:val="18"/>
                <w:szCs w:val="18"/>
                <w:highlight w:val="none"/>
              </w:rPr>
            </w:pPr>
          </w:p>
        </w:tc>
        <w:tc>
          <w:tcPr>
            <w:tcW w:w="1226" w:type="dxa"/>
            <w:vMerge w:val="continue"/>
            <w:tcBorders>
              <w:top w:val="nil"/>
              <w:left w:val="single" w:color="auto" w:sz="4" w:space="0"/>
              <w:bottom w:val="single" w:color="auto" w:sz="4" w:space="0"/>
              <w:right w:val="single" w:color="auto" w:sz="4" w:space="0"/>
            </w:tcBorders>
            <w:shd w:val="clear" w:color="auto" w:fill="auto"/>
            <w:vAlign w:val="center"/>
          </w:tcPr>
          <w:p w14:paraId="430A90B1">
            <w:pPr>
              <w:widowControl/>
              <w:jc w:val="left"/>
              <w:rPr>
                <w:rFonts w:ascii="宋体" w:hAnsi="宋体" w:eastAsia="宋体" w:cs="宋体"/>
                <w:color w:val="000000"/>
                <w:kern w:val="0"/>
                <w:sz w:val="18"/>
                <w:szCs w:val="18"/>
                <w:highlight w:val="none"/>
              </w:rPr>
            </w:pPr>
          </w:p>
        </w:tc>
        <w:tc>
          <w:tcPr>
            <w:tcW w:w="1574" w:type="dxa"/>
            <w:tcBorders>
              <w:top w:val="nil"/>
              <w:left w:val="nil"/>
              <w:bottom w:val="single" w:color="auto" w:sz="4" w:space="0"/>
              <w:right w:val="single" w:color="auto" w:sz="4" w:space="0"/>
            </w:tcBorders>
            <w:shd w:val="clear" w:color="FFFFFF" w:fill="FFFFFF"/>
            <w:vAlign w:val="center"/>
          </w:tcPr>
          <w:p w14:paraId="55E898E8">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对外展示北京评协形象，团结吸引凝聚各门类文艺评论人才和文艺评论爱好者，推动营造良好文艺评论生态</w:t>
            </w:r>
          </w:p>
        </w:tc>
        <w:tc>
          <w:tcPr>
            <w:tcW w:w="5466" w:type="dxa"/>
            <w:tcBorders>
              <w:top w:val="single" w:color="auto" w:sz="4" w:space="0"/>
              <w:left w:val="single" w:color="auto" w:sz="4" w:space="0"/>
              <w:bottom w:val="single" w:color="auto" w:sz="4" w:space="0"/>
              <w:right w:val="single" w:color="auto" w:sz="4" w:space="0"/>
            </w:tcBorders>
            <w:vAlign w:val="center"/>
          </w:tcPr>
          <w:p w14:paraId="6FC4E986">
            <w:pPr>
              <w:widowControl/>
              <w:ind w:firstLine="540" w:firstLineChars="300"/>
              <w:jc w:val="left"/>
              <w:rPr>
                <w:rFonts w:ascii="宋体" w:hAnsi="宋体" w:eastAsia="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组织评论家围绕话剧、电视剧、电影、主题歌曲等热点作品推出有影响的重磅文艺评论，挖掘、提升作品的精神能量、文化内涵和艺术价值，并面向北京评协会员、北京高校文艺评论联盟成员单位师生开展100余场、1000余人次舞台艺术现场观摩，撰写各类长评、短评文章800余篇，以追踪式、有深度的文艺观察促进评论创作的良好互动。并通过用好“京艺苑”“北京文艺评论”等新媒体平台，推出更多文艺微评、短评、快评和全媒体评论作品，把握网络文艺评论话语权。充分发挥文艺评论引导创作、推出精品、提高审美能力、引领风尚的重要作用。</w:t>
            </w:r>
          </w:p>
        </w:tc>
        <w:tc>
          <w:tcPr>
            <w:tcW w:w="1520" w:type="dxa"/>
            <w:vMerge w:val="continue"/>
            <w:tcBorders>
              <w:top w:val="nil"/>
              <w:left w:val="single" w:color="auto" w:sz="4" w:space="0"/>
              <w:bottom w:val="single" w:color="000000" w:sz="4" w:space="0"/>
              <w:right w:val="single" w:color="auto" w:sz="4" w:space="0"/>
            </w:tcBorders>
            <w:vAlign w:val="center"/>
          </w:tcPr>
          <w:p w14:paraId="2C344DB5">
            <w:pPr>
              <w:widowControl/>
              <w:jc w:val="left"/>
              <w:rPr>
                <w:rFonts w:ascii="宋体" w:hAnsi="宋体" w:eastAsia="宋体" w:cs="宋体"/>
                <w:color w:val="000000"/>
                <w:kern w:val="0"/>
                <w:sz w:val="18"/>
                <w:szCs w:val="18"/>
                <w:highlight w:val="none"/>
              </w:rPr>
            </w:pPr>
          </w:p>
        </w:tc>
        <w:tc>
          <w:tcPr>
            <w:tcW w:w="1507" w:type="dxa"/>
            <w:vMerge w:val="continue"/>
            <w:tcBorders>
              <w:top w:val="nil"/>
              <w:left w:val="single" w:color="auto" w:sz="4" w:space="0"/>
              <w:bottom w:val="single" w:color="000000" w:sz="4" w:space="0"/>
              <w:right w:val="single" w:color="auto" w:sz="4" w:space="0"/>
            </w:tcBorders>
            <w:vAlign w:val="center"/>
          </w:tcPr>
          <w:p w14:paraId="7499705C">
            <w:pPr>
              <w:widowControl/>
              <w:jc w:val="left"/>
              <w:rPr>
                <w:rFonts w:ascii="宋体" w:hAnsi="宋体" w:eastAsia="宋体" w:cs="宋体"/>
                <w:color w:val="000000"/>
                <w:kern w:val="0"/>
                <w:sz w:val="18"/>
                <w:szCs w:val="18"/>
                <w:highlight w:val="none"/>
              </w:rPr>
            </w:pPr>
          </w:p>
        </w:tc>
      </w:tr>
      <w:tr w14:paraId="13BC69D2">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623F0B07">
            <w:pPr>
              <w:widowControl/>
              <w:jc w:val="left"/>
              <w:rPr>
                <w:rFonts w:ascii="宋体" w:hAnsi="宋体" w:eastAsia="宋体" w:cs="宋体"/>
                <w:color w:val="000000"/>
                <w:kern w:val="0"/>
                <w:sz w:val="18"/>
                <w:szCs w:val="18"/>
                <w:highlight w:val="none"/>
              </w:rPr>
            </w:pPr>
          </w:p>
        </w:tc>
        <w:tc>
          <w:tcPr>
            <w:tcW w:w="140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5C87D065">
            <w:pPr>
              <w:widowControl/>
              <w:jc w:val="left"/>
              <w:rPr>
                <w:rFonts w:ascii="宋体" w:hAnsi="宋体" w:eastAsia="宋体" w:cs="宋体"/>
                <w:color w:val="000000"/>
                <w:kern w:val="0"/>
                <w:sz w:val="18"/>
                <w:szCs w:val="18"/>
                <w:highlight w:val="none"/>
              </w:rPr>
            </w:pPr>
          </w:p>
        </w:tc>
        <w:tc>
          <w:tcPr>
            <w:tcW w:w="1226"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73061DCE">
            <w:pPr>
              <w:widowControl/>
              <w:jc w:val="left"/>
              <w:rPr>
                <w:rFonts w:ascii="宋体" w:hAnsi="宋体" w:eastAsia="宋体" w:cs="宋体"/>
                <w:color w:val="000000"/>
                <w:kern w:val="0"/>
                <w:sz w:val="18"/>
                <w:szCs w:val="18"/>
                <w:highlight w:val="none"/>
              </w:rPr>
            </w:pPr>
          </w:p>
        </w:tc>
        <w:tc>
          <w:tcPr>
            <w:tcW w:w="1574" w:type="dxa"/>
            <w:tcBorders>
              <w:top w:val="single" w:color="auto" w:sz="4" w:space="0"/>
              <w:left w:val="nil"/>
              <w:bottom w:val="single" w:color="auto" w:sz="4" w:space="0"/>
              <w:right w:val="single" w:color="auto" w:sz="4" w:space="0"/>
            </w:tcBorders>
            <w:shd w:val="clear" w:color="FFFFFF" w:fill="FFFFFF"/>
            <w:vAlign w:val="center"/>
          </w:tcPr>
          <w:p w14:paraId="255C613D">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不断促进文艺行业健康发展</w:t>
            </w:r>
          </w:p>
        </w:tc>
        <w:tc>
          <w:tcPr>
            <w:tcW w:w="5466" w:type="dxa"/>
            <w:tcBorders>
              <w:top w:val="single" w:color="auto" w:sz="4" w:space="0"/>
              <w:left w:val="single" w:color="auto" w:sz="4" w:space="0"/>
              <w:bottom w:val="single" w:color="auto" w:sz="4" w:space="0"/>
              <w:right w:val="single" w:color="auto" w:sz="4" w:space="0"/>
            </w:tcBorders>
            <w:vAlign w:val="center"/>
          </w:tcPr>
          <w:p w14:paraId="20F5C8A1">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深化“大戏看北京”文艺创作孵化平台建设，坚持搭建专业服务平台，全面实现孵化培育、创作交流、展示推介的专业功能。坚持加强“文艺两新”团结引领、做好维权“最后一公里”促进文艺行业健康发展。</w:t>
            </w:r>
          </w:p>
        </w:tc>
        <w:tc>
          <w:tcPr>
            <w:tcW w:w="1520" w:type="dxa"/>
            <w:vMerge w:val="continue"/>
            <w:tcBorders>
              <w:top w:val="nil"/>
              <w:left w:val="single" w:color="auto" w:sz="4" w:space="0"/>
              <w:bottom w:val="single" w:color="000000" w:sz="4" w:space="0"/>
              <w:right w:val="single" w:color="auto" w:sz="4" w:space="0"/>
            </w:tcBorders>
            <w:vAlign w:val="center"/>
          </w:tcPr>
          <w:p w14:paraId="4D470EA6">
            <w:pPr>
              <w:widowControl/>
              <w:jc w:val="left"/>
              <w:rPr>
                <w:rFonts w:ascii="宋体" w:hAnsi="宋体" w:eastAsia="宋体" w:cs="宋体"/>
                <w:color w:val="000000"/>
                <w:kern w:val="0"/>
                <w:sz w:val="18"/>
                <w:szCs w:val="18"/>
                <w:highlight w:val="none"/>
              </w:rPr>
            </w:pPr>
          </w:p>
        </w:tc>
        <w:tc>
          <w:tcPr>
            <w:tcW w:w="1507" w:type="dxa"/>
            <w:vMerge w:val="continue"/>
            <w:tcBorders>
              <w:top w:val="nil"/>
              <w:left w:val="single" w:color="auto" w:sz="4" w:space="0"/>
              <w:bottom w:val="single" w:color="000000" w:sz="4" w:space="0"/>
              <w:right w:val="single" w:color="auto" w:sz="4" w:space="0"/>
            </w:tcBorders>
            <w:vAlign w:val="center"/>
          </w:tcPr>
          <w:p w14:paraId="5C123E25">
            <w:pPr>
              <w:widowControl/>
              <w:jc w:val="left"/>
              <w:rPr>
                <w:rFonts w:ascii="宋体" w:hAnsi="宋体" w:eastAsia="宋体" w:cs="宋体"/>
                <w:color w:val="000000"/>
                <w:kern w:val="0"/>
                <w:sz w:val="18"/>
                <w:szCs w:val="18"/>
                <w:highlight w:val="none"/>
              </w:rPr>
            </w:pPr>
          </w:p>
        </w:tc>
      </w:tr>
      <w:tr w14:paraId="7AF10727">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733E6CB4">
            <w:pPr>
              <w:widowControl/>
              <w:jc w:val="left"/>
              <w:rPr>
                <w:rFonts w:ascii="宋体" w:hAnsi="宋体" w:eastAsia="宋体" w:cs="宋体"/>
                <w:color w:val="000000"/>
                <w:kern w:val="0"/>
                <w:sz w:val="18"/>
                <w:szCs w:val="18"/>
                <w:highlight w:val="none"/>
              </w:rPr>
            </w:pPr>
          </w:p>
        </w:tc>
        <w:tc>
          <w:tcPr>
            <w:tcW w:w="140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7CA6D8DE">
            <w:pPr>
              <w:widowControl/>
              <w:jc w:val="left"/>
              <w:rPr>
                <w:rFonts w:ascii="宋体" w:hAnsi="宋体" w:eastAsia="宋体" w:cs="宋体"/>
                <w:color w:val="000000"/>
                <w:kern w:val="0"/>
                <w:sz w:val="18"/>
                <w:szCs w:val="18"/>
                <w:highlight w:val="none"/>
              </w:rPr>
            </w:pPr>
          </w:p>
        </w:tc>
        <w:tc>
          <w:tcPr>
            <w:tcW w:w="1226" w:type="dxa"/>
            <w:vMerge w:val="continue"/>
            <w:tcBorders>
              <w:top w:val="nil"/>
              <w:left w:val="single" w:color="auto" w:sz="4" w:space="0"/>
              <w:bottom w:val="single" w:color="000000" w:sz="4" w:space="0"/>
              <w:right w:val="single" w:color="auto" w:sz="4" w:space="0"/>
            </w:tcBorders>
            <w:shd w:val="clear" w:color="auto" w:fill="auto"/>
            <w:vAlign w:val="center"/>
          </w:tcPr>
          <w:p w14:paraId="456C2D8C">
            <w:pPr>
              <w:widowControl/>
              <w:jc w:val="left"/>
              <w:rPr>
                <w:rFonts w:ascii="宋体" w:hAnsi="宋体" w:eastAsia="宋体" w:cs="宋体"/>
                <w:color w:val="000000"/>
                <w:kern w:val="0"/>
                <w:sz w:val="18"/>
                <w:szCs w:val="18"/>
                <w:highlight w:val="none"/>
              </w:rPr>
            </w:pPr>
          </w:p>
        </w:tc>
        <w:tc>
          <w:tcPr>
            <w:tcW w:w="1574" w:type="dxa"/>
            <w:tcBorders>
              <w:top w:val="nil"/>
              <w:left w:val="nil"/>
              <w:bottom w:val="single" w:color="auto" w:sz="4" w:space="0"/>
              <w:right w:val="single" w:color="auto" w:sz="4" w:space="0"/>
            </w:tcBorders>
            <w:shd w:val="clear" w:color="FFFFFF" w:fill="FFFFFF"/>
            <w:vAlign w:val="center"/>
          </w:tcPr>
          <w:p w14:paraId="1F3B9EC7">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通过对公众号运营，可以更好营造良好的品牌形象，提升品牌影响力</w:t>
            </w:r>
          </w:p>
        </w:tc>
        <w:tc>
          <w:tcPr>
            <w:tcW w:w="5466" w:type="dxa"/>
            <w:tcBorders>
              <w:top w:val="single" w:color="auto" w:sz="4" w:space="0"/>
              <w:left w:val="single" w:color="auto" w:sz="4" w:space="0"/>
              <w:bottom w:val="single" w:color="auto" w:sz="4" w:space="0"/>
              <w:right w:val="single" w:color="auto" w:sz="4" w:space="0"/>
            </w:tcBorders>
            <w:vAlign w:val="center"/>
          </w:tcPr>
          <w:p w14:paraId="7DF228E0">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市文联及各协会有效运营微信公众号，充分利用现代信息技术手段与传播载体，多维度、全方位地宣传工作动态，显著提升了市文联在行业建设中的主导作用。</w:t>
            </w:r>
          </w:p>
        </w:tc>
        <w:tc>
          <w:tcPr>
            <w:tcW w:w="1520" w:type="dxa"/>
            <w:vMerge w:val="continue"/>
            <w:tcBorders>
              <w:top w:val="nil"/>
              <w:left w:val="single" w:color="auto" w:sz="4" w:space="0"/>
              <w:bottom w:val="single" w:color="000000" w:sz="4" w:space="0"/>
              <w:right w:val="single" w:color="auto" w:sz="4" w:space="0"/>
            </w:tcBorders>
            <w:vAlign w:val="center"/>
          </w:tcPr>
          <w:p w14:paraId="7E826509">
            <w:pPr>
              <w:widowControl/>
              <w:jc w:val="left"/>
              <w:rPr>
                <w:rFonts w:ascii="宋体" w:hAnsi="宋体" w:eastAsia="宋体" w:cs="宋体"/>
                <w:color w:val="000000"/>
                <w:kern w:val="0"/>
                <w:sz w:val="18"/>
                <w:szCs w:val="18"/>
                <w:highlight w:val="none"/>
              </w:rPr>
            </w:pPr>
          </w:p>
        </w:tc>
        <w:tc>
          <w:tcPr>
            <w:tcW w:w="1507" w:type="dxa"/>
            <w:vMerge w:val="continue"/>
            <w:tcBorders>
              <w:top w:val="nil"/>
              <w:left w:val="single" w:color="auto" w:sz="4" w:space="0"/>
              <w:bottom w:val="single" w:color="000000" w:sz="4" w:space="0"/>
              <w:right w:val="single" w:color="auto" w:sz="4" w:space="0"/>
            </w:tcBorders>
            <w:vAlign w:val="center"/>
          </w:tcPr>
          <w:p w14:paraId="5B30716B">
            <w:pPr>
              <w:widowControl/>
              <w:jc w:val="left"/>
              <w:rPr>
                <w:rFonts w:ascii="宋体" w:hAnsi="宋体" w:eastAsia="宋体" w:cs="宋体"/>
                <w:color w:val="000000"/>
                <w:kern w:val="0"/>
                <w:sz w:val="18"/>
                <w:szCs w:val="18"/>
                <w:highlight w:val="none"/>
              </w:rPr>
            </w:pPr>
          </w:p>
        </w:tc>
      </w:tr>
      <w:tr w14:paraId="4433BAAA">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494E8EC3">
            <w:pPr>
              <w:widowControl/>
              <w:jc w:val="left"/>
              <w:rPr>
                <w:rFonts w:ascii="宋体" w:hAnsi="宋体" w:eastAsia="宋体" w:cs="宋体"/>
                <w:color w:val="000000"/>
                <w:kern w:val="0"/>
                <w:sz w:val="18"/>
                <w:szCs w:val="18"/>
                <w:highlight w:val="none"/>
              </w:rPr>
            </w:pPr>
          </w:p>
        </w:tc>
        <w:tc>
          <w:tcPr>
            <w:tcW w:w="140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001BDA26">
            <w:pPr>
              <w:widowControl/>
              <w:jc w:val="left"/>
              <w:rPr>
                <w:rFonts w:ascii="宋体" w:hAnsi="宋体" w:eastAsia="宋体" w:cs="宋体"/>
                <w:color w:val="000000"/>
                <w:kern w:val="0"/>
                <w:sz w:val="18"/>
                <w:szCs w:val="18"/>
                <w:highlight w:val="none"/>
              </w:rPr>
            </w:pPr>
          </w:p>
        </w:tc>
        <w:tc>
          <w:tcPr>
            <w:tcW w:w="1226" w:type="dxa"/>
            <w:vMerge w:val="continue"/>
            <w:tcBorders>
              <w:top w:val="nil"/>
              <w:left w:val="single" w:color="auto" w:sz="4" w:space="0"/>
              <w:bottom w:val="single" w:color="000000" w:sz="4" w:space="0"/>
              <w:right w:val="single" w:color="auto" w:sz="4" w:space="0"/>
            </w:tcBorders>
            <w:shd w:val="clear" w:color="auto" w:fill="auto"/>
            <w:vAlign w:val="center"/>
          </w:tcPr>
          <w:p w14:paraId="1C580E62">
            <w:pPr>
              <w:widowControl/>
              <w:jc w:val="left"/>
              <w:rPr>
                <w:rFonts w:ascii="宋体" w:hAnsi="宋体" w:eastAsia="宋体" w:cs="宋体"/>
                <w:color w:val="000000"/>
                <w:kern w:val="0"/>
                <w:sz w:val="18"/>
                <w:szCs w:val="18"/>
                <w:highlight w:val="none"/>
              </w:rPr>
            </w:pPr>
          </w:p>
        </w:tc>
        <w:tc>
          <w:tcPr>
            <w:tcW w:w="1574" w:type="dxa"/>
            <w:tcBorders>
              <w:top w:val="nil"/>
              <w:left w:val="nil"/>
              <w:bottom w:val="single" w:color="auto" w:sz="4" w:space="0"/>
              <w:right w:val="single" w:color="auto" w:sz="4" w:space="0"/>
            </w:tcBorders>
            <w:shd w:val="clear" w:color="FFFFFF" w:fill="FFFFFF"/>
            <w:vAlign w:val="center"/>
          </w:tcPr>
          <w:p w14:paraId="487C728C">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促进北京文学的繁荣发展</w:t>
            </w:r>
          </w:p>
        </w:tc>
        <w:tc>
          <w:tcPr>
            <w:tcW w:w="5466" w:type="dxa"/>
            <w:tcBorders>
              <w:top w:val="single" w:color="auto" w:sz="4" w:space="0"/>
              <w:left w:val="single" w:color="auto" w:sz="4" w:space="0"/>
              <w:bottom w:val="single" w:color="auto" w:sz="4" w:space="0"/>
              <w:right w:val="single" w:color="auto" w:sz="4" w:space="0"/>
            </w:tcBorders>
            <w:vAlign w:val="center"/>
          </w:tcPr>
          <w:p w14:paraId="366CD9A1">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开展作家培育工程，助力北京文学“走出去”活动，提升了国际影响和文化传播能力，推动了首都文艺事业的大发展大繁荣。</w:t>
            </w:r>
          </w:p>
        </w:tc>
        <w:tc>
          <w:tcPr>
            <w:tcW w:w="1520" w:type="dxa"/>
            <w:vMerge w:val="continue"/>
            <w:tcBorders>
              <w:top w:val="nil"/>
              <w:left w:val="single" w:color="auto" w:sz="4" w:space="0"/>
              <w:bottom w:val="single" w:color="000000" w:sz="4" w:space="0"/>
              <w:right w:val="single" w:color="auto" w:sz="4" w:space="0"/>
            </w:tcBorders>
            <w:vAlign w:val="center"/>
          </w:tcPr>
          <w:p w14:paraId="50F57C5A">
            <w:pPr>
              <w:widowControl/>
              <w:jc w:val="left"/>
              <w:rPr>
                <w:rFonts w:ascii="宋体" w:hAnsi="宋体" w:eastAsia="宋体" w:cs="宋体"/>
                <w:color w:val="000000"/>
                <w:kern w:val="0"/>
                <w:sz w:val="18"/>
                <w:szCs w:val="18"/>
                <w:highlight w:val="none"/>
              </w:rPr>
            </w:pPr>
          </w:p>
        </w:tc>
        <w:tc>
          <w:tcPr>
            <w:tcW w:w="1507" w:type="dxa"/>
            <w:vMerge w:val="continue"/>
            <w:tcBorders>
              <w:top w:val="nil"/>
              <w:left w:val="single" w:color="auto" w:sz="4" w:space="0"/>
              <w:bottom w:val="single" w:color="000000" w:sz="4" w:space="0"/>
              <w:right w:val="single" w:color="auto" w:sz="4" w:space="0"/>
            </w:tcBorders>
            <w:vAlign w:val="center"/>
          </w:tcPr>
          <w:p w14:paraId="35668DE9">
            <w:pPr>
              <w:widowControl/>
              <w:jc w:val="left"/>
              <w:rPr>
                <w:rFonts w:ascii="宋体" w:hAnsi="宋体" w:eastAsia="宋体" w:cs="宋体"/>
                <w:color w:val="000000"/>
                <w:kern w:val="0"/>
                <w:sz w:val="18"/>
                <w:szCs w:val="18"/>
                <w:highlight w:val="none"/>
              </w:rPr>
            </w:pPr>
          </w:p>
        </w:tc>
      </w:tr>
      <w:tr w14:paraId="0CAA22A2">
        <w:tblPrEx>
          <w:tblCellMar>
            <w:top w:w="0" w:type="dxa"/>
            <w:left w:w="108" w:type="dxa"/>
            <w:bottom w:w="0" w:type="dxa"/>
            <w:right w:w="108" w:type="dxa"/>
          </w:tblCellMar>
        </w:tblPrEx>
        <w:trPr>
          <w:trHeight w:val="90"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3076FC24">
            <w:pPr>
              <w:widowControl/>
              <w:jc w:val="left"/>
              <w:rPr>
                <w:rFonts w:ascii="宋体" w:hAnsi="宋体" w:eastAsia="宋体" w:cs="宋体"/>
                <w:color w:val="000000"/>
                <w:kern w:val="0"/>
                <w:sz w:val="18"/>
                <w:szCs w:val="18"/>
                <w:highlight w:val="none"/>
              </w:rPr>
            </w:pPr>
          </w:p>
        </w:tc>
        <w:tc>
          <w:tcPr>
            <w:tcW w:w="1401"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7CCA812E">
            <w:pPr>
              <w:widowControl/>
              <w:jc w:val="left"/>
              <w:rPr>
                <w:rFonts w:ascii="宋体" w:hAnsi="宋体" w:eastAsia="宋体" w:cs="宋体"/>
                <w:color w:val="000000"/>
                <w:kern w:val="0"/>
                <w:sz w:val="18"/>
                <w:szCs w:val="18"/>
                <w:highlight w:val="none"/>
              </w:rPr>
            </w:pPr>
          </w:p>
        </w:tc>
        <w:tc>
          <w:tcPr>
            <w:tcW w:w="1226" w:type="dxa"/>
            <w:vMerge w:val="continue"/>
            <w:tcBorders>
              <w:top w:val="nil"/>
              <w:left w:val="single" w:color="auto" w:sz="4" w:space="0"/>
              <w:bottom w:val="single" w:color="000000" w:sz="4" w:space="0"/>
              <w:right w:val="single" w:color="auto" w:sz="4" w:space="0"/>
            </w:tcBorders>
            <w:shd w:val="clear" w:color="auto" w:fill="auto"/>
            <w:vAlign w:val="center"/>
          </w:tcPr>
          <w:p w14:paraId="14B4A1CE">
            <w:pPr>
              <w:widowControl/>
              <w:jc w:val="left"/>
              <w:rPr>
                <w:rFonts w:ascii="宋体" w:hAnsi="宋体" w:eastAsia="宋体" w:cs="宋体"/>
                <w:color w:val="000000"/>
                <w:kern w:val="0"/>
                <w:sz w:val="18"/>
                <w:szCs w:val="18"/>
                <w:highlight w:val="none"/>
              </w:rPr>
            </w:pPr>
          </w:p>
        </w:tc>
        <w:tc>
          <w:tcPr>
            <w:tcW w:w="1574" w:type="dxa"/>
            <w:tcBorders>
              <w:top w:val="nil"/>
              <w:left w:val="nil"/>
              <w:bottom w:val="single" w:color="auto" w:sz="4" w:space="0"/>
              <w:right w:val="single" w:color="auto" w:sz="4" w:space="0"/>
            </w:tcBorders>
            <w:shd w:val="clear" w:color="FFFFFF" w:fill="FFFFFF"/>
            <w:vAlign w:val="center"/>
          </w:tcPr>
          <w:p w14:paraId="76BDE6F1">
            <w:pPr>
              <w:widowControl/>
              <w:jc w:val="left"/>
              <w:rPr>
                <w:rFonts w:ascii="宋体" w:hAnsi="宋体" w:eastAsia="宋体" w:cs="宋体"/>
                <w:kern w:val="0"/>
                <w:sz w:val="18"/>
                <w:szCs w:val="18"/>
                <w:highlight w:val="none"/>
              </w:rPr>
            </w:pPr>
            <w:r>
              <w:rPr>
                <w:rFonts w:hint="eastAsia" w:ascii="宋体" w:hAnsi="宋体" w:eastAsia="宋体" w:cs="宋体"/>
                <w:kern w:val="0"/>
                <w:sz w:val="18"/>
                <w:szCs w:val="18"/>
                <w:highlight w:val="none"/>
              </w:rPr>
              <w:t>努力打造代表首都水准的文艺精品，满足人民群众的精神文化需求</w:t>
            </w:r>
          </w:p>
        </w:tc>
        <w:tc>
          <w:tcPr>
            <w:tcW w:w="5466" w:type="dxa"/>
            <w:tcBorders>
              <w:top w:val="single" w:color="auto" w:sz="4" w:space="0"/>
              <w:left w:val="single" w:color="auto" w:sz="4" w:space="0"/>
              <w:bottom w:val="single" w:color="auto" w:sz="4" w:space="0"/>
              <w:right w:val="single" w:color="auto" w:sz="4" w:space="0"/>
            </w:tcBorders>
            <w:vAlign w:val="center"/>
          </w:tcPr>
          <w:p w14:paraId="1A2BBE11">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2024年市文联精心打造文艺活动，聚焦创作生产优秀作品，并举办美术、书法、摄影、杂技等各类活动近40项，打造“佳作有约”“双周影院”“戏剧光影”品牌，展演展映80余场次，推出全景文学《星鱼》IP主题展，已更好地满足人民群众的精神文化需求。</w:t>
            </w:r>
          </w:p>
        </w:tc>
        <w:tc>
          <w:tcPr>
            <w:tcW w:w="1520" w:type="dxa"/>
            <w:vMerge w:val="continue"/>
            <w:tcBorders>
              <w:top w:val="nil"/>
              <w:left w:val="single" w:color="auto" w:sz="4" w:space="0"/>
              <w:bottom w:val="single" w:color="000000" w:sz="4" w:space="0"/>
              <w:right w:val="single" w:color="auto" w:sz="4" w:space="0"/>
            </w:tcBorders>
            <w:vAlign w:val="center"/>
          </w:tcPr>
          <w:p w14:paraId="0A789645">
            <w:pPr>
              <w:widowControl/>
              <w:jc w:val="left"/>
              <w:rPr>
                <w:rFonts w:ascii="宋体" w:hAnsi="宋体" w:eastAsia="宋体" w:cs="宋体"/>
                <w:color w:val="000000"/>
                <w:kern w:val="0"/>
                <w:sz w:val="18"/>
                <w:szCs w:val="18"/>
                <w:highlight w:val="none"/>
              </w:rPr>
            </w:pPr>
          </w:p>
        </w:tc>
        <w:tc>
          <w:tcPr>
            <w:tcW w:w="1507" w:type="dxa"/>
            <w:vMerge w:val="continue"/>
            <w:tcBorders>
              <w:top w:val="nil"/>
              <w:left w:val="single" w:color="auto" w:sz="4" w:space="0"/>
              <w:bottom w:val="single" w:color="000000" w:sz="4" w:space="0"/>
              <w:right w:val="single" w:color="auto" w:sz="4" w:space="0"/>
            </w:tcBorders>
            <w:vAlign w:val="center"/>
          </w:tcPr>
          <w:p w14:paraId="5A87BCBB">
            <w:pPr>
              <w:widowControl/>
              <w:jc w:val="left"/>
              <w:rPr>
                <w:rFonts w:ascii="宋体" w:hAnsi="宋体" w:eastAsia="宋体" w:cs="宋体"/>
                <w:color w:val="000000"/>
                <w:kern w:val="0"/>
                <w:sz w:val="18"/>
                <w:szCs w:val="18"/>
                <w:highlight w:val="none"/>
              </w:rPr>
            </w:pPr>
          </w:p>
        </w:tc>
      </w:tr>
      <w:tr w14:paraId="534C9CA6">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2B2A4FF6">
            <w:pPr>
              <w:widowControl/>
              <w:jc w:val="left"/>
              <w:rPr>
                <w:rFonts w:ascii="宋体" w:hAnsi="宋体" w:eastAsia="宋体" w:cs="宋体"/>
                <w:color w:val="000000"/>
                <w:kern w:val="0"/>
                <w:sz w:val="18"/>
                <w:szCs w:val="18"/>
                <w:highlight w:val="none"/>
              </w:rPr>
            </w:pPr>
          </w:p>
        </w:tc>
        <w:tc>
          <w:tcPr>
            <w:tcW w:w="14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21CD14">
            <w:pPr>
              <w:widowControl/>
              <w:jc w:val="left"/>
              <w:rPr>
                <w:rFonts w:ascii="宋体" w:hAnsi="宋体" w:eastAsia="宋体" w:cs="宋体"/>
                <w:color w:val="000000"/>
                <w:kern w:val="0"/>
                <w:sz w:val="18"/>
                <w:szCs w:val="18"/>
                <w:highlight w:val="none"/>
              </w:rPr>
            </w:pPr>
          </w:p>
        </w:tc>
        <w:tc>
          <w:tcPr>
            <w:tcW w:w="1226" w:type="dxa"/>
            <w:vMerge w:val="continue"/>
            <w:tcBorders>
              <w:top w:val="nil"/>
              <w:left w:val="single" w:color="auto" w:sz="4" w:space="0"/>
              <w:bottom w:val="single" w:color="auto" w:sz="4" w:space="0"/>
              <w:right w:val="single" w:color="auto" w:sz="4" w:space="0"/>
            </w:tcBorders>
            <w:shd w:val="clear" w:color="auto" w:fill="auto"/>
            <w:vAlign w:val="center"/>
          </w:tcPr>
          <w:p w14:paraId="52177486">
            <w:pPr>
              <w:widowControl/>
              <w:jc w:val="left"/>
              <w:rPr>
                <w:rFonts w:ascii="宋体" w:hAnsi="宋体" w:eastAsia="宋体" w:cs="宋体"/>
                <w:color w:val="000000"/>
                <w:kern w:val="0"/>
                <w:sz w:val="18"/>
                <w:szCs w:val="18"/>
                <w:highlight w:val="none"/>
              </w:rPr>
            </w:pPr>
          </w:p>
        </w:tc>
        <w:tc>
          <w:tcPr>
            <w:tcW w:w="1574" w:type="dxa"/>
            <w:tcBorders>
              <w:top w:val="single" w:color="auto" w:sz="4" w:space="0"/>
              <w:left w:val="nil"/>
              <w:bottom w:val="single" w:color="auto" w:sz="4" w:space="0"/>
              <w:right w:val="single" w:color="auto" w:sz="4" w:space="0"/>
            </w:tcBorders>
            <w:shd w:val="clear" w:color="FFFFFF" w:fill="FFFFFF"/>
            <w:vAlign w:val="center"/>
          </w:tcPr>
          <w:p w14:paraId="6CBE7E3C">
            <w:pPr>
              <w:widowControl/>
              <w:jc w:val="left"/>
              <w:rPr>
                <w:rFonts w:ascii="宋体" w:hAnsi="宋体" w:eastAsia="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提升受训学员专业能力、政治素质</w:t>
            </w:r>
          </w:p>
        </w:tc>
        <w:tc>
          <w:tcPr>
            <w:tcW w:w="5466" w:type="dxa"/>
            <w:tcBorders>
              <w:top w:val="single" w:color="auto" w:sz="4" w:space="0"/>
              <w:left w:val="single" w:color="auto" w:sz="4" w:space="0"/>
              <w:bottom w:val="single" w:color="auto" w:sz="4" w:space="0"/>
              <w:right w:val="single" w:color="auto" w:sz="4" w:space="0"/>
            </w:tcBorders>
            <w:vAlign w:val="center"/>
          </w:tcPr>
          <w:p w14:paraId="2C1E06AD">
            <w:pPr>
              <w:widowControl/>
              <w:ind w:firstLine="360" w:firstLineChars="200"/>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组织27期文艺人才培训班，开设导向鲜明的“开班第一课”，用“文艺语言”解读党的创新理论，覆盖数千人次。学习宣传党的二十届三中全会精神，刊发文联主席团学习体会50篇。组织召开“习近平总书记在文艺工作座谈会上发表重要讲话10周年”座谈会，推出系列理论评论文章、拍摄艺术家访谈视频等，阅读量超过100余万，营造学习宣传习近平文化思想的浓厚氛围。</w:t>
            </w:r>
          </w:p>
        </w:tc>
        <w:tc>
          <w:tcPr>
            <w:tcW w:w="1520" w:type="dxa"/>
            <w:vMerge w:val="continue"/>
            <w:tcBorders>
              <w:top w:val="nil"/>
              <w:left w:val="single" w:color="auto" w:sz="4" w:space="0"/>
              <w:bottom w:val="single" w:color="auto" w:sz="4" w:space="0"/>
              <w:right w:val="single" w:color="auto" w:sz="4" w:space="0"/>
            </w:tcBorders>
            <w:vAlign w:val="center"/>
          </w:tcPr>
          <w:p w14:paraId="211EA021">
            <w:pPr>
              <w:widowControl/>
              <w:jc w:val="left"/>
              <w:rPr>
                <w:rFonts w:ascii="宋体" w:hAnsi="宋体" w:eastAsia="宋体" w:cs="宋体"/>
                <w:color w:val="000000"/>
                <w:kern w:val="0"/>
                <w:sz w:val="18"/>
                <w:szCs w:val="18"/>
                <w:highlight w:val="none"/>
              </w:rPr>
            </w:pPr>
          </w:p>
        </w:tc>
        <w:tc>
          <w:tcPr>
            <w:tcW w:w="1507" w:type="dxa"/>
            <w:vMerge w:val="continue"/>
            <w:tcBorders>
              <w:top w:val="nil"/>
              <w:left w:val="single" w:color="auto" w:sz="4" w:space="0"/>
              <w:bottom w:val="single" w:color="auto" w:sz="4" w:space="0"/>
              <w:right w:val="single" w:color="auto" w:sz="4" w:space="0"/>
            </w:tcBorders>
            <w:vAlign w:val="center"/>
          </w:tcPr>
          <w:p w14:paraId="0D10535D">
            <w:pPr>
              <w:widowControl/>
              <w:jc w:val="left"/>
              <w:rPr>
                <w:rFonts w:ascii="宋体" w:hAnsi="宋体" w:eastAsia="宋体" w:cs="宋体"/>
                <w:color w:val="000000"/>
                <w:kern w:val="0"/>
                <w:sz w:val="18"/>
                <w:szCs w:val="18"/>
                <w:highlight w:val="none"/>
              </w:rPr>
            </w:pPr>
          </w:p>
        </w:tc>
      </w:tr>
      <w:tr w14:paraId="0F98E4EA">
        <w:tblPrEx>
          <w:tblCellMar>
            <w:top w:w="0" w:type="dxa"/>
            <w:left w:w="108" w:type="dxa"/>
            <w:bottom w:w="0" w:type="dxa"/>
            <w:right w:w="108" w:type="dxa"/>
          </w:tblCellMar>
        </w:tblPrEx>
        <w:trPr>
          <w:trHeight w:val="1002" w:hRule="atLeast"/>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2AA51B8C">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一级指标</w:t>
            </w: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14:paraId="69A1D598">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二级指标</w:t>
            </w:r>
          </w:p>
        </w:tc>
        <w:tc>
          <w:tcPr>
            <w:tcW w:w="1226" w:type="dxa"/>
            <w:tcBorders>
              <w:top w:val="single" w:color="auto" w:sz="4" w:space="0"/>
              <w:left w:val="single" w:color="auto" w:sz="4" w:space="0"/>
              <w:bottom w:val="single" w:color="auto" w:sz="4" w:space="0"/>
              <w:right w:val="single" w:color="auto" w:sz="4" w:space="0"/>
            </w:tcBorders>
            <w:shd w:val="clear" w:color="auto" w:fill="auto"/>
            <w:vAlign w:val="center"/>
          </w:tcPr>
          <w:p w14:paraId="78357A6B">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三级指标</w:t>
            </w:r>
          </w:p>
        </w:tc>
        <w:tc>
          <w:tcPr>
            <w:tcW w:w="1574" w:type="dxa"/>
            <w:tcBorders>
              <w:top w:val="single" w:color="auto" w:sz="4" w:space="0"/>
              <w:left w:val="single" w:color="auto" w:sz="4" w:space="0"/>
              <w:bottom w:val="single" w:color="auto" w:sz="4" w:space="0"/>
              <w:right w:val="single" w:color="auto" w:sz="4" w:space="0"/>
            </w:tcBorders>
            <w:shd w:val="clear" w:color="auto" w:fill="auto"/>
            <w:vAlign w:val="center"/>
          </w:tcPr>
          <w:p w14:paraId="113621F1">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指标值</w:t>
            </w:r>
          </w:p>
        </w:tc>
        <w:tc>
          <w:tcPr>
            <w:tcW w:w="5466" w:type="dxa"/>
            <w:tcBorders>
              <w:top w:val="single" w:color="auto" w:sz="4" w:space="0"/>
              <w:left w:val="single" w:color="auto" w:sz="4" w:space="0"/>
              <w:bottom w:val="single" w:color="auto" w:sz="4" w:space="0"/>
              <w:right w:val="single" w:color="auto" w:sz="4" w:space="0"/>
            </w:tcBorders>
            <w:shd w:val="clear" w:color="auto" w:fill="auto"/>
            <w:vAlign w:val="center"/>
          </w:tcPr>
          <w:p w14:paraId="556C79F0">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完成值</w:t>
            </w:r>
          </w:p>
        </w:tc>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7DC60CE7">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分值</w:t>
            </w:r>
          </w:p>
        </w:tc>
        <w:tc>
          <w:tcPr>
            <w:tcW w:w="1507" w:type="dxa"/>
            <w:tcBorders>
              <w:top w:val="single" w:color="auto" w:sz="4" w:space="0"/>
              <w:left w:val="single" w:color="auto" w:sz="4" w:space="0"/>
              <w:bottom w:val="single" w:color="auto" w:sz="4" w:space="0"/>
              <w:right w:val="single" w:color="auto" w:sz="4" w:space="0"/>
            </w:tcBorders>
            <w:shd w:val="clear" w:color="auto" w:fill="auto"/>
            <w:vAlign w:val="center"/>
          </w:tcPr>
          <w:p w14:paraId="02FFC59F">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得分</w:t>
            </w:r>
          </w:p>
        </w:tc>
      </w:tr>
      <w:tr w14:paraId="7B374FCC">
        <w:tblPrEx>
          <w:tblCellMar>
            <w:top w:w="0" w:type="dxa"/>
            <w:left w:w="108" w:type="dxa"/>
            <w:bottom w:w="0" w:type="dxa"/>
            <w:right w:w="108" w:type="dxa"/>
          </w:tblCellMar>
        </w:tblPrEx>
        <w:trPr>
          <w:trHeight w:val="1002" w:hRule="atLeast"/>
        </w:trPr>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033C04">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预算管理情况（20）</w:t>
            </w:r>
          </w:p>
        </w:tc>
        <w:tc>
          <w:tcPr>
            <w:tcW w:w="14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5A9BB1">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财务管理（4）</w:t>
            </w:r>
          </w:p>
        </w:tc>
        <w:tc>
          <w:tcPr>
            <w:tcW w:w="1226" w:type="dxa"/>
            <w:tcBorders>
              <w:top w:val="single" w:color="auto" w:sz="4" w:space="0"/>
              <w:left w:val="nil"/>
              <w:bottom w:val="single" w:color="auto" w:sz="4" w:space="0"/>
              <w:right w:val="single" w:color="auto" w:sz="4" w:space="0"/>
            </w:tcBorders>
            <w:shd w:val="clear" w:color="auto" w:fill="auto"/>
            <w:vAlign w:val="center"/>
          </w:tcPr>
          <w:p w14:paraId="7D0F1043">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财务管理制度健全性</w:t>
            </w:r>
          </w:p>
        </w:tc>
        <w:tc>
          <w:tcPr>
            <w:tcW w:w="1574" w:type="dxa"/>
            <w:tcBorders>
              <w:top w:val="single" w:color="auto" w:sz="4" w:space="0"/>
              <w:left w:val="nil"/>
              <w:bottom w:val="single" w:color="auto" w:sz="4" w:space="0"/>
              <w:right w:val="single" w:color="auto" w:sz="4" w:space="0"/>
            </w:tcBorders>
            <w:shd w:val="clear" w:color="auto" w:fill="auto"/>
            <w:vAlign w:val="center"/>
          </w:tcPr>
          <w:p w14:paraId="4AF86467">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财务管理制度健全、完整、合规</w:t>
            </w:r>
          </w:p>
        </w:tc>
        <w:tc>
          <w:tcPr>
            <w:tcW w:w="5466" w:type="dxa"/>
            <w:tcBorders>
              <w:top w:val="single" w:color="auto" w:sz="4" w:space="0"/>
              <w:left w:val="nil"/>
              <w:bottom w:val="single" w:color="auto" w:sz="4" w:space="0"/>
              <w:right w:val="single" w:color="auto" w:sz="4" w:space="0"/>
            </w:tcBorders>
            <w:shd w:val="clear" w:color="auto" w:fill="auto"/>
            <w:vAlign w:val="center"/>
          </w:tcPr>
          <w:p w14:paraId="5397F490">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财务管理制度健全、完整、合规</w:t>
            </w:r>
          </w:p>
        </w:tc>
        <w:tc>
          <w:tcPr>
            <w:tcW w:w="1520" w:type="dxa"/>
            <w:tcBorders>
              <w:top w:val="single" w:color="auto" w:sz="4" w:space="0"/>
              <w:left w:val="nil"/>
              <w:bottom w:val="single" w:color="auto" w:sz="4" w:space="0"/>
              <w:right w:val="single" w:color="auto" w:sz="4" w:space="0"/>
            </w:tcBorders>
            <w:shd w:val="clear" w:color="auto" w:fill="auto"/>
            <w:vAlign w:val="center"/>
          </w:tcPr>
          <w:p w14:paraId="28776A7D">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1</w:t>
            </w:r>
          </w:p>
        </w:tc>
        <w:tc>
          <w:tcPr>
            <w:tcW w:w="1507" w:type="dxa"/>
            <w:tcBorders>
              <w:top w:val="single" w:color="auto" w:sz="4" w:space="0"/>
              <w:left w:val="nil"/>
              <w:bottom w:val="single" w:color="auto" w:sz="4" w:space="0"/>
              <w:right w:val="single" w:color="auto" w:sz="4" w:space="0"/>
            </w:tcBorders>
            <w:shd w:val="clear" w:color="auto" w:fill="auto"/>
            <w:vAlign w:val="center"/>
          </w:tcPr>
          <w:p w14:paraId="39405CD6">
            <w:pPr>
              <w:widowControl/>
              <w:jc w:val="center"/>
              <w:rPr>
                <w:rFonts w:hint="default" w:ascii="宋体" w:hAnsi="宋体" w:eastAsia="宋体" w:cs="宋体"/>
                <w:color w:val="000000"/>
                <w:kern w:val="0"/>
                <w:sz w:val="18"/>
                <w:szCs w:val="18"/>
                <w:highlight w:val="none"/>
                <w:lang w:val="en-US" w:eastAsia="zh-CN"/>
              </w:rPr>
            </w:pPr>
            <w:r>
              <w:rPr>
                <w:rFonts w:hint="eastAsia" w:ascii="宋体" w:hAnsi="宋体" w:eastAsia="宋体" w:cs="宋体"/>
                <w:color w:val="000000"/>
                <w:kern w:val="0"/>
                <w:sz w:val="18"/>
                <w:szCs w:val="18"/>
                <w:highlight w:val="none"/>
                <w:lang w:val="en-US" w:eastAsia="zh-CN"/>
              </w:rPr>
              <w:t>0.5</w:t>
            </w:r>
          </w:p>
        </w:tc>
      </w:tr>
      <w:tr w14:paraId="49D5C9C3">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73A5399E">
            <w:pPr>
              <w:widowControl/>
              <w:jc w:val="left"/>
              <w:rPr>
                <w:rFonts w:ascii="宋体" w:hAnsi="宋体" w:eastAsia="宋体" w:cs="宋体"/>
                <w:color w:val="000000"/>
                <w:kern w:val="0"/>
                <w:sz w:val="18"/>
                <w:szCs w:val="18"/>
                <w:highlight w:val="none"/>
              </w:rPr>
            </w:pPr>
          </w:p>
        </w:tc>
        <w:tc>
          <w:tcPr>
            <w:tcW w:w="1401" w:type="dxa"/>
            <w:vMerge w:val="continue"/>
            <w:tcBorders>
              <w:top w:val="nil"/>
              <w:left w:val="single" w:color="auto" w:sz="4" w:space="0"/>
              <w:bottom w:val="single" w:color="auto" w:sz="4" w:space="0"/>
              <w:right w:val="single" w:color="auto" w:sz="4" w:space="0"/>
            </w:tcBorders>
            <w:shd w:val="clear" w:color="auto" w:fill="auto"/>
            <w:vAlign w:val="center"/>
          </w:tcPr>
          <w:p w14:paraId="5F97BC1F">
            <w:pPr>
              <w:widowControl/>
              <w:jc w:val="left"/>
              <w:rPr>
                <w:rFonts w:ascii="宋体" w:hAnsi="宋体" w:eastAsia="宋体" w:cs="宋体"/>
                <w:color w:val="000000"/>
                <w:kern w:val="0"/>
                <w:sz w:val="18"/>
                <w:szCs w:val="18"/>
                <w:highlight w:val="none"/>
              </w:rPr>
            </w:pPr>
          </w:p>
        </w:tc>
        <w:tc>
          <w:tcPr>
            <w:tcW w:w="1226" w:type="dxa"/>
            <w:tcBorders>
              <w:top w:val="nil"/>
              <w:left w:val="nil"/>
              <w:bottom w:val="single" w:color="auto" w:sz="4" w:space="0"/>
              <w:right w:val="single" w:color="auto" w:sz="4" w:space="0"/>
            </w:tcBorders>
            <w:shd w:val="clear" w:color="auto" w:fill="auto"/>
            <w:vAlign w:val="center"/>
          </w:tcPr>
          <w:p w14:paraId="1678B459">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资金使用合规性和安全性</w:t>
            </w:r>
          </w:p>
        </w:tc>
        <w:tc>
          <w:tcPr>
            <w:tcW w:w="1574" w:type="dxa"/>
            <w:tcBorders>
              <w:top w:val="nil"/>
              <w:left w:val="nil"/>
              <w:bottom w:val="single" w:color="auto" w:sz="4" w:space="0"/>
              <w:right w:val="single" w:color="auto" w:sz="4" w:space="0"/>
            </w:tcBorders>
            <w:shd w:val="clear" w:color="auto" w:fill="auto"/>
            <w:vAlign w:val="center"/>
          </w:tcPr>
          <w:p w14:paraId="640B1CC1">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资金使用合规，安全</w:t>
            </w:r>
          </w:p>
        </w:tc>
        <w:tc>
          <w:tcPr>
            <w:tcW w:w="5466" w:type="dxa"/>
            <w:tcBorders>
              <w:top w:val="nil"/>
              <w:left w:val="nil"/>
              <w:bottom w:val="single" w:color="auto" w:sz="4" w:space="0"/>
              <w:right w:val="single" w:color="auto" w:sz="4" w:space="0"/>
            </w:tcBorders>
            <w:shd w:val="clear" w:color="auto" w:fill="auto"/>
            <w:vAlign w:val="center"/>
          </w:tcPr>
          <w:p w14:paraId="2A773C4F">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资金使用合规，安全</w:t>
            </w:r>
          </w:p>
        </w:tc>
        <w:tc>
          <w:tcPr>
            <w:tcW w:w="1520" w:type="dxa"/>
            <w:tcBorders>
              <w:top w:val="nil"/>
              <w:left w:val="nil"/>
              <w:bottom w:val="single" w:color="auto" w:sz="4" w:space="0"/>
              <w:right w:val="single" w:color="auto" w:sz="4" w:space="0"/>
            </w:tcBorders>
            <w:shd w:val="clear" w:color="auto" w:fill="auto"/>
            <w:vAlign w:val="center"/>
          </w:tcPr>
          <w:p w14:paraId="3C7CDCC6">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c>
          <w:tcPr>
            <w:tcW w:w="1507" w:type="dxa"/>
            <w:tcBorders>
              <w:top w:val="nil"/>
              <w:left w:val="nil"/>
              <w:bottom w:val="single" w:color="auto" w:sz="4" w:space="0"/>
              <w:right w:val="single" w:color="auto" w:sz="4" w:space="0"/>
            </w:tcBorders>
            <w:shd w:val="clear" w:color="auto" w:fill="auto"/>
            <w:vAlign w:val="center"/>
          </w:tcPr>
          <w:p w14:paraId="126B47DC">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2</w:t>
            </w:r>
          </w:p>
        </w:tc>
      </w:tr>
      <w:tr w14:paraId="5EE3FE3C">
        <w:tblPrEx>
          <w:tblCellMar>
            <w:top w:w="0" w:type="dxa"/>
            <w:left w:w="108" w:type="dxa"/>
            <w:bottom w:w="0" w:type="dxa"/>
            <w:right w:w="108" w:type="dxa"/>
          </w:tblCellMar>
        </w:tblPrEx>
        <w:trPr>
          <w:trHeight w:val="138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6C0170C7">
            <w:pPr>
              <w:widowControl/>
              <w:jc w:val="left"/>
              <w:rPr>
                <w:rFonts w:ascii="宋体" w:hAnsi="宋体" w:eastAsia="宋体" w:cs="宋体"/>
                <w:color w:val="000000"/>
                <w:kern w:val="0"/>
                <w:sz w:val="18"/>
                <w:szCs w:val="18"/>
                <w:highlight w:val="none"/>
              </w:rPr>
            </w:pPr>
          </w:p>
        </w:tc>
        <w:tc>
          <w:tcPr>
            <w:tcW w:w="1401" w:type="dxa"/>
            <w:vMerge w:val="continue"/>
            <w:tcBorders>
              <w:top w:val="nil"/>
              <w:left w:val="single" w:color="auto" w:sz="4" w:space="0"/>
              <w:bottom w:val="single" w:color="auto" w:sz="4" w:space="0"/>
              <w:right w:val="single" w:color="auto" w:sz="4" w:space="0"/>
            </w:tcBorders>
            <w:shd w:val="clear" w:color="auto" w:fill="auto"/>
            <w:vAlign w:val="center"/>
          </w:tcPr>
          <w:p w14:paraId="51C2628D">
            <w:pPr>
              <w:widowControl/>
              <w:jc w:val="left"/>
              <w:rPr>
                <w:rFonts w:ascii="宋体" w:hAnsi="宋体" w:eastAsia="宋体" w:cs="宋体"/>
                <w:color w:val="000000"/>
                <w:kern w:val="0"/>
                <w:sz w:val="18"/>
                <w:szCs w:val="18"/>
                <w:highlight w:val="none"/>
              </w:rPr>
            </w:pPr>
          </w:p>
        </w:tc>
        <w:tc>
          <w:tcPr>
            <w:tcW w:w="1226" w:type="dxa"/>
            <w:tcBorders>
              <w:top w:val="single" w:color="auto" w:sz="4" w:space="0"/>
              <w:left w:val="single" w:color="auto" w:sz="4" w:space="0"/>
              <w:bottom w:val="single" w:color="auto" w:sz="4" w:space="0"/>
              <w:right w:val="single" w:color="auto" w:sz="4" w:space="0"/>
            </w:tcBorders>
            <w:shd w:val="clear" w:color="auto" w:fill="auto"/>
            <w:vAlign w:val="center"/>
          </w:tcPr>
          <w:p w14:paraId="7A20912C">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会计基础信息完善性</w:t>
            </w:r>
          </w:p>
        </w:tc>
        <w:tc>
          <w:tcPr>
            <w:tcW w:w="1574" w:type="dxa"/>
            <w:tcBorders>
              <w:top w:val="single" w:color="auto" w:sz="4" w:space="0"/>
              <w:left w:val="single" w:color="auto" w:sz="4" w:space="0"/>
              <w:bottom w:val="single" w:color="auto" w:sz="4" w:space="0"/>
              <w:right w:val="single" w:color="auto" w:sz="4" w:space="0"/>
            </w:tcBorders>
            <w:shd w:val="clear" w:color="auto" w:fill="auto"/>
            <w:vAlign w:val="center"/>
          </w:tcPr>
          <w:p w14:paraId="0687BD1F">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会计基础信息完善</w:t>
            </w:r>
          </w:p>
        </w:tc>
        <w:tc>
          <w:tcPr>
            <w:tcW w:w="5466" w:type="dxa"/>
            <w:tcBorders>
              <w:top w:val="single" w:color="auto" w:sz="4" w:space="0"/>
              <w:left w:val="single" w:color="auto" w:sz="4" w:space="0"/>
              <w:bottom w:val="single" w:color="auto" w:sz="4" w:space="0"/>
              <w:right w:val="single" w:color="auto" w:sz="4" w:space="0"/>
            </w:tcBorders>
            <w:shd w:val="clear" w:color="auto" w:fill="auto"/>
            <w:vAlign w:val="center"/>
          </w:tcPr>
          <w:p w14:paraId="6F238A2F">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会计基础信息完善。</w:t>
            </w:r>
          </w:p>
        </w:tc>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49EF689">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1</w:t>
            </w:r>
          </w:p>
        </w:tc>
        <w:tc>
          <w:tcPr>
            <w:tcW w:w="1507" w:type="dxa"/>
            <w:tcBorders>
              <w:top w:val="single" w:color="auto" w:sz="4" w:space="0"/>
              <w:left w:val="single" w:color="auto" w:sz="4" w:space="0"/>
              <w:bottom w:val="single" w:color="auto" w:sz="4" w:space="0"/>
              <w:right w:val="single" w:color="auto" w:sz="4" w:space="0"/>
            </w:tcBorders>
            <w:shd w:val="clear" w:color="auto" w:fill="auto"/>
            <w:vAlign w:val="center"/>
          </w:tcPr>
          <w:p w14:paraId="5A06BDDF">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1</w:t>
            </w:r>
          </w:p>
        </w:tc>
      </w:tr>
      <w:tr w14:paraId="0FD74D61">
        <w:tblPrEx>
          <w:tblCellMar>
            <w:top w:w="0" w:type="dxa"/>
            <w:left w:w="108" w:type="dxa"/>
            <w:bottom w:w="0" w:type="dxa"/>
            <w:right w:w="108" w:type="dxa"/>
          </w:tblCellMar>
        </w:tblPrEx>
        <w:trPr>
          <w:trHeight w:val="3468"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23712E57">
            <w:pPr>
              <w:widowControl/>
              <w:jc w:val="left"/>
              <w:rPr>
                <w:rFonts w:ascii="宋体" w:hAnsi="宋体" w:eastAsia="宋体" w:cs="宋体"/>
                <w:color w:val="000000"/>
                <w:kern w:val="0"/>
                <w:sz w:val="18"/>
                <w:szCs w:val="18"/>
                <w:highlight w:val="none"/>
              </w:rPr>
            </w:pPr>
          </w:p>
        </w:tc>
        <w:tc>
          <w:tcPr>
            <w:tcW w:w="1401" w:type="dxa"/>
            <w:tcBorders>
              <w:top w:val="nil"/>
              <w:left w:val="nil"/>
              <w:bottom w:val="single" w:color="auto" w:sz="4" w:space="0"/>
              <w:right w:val="single" w:color="auto" w:sz="4" w:space="0"/>
            </w:tcBorders>
            <w:shd w:val="clear" w:color="auto" w:fill="auto"/>
            <w:vAlign w:val="center"/>
          </w:tcPr>
          <w:p w14:paraId="75569D3E">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资产管理（4）</w:t>
            </w:r>
          </w:p>
        </w:tc>
        <w:tc>
          <w:tcPr>
            <w:tcW w:w="1226" w:type="dxa"/>
            <w:tcBorders>
              <w:top w:val="single" w:color="auto" w:sz="4" w:space="0"/>
              <w:left w:val="nil"/>
              <w:bottom w:val="single" w:color="auto" w:sz="4" w:space="0"/>
              <w:right w:val="single" w:color="auto" w:sz="4" w:space="0"/>
            </w:tcBorders>
            <w:shd w:val="clear" w:color="auto" w:fill="auto"/>
            <w:vAlign w:val="center"/>
          </w:tcPr>
          <w:p w14:paraId="000CEF53">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资产管理规范性</w:t>
            </w:r>
          </w:p>
        </w:tc>
        <w:tc>
          <w:tcPr>
            <w:tcW w:w="1574" w:type="dxa"/>
            <w:tcBorders>
              <w:top w:val="single" w:color="auto" w:sz="4" w:space="0"/>
              <w:left w:val="nil"/>
              <w:bottom w:val="single" w:color="auto" w:sz="4" w:space="0"/>
              <w:right w:val="single" w:color="auto" w:sz="4" w:space="0"/>
            </w:tcBorders>
            <w:shd w:val="clear" w:color="auto" w:fill="auto"/>
            <w:vAlign w:val="center"/>
          </w:tcPr>
          <w:p w14:paraId="7EDEB083">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对外投资程序规范，无亏损；资产制度完整、资产配置符合要求、资产购置和处置程序符合相关制度要求</w:t>
            </w:r>
          </w:p>
        </w:tc>
        <w:tc>
          <w:tcPr>
            <w:tcW w:w="5466" w:type="dxa"/>
            <w:tcBorders>
              <w:top w:val="single" w:color="auto" w:sz="4" w:space="0"/>
              <w:left w:val="nil"/>
              <w:bottom w:val="single" w:color="auto" w:sz="4" w:space="0"/>
              <w:right w:val="single" w:color="auto" w:sz="4" w:space="0"/>
            </w:tcBorders>
            <w:shd w:val="clear" w:color="auto" w:fill="auto"/>
            <w:vAlign w:val="center"/>
          </w:tcPr>
          <w:p w14:paraId="168CC743">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无对外投资，资产制度完整、资产配置符合要求、资产购置和处置程序符合相关制度要求。</w:t>
            </w:r>
          </w:p>
        </w:tc>
        <w:tc>
          <w:tcPr>
            <w:tcW w:w="1520" w:type="dxa"/>
            <w:tcBorders>
              <w:top w:val="single" w:color="auto" w:sz="4" w:space="0"/>
              <w:left w:val="nil"/>
              <w:bottom w:val="single" w:color="auto" w:sz="4" w:space="0"/>
              <w:right w:val="single" w:color="auto" w:sz="4" w:space="0"/>
            </w:tcBorders>
            <w:shd w:val="clear" w:color="auto" w:fill="auto"/>
            <w:vAlign w:val="center"/>
          </w:tcPr>
          <w:p w14:paraId="2F0D0980">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4</w:t>
            </w:r>
          </w:p>
        </w:tc>
        <w:tc>
          <w:tcPr>
            <w:tcW w:w="1507" w:type="dxa"/>
            <w:tcBorders>
              <w:top w:val="single" w:color="auto" w:sz="4" w:space="0"/>
              <w:left w:val="nil"/>
              <w:bottom w:val="single" w:color="auto" w:sz="4" w:space="0"/>
              <w:right w:val="single" w:color="auto" w:sz="4" w:space="0"/>
            </w:tcBorders>
            <w:shd w:val="clear" w:color="auto" w:fill="auto"/>
            <w:vAlign w:val="center"/>
          </w:tcPr>
          <w:p w14:paraId="19B6EE95">
            <w:pPr>
              <w:widowControl/>
              <w:jc w:val="center"/>
              <w:rPr>
                <w:rFonts w:hint="eastAsia" w:ascii="宋体" w:hAnsi="宋体" w:eastAsia="宋体" w:cs="宋体"/>
                <w:color w:val="000000"/>
                <w:kern w:val="0"/>
                <w:sz w:val="18"/>
                <w:szCs w:val="18"/>
                <w:highlight w:val="none"/>
                <w:lang w:eastAsia="zh-CN"/>
              </w:rPr>
            </w:pPr>
            <w:r>
              <w:rPr>
                <w:rFonts w:hint="eastAsia" w:ascii="宋体" w:hAnsi="宋体" w:eastAsia="宋体" w:cs="宋体"/>
                <w:color w:val="000000"/>
                <w:kern w:val="0"/>
                <w:sz w:val="18"/>
                <w:szCs w:val="18"/>
                <w:highlight w:val="none"/>
                <w:lang w:val="en-US" w:eastAsia="zh-CN"/>
              </w:rPr>
              <w:t>3</w:t>
            </w:r>
          </w:p>
        </w:tc>
      </w:tr>
      <w:tr w14:paraId="74D78ADE">
        <w:tblPrEx>
          <w:tblCellMar>
            <w:top w:w="0" w:type="dxa"/>
            <w:left w:w="108" w:type="dxa"/>
            <w:bottom w:w="0" w:type="dxa"/>
            <w:right w:w="108" w:type="dxa"/>
          </w:tblCellMar>
        </w:tblPrEx>
        <w:trPr>
          <w:trHeight w:val="2256"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3F891A1A">
            <w:pPr>
              <w:widowControl/>
              <w:jc w:val="left"/>
              <w:rPr>
                <w:rFonts w:ascii="宋体" w:hAnsi="宋体" w:eastAsia="宋体" w:cs="宋体"/>
                <w:color w:val="000000"/>
                <w:kern w:val="0"/>
                <w:sz w:val="18"/>
                <w:szCs w:val="18"/>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14:paraId="3A36AF77">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绩效管理（4）</w:t>
            </w:r>
          </w:p>
        </w:tc>
        <w:tc>
          <w:tcPr>
            <w:tcW w:w="1226" w:type="dxa"/>
            <w:tcBorders>
              <w:top w:val="single" w:color="auto" w:sz="4" w:space="0"/>
              <w:left w:val="single" w:color="auto" w:sz="4" w:space="0"/>
              <w:bottom w:val="single" w:color="auto" w:sz="4" w:space="0"/>
              <w:right w:val="single" w:color="auto" w:sz="4" w:space="0"/>
            </w:tcBorders>
            <w:shd w:val="clear" w:color="auto" w:fill="auto"/>
            <w:vAlign w:val="center"/>
          </w:tcPr>
          <w:p w14:paraId="22429AB2">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绩效管理情况</w:t>
            </w:r>
          </w:p>
        </w:tc>
        <w:tc>
          <w:tcPr>
            <w:tcW w:w="1574" w:type="dxa"/>
            <w:tcBorders>
              <w:top w:val="single" w:color="auto" w:sz="4" w:space="0"/>
              <w:left w:val="single" w:color="auto" w:sz="4" w:space="0"/>
              <w:bottom w:val="single" w:color="auto" w:sz="4" w:space="0"/>
              <w:right w:val="single" w:color="auto" w:sz="4" w:space="0"/>
            </w:tcBorders>
            <w:shd w:val="clear" w:color="auto" w:fill="auto"/>
            <w:vAlign w:val="center"/>
          </w:tcPr>
          <w:p w14:paraId="23E63230">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按要求完成绩效管理工作；部门整体绩效目标按预期实现</w:t>
            </w:r>
          </w:p>
        </w:tc>
        <w:tc>
          <w:tcPr>
            <w:tcW w:w="5466" w:type="dxa"/>
            <w:tcBorders>
              <w:top w:val="single" w:color="auto" w:sz="4" w:space="0"/>
              <w:left w:val="single" w:color="auto" w:sz="4" w:space="0"/>
              <w:bottom w:val="single" w:color="auto" w:sz="4" w:space="0"/>
              <w:right w:val="single" w:color="auto" w:sz="4" w:space="0"/>
            </w:tcBorders>
            <w:shd w:val="clear" w:color="auto" w:fill="auto"/>
            <w:vAlign w:val="center"/>
          </w:tcPr>
          <w:p w14:paraId="7EA97BC1">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按要求完成绩效管理工作，个别绩效目标未按预期实现。</w:t>
            </w:r>
          </w:p>
        </w:tc>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7CB24008">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4</w:t>
            </w:r>
          </w:p>
        </w:tc>
        <w:tc>
          <w:tcPr>
            <w:tcW w:w="1507" w:type="dxa"/>
            <w:tcBorders>
              <w:top w:val="single" w:color="auto" w:sz="4" w:space="0"/>
              <w:left w:val="single" w:color="auto" w:sz="4" w:space="0"/>
              <w:bottom w:val="single" w:color="auto" w:sz="4" w:space="0"/>
              <w:right w:val="single" w:color="auto" w:sz="4" w:space="0"/>
            </w:tcBorders>
            <w:shd w:val="clear" w:color="auto" w:fill="auto"/>
            <w:vAlign w:val="center"/>
          </w:tcPr>
          <w:p w14:paraId="65B01D60">
            <w:pPr>
              <w:widowControl/>
              <w:jc w:val="center"/>
              <w:rPr>
                <w:rFonts w:hint="eastAsia" w:ascii="宋体" w:hAnsi="宋体" w:eastAsia="宋体" w:cs="宋体"/>
                <w:color w:val="000000"/>
                <w:kern w:val="0"/>
                <w:sz w:val="18"/>
                <w:szCs w:val="18"/>
                <w:highlight w:val="none"/>
                <w:lang w:eastAsia="zh-CN"/>
              </w:rPr>
            </w:pPr>
            <w:r>
              <w:rPr>
                <w:rFonts w:hint="eastAsia" w:ascii="宋体" w:hAnsi="宋体" w:eastAsia="宋体" w:cs="宋体"/>
                <w:color w:val="000000"/>
                <w:kern w:val="0"/>
                <w:sz w:val="18"/>
                <w:szCs w:val="18"/>
                <w:highlight w:val="none"/>
              </w:rPr>
              <w:t>3.</w:t>
            </w:r>
            <w:r>
              <w:rPr>
                <w:rFonts w:hint="eastAsia" w:ascii="宋体" w:hAnsi="宋体" w:eastAsia="宋体" w:cs="宋体"/>
                <w:color w:val="000000"/>
                <w:kern w:val="0"/>
                <w:sz w:val="18"/>
                <w:szCs w:val="18"/>
                <w:highlight w:val="none"/>
                <w:lang w:val="en-US" w:eastAsia="zh-CN"/>
              </w:rPr>
              <w:t>5</w:t>
            </w:r>
          </w:p>
        </w:tc>
      </w:tr>
      <w:tr w14:paraId="7CB606E0">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16C163AF">
            <w:pPr>
              <w:widowControl/>
              <w:jc w:val="left"/>
              <w:rPr>
                <w:rFonts w:ascii="宋体" w:hAnsi="宋体" w:eastAsia="宋体" w:cs="宋体"/>
                <w:color w:val="000000"/>
                <w:kern w:val="0"/>
                <w:sz w:val="18"/>
                <w:szCs w:val="18"/>
                <w:highlight w:val="none"/>
              </w:rPr>
            </w:pPr>
          </w:p>
        </w:tc>
        <w:tc>
          <w:tcPr>
            <w:tcW w:w="1401" w:type="dxa"/>
            <w:tcBorders>
              <w:top w:val="single" w:color="auto" w:sz="4" w:space="0"/>
              <w:left w:val="single" w:color="auto" w:sz="4" w:space="0"/>
              <w:bottom w:val="single" w:color="auto" w:sz="4" w:space="0"/>
              <w:right w:val="single" w:color="auto" w:sz="4" w:space="0"/>
            </w:tcBorders>
            <w:shd w:val="clear" w:color="auto" w:fill="auto"/>
            <w:vAlign w:val="center"/>
          </w:tcPr>
          <w:p w14:paraId="0C60E556">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指标　</w:t>
            </w:r>
          </w:p>
        </w:tc>
        <w:tc>
          <w:tcPr>
            <w:tcW w:w="28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A99D5A">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2023年</w:t>
            </w:r>
          </w:p>
        </w:tc>
        <w:tc>
          <w:tcPr>
            <w:tcW w:w="5466" w:type="dxa"/>
            <w:tcBorders>
              <w:top w:val="single" w:color="auto" w:sz="4" w:space="0"/>
              <w:left w:val="single" w:color="auto" w:sz="4" w:space="0"/>
              <w:bottom w:val="single" w:color="auto" w:sz="4" w:space="0"/>
              <w:right w:val="single" w:color="auto" w:sz="4" w:space="0"/>
            </w:tcBorders>
            <w:shd w:val="clear" w:color="auto" w:fill="auto"/>
            <w:vAlign w:val="center"/>
          </w:tcPr>
          <w:p w14:paraId="3EF9FD40">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2024年</w:t>
            </w:r>
          </w:p>
        </w:tc>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79740917">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分值</w:t>
            </w:r>
          </w:p>
        </w:tc>
        <w:tc>
          <w:tcPr>
            <w:tcW w:w="1507" w:type="dxa"/>
            <w:tcBorders>
              <w:top w:val="single" w:color="auto" w:sz="4" w:space="0"/>
              <w:left w:val="single" w:color="auto" w:sz="4" w:space="0"/>
              <w:bottom w:val="single" w:color="auto" w:sz="4" w:space="0"/>
              <w:right w:val="single" w:color="auto" w:sz="4" w:space="0"/>
            </w:tcBorders>
            <w:shd w:val="clear" w:color="auto" w:fill="auto"/>
            <w:vAlign w:val="center"/>
          </w:tcPr>
          <w:p w14:paraId="0143FEB1">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得分</w:t>
            </w:r>
          </w:p>
        </w:tc>
      </w:tr>
      <w:tr w14:paraId="3BE34BC2">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12C43F48">
            <w:pPr>
              <w:widowControl/>
              <w:jc w:val="left"/>
              <w:rPr>
                <w:rFonts w:ascii="宋体" w:hAnsi="宋体" w:eastAsia="宋体" w:cs="宋体"/>
                <w:color w:val="000000"/>
                <w:kern w:val="0"/>
                <w:sz w:val="18"/>
                <w:szCs w:val="18"/>
                <w:highlight w:val="none"/>
              </w:rPr>
            </w:pPr>
          </w:p>
        </w:tc>
        <w:tc>
          <w:tcPr>
            <w:tcW w:w="1401" w:type="dxa"/>
            <w:tcBorders>
              <w:top w:val="single" w:color="auto" w:sz="4" w:space="0"/>
              <w:left w:val="nil"/>
              <w:bottom w:val="single" w:color="auto" w:sz="4" w:space="0"/>
              <w:right w:val="single" w:color="auto" w:sz="4" w:space="0"/>
            </w:tcBorders>
            <w:shd w:val="clear" w:color="auto" w:fill="auto"/>
            <w:vAlign w:val="center"/>
          </w:tcPr>
          <w:p w14:paraId="2BCDA17D">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结转结余率（4）</w:t>
            </w:r>
          </w:p>
        </w:tc>
        <w:tc>
          <w:tcPr>
            <w:tcW w:w="2800" w:type="dxa"/>
            <w:gridSpan w:val="2"/>
            <w:tcBorders>
              <w:top w:val="single" w:color="auto" w:sz="4" w:space="0"/>
              <w:left w:val="nil"/>
              <w:bottom w:val="single" w:color="auto" w:sz="4" w:space="0"/>
              <w:right w:val="single" w:color="auto" w:sz="4" w:space="0"/>
            </w:tcBorders>
            <w:shd w:val="clear" w:color="auto" w:fill="auto"/>
            <w:vAlign w:val="center"/>
          </w:tcPr>
          <w:p w14:paraId="5DC387CC">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15.82%</w:t>
            </w:r>
          </w:p>
        </w:tc>
        <w:tc>
          <w:tcPr>
            <w:tcW w:w="5466" w:type="dxa"/>
            <w:tcBorders>
              <w:top w:val="single" w:color="auto" w:sz="4" w:space="0"/>
              <w:left w:val="nil"/>
              <w:bottom w:val="single" w:color="auto" w:sz="4" w:space="0"/>
              <w:right w:val="single" w:color="auto" w:sz="4" w:space="0"/>
            </w:tcBorders>
            <w:shd w:val="clear" w:color="auto" w:fill="auto"/>
            <w:vAlign w:val="center"/>
          </w:tcPr>
          <w:p w14:paraId="4F05DC4C">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lang w:val="en-US" w:eastAsia="zh-CN"/>
              </w:rPr>
              <w:t>2.54</w:t>
            </w:r>
            <w:r>
              <w:rPr>
                <w:rFonts w:hint="eastAsia" w:ascii="宋体" w:hAnsi="宋体" w:eastAsia="宋体" w:cs="宋体"/>
                <w:color w:val="000000"/>
                <w:kern w:val="0"/>
                <w:sz w:val="18"/>
                <w:szCs w:val="18"/>
                <w:highlight w:val="none"/>
              </w:rPr>
              <w:t>%</w:t>
            </w:r>
          </w:p>
        </w:tc>
        <w:tc>
          <w:tcPr>
            <w:tcW w:w="1520" w:type="dxa"/>
            <w:tcBorders>
              <w:top w:val="single" w:color="auto" w:sz="4" w:space="0"/>
              <w:left w:val="nil"/>
              <w:bottom w:val="single" w:color="auto" w:sz="4" w:space="0"/>
              <w:right w:val="single" w:color="auto" w:sz="4" w:space="0"/>
            </w:tcBorders>
            <w:shd w:val="clear" w:color="auto" w:fill="auto"/>
            <w:vAlign w:val="center"/>
          </w:tcPr>
          <w:p w14:paraId="1F75A058">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4</w:t>
            </w:r>
          </w:p>
        </w:tc>
        <w:tc>
          <w:tcPr>
            <w:tcW w:w="1507" w:type="dxa"/>
            <w:tcBorders>
              <w:top w:val="single" w:color="auto" w:sz="4" w:space="0"/>
              <w:left w:val="nil"/>
              <w:bottom w:val="single" w:color="auto" w:sz="4" w:space="0"/>
              <w:right w:val="single" w:color="auto" w:sz="4" w:space="0"/>
            </w:tcBorders>
            <w:shd w:val="clear" w:color="auto" w:fill="auto"/>
            <w:vAlign w:val="center"/>
          </w:tcPr>
          <w:p w14:paraId="61705DC8">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4</w:t>
            </w:r>
          </w:p>
        </w:tc>
      </w:tr>
      <w:tr w14:paraId="658B568F">
        <w:tblPrEx>
          <w:tblCellMar>
            <w:top w:w="0" w:type="dxa"/>
            <w:left w:w="108" w:type="dxa"/>
            <w:bottom w:w="0" w:type="dxa"/>
            <w:right w:w="108" w:type="dxa"/>
          </w:tblCellMar>
        </w:tblPrEx>
        <w:trPr>
          <w:trHeight w:val="1002" w:hRule="atLeast"/>
        </w:trPr>
        <w:tc>
          <w:tcPr>
            <w:tcW w:w="1080" w:type="dxa"/>
            <w:vMerge w:val="continue"/>
            <w:tcBorders>
              <w:top w:val="nil"/>
              <w:left w:val="single" w:color="auto" w:sz="4" w:space="0"/>
              <w:bottom w:val="single" w:color="auto" w:sz="4" w:space="0"/>
              <w:right w:val="single" w:color="auto" w:sz="4" w:space="0"/>
            </w:tcBorders>
            <w:shd w:val="clear" w:color="auto" w:fill="auto"/>
            <w:vAlign w:val="center"/>
          </w:tcPr>
          <w:p w14:paraId="4391421A">
            <w:pPr>
              <w:widowControl/>
              <w:jc w:val="left"/>
              <w:rPr>
                <w:rFonts w:ascii="宋体" w:hAnsi="宋体" w:eastAsia="宋体" w:cs="宋体"/>
                <w:color w:val="000000"/>
                <w:kern w:val="0"/>
                <w:sz w:val="18"/>
                <w:szCs w:val="18"/>
                <w:highlight w:val="none"/>
              </w:rPr>
            </w:pPr>
          </w:p>
        </w:tc>
        <w:tc>
          <w:tcPr>
            <w:tcW w:w="1401" w:type="dxa"/>
            <w:tcBorders>
              <w:top w:val="nil"/>
              <w:left w:val="nil"/>
              <w:bottom w:val="single" w:color="auto" w:sz="4" w:space="0"/>
              <w:right w:val="single" w:color="auto" w:sz="4" w:space="0"/>
            </w:tcBorders>
            <w:shd w:val="clear" w:color="auto" w:fill="auto"/>
            <w:vAlign w:val="center"/>
          </w:tcPr>
          <w:p w14:paraId="2D4D1EC4">
            <w:pPr>
              <w:widowControl/>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部门预决算差异率（4）</w:t>
            </w:r>
          </w:p>
        </w:tc>
        <w:tc>
          <w:tcPr>
            <w:tcW w:w="2800" w:type="dxa"/>
            <w:gridSpan w:val="2"/>
            <w:tcBorders>
              <w:top w:val="single" w:color="auto" w:sz="4" w:space="0"/>
              <w:left w:val="nil"/>
              <w:bottom w:val="single" w:color="auto" w:sz="4" w:space="0"/>
              <w:right w:val="single" w:color="000000" w:sz="4" w:space="0"/>
            </w:tcBorders>
            <w:shd w:val="clear" w:color="auto" w:fill="auto"/>
            <w:vAlign w:val="center"/>
          </w:tcPr>
          <w:p w14:paraId="0232A7D7">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1.57%</w:t>
            </w:r>
          </w:p>
        </w:tc>
        <w:tc>
          <w:tcPr>
            <w:tcW w:w="5466" w:type="dxa"/>
            <w:tcBorders>
              <w:top w:val="nil"/>
              <w:left w:val="nil"/>
              <w:bottom w:val="single" w:color="auto" w:sz="4" w:space="0"/>
              <w:right w:val="single" w:color="auto" w:sz="4" w:space="0"/>
            </w:tcBorders>
            <w:shd w:val="clear" w:color="auto" w:fill="auto"/>
            <w:vAlign w:val="center"/>
          </w:tcPr>
          <w:p w14:paraId="5A3A0325">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lang w:val="en-US" w:eastAsia="zh-CN"/>
              </w:rPr>
              <w:t>2.62</w:t>
            </w:r>
            <w:r>
              <w:rPr>
                <w:rFonts w:hint="eastAsia" w:ascii="宋体" w:hAnsi="宋体" w:eastAsia="宋体" w:cs="宋体"/>
                <w:color w:val="000000"/>
                <w:kern w:val="0"/>
                <w:sz w:val="18"/>
                <w:szCs w:val="18"/>
                <w:highlight w:val="none"/>
              </w:rPr>
              <w:t>%</w:t>
            </w:r>
          </w:p>
        </w:tc>
        <w:tc>
          <w:tcPr>
            <w:tcW w:w="1520" w:type="dxa"/>
            <w:tcBorders>
              <w:top w:val="nil"/>
              <w:left w:val="nil"/>
              <w:bottom w:val="single" w:color="auto" w:sz="4" w:space="0"/>
              <w:right w:val="single" w:color="auto" w:sz="4" w:space="0"/>
            </w:tcBorders>
            <w:shd w:val="clear" w:color="auto" w:fill="auto"/>
            <w:vAlign w:val="center"/>
          </w:tcPr>
          <w:p w14:paraId="183EB2B5">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4</w:t>
            </w:r>
          </w:p>
        </w:tc>
        <w:tc>
          <w:tcPr>
            <w:tcW w:w="1507" w:type="dxa"/>
            <w:tcBorders>
              <w:top w:val="nil"/>
              <w:left w:val="nil"/>
              <w:bottom w:val="single" w:color="auto" w:sz="4" w:space="0"/>
              <w:right w:val="single" w:color="auto" w:sz="4" w:space="0"/>
            </w:tcBorders>
            <w:shd w:val="clear" w:color="auto" w:fill="auto"/>
            <w:vAlign w:val="center"/>
          </w:tcPr>
          <w:p w14:paraId="09D17B7B">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4</w:t>
            </w:r>
          </w:p>
        </w:tc>
      </w:tr>
      <w:tr w14:paraId="635637F2">
        <w:tblPrEx>
          <w:tblCellMar>
            <w:top w:w="0" w:type="dxa"/>
            <w:left w:w="108" w:type="dxa"/>
            <w:bottom w:w="0" w:type="dxa"/>
            <w:right w:w="108" w:type="dxa"/>
          </w:tblCellMar>
        </w:tblPrEx>
        <w:trPr>
          <w:trHeight w:val="1002" w:hRule="atLeast"/>
        </w:trPr>
        <w:tc>
          <w:tcPr>
            <w:tcW w:w="10747" w:type="dxa"/>
            <w:gridSpan w:val="5"/>
            <w:tcBorders>
              <w:top w:val="single" w:color="auto" w:sz="4" w:space="0"/>
              <w:left w:val="single" w:color="auto" w:sz="4" w:space="0"/>
              <w:bottom w:val="single" w:color="auto" w:sz="4" w:space="0"/>
              <w:right w:val="single" w:color="000000" w:sz="4" w:space="0"/>
            </w:tcBorders>
            <w:shd w:val="clear" w:color="auto" w:fill="auto"/>
            <w:vAlign w:val="center"/>
          </w:tcPr>
          <w:p w14:paraId="46CF0F96">
            <w:pPr>
              <w:widowControl/>
              <w:jc w:val="center"/>
              <w:rPr>
                <w:rFonts w:ascii="宋体" w:hAnsi="宋体" w:eastAsia="宋体" w:cs="宋体"/>
                <w:b/>
                <w:bCs/>
                <w:color w:val="000000"/>
                <w:kern w:val="0"/>
                <w:sz w:val="18"/>
                <w:szCs w:val="18"/>
                <w:highlight w:val="none"/>
              </w:rPr>
            </w:pPr>
            <w:r>
              <w:rPr>
                <w:rFonts w:hint="eastAsia" w:ascii="宋体" w:hAnsi="宋体" w:eastAsia="宋体" w:cs="宋体"/>
                <w:b/>
                <w:bCs/>
                <w:color w:val="000000"/>
                <w:kern w:val="0"/>
                <w:sz w:val="18"/>
                <w:szCs w:val="18"/>
                <w:highlight w:val="none"/>
              </w:rPr>
              <w:t>合计</w:t>
            </w:r>
          </w:p>
        </w:tc>
        <w:tc>
          <w:tcPr>
            <w:tcW w:w="1520" w:type="dxa"/>
            <w:tcBorders>
              <w:top w:val="nil"/>
              <w:left w:val="nil"/>
              <w:bottom w:val="single" w:color="auto" w:sz="4" w:space="0"/>
              <w:right w:val="single" w:color="auto" w:sz="4" w:space="0"/>
            </w:tcBorders>
            <w:shd w:val="clear" w:color="auto" w:fill="auto"/>
            <w:vAlign w:val="center"/>
          </w:tcPr>
          <w:p w14:paraId="6740296E">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100</w:t>
            </w:r>
          </w:p>
        </w:tc>
        <w:tc>
          <w:tcPr>
            <w:tcW w:w="1507" w:type="dxa"/>
            <w:tcBorders>
              <w:top w:val="nil"/>
              <w:left w:val="nil"/>
              <w:bottom w:val="single" w:color="auto" w:sz="4" w:space="0"/>
              <w:right w:val="single" w:color="auto" w:sz="4" w:space="0"/>
            </w:tcBorders>
            <w:shd w:val="clear" w:color="auto" w:fill="auto"/>
            <w:vAlign w:val="center"/>
          </w:tcPr>
          <w:p w14:paraId="683EDCF5">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lang w:val="en-US" w:eastAsia="zh-CN"/>
              </w:rPr>
              <w:t>92.5</w:t>
            </w:r>
          </w:p>
        </w:tc>
      </w:tr>
    </w:tbl>
    <w:p w14:paraId="29B08472">
      <w:pPr>
        <w:rPr>
          <w:highlight w:val="none"/>
        </w:rPr>
      </w:pPr>
    </w:p>
    <w:p w14:paraId="2BE9AC87">
      <w:pPr>
        <w:rPr>
          <w:highlight w:val="none"/>
        </w:rPr>
      </w:pPr>
    </w:p>
    <w:sectPr>
      <w:pgSz w:w="16838" w:h="11906" w:orient="landscape"/>
      <w:pgMar w:top="1800" w:right="1440" w:bottom="1800" w:left="144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93A19E">
    <w:pPr>
      <w:pStyle w:val="1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B5A97A">
    <w:pPr>
      <w:pStyle w:val="10"/>
      <w:jc w:val="center"/>
    </w:pPr>
    <w:r>
      <w:rPr>
        <w:rFonts w:hint="eastAsia"/>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7A0303">
    <w:pPr>
      <w:pStyle w:val="1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740A90">
    <w:pPr>
      <w:pStyle w:val="1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640559">
                          <w:pPr>
                            <w:pStyle w:val="10"/>
                          </w:pPr>
                          <w:r>
                            <w:fldChar w:fldCharType="begin"/>
                          </w:r>
                          <w:r>
                            <w:instrText xml:space="preserve"> PAGE  \* MERGEFORMAT </w:instrText>
                          </w:r>
                          <w:r>
                            <w:fldChar w:fldCharType="separate"/>
                          </w:r>
                          <w:r>
                            <w:t>27</w:t>
                          </w:r>
                          <w:r>
                            <w:fldChar w:fldCharType="end"/>
                          </w:r>
                        </w:p>
                      </w:txbxContent>
                    </wps:txbx>
                    <wps:bodyPr wrap="none" lIns="0" tIns="0" rIns="0" bIns="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qXm5zwAAAAUBAAAPAAAAAAAAAAEAIAAAACIAAABkcnMvZG93bnJldi54bWxQSwEC&#10;FAAUAAAACACHTuJAhdW4XsQBAACQAwAADgAAAAAAAAABACAAAAAeAQAAZHJzL2Uyb0RvYy54bWxQ&#10;SwUGAAAAAAYABgBZAQAAVAUAAAAA&#10;">
              <v:fill on="f" focussize="0,0"/>
              <v:stroke on="f"/>
              <v:imagedata o:title=""/>
              <o:lock v:ext="edit" aspectratio="f"/>
              <v:textbox inset="0mm,0mm,0mm,0mm" style="mso-fit-shape-to-text:t;">
                <w:txbxContent>
                  <w:p w14:paraId="25640559">
                    <w:pPr>
                      <w:pStyle w:val="10"/>
                    </w:pPr>
                    <w:r>
                      <w:fldChar w:fldCharType="begin"/>
                    </w:r>
                    <w:r>
                      <w:instrText xml:space="preserve"> PAGE  \* MERGEFORMAT </w:instrText>
                    </w:r>
                    <w:r>
                      <w:fldChar w:fldCharType="separate"/>
                    </w:r>
                    <w:r>
                      <w:t>27</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3C2B9D">
    <w:pPr>
      <w:pStyle w:val="10"/>
      <w:jc w:val="both"/>
      <w:rPr>
        <w:rFonts w:hint="eastAsia" w:eastAsia="仿宋_GB2312"/>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96A21E">
                          <w:pPr>
                            <w:pStyle w:val="1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7796A21E">
                    <w:pPr>
                      <w:pStyle w:val="10"/>
                    </w:pPr>
                    <w:r>
                      <w:fldChar w:fldCharType="begin"/>
                    </w:r>
                    <w:r>
                      <w:instrText xml:space="preserve"> PAGE  \* MERGEFORMAT </w:instrText>
                    </w:r>
                    <w:r>
                      <w:fldChar w:fldCharType="separate"/>
                    </w:r>
                    <w:r>
                      <w:t>3</w:t>
                    </w:r>
                    <w:r>
                      <w:fldChar w:fldCharType="end"/>
                    </w:r>
                  </w:p>
                </w:txbxContent>
              </v:textbox>
            </v:shape>
          </w:pict>
        </mc:Fallback>
      </mc:AlternateContent>
    </w:r>
  </w:p>
  <w:p w14:paraId="3FF5B15B">
    <w:pPr>
      <w:pStyle w:val="10"/>
      <w:jc w:val="both"/>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5045C2"/>
    <w:rsid w:val="04114082"/>
    <w:rsid w:val="0AA55524"/>
    <w:rsid w:val="0F4C1870"/>
    <w:rsid w:val="15D542D9"/>
    <w:rsid w:val="17D631C0"/>
    <w:rsid w:val="1BB92BDD"/>
    <w:rsid w:val="1C4B2FDC"/>
    <w:rsid w:val="270767AC"/>
    <w:rsid w:val="2BD0717E"/>
    <w:rsid w:val="3BB54D17"/>
    <w:rsid w:val="3C6D0159"/>
    <w:rsid w:val="3D3E0D3C"/>
    <w:rsid w:val="3E936F20"/>
    <w:rsid w:val="3E9C5B90"/>
    <w:rsid w:val="40E95177"/>
    <w:rsid w:val="41B84079"/>
    <w:rsid w:val="44676DCB"/>
    <w:rsid w:val="49962F3B"/>
    <w:rsid w:val="5019366F"/>
    <w:rsid w:val="55326BA0"/>
    <w:rsid w:val="57505003"/>
    <w:rsid w:val="62D911B4"/>
    <w:rsid w:val="62E818FC"/>
    <w:rsid w:val="634E5085"/>
    <w:rsid w:val="656A3FF0"/>
    <w:rsid w:val="66270A0C"/>
    <w:rsid w:val="68D128E1"/>
    <w:rsid w:val="6B236D87"/>
    <w:rsid w:val="75265D63"/>
    <w:rsid w:val="753A180E"/>
    <w:rsid w:val="7B880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keepNext/>
      <w:keepLines/>
      <w:spacing w:line="360" w:lineRule="auto"/>
      <w:ind w:firstLine="880" w:firstLineChars="200"/>
      <w:jc w:val="left"/>
      <w:outlineLvl w:val="0"/>
    </w:pPr>
    <w:rPr>
      <w:b/>
      <w:kern w:val="44"/>
    </w:rPr>
  </w:style>
  <w:style w:type="paragraph" w:styleId="3">
    <w:name w:val="heading 2"/>
    <w:basedOn w:val="4"/>
    <w:next w:val="1"/>
    <w:qFormat/>
    <w:uiPriority w:val="0"/>
    <w:pPr>
      <w:keepNext/>
      <w:keepLines/>
      <w:spacing w:before="260" w:after="260" w:line="413" w:lineRule="auto"/>
      <w:outlineLvl w:val="1"/>
    </w:pPr>
    <w:rPr>
      <w:rFonts w:ascii="Arial" w:hAnsi="Arial" w:eastAsia="黑体"/>
      <w:b/>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customStyle="1" w:styleId="4">
    <w:name w:val="二级标题"/>
    <w:basedOn w:val="5"/>
    <w:qFormat/>
    <w:uiPriority w:val="0"/>
    <w:pPr>
      <w:spacing w:line="560" w:lineRule="exact"/>
      <w:ind w:firstLine="640"/>
      <w:contextualSpacing/>
    </w:pPr>
    <w:rPr>
      <w:rFonts w:ascii="楷体" w:hAnsi="楷体" w:eastAsia="楷体"/>
      <w:kern w:val="0"/>
      <w:szCs w:val="32"/>
    </w:rPr>
  </w:style>
  <w:style w:type="paragraph" w:styleId="5">
    <w:name w:val="List Paragraph"/>
    <w:basedOn w:val="1"/>
    <w:qFormat/>
    <w:uiPriority w:val="34"/>
    <w:pPr>
      <w:ind w:firstLine="420" w:firstLineChars="200"/>
    </w:pPr>
  </w:style>
  <w:style w:type="paragraph" w:styleId="6">
    <w:name w:val="Normal Indent"/>
    <w:basedOn w:val="1"/>
    <w:qFormat/>
    <w:uiPriority w:val="0"/>
    <w:pPr>
      <w:ind w:firstLine="420"/>
    </w:pPr>
    <w:rPr>
      <w:szCs w:val="20"/>
    </w:rPr>
  </w:style>
  <w:style w:type="paragraph" w:styleId="7">
    <w:name w:val="Body Text Indent"/>
    <w:basedOn w:val="1"/>
    <w:qFormat/>
    <w:uiPriority w:val="0"/>
    <w:pPr>
      <w:spacing w:line="360" w:lineRule="auto"/>
      <w:ind w:firstLine="480" w:firstLineChars="200"/>
    </w:pPr>
    <w:rPr>
      <w:sz w:val="24"/>
    </w:rPr>
  </w:style>
  <w:style w:type="paragraph" w:styleId="8">
    <w:name w:val="toc 3"/>
    <w:basedOn w:val="1"/>
    <w:next w:val="1"/>
    <w:qFormat/>
    <w:uiPriority w:val="39"/>
    <w:pPr>
      <w:ind w:left="840" w:leftChars="400"/>
    </w:pPr>
  </w:style>
  <w:style w:type="paragraph" w:styleId="9">
    <w:name w:val="Plain Text"/>
    <w:basedOn w:val="1"/>
    <w:qFormat/>
    <w:uiPriority w:val="0"/>
    <w:rPr>
      <w:rFonts w:ascii="宋体" w:hAnsi="Courier New"/>
    </w:rPr>
  </w:style>
  <w:style w:type="paragraph" w:styleId="10">
    <w:name w:val="footer"/>
    <w:basedOn w:val="1"/>
    <w:next w:val="1"/>
    <w:qFormat/>
    <w:uiPriority w:val="99"/>
    <w:pPr>
      <w:tabs>
        <w:tab w:val="center" w:pos="4153"/>
        <w:tab w:val="right" w:pos="8306"/>
      </w:tabs>
      <w:snapToGrid w:val="0"/>
      <w:jc w:val="left"/>
    </w:pPr>
    <w:rPr>
      <w:sz w:val="18"/>
      <w:szCs w:val="20"/>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2"/>
    <w:basedOn w:val="1"/>
    <w:next w:val="1"/>
    <w:qFormat/>
    <w:uiPriority w:val="39"/>
    <w:pPr>
      <w:tabs>
        <w:tab w:val="right" w:leader="dot" w:pos="8296"/>
      </w:tabs>
      <w:spacing w:line="360" w:lineRule="auto"/>
    </w:pPr>
    <w:rPr>
      <w:rFonts w:ascii="宋体" w:hAnsi="宋体" w:eastAsia="宋体" w:cs="仿宋_GB2312"/>
      <w:b/>
      <w:sz w:val="30"/>
      <w:szCs w:val="30"/>
    </w:rPr>
  </w:style>
  <w:style w:type="paragraph" w:styleId="13">
    <w:name w:val="Body Text First Indent 2"/>
    <w:basedOn w:val="7"/>
    <w:unhideWhenUsed/>
    <w:qFormat/>
    <w:uiPriority w:val="99"/>
    <w:pPr>
      <w:ind w:firstLine="420"/>
    </w:pPr>
    <w:rPr>
      <w:rFonts w:ascii="仿宋_GB2312" w:hAnsi="仿宋_GB2312"/>
    </w:rPr>
  </w:style>
  <w:style w:type="character" w:styleId="16">
    <w:name w:val="Hyperlink"/>
    <w:unhideWhenUsed/>
    <w:qFormat/>
    <w:uiPriority w:val="99"/>
    <w:rPr>
      <w:color w:val="0000FF"/>
      <w:u w:val="single"/>
    </w:rPr>
  </w:style>
  <w:style w:type="paragraph" w:customStyle="1" w:styleId="17">
    <w:name w:val="_Style 35"/>
    <w:basedOn w:val="2"/>
    <w:next w:val="1"/>
    <w:qFormat/>
    <w:uiPriority w:val="39"/>
    <w:pPr>
      <w:widowControl/>
      <w:spacing w:before="480" w:line="276" w:lineRule="auto"/>
      <w:ind w:firstLine="0" w:firstLineChars="0"/>
      <w:outlineLvl w:val="9"/>
    </w:pPr>
    <w:rPr>
      <w:rFonts w:ascii="Cambria" w:hAnsi="Cambria" w:eastAsia="宋体"/>
      <w:bCs/>
      <w:color w:val="365F91"/>
      <w:kern w:val="0"/>
      <w:sz w:val="28"/>
      <w:szCs w:val="28"/>
    </w:rPr>
  </w:style>
  <w:style w:type="character" w:customStyle="1" w:styleId="18">
    <w:name w:val="font41"/>
    <w:basedOn w:val="15"/>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11535</Words>
  <Characters>12113</Characters>
  <Lines>0</Lines>
  <Paragraphs>0</Paragraphs>
  <TotalTime>3</TotalTime>
  <ScaleCrop>false</ScaleCrop>
  <LinksUpToDate>false</LinksUpToDate>
  <CharactersWithSpaces>12226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2025-08-15T10:24:00Z</dcterms:created>
  <dc:creator>17832</dc:creator>
  <cp:lastModifiedBy>^(oo)^美美</cp:lastModifiedBy>
  <dcterms:modified xsi:type="dcterms:W3CDTF">2025-08-27T10:17:04Z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eyJoZGlkIjoiNGYyMDNhZmMwOWNlYWEyYzE0YTcxMDJmYjBmOTJjNzEiLCJ1c2VySWQiOiI0NTcwMTIxNDEifQ==</vt:lpwstr>
  </property>
  <property fmtid="{D5CDD505-2E9C-101B-9397-08002B2CF9AE}" pid="4" name="ICV">
    <vt:lpwstr>D1C84715787943C582C6142D6D5E36E6_12</vt:lpwstr>
  </property>
</Properties>
</file>