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816"/>
        <w:gridCol w:w="2137"/>
        <w:gridCol w:w="1984"/>
        <w:gridCol w:w="1769"/>
        <w:gridCol w:w="2237"/>
        <w:gridCol w:w="896"/>
        <w:gridCol w:w="836"/>
        <w:gridCol w:w="1029"/>
        <w:gridCol w:w="1866"/>
      </w:tblGrid>
      <w:tr w14:paraId="10F54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1F6FA7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3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6DCA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B64E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23932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7F6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99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8A0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市属高校分类发展—首都体育学院体育医学工程学交叉学科平台建设</w:t>
            </w:r>
          </w:p>
        </w:tc>
      </w:tr>
      <w:tr w14:paraId="65B82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CE2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005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5FC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3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2E31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67908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88D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DFF45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0D5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8A05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6F57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065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D9C749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02F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3E0EE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A5F9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B5EEAFA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BAA3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200.000000 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3BA3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691.787600 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D7B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677.671065 </w:t>
            </w: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6BC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C326E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97.96%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BB0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9.80</w:t>
            </w:r>
          </w:p>
        </w:tc>
      </w:tr>
      <w:tr w14:paraId="1263D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9D5D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6BABD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8E2C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200.000000 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13D5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200.000000 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4030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185.883465 </w:t>
            </w: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B1D8F2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FD22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A61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F2BB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1374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3279E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DC542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-   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14D2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491.787600 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4008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491.787600 </w:t>
            </w: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A519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3B44E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940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4C09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4E1E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19682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37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D80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DEA7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B0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DB053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8B8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09D79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7ED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36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8BB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42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C7B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0E2F5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BE59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36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D4119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医学工程学新兴交叉学科平台聚焦“体育促进健康的分子机理揭示及工程技术转化“、“运动认知心理学的神经生物机制及干预”、“运动生物力学基础理论与关键技术”、“运动智能感知关键技术集成创新”、“人体运动计算机视觉技术”和“人机耦合智能运动康复关键技术”六大研究方向的19个子项目开展研究，形成一批具有国际影响力的高质量研究成果，产出一批具有较高应用和转化价值的技术、产品、专利等应用性成果，培养一批具有国际视野和较高科学素养的高层次体育人才，为北京“四个中心”建设，占领国际制高点，为助力国际科技创新中心、数字经济标杆城市、国际消费中心城市建设做出独特贡献。</w:t>
            </w:r>
          </w:p>
        </w:tc>
        <w:tc>
          <w:tcPr>
            <w:tcW w:w="242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8E8A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部分完成学科平台一期建设，初步探索出体医工交叉学科建设的模式和路径，形成了一定的学术影响力和社会影响力。</w:t>
            </w:r>
          </w:p>
        </w:tc>
      </w:tr>
      <w:tr w14:paraId="63A99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A8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3B6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F20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4B5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AA2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828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AF1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08D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FDD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65C85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285D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428D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F3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532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研发相关产品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709C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E0AB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2305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1D9B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7323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偏差原因：由于产品研发需要周期，所需时间较长。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改进措施：优化研究方案，加快研发进度</w:t>
            </w:r>
          </w:p>
        </w:tc>
      </w:tr>
      <w:tr w14:paraId="4A4B9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F763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5B3A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39F1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146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建设实验系统、装备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5A843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≥4套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C6CD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4套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9684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745D3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7D95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BBB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3D2C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013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C373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3A6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44E4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≥7篇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2E1F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7篇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4FD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0A5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CB7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747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5182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12ED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2DD9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A0B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发展相关技术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D9D2F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95CE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C67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7C1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8AA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D922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4EF7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513D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3E4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3F5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培养硕士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6B21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≥33人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8E27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33人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AAD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66E8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74BA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EC7A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6BDE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A926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1C4D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B6E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培养博士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DF20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≥9人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D645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9人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6DD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B60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373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B1FF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144B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D0B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5F07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877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编写教材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4607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≥1部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72D1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1部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C335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874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8B4D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56AD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1F17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6F62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84A4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D09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申请发明专利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1D1D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A290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417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D647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64A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244E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7CC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8B1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AA40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EC7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建立相关理论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CC5F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≥2项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FA5F3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66E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3A0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5750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E49A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F3D0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A473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C87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140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相关设备、系统符合行业标准，满足实验要求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410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422E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E4F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154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89F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F368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F162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AC9D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DE25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148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发表论文为国内核心期刊或SCI期刊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E9C4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C992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CE6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A0B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B7F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B675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33B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6DC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26B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A83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2024年12月完成项目验收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FE9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≤1年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A41E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2024年12月完成项目验收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C5F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D50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C7C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AA77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0AED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647C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2F9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1FAAF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体育医学工程学交叉学科平台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年度建设</w:t>
            </w:r>
            <w:bookmarkStart w:id="1" w:name="_GoBack"/>
            <w:bookmarkEnd w:id="1"/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EFB8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≤200万元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4768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185.883465万元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5B30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62F4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46E2C">
            <w:pPr>
              <w:widowControl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2DB9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981D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168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94D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EF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支撑体育医学工程学新兴交叉学科建设工作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B4D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7B1E4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成功举办全国学术交流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B52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915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313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7E3B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B098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C0E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063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C26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推动科技成果在首都直接转化和推广，探索以科技创新为引领的体育产业和健康产业升级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C9B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≤3年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72F2C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借学术交流不断扩大影响力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C9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6D0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235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推动科技成果在首都直接转化和推广将在以后年度逐渐体现出来</w:t>
            </w:r>
          </w:p>
        </w:tc>
      </w:tr>
      <w:tr w14:paraId="1FC0E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8AD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A873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A98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08B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教职工、学生满意度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061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≥96%</w:t>
            </w:r>
          </w:p>
        </w:tc>
        <w:tc>
          <w:tcPr>
            <w:tcW w:w="7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8B2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96%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FD51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52BF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9AE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无</w:t>
            </w:r>
          </w:p>
        </w:tc>
      </w:tr>
      <w:tr w14:paraId="1C5ED5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6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374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59B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C9F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96.80</w:t>
            </w:r>
          </w:p>
        </w:tc>
        <w:tc>
          <w:tcPr>
            <w:tcW w:w="10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E6D2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4E72CE64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1131E9"/>
    <w:rsid w:val="0014220A"/>
    <w:rsid w:val="0014719F"/>
    <w:rsid w:val="001A1AEB"/>
    <w:rsid w:val="001F4339"/>
    <w:rsid w:val="002B09F9"/>
    <w:rsid w:val="002E7A9A"/>
    <w:rsid w:val="002F35BB"/>
    <w:rsid w:val="0031304B"/>
    <w:rsid w:val="0032269A"/>
    <w:rsid w:val="003314AC"/>
    <w:rsid w:val="00340337"/>
    <w:rsid w:val="003779AD"/>
    <w:rsid w:val="003B5925"/>
    <w:rsid w:val="004719B1"/>
    <w:rsid w:val="004A3B9D"/>
    <w:rsid w:val="004F6DC9"/>
    <w:rsid w:val="005525C0"/>
    <w:rsid w:val="005A034F"/>
    <w:rsid w:val="005B6F5B"/>
    <w:rsid w:val="005C30C4"/>
    <w:rsid w:val="00607198"/>
    <w:rsid w:val="00641218"/>
    <w:rsid w:val="006F3BF2"/>
    <w:rsid w:val="00720FDF"/>
    <w:rsid w:val="00757410"/>
    <w:rsid w:val="007B40AE"/>
    <w:rsid w:val="00895E23"/>
    <w:rsid w:val="008B7F85"/>
    <w:rsid w:val="008D57B7"/>
    <w:rsid w:val="008E1DC7"/>
    <w:rsid w:val="008E31A2"/>
    <w:rsid w:val="00917AE6"/>
    <w:rsid w:val="009D4842"/>
    <w:rsid w:val="009F4344"/>
    <w:rsid w:val="00A23AE7"/>
    <w:rsid w:val="00A42B6E"/>
    <w:rsid w:val="00AB26AF"/>
    <w:rsid w:val="00AF2C7A"/>
    <w:rsid w:val="00AF6531"/>
    <w:rsid w:val="00B12D2D"/>
    <w:rsid w:val="00BB18BC"/>
    <w:rsid w:val="00C23654"/>
    <w:rsid w:val="00C65BFD"/>
    <w:rsid w:val="00C913D3"/>
    <w:rsid w:val="00CA47B4"/>
    <w:rsid w:val="00CF130B"/>
    <w:rsid w:val="00D00C01"/>
    <w:rsid w:val="00D600CF"/>
    <w:rsid w:val="00D70BD2"/>
    <w:rsid w:val="00DF46FE"/>
    <w:rsid w:val="00E0282D"/>
    <w:rsid w:val="00E36E2F"/>
    <w:rsid w:val="00E45C9F"/>
    <w:rsid w:val="00E52EBD"/>
    <w:rsid w:val="00EE09B3"/>
    <w:rsid w:val="00F26F3D"/>
    <w:rsid w:val="00F65941"/>
    <w:rsid w:val="00FB6BE4"/>
    <w:rsid w:val="00FE2D1B"/>
    <w:rsid w:val="13A40689"/>
    <w:rsid w:val="2C1535FE"/>
    <w:rsid w:val="3BFE2E2F"/>
    <w:rsid w:val="563049AA"/>
    <w:rsid w:val="7152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981</Words>
  <Characters>1201</Characters>
  <Lines>222</Lines>
  <Paragraphs>180</Paragraphs>
  <TotalTime>1</TotalTime>
  <ScaleCrop>false</ScaleCrop>
  <LinksUpToDate>false</LinksUpToDate>
  <CharactersWithSpaces>1299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2024-04-24T13:56:00Z</dcterms:created>
  <dc:creator>雪 韩</dc:creator>
  <cp:lastModifiedBy>C</cp:lastModifiedBy>
  <dcterms:modified xsi:type="dcterms:W3CDTF">2025-08-24T12:10:23Z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F1D857752E244955B163CB685A012E0F_13</vt:lpwstr>
  </property>
</Properties>
</file>