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070CB"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AD4184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2024</w:t>
      </w:r>
      <w:r>
        <w:rPr>
          <w:rFonts w:hint="eastAsia" w:asciiTheme="majorEastAsia" w:hAnsiTheme="majorEastAsia" w:eastAsiaTheme="majorEastAsia"/>
          <w:sz w:val="28"/>
          <w:szCs w:val="28"/>
        </w:rPr>
        <w:t>预算年度</w:t>
      </w:r>
      <w:r>
        <w:rPr>
          <w:rFonts w:hint="eastAsia" w:ascii="仿宋_GB2312" w:hAnsi="宋体" w:eastAsia="仿宋_GB2312"/>
          <w:sz w:val="28"/>
          <w:szCs w:val="28"/>
        </w:rPr>
        <w:t>）</w:t>
      </w:r>
    </w:p>
    <w:p w14:paraId="45B4317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6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919"/>
        <w:gridCol w:w="208"/>
        <w:gridCol w:w="413"/>
        <w:gridCol w:w="291"/>
        <w:gridCol w:w="579"/>
        <w:gridCol w:w="267"/>
        <w:gridCol w:w="1283"/>
      </w:tblGrid>
      <w:tr w14:paraId="106D4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60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0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219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体育卫生与艺术教育-首都高校大学生体育系列竞赛及活动</w:t>
            </w:r>
          </w:p>
        </w:tc>
      </w:tr>
      <w:tr w14:paraId="40A3C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929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1F1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FDC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7BE1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北京市教委本级事业财务</w:t>
            </w:r>
          </w:p>
        </w:tc>
      </w:tr>
      <w:tr w14:paraId="7D02B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B17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3BA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DE7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16C272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32A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4067DA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F61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13AF7F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158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AEE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E8C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0A273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5CC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CE8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D93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497.669000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007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38D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4E5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B24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100.00%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FF6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</w:tr>
      <w:tr w14:paraId="6FD9C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28B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C43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4126EC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48A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497.669000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82AD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497.200000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13EE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497.200000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7A7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228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100.00%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6D5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5A602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FD6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202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CAD2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ADC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70A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366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48A3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667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7633F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2538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C53B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E55BB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D58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A1C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E536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284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D0DB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5833A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AC2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851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B01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17C67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BCF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D41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贯彻落实全国教育大会精神，深化体教融合，促进青少年健康成长、锤炼意志、健全人格，培养德智体美劳全面发展的社会主义建设者和接班人，促进北京高校体育工作更上一层楼。 </w:t>
            </w:r>
          </w:p>
          <w:p w14:paraId="11D555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A4D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举办赛事，发现了新生中竞技运动项目的优秀运动员，为下届学青会备战储备力量，赛事活动的举办促进了各高校体育赛事活动的开展。大学生在市级体育竞赛平台上努力超越自我、奋力争先，凝聚团队力量，不仅锻炼了学生的体魄，提高竞技水平，更能让学生在比赛中学会面对挑战、在压力中保持冷静、与队友共同应对困难，这些宝贵的经验将成为他们未来人生道路上的重要财富，助力他们在学业、职业乃至人生的各个舞台上，都能够以更加成熟、自信和坚韧的态度去迎接挑战，实现自我超越。</w:t>
            </w:r>
          </w:p>
        </w:tc>
      </w:tr>
      <w:tr w14:paraId="1A649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084D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61F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0217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16D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C91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3FC630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841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2CEAC0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E12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4C5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0F7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4E7D9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C26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5CB5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C45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368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举办体育竞赛、活动项目总类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765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044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DCB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FDC8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AE55A"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1A41A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8E6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4E50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7C88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DC8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pacing w:val="-11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kern w:val="0"/>
                <w:sz w:val="21"/>
                <w:szCs w:val="21"/>
              </w:rPr>
              <w:t>举办各类别体育竞赛、活动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875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56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DF8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56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34F9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08C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A8E4A"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7327F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6A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F694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C3D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411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各项比赛产生名次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ED7E0">
            <w:pPr>
              <w:spacing w:beforeAutospacing="1" w:after="160" w:line="276" w:lineRule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≤39%</w:t>
            </w:r>
          </w:p>
          <w:p w14:paraId="07BC77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3939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F77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34%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A0C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21A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846F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0580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D3E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D4D14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EA6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919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体育竞赛设项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4B1B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300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306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310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C9B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D84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893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CB96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E93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8690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00A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D0A6A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 w:val="21"/>
                <w:szCs w:val="21"/>
              </w:rPr>
              <w:t>各项体育竞赛活动参与数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547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40000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ED5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40012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959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46D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9DE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2938B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C1F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7202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F9E7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F13A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大学生体育技能等级标准测试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2E09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F42B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FEC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C71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4C7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1A9AD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973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05B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4D3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EC2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各类项目完成进度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D06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按工作计划完成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899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12月前完成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065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925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8BA2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458AD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5BE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AC7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3EE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7D25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E152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498.66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D303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497.2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F5B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EE1C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887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7CCAB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6D5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A615E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60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5A549A8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9D8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大学生的体育健康意识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EF4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增强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A54C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得到增强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2A4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4EA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CAB0C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持续培养健康意识</w:t>
            </w:r>
          </w:p>
        </w:tc>
      </w:tr>
      <w:tr w14:paraId="3E3F4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EB24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4957C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6A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ED85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大学生体育消费意识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F7F4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增强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31E5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得到增强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09F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71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71B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持续培养体育消费意识</w:t>
            </w:r>
          </w:p>
        </w:tc>
      </w:tr>
      <w:tr w14:paraId="4875F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C75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CA99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C06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D58B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通过比赛储备一批高水平人才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1DF3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得到储备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C2BC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得到储备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918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E26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96AE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持续储备高水平人才</w:t>
            </w:r>
          </w:p>
        </w:tc>
      </w:tr>
      <w:tr w14:paraId="3A07E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C099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99AD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E06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8E20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体育竞赛组织管理水平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4185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提高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757E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得到提高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390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80E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D42CA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进一步提升管理水平</w:t>
            </w:r>
          </w:p>
        </w:tc>
      </w:tr>
      <w:tr w14:paraId="2B688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E3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A9A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2F1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24CA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大学生参加体育竞赛活动的积极性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43BB0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提高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9AD1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得到提高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321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DED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F34C6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进一步提高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积极性</w:t>
            </w:r>
          </w:p>
        </w:tc>
      </w:tr>
      <w:tr w14:paraId="08A11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E14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B9C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1C7012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25A7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485C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运动员满意度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C1BB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1580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1"/>
                <w:szCs w:val="21"/>
              </w:rPr>
              <w:t>97.7%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B2F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85B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50F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1640C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E6FD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5006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CD72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65F9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教练员满意度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ED4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015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1"/>
                <w:szCs w:val="21"/>
              </w:rPr>
              <w:t>98.73%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6564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134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BA4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07CF16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C68D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D1D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5788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EA9D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裁判员满意度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6772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≥95%</w:t>
            </w:r>
          </w:p>
        </w:tc>
        <w:tc>
          <w:tcPr>
            <w:tcW w:w="9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693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kern w:val="0"/>
                <w:sz w:val="21"/>
                <w:szCs w:val="21"/>
              </w:rPr>
              <w:t>99.66%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F98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262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7AE8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无</w:t>
            </w:r>
          </w:p>
        </w:tc>
      </w:tr>
      <w:tr w14:paraId="1272C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6AC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6D31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C53A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1"/>
                <w:szCs w:val="21"/>
              </w:rPr>
              <w:t>95.00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2CA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586C0BE3"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C45F88F-19C9-4920-AF6A-2E0749748A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95D4C1D-9F98-4F92-B244-CC389E7E0D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872C7FD-E920-4748-8570-68CD4F53B618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jNDY0YzAwZDdmYzNmY2MwZDdjNzUzMjNkZTA4ZTcifQ=="/>
  </w:docVars>
  <w:rsids>
    <w:rsidRoot w:val="00512C82"/>
    <w:rsid w:val="000065B3"/>
    <w:rsid w:val="000B7243"/>
    <w:rsid w:val="00112171"/>
    <w:rsid w:val="003435ED"/>
    <w:rsid w:val="0045622B"/>
    <w:rsid w:val="00504250"/>
    <w:rsid w:val="00512C82"/>
    <w:rsid w:val="0069267F"/>
    <w:rsid w:val="0070360E"/>
    <w:rsid w:val="007E7A6F"/>
    <w:rsid w:val="007F0D85"/>
    <w:rsid w:val="00826BDB"/>
    <w:rsid w:val="008A3EEA"/>
    <w:rsid w:val="00AE3B4B"/>
    <w:rsid w:val="00B015EA"/>
    <w:rsid w:val="00B47A57"/>
    <w:rsid w:val="00BA54DE"/>
    <w:rsid w:val="00CD3C3A"/>
    <w:rsid w:val="00CE49C2"/>
    <w:rsid w:val="00E017CD"/>
    <w:rsid w:val="00E126C9"/>
    <w:rsid w:val="00F561EB"/>
    <w:rsid w:val="00FA0403"/>
    <w:rsid w:val="03A04F32"/>
    <w:rsid w:val="03F24ECB"/>
    <w:rsid w:val="04544215"/>
    <w:rsid w:val="08317625"/>
    <w:rsid w:val="0BB93035"/>
    <w:rsid w:val="11C6025A"/>
    <w:rsid w:val="18D9791A"/>
    <w:rsid w:val="1A6E7C95"/>
    <w:rsid w:val="22016F95"/>
    <w:rsid w:val="25CC2F02"/>
    <w:rsid w:val="27CE56CD"/>
    <w:rsid w:val="292875F4"/>
    <w:rsid w:val="2EF35E79"/>
    <w:rsid w:val="2FAC2270"/>
    <w:rsid w:val="3154024D"/>
    <w:rsid w:val="32AE5661"/>
    <w:rsid w:val="348C0A37"/>
    <w:rsid w:val="39495149"/>
    <w:rsid w:val="3B3E6803"/>
    <w:rsid w:val="4A9C460D"/>
    <w:rsid w:val="4BD23DF3"/>
    <w:rsid w:val="4DCF21AE"/>
    <w:rsid w:val="512C1180"/>
    <w:rsid w:val="574A2339"/>
    <w:rsid w:val="5EDB65D1"/>
    <w:rsid w:val="5F706433"/>
    <w:rsid w:val="5FEB3E0C"/>
    <w:rsid w:val="66A14CAC"/>
    <w:rsid w:val="68026BCE"/>
    <w:rsid w:val="7419140A"/>
    <w:rsid w:val="7CFA422E"/>
    <w:rsid w:val="7F77F163"/>
    <w:rsid w:val="7FDBE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1009</Words>
  <Characters>1199</Characters>
  <Lines>208</Lines>
  <Paragraphs>189</Paragraphs>
  <TotalTime>2</TotalTime>
  <ScaleCrop>false</ScaleCrop>
  <LinksUpToDate>false</LinksUpToDate>
  <CharactersWithSpaces>1244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adhhh</cp:lastModifiedBy>
  <dcterms:modified xsi:type="dcterms:W3CDTF">2025-08-23T10:17:57Z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246686D42A35410BA9A021A1670A72A0_13</vt:lpwstr>
  </property>
  <property fmtid="{D5CDD505-2E9C-101B-9397-08002B2CF9AE}" pid="4" name="KSOTemplateDocerSaveRecord">
    <vt:lpwstr>eyJoZGlkIjoiM2NjY2IyOWExOWI4NDk5NzVlMDZlMWE0ZTkyYmU0YjAifQ==</vt:lpwstr>
  </property>
</Properties>
</file>