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271B1FFD">
      <w:pPr>
        <w:pStyle w:val="style0"/>
        <w:spacing w:lineRule="exact" w:line="480"/>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t>项目支出绩效自评表</w:t>
      </w:r>
    </w:p>
    <w:p w14:paraId="56A6F9B6">
      <w:pPr>
        <w:pStyle w:val="style0"/>
        <w:spacing w:lineRule="exact" w:line="480"/>
        <w:jc w:val="center"/>
        <w:rPr>
          <w:rFonts w:ascii="仿宋_GB2312" w:eastAsia="仿宋_GB2312" w:hAnsi="宋体" w:hint="eastAsia"/>
          <w:sz w:val="28"/>
          <w:szCs w:val="28"/>
        </w:rPr>
      </w:pPr>
      <w:r>
        <w:rPr>
          <w:rFonts w:ascii="仿宋_GB2312" w:eastAsia="仿宋_GB2312" w:hAnsi="宋体" w:hint="eastAsia"/>
          <w:sz w:val="28"/>
          <w:szCs w:val="28"/>
        </w:rPr>
        <w:t>（2024预算年度）</w:t>
      </w:r>
    </w:p>
    <w:p w14:paraId="5EC69BEC">
      <w:pPr>
        <w:pStyle w:val="style0"/>
        <w:spacing w:lineRule="exact" w:line="240"/>
        <w:rPr>
          <w:rFonts w:ascii="仿宋_GB2312" w:eastAsia="仿宋_GB2312" w:hAnsi="宋体" w:hint="eastAsia"/>
          <w:sz w:val="30"/>
          <w:szCs w:val="30"/>
        </w:rPr>
      </w:pPr>
    </w:p>
    <w:tbl>
      <w:tblPr>
        <w:tblW w:w="9038" w:type="dxa"/>
        <w:tblLayout w:type="fixed"/>
        <w:tblLook w:val="04A0" w:firstRow="1" w:lastRow="0" w:firstColumn="1" w:lastColumn="0" w:noHBand="0" w:noVBand="1"/>
      </w:tblPr>
      <w:tblGrid>
        <w:gridCol w:w="585"/>
        <w:gridCol w:w="975"/>
        <w:gridCol w:w="1105"/>
        <w:gridCol w:w="727"/>
        <w:gridCol w:w="856"/>
        <w:gridCol w:w="271"/>
        <w:gridCol w:w="1132"/>
        <w:gridCol w:w="1127"/>
        <w:gridCol w:w="44"/>
        <w:gridCol w:w="428"/>
        <w:gridCol w:w="232"/>
        <w:gridCol w:w="310"/>
        <w:gridCol w:w="536"/>
        <w:gridCol w:w="710"/>
      </w:tblGrid>
      <w:tr w14:paraId="4915AF3E">
        <w:trPr>
          <w:trHeight w:val="306" w:hRule="exact"/>
        </w:trPr>
        <w:tc>
          <w:tcPr>
            <w:tcW w:w="1560" w:type="dxa"/>
            <w:gridSpan w:val="2"/>
            <w:tcBorders>
              <w:top w:val="single" w:sz="4" w:space="0" w:color="auto"/>
              <w:left w:val="single" w:sz="4" w:space="0" w:color="auto"/>
              <w:bottom w:val="single" w:sz="4" w:space="0" w:color="auto"/>
              <w:right w:val="single" w:sz="4" w:space="0" w:color="auto"/>
            </w:tcBorders>
            <w:vAlign w:val="center"/>
          </w:tcPr>
          <w:p w14:paraId="0458A0A7">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14:paraId="5717DA11">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人才培养质量建设-高水平人才交叉培养计划—外培计划</w:t>
            </w:r>
          </w:p>
        </w:tc>
      </w:tr>
      <w:tr w14:paraId="6489A5B4">
        <w:tblPrEx/>
        <w:trPr>
          <w:trHeight w:val="306" w:hRule="exact"/>
        </w:trPr>
        <w:tc>
          <w:tcPr>
            <w:tcW w:w="1560" w:type="dxa"/>
            <w:gridSpan w:val="2"/>
            <w:tcBorders>
              <w:top w:val="single" w:sz="4" w:space="0" w:color="auto"/>
              <w:left w:val="single" w:sz="4" w:space="0" w:color="auto"/>
              <w:bottom w:val="single" w:sz="4" w:space="0" w:color="auto"/>
              <w:right w:val="single" w:sz="4" w:space="0" w:color="auto"/>
            </w:tcBorders>
            <w:vAlign w:val="center"/>
          </w:tcPr>
          <w:p w14:paraId="5FF0BB08">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14:paraId="3144161F">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北京市教育委员会</w:t>
            </w:r>
          </w:p>
        </w:tc>
        <w:tc>
          <w:tcPr>
            <w:tcW w:w="1127" w:type="dxa"/>
            <w:tcBorders>
              <w:top w:val="nil"/>
              <w:left w:val="nil"/>
              <w:bottom w:val="single" w:sz="4" w:space="0" w:color="auto"/>
              <w:right w:val="single" w:sz="4" w:space="0" w:color="auto"/>
            </w:tcBorders>
            <w:vAlign w:val="center"/>
          </w:tcPr>
          <w:p w14:paraId="1C11728A">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实施单位</w:t>
            </w:r>
          </w:p>
        </w:tc>
        <w:tc>
          <w:tcPr>
            <w:tcW w:w="2260" w:type="dxa"/>
            <w:gridSpan w:val="6"/>
            <w:tcBorders>
              <w:top w:val="single" w:sz="4" w:space="0" w:color="auto"/>
              <w:left w:val="nil"/>
              <w:bottom w:val="single" w:sz="4" w:space="0" w:color="auto"/>
              <w:right w:val="single" w:sz="4" w:space="0" w:color="auto"/>
            </w:tcBorders>
          </w:tcPr>
          <w:p w14:paraId="6463D25A">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北京服装学院</w:t>
            </w:r>
          </w:p>
        </w:tc>
      </w:tr>
      <w:tr w14:paraId="77167B27">
        <w:tblPrEx/>
        <w:trPr>
          <w:trHeight w:val="567" w:hRule="exact"/>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0FA6D085">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项目资金</w:t>
            </w:r>
            <w:r>
              <w:rPr>
                <w:rFonts w:ascii="仿宋_GB2312" w:cs="宋体" w:eastAsia="仿宋_GB2312" w:hAnsi="宋体" w:hint="eastAsia"/>
                <w:kern w:val="0"/>
                <w:szCs w:val="21"/>
              </w:rPr>
              <w:br/>
            </w:r>
            <w:r>
              <w:rPr>
                <w:rFonts w:ascii="仿宋_GB2312" w:cs="宋体" w:eastAsia="仿宋_GB2312" w:hAnsi="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14:paraId="0D9A47E6">
            <w:pPr>
              <w:pStyle w:val="style0"/>
              <w:widowControl/>
              <w:spacing w:after="0" w:lineRule="exact" w:line="240"/>
              <w:jc w:val="center"/>
              <w:rPr>
                <w:rFonts w:ascii="仿宋_GB2312" w:cs="宋体" w:eastAsia="仿宋_GB2312" w:hAnsi="宋体" w:hint="eastAsia"/>
                <w:kern w:val="0"/>
                <w:szCs w:val="21"/>
              </w:rPr>
            </w:pPr>
          </w:p>
        </w:tc>
        <w:tc>
          <w:tcPr>
            <w:tcW w:w="1127" w:type="dxa"/>
            <w:gridSpan w:val="2"/>
            <w:tcBorders>
              <w:top w:val="nil"/>
              <w:left w:val="nil"/>
              <w:bottom w:val="single" w:sz="4" w:space="0" w:color="auto"/>
              <w:right w:val="single" w:sz="4" w:space="0" w:color="auto"/>
            </w:tcBorders>
            <w:vAlign w:val="center"/>
          </w:tcPr>
          <w:p w14:paraId="72C50444">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年初预</w:t>
            </w:r>
          </w:p>
          <w:p w14:paraId="0B418A02">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算数</w:t>
            </w:r>
          </w:p>
        </w:tc>
        <w:tc>
          <w:tcPr>
            <w:tcW w:w="1132" w:type="dxa"/>
            <w:tcBorders>
              <w:top w:val="nil"/>
              <w:left w:val="nil"/>
              <w:bottom w:val="single" w:sz="4" w:space="0" w:color="auto"/>
              <w:right w:val="single" w:sz="4" w:space="0" w:color="auto"/>
            </w:tcBorders>
            <w:vAlign w:val="center"/>
          </w:tcPr>
          <w:p w14:paraId="6C583861">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全年预</w:t>
            </w:r>
          </w:p>
          <w:p w14:paraId="0F77D049">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算数</w:t>
            </w:r>
          </w:p>
        </w:tc>
        <w:tc>
          <w:tcPr>
            <w:tcW w:w="1127" w:type="dxa"/>
            <w:tcBorders>
              <w:top w:val="nil"/>
              <w:left w:val="nil"/>
              <w:bottom w:val="single" w:sz="4" w:space="0" w:color="auto"/>
              <w:right w:val="single" w:sz="4" w:space="0" w:color="auto"/>
            </w:tcBorders>
            <w:vAlign w:val="center"/>
          </w:tcPr>
          <w:p w14:paraId="027E3B7E">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全年</w:t>
            </w:r>
          </w:p>
          <w:p w14:paraId="3FBD0260">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执行数</w:t>
            </w:r>
          </w:p>
        </w:tc>
        <w:tc>
          <w:tcPr>
            <w:tcW w:w="704" w:type="dxa"/>
            <w:gridSpan w:val="3"/>
            <w:tcBorders>
              <w:top w:val="nil"/>
              <w:left w:val="nil"/>
              <w:bottom w:val="single" w:sz="4" w:space="0" w:color="auto"/>
              <w:right w:val="single" w:sz="4" w:space="0" w:color="auto"/>
            </w:tcBorders>
            <w:vAlign w:val="center"/>
          </w:tcPr>
          <w:p w14:paraId="51110028">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143FE2DD">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执行率</w:t>
            </w:r>
          </w:p>
        </w:tc>
        <w:tc>
          <w:tcPr>
            <w:tcW w:w="710" w:type="dxa"/>
            <w:tcBorders>
              <w:top w:val="nil"/>
              <w:left w:val="nil"/>
              <w:bottom w:val="single" w:sz="4" w:space="0" w:color="auto"/>
              <w:right w:val="single" w:sz="4" w:space="0" w:color="auto"/>
            </w:tcBorders>
            <w:vAlign w:val="center"/>
          </w:tcPr>
          <w:p w14:paraId="71EEF413">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得分</w:t>
            </w:r>
          </w:p>
        </w:tc>
      </w:tr>
      <w:tr w14:paraId="24E44139">
        <w:tblPrEx/>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347F89EB">
            <w:pPr>
              <w:pStyle w:val="style0"/>
              <w:widowControl/>
              <w:spacing w:after="0"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1BDAD4DD">
            <w:pPr>
              <w:pStyle w:val="style0"/>
              <w:widowControl/>
              <w:spacing w:after="0" w:lineRule="exact" w:line="240"/>
              <w:rPr>
                <w:rFonts w:ascii="仿宋_GB2312" w:cs="宋体" w:eastAsia="仿宋_GB2312" w:hAnsi="宋体" w:hint="eastAsia"/>
                <w:kern w:val="0"/>
                <w:szCs w:val="21"/>
              </w:rPr>
            </w:pPr>
            <w:r>
              <w:rPr>
                <w:rFonts w:ascii="仿宋_GB2312" w:cs="宋体" w:eastAsia="仿宋_GB2312" w:hAnsi="宋体" w:hint="eastAsia"/>
                <w:kern w:val="0"/>
                <w:szCs w:val="21"/>
              </w:rPr>
              <w:t>年度资金总额</w:t>
            </w:r>
          </w:p>
        </w:tc>
        <w:tc>
          <w:tcPr>
            <w:tcW w:w="1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4E99E">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 xml:space="preserve">             210.224596 </w:t>
            </w:r>
          </w:p>
        </w:tc>
        <w:tc>
          <w:tcPr>
            <w:tcW w:w="1132" w:type="dxa"/>
            <w:tcBorders>
              <w:top w:val="single" w:sz="4" w:space="0" w:color="auto"/>
              <w:left w:val="nil"/>
              <w:bottom w:val="single" w:sz="4" w:space="0" w:color="auto"/>
              <w:right w:val="single" w:sz="4" w:space="0" w:color="auto"/>
            </w:tcBorders>
            <w:shd w:val="clear" w:color="auto" w:fill="auto"/>
            <w:vAlign w:val="center"/>
          </w:tcPr>
          <w:p w14:paraId="6423293D">
            <w:pPr>
              <w:pStyle w:val="style0"/>
              <w:widowControl/>
              <w:spacing w:after="0" w:lineRule="exact" w:line="240"/>
              <w:jc w:val="center"/>
              <w:rPr>
                <w:rFonts w:ascii="仿宋_GB2312" w:eastAsia="仿宋_GB2312"/>
                <w:color w:val="000000"/>
                <w:sz w:val="18"/>
                <w:szCs w:val="18"/>
              </w:rPr>
            </w:pPr>
            <w:r>
              <w:rPr>
                <w:rFonts w:ascii="仿宋_GB2312" w:eastAsia="仿宋_GB2312" w:hint="eastAsia"/>
                <w:color w:val="000000"/>
                <w:sz w:val="18"/>
                <w:szCs w:val="18"/>
              </w:rPr>
              <w:t xml:space="preserve">      85.224596 </w:t>
            </w:r>
          </w:p>
        </w:tc>
        <w:tc>
          <w:tcPr>
            <w:tcW w:w="1127" w:type="dxa"/>
            <w:tcBorders>
              <w:top w:val="single" w:sz="4" w:space="0" w:color="auto"/>
              <w:left w:val="nil"/>
              <w:bottom w:val="single" w:sz="4" w:space="0" w:color="auto"/>
              <w:right w:val="single" w:sz="4" w:space="0" w:color="auto"/>
            </w:tcBorders>
            <w:shd w:val="clear" w:color="auto" w:fill="auto"/>
            <w:vAlign w:val="center"/>
          </w:tcPr>
          <w:p w14:paraId="33F1F702">
            <w:pPr>
              <w:pStyle w:val="style0"/>
              <w:widowControl/>
              <w:spacing w:after="0" w:lineRule="exact" w:line="240"/>
              <w:jc w:val="center"/>
              <w:rPr>
                <w:rFonts w:ascii="仿宋_GB2312" w:eastAsia="仿宋_GB2312"/>
                <w:color w:val="000000"/>
                <w:sz w:val="18"/>
                <w:szCs w:val="18"/>
              </w:rPr>
            </w:pPr>
            <w:r>
              <w:rPr>
                <w:rFonts w:ascii="仿宋_GB2312" w:eastAsia="仿宋_GB2312" w:hint="eastAsia"/>
                <w:color w:val="000000"/>
                <w:sz w:val="18"/>
                <w:szCs w:val="18"/>
              </w:rPr>
              <w:t xml:space="preserve">                           79.738872 </w:t>
            </w:r>
          </w:p>
        </w:tc>
        <w:tc>
          <w:tcPr>
            <w:tcW w:w="704" w:type="dxa"/>
            <w:gridSpan w:val="3"/>
            <w:tcBorders>
              <w:top w:val="nil"/>
              <w:left w:val="nil"/>
              <w:bottom w:val="single" w:sz="4" w:space="0" w:color="auto"/>
              <w:right w:val="single" w:sz="4" w:space="0" w:color="auto"/>
            </w:tcBorders>
            <w:vAlign w:val="center"/>
          </w:tcPr>
          <w:p w14:paraId="649DC624">
            <w:pPr>
              <w:pStyle w:val="style0"/>
              <w:widowControl/>
              <w:spacing w:after="0" w:lineRule="exact" w:line="240"/>
              <w:jc w:val="center"/>
              <w:rPr>
                <w:rFonts w:ascii="仿宋_GB2312" w:cs="宋体" w:eastAsia="仿宋_GB2312" w:hAnsi="宋体" w:hint="eastAsia"/>
                <w:kern w:val="0"/>
                <w:sz w:val="18"/>
                <w:szCs w:val="18"/>
              </w:rPr>
            </w:pPr>
            <w:r>
              <w:rPr>
                <w:rFonts w:ascii="仿宋_GB2312" w:cs="宋体" w:eastAsia="仿宋_GB2312" w:hAnsi="宋体" w:hint="eastAsia"/>
                <w:kern w:val="0"/>
                <w:sz w:val="18"/>
                <w:szCs w:val="18"/>
              </w:rPr>
              <w:t>10</w:t>
            </w:r>
          </w:p>
        </w:tc>
        <w:tc>
          <w:tcPr>
            <w:tcW w:w="846" w:type="dxa"/>
            <w:gridSpan w:val="2"/>
            <w:tcBorders>
              <w:top w:val="single" w:sz="4" w:space="0" w:color="auto"/>
              <w:left w:val="nil"/>
              <w:bottom w:val="single" w:sz="4" w:space="0" w:color="auto"/>
              <w:right w:val="single" w:sz="4" w:space="0" w:color="auto"/>
            </w:tcBorders>
            <w:vAlign w:val="center"/>
          </w:tcPr>
          <w:p w14:paraId="13C738AF">
            <w:pPr>
              <w:pStyle w:val="style0"/>
              <w:widowControl/>
              <w:spacing w:after="0" w:lineRule="exact" w:line="240"/>
              <w:jc w:val="center"/>
              <w:rPr>
                <w:rFonts w:ascii="仿宋_GB2312" w:eastAsia="仿宋_GB2312"/>
                <w:color w:val="000000"/>
                <w:sz w:val="18"/>
                <w:szCs w:val="18"/>
              </w:rPr>
            </w:pPr>
            <w:r>
              <w:rPr>
                <w:rFonts w:ascii="仿宋_GB2312" w:eastAsia="仿宋_GB2312" w:hint="eastAsia"/>
                <w:color w:val="000000"/>
                <w:sz w:val="18"/>
                <w:szCs w:val="18"/>
              </w:rPr>
              <w:t>93.56%</w:t>
            </w:r>
          </w:p>
        </w:tc>
        <w:tc>
          <w:tcPr>
            <w:tcW w:w="710" w:type="dxa"/>
            <w:tcBorders>
              <w:top w:val="nil"/>
              <w:left w:val="nil"/>
              <w:bottom w:val="single" w:sz="4" w:space="0" w:color="auto"/>
              <w:right w:val="single" w:sz="4" w:space="0" w:color="auto"/>
            </w:tcBorders>
            <w:vAlign w:val="center"/>
          </w:tcPr>
          <w:p w14:paraId="5CD650BD">
            <w:pPr>
              <w:pStyle w:val="style0"/>
              <w:widowControl/>
              <w:spacing w:after="0" w:lineRule="exact" w:line="240"/>
              <w:jc w:val="center"/>
              <w:rPr>
                <w:rFonts w:ascii="仿宋_GB2312" w:eastAsia="仿宋_GB2312"/>
                <w:color w:val="000000"/>
                <w:sz w:val="18"/>
                <w:szCs w:val="18"/>
              </w:rPr>
            </w:pPr>
            <w:r>
              <w:rPr>
                <w:rFonts w:ascii="仿宋_GB2312" w:eastAsia="仿宋_GB2312" w:hint="eastAsia"/>
                <w:color w:val="000000"/>
                <w:sz w:val="18"/>
                <w:szCs w:val="18"/>
              </w:rPr>
              <w:t>9.36</w:t>
            </w:r>
          </w:p>
        </w:tc>
      </w:tr>
      <w:tr w14:paraId="2396EC9E">
        <w:tblPrEx/>
        <w:trPr>
          <w:trHeight w:val="601" w:hRule="exact"/>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63A6E406">
            <w:pPr>
              <w:pStyle w:val="style0"/>
              <w:widowControl/>
              <w:spacing w:after="0"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14869C7D">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其中：当年财政</w:t>
            </w:r>
          </w:p>
          <w:p w14:paraId="0B2E26E1">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拨款</w:t>
            </w:r>
          </w:p>
        </w:tc>
        <w:tc>
          <w:tcPr>
            <w:tcW w:w="1127" w:type="dxa"/>
            <w:gridSpan w:val="2"/>
            <w:tcBorders>
              <w:top w:val="nil"/>
              <w:left w:val="nil"/>
              <w:bottom w:val="single" w:sz="4" w:space="0" w:color="auto"/>
              <w:right w:val="single" w:sz="4" w:space="0" w:color="auto"/>
            </w:tcBorders>
            <w:vAlign w:val="center"/>
          </w:tcPr>
          <w:p w14:paraId="04963373">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 xml:space="preserve">             210.224596 </w:t>
            </w:r>
          </w:p>
        </w:tc>
        <w:tc>
          <w:tcPr>
            <w:tcW w:w="1132" w:type="dxa"/>
            <w:tcBorders>
              <w:top w:val="nil"/>
              <w:left w:val="nil"/>
              <w:bottom w:val="single" w:sz="4" w:space="0" w:color="auto"/>
              <w:right w:val="single" w:sz="4" w:space="0" w:color="auto"/>
            </w:tcBorders>
            <w:vAlign w:val="center"/>
          </w:tcPr>
          <w:p w14:paraId="11406E9D">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 xml:space="preserve">      85.224596 </w:t>
            </w:r>
          </w:p>
        </w:tc>
        <w:tc>
          <w:tcPr>
            <w:tcW w:w="1127" w:type="dxa"/>
            <w:tcBorders>
              <w:top w:val="nil"/>
              <w:left w:val="nil"/>
              <w:bottom w:val="single" w:sz="4" w:space="0" w:color="auto"/>
              <w:right w:val="single" w:sz="4" w:space="0" w:color="auto"/>
            </w:tcBorders>
            <w:vAlign w:val="center"/>
          </w:tcPr>
          <w:p w14:paraId="6FE03A79">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 xml:space="preserve">                           79.738872 </w:t>
            </w:r>
          </w:p>
        </w:tc>
        <w:tc>
          <w:tcPr>
            <w:tcW w:w="704" w:type="dxa"/>
            <w:gridSpan w:val="3"/>
            <w:tcBorders>
              <w:top w:val="nil"/>
              <w:left w:val="nil"/>
              <w:bottom w:val="single" w:sz="4" w:space="0" w:color="auto"/>
              <w:right w:val="single" w:sz="4" w:space="0" w:color="auto"/>
            </w:tcBorders>
            <w:vAlign w:val="center"/>
          </w:tcPr>
          <w:p w14:paraId="08303211">
            <w:pPr>
              <w:pStyle w:val="style0"/>
              <w:widowControl/>
              <w:spacing w:after="0" w:lineRule="exact" w:line="240"/>
              <w:jc w:val="center"/>
              <w:rPr>
                <w:rFonts w:ascii="仿宋_GB2312" w:cs="宋体" w:eastAsia="仿宋_GB2312" w:hAnsi="宋体" w:hint="eastAsia"/>
                <w:kern w:val="0"/>
                <w:sz w:val="18"/>
                <w:szCs w:val="18"/>
              </w:rPr>
            </w:pPr>
            <w:r>
              <w:rPr>
                <w:rFonts w:ascii="仿宋_GB2312" w:cs="宋体" w:eastAsia="仿宋_GB2312" w:hAnsi="宋体" w:hint="eastAsia"/>
                <w:kern w:val="0"/>
                <w:sz w:val="18"/>
                <w:szCs w:val="18"/>
              </w:rPr>
              <w:t>—</w:t>
            </w:r>
          </w:p>
        </w:tc>
        <w:tc>
          <w:tcPr>
            <w:tcW w:w="846" w:type="dxa"/>
            <w:gridSpan w:val="2"/>
            <w:tcBorders>
              <w:top w:val="single" w:sz="4" w:space="0" w:color="auto"/>
              <w:left w:val="nil"/>
              <w:bottom w:val="single" w:sz="4" w:space="0" w:color="auto"/>
              <w:right w:val="single" w:sz="4" w:space="0" w:color="auto"/>
            </w:tcBorders>
            <w:vAlign w:val="center"/>
          </w:tcPr>
          <w:p w14:paraId="3BFD5E43">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93.56%</w:t>
            </w:r>
          </w:p>
        </w:tc>
        <w:tc>
          <w:tcPr>
            <w:tcW w:w="710" w:type="dxa"/>
            <w:tcBorders>
              <w:top w:val="nil"/>
              <w:left w:val="nil"/>
              <w:bottom w:val="single" w:sz="4" w:space="0" w:color="auto"/>
              <w:right w:val="single" w:sz="4" w:space="0" w:color="auto"/>
            </w:tcBorders>
            <w:vAlign w:val="center"/>
          </w:tcPr>
          <w:p w14:paraId="02161100">
            <w:pPr>
              <w:pStyle w:val="style0"/>
              <w:widowControl/>
              <w:spacing w:after="0" w:lineRule="exact" w:line="240"/>
              <w:jc w:val="center"/>
              <w:rPr>
                <w:rFonts w:ascii="仿宋_GB2312" w:cs="宋体" w:eastAsia="仿宋_GB2312" w:hAnsi="宋体" w:hint="eastAsia"/>
                <w:kern w:val="0"/>
                <w:sz w:val="18"/>
                <w:szCs w:val="18"/>
              </w:rPr>
            </w:pPr>
            <w:r>
              <w:rPr>
                <w:rFonts w:ascii="仿宋_GB2312" w:cs="宋体" w:eastAsia="仿宋_GB2312" w:hAnsi="宋体" w:hint="eastAsia"/>
                <w:kern w:val="0"/>
                <w:sz w:val="18"/>
                <w:szCs w:val="18"/>
              </w:rPr>
              <w:t>—</w:t>
            </w:r>
          </w:p>
        </w:tc>
      </w:tr>
      <w:tr w14:paraId="79E084E8">
        <w:tblPrEx/>
        <w:trPr>
          <w:trHeight w:val="567" w:hRule="exact"/>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7000250B">
            <w:pPr>
              <w:pStyle w:val="style0"/>
              <w:widowControl/>
              <w:spacing w:after="0"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5099F7F4">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 xml:space="preserve">      上年结转资金</w:t>
            </w:r>
          </w:p>
        </w:tc>
        <w:tc>
          <w:tcPr>
            <w:tcW w:w="1127" w:type="dxa"/>
            <w:gridSpan w:val="2"/>
            <w:tcBorders>
              <w:top w:val="nil"/>
              <w:left w:val="nil"/>
              <w:bottom w:val="single" w:sz="4" w:space="0" w:color="auto"/>
              <w:right w:val="single" w:sz="4" w:space="0" w:color="auto"/>
            </w:tcBorders>
            <w:vAlign w:val="center"/>
          </w:tcPr>
          <w:p w14:paraId="3DCA2747">
            <w:pPr>
              <w:pStyle w:val="style0"/>
              <w:widowControl/>
              <w:spacing w:after="0" w:lineRule="exact" w:line="240"/>
              <w:jc w:val="center"/>
              <w:rPr>
                <w:rFonts w:ascii="仿宋_GB2312" w:cs="宋体" w:eastAsia="仿宋_GB2312" w:hAnsi="宋体" w:hint="eastAsia"/>
                <w:kern w:val="0"/>
                <w:szCs w:val="21"/>
              </w:rPr>
            </w:pPr>
          </w:p>
        </w:tc>
        <w:tc>
          <w:tcPr>
            <w:tcW w:w="1132" w:type="dxa"/>
            <w:tcBorders>
              <w:top w:val="nil"/>
              <w:left w:val="nil"/>
              <w:bottom w:val="single" w:sz="4" w:space="0" w:color="auto"/>
              <w:right w:val="single" w:sz="4" w:space="0" w:color="auto"/>
            </w:tcBorders>
            <w:vAlign w:val="center"/>
          </w:tcPr>
          <w:p w14:paraId="0F51AE41">
            <w:pPr>
              <w:pStyle w:val="style0"/>
              <w:widowControl/>
              <w:spacing w:after="0" w:lineRule="exact" w:line="240"/>
              <w:jc w:val="center"/>
              <w:rPr>
                <w:rFonts w:ascii="仿宋_GB2312" w:cs="宋体" w:eastAsia="仿宋_GB2312" w:hAnsi="宋体" w:hint="eastAsia"/>
                <w:kern w:val="0"/>
                <w:szCs w:val="21"/>
              </w:rPr>
            </w:pPr>
          </w:p>
        </w:tc>
        <w:tc>
          <w:tcPr>
            <w:tcW w:w="1127" w:type="dxa"/>
            <w:tcBorders>
              <w:top w:val="nil"/>
              <w:left w:val="nil"/>
              <w:bottom w:val="single" w:sz="4" w:space="0" w:color="auto"/>
              <w:right w:val="single" w:sz="4" w:space="0" w:color="auto"/>
            </w:tcBorders>
            <w:vAlign w:val="center"/>
          </w:tcPr>
          <w:p w14:paraId="4B96B6D3">
            <w:pPr>
              <w:pStyle w:val="style0"/>
              <w:widowControl/>
              <w:spacing w:after="0" w:lineRule="exact" w:line="240"/>
              <w:jc w:val="center"/>
              <w:rPr>
                <w:rFonts w:ascii="仿宋_GB2312" w:cs="宋体" w:eastAsia="仿宋_GB2312" w:hAnsi="宋体" w:hint="eastAsia"/>
                <w:kern w:val="0"/>
                <w:szCs w:val="21"/>
              </w:rPr>
            </w:pPr>
          </w:p>
        </w:tc>
        <w:tc>
          <w:tcPr>
            <w:tcW w:w="704" w:type="dxa"/>
            <w:gridSpan w:val="3"/>
            <w:tcBorders>
              <w:top w:val="nil"/>
              <w:left w:val="nil"/>
              <w:bottom w:val="single" w:sz="4" w:space="0" w:color="auto"/>
              <w:right w:val="single" w:sz="4" w:space="0" w:color="auto"/>
            </w:tcBorders>
            <w:vAlign w:val="center"/>
          </w:tcPr>
          <w:p w14:paraId="6FF093DE">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7B6595F8">
            <w:pPr>
              <w:pStyle w:val="style0"/>
              <w:widowControl/>
              <w:spacing w:after="0" w:lineRule="exact" w:line="240"/>
              <w:jc w:val="center"/>
              <w:rPr>
                <w:rFonts w:ascii="仿宋_GB2312" w:cs="宋体" w:eastAsia="仿宋_GB2312" w:hAnsi="宋体" w:hint="eastAsia"/>
                <w:kern w:val="0"/>
                <w:szCs w:val="21"/>
              </w:rPr>
            </w:pPr>
          </w:p>
        </w:tc>
        <w:tc>
          <w:tcPr>
            <w:tcW w:w="710" w:type="dxa"/>
            <w:tcBorders>
              <w:top w:val="nil"/>
              <w:left w:val="nil"/>
              <w:bottom w:val="single" w:sz="4" w:space="0" w:color="auto"/>
              <w:right w:val="single" w:sz="4" w:space="0" w:color="auto"/>
            </w:tcBorders>
            <w:vAlign w:val="center"/>
          </w:tcPr>
          <w:p w14:paraId="033741B6">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0668706B">
        <w:tblPrEx/>
        <w:trPr>
          <w:trHeight w:val="306" w:hRule="exact"/>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3557B56A">
            <w:pPr>
              <w:pStyle w:val="style0"/>
              <w:widowControl/>
              <w:spacing w:after="0"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00D77B1A">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 xml:space="preserve">  其他资金</w:t>
            </w:r>
          </w:p>
        </w:tc>
        <w:tc>
          <w:tcPr>
            <w:tcW w:w="1127" w:type="dxa"/>
            <w:gridSpan w:val="2"/>
            <w:tcBorders>
              <w:top w:val="nil"/>
              <w:left w:val="nil"/>
              <w:bottom w:val="single" w:sz="4" w:space="0" w:color="auto"/>
              <w:right w:val="single" w:sz="4" w:space="0" w:color="auto"/>
            </w:tcBorders>
            <w:vAlign w:val="center"/>
          </w:tcPr>
          <w:p w14:paraId="659A54E2">
            <w:pPr>
              <w:pStyle w:val="style0"/>
              <w:widowControl/>
              <w:spacing w:after="0" w:lineRule="exact" w:line="240"/>
              <w:jc w:val="center"/>
              <w:rPr>
                <w:rFonts w:ascii="仿宋_GB2312" w:cs="宋体" w:eastAsia="仿宋_GB2312" w:hAnsi="宋体" w:hint="eastAsia"/>
                <w:kern w:val="0"/>
                <w:szCs w:val="21"/>
              </w:rPr>
            </w:pPr>
          </w:p>
        </w:tc>
        <w:tc>
          <w:tcPr>
            <w:tcW w:w="1132" w:type="dxa"/>
            <w:tcBorders>
              <w:top w:val="nil"/>
              <w:left w:val="nil"/>
              <w:bottom w:val="single" w:sz="4" w:space="0" w:color="auto"/>
              <w:right w:val="single" w:sz="4" w:space="0" w:color="auto"/>
            </w:tcBorders>
            <w:vAlign w:val="center"/>
          </w:tcPr>
          <w:p w14:paraId="6CB74408">
            <w:pPr>
              <w:pStyle w:val="style0"/>
              <w:widowControl/>
              <w:spacing w:after="0" w:lineRule="exact" w:line="240"/>
              <w:jc w:val="center"/>
              <w:rPr>
                <w:rFonts w:ascii="仿宋_GB2312" w:cs="宋体" w:eastAsia="仿宋_GB2312" w:hAnsi="宋体" w:hint="eastAsia"/>
                <w:kern w:val="0"/>
                <w:szCs w:val="21"/>
              </w:rPr>
            </w:pPr>
          </w:p>
        </w:tc>
        <w:tc>
          <w:tcPr>
            <w:tcW w:w="1127" w:type="dxa"/>
            <w:tcBorders>
              <w:top w:val="nil"/>
              <w:left w:val="nil"/>
              <w:bottom w:val="single" w:sz="4" w:space="0" w:color="auto"/>
              <w:right w:val="single" w:sz="4" w:space="0" w:color="auto"/>
            </w:tcBorders>
            <w:vAlign w:val="center"/>
          </w:tcPr>
          <w:p w14:paraId="4DB9DBB8">
            <w:pPr>
              <w:pStyle w:val="style0"/>
              <w:widowControl/>
              <w:spacing w:after="0" w:lineRule="exact" w:line="240"/>
              <w:jc w:val="center"/>
              <w:rPr>
                <w:rFonts w:ascii="仿宋_GB2312" w:cs="宋体" w:eastAsia="仿宋_GB2312" w:hAnsi="宋体" w:hint="eastAsia"/>
                <w:kern w:val="0"/>
                <w:szCs w:val="21"/>
              </w:rPr>
            </w:pPr>
          </w:p>
        </w:tc>
        <w:tc>
          <w:tcPr>
            <w:tcW w:w="704" w:type="dxa"/>
            <w:gridSpan w:val="3"/>
            <w:tcBorders>
              <w:top w:val="nil"/>
              <w:left w:val="nil"/>
              <w:bottom w:val="single" w:sz="4" w:space="0" w:color="auto"/>
              <w:right w:val="single" w:sz="4" w:space="0" w:color="auto"/>
            </w:tcBorders>
            <w:vAlign w:val="center"/>
          </w:tcPr>
          <w:p w14:paraId="6E2F0293">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1C82AE5A">
            <w:pPr>
              <w:pStyle w:val="style0"/>
              <w:widowControl/>
              <w:spacing w:after="0" w:lineRule="exact" w:line="240"/>
              <w:jc w:val="center"/>
              <w:rPr>
                <w:rFonts w:ascii="仿宋_GB2312" w:cs="宋体" w:eastAsia="仿宋_GB2312" w:hAnsi="宋体" w:hint="eastAsia"/>
                <w:kern w:val="0"/>
                <w:szCs w:val="21"/>
              </w:rPr>
            </w:pPr>
          </w:p>
        </w:tc>
        <w:tc>
          <w:tcPr>
            <w:tcW w:w="710" w:type="dxa"/>
            <w:tcBorders>
              <w:top w:val="nil"/>
              <w:left w:val="nil"/>
              <w:bottom w:val="single" w:sz="4" w:space="0" w:color="auto"/>
              <w:right w:val="single" w:sz="4" w:space="0" w:color="auto"/>
            </w:tcBorders>
            <w:vAlign w:val="center"/>
          </w:tcPr>
          <w:p w14:paraId="5C676A5E">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4C647E93">
        <w:tblPrEx/>
        <w:trPr>
          <w:trHeight w:val="548" w:hRule="exact"/>
        </w:trPr>
        <w:tc>
          <w:tcPr>
            <w:tcW w:w="585" w:type="dxa"/>
            <w:vMerge w:val="restart"/>
            <w:tcBorders>
              <w:top w:val="nil"/>
              <w:left w:val="single" w:sz="4" w:space="0" w:color="auto"/>
              <w:bottom w:val="single" w:sz="4" w:space="0" w:color="auto"/>
              <w:right w:val="single" w:sz="4" w:space="0" w:color="auto"/>
            </w:tcBorders>
            <w:vAlign w:val="center"/>
          </w:tcPr>
          <w:p w14:paraId="6FAD6B4C">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6AFA25D0">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14:paraId="19898949">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实际完成情况</w:t>
            </w:r>
          </w:p>
        </w:tc>
      </w:tr>
      <w:tr w14:paraId="60DEEA27">
        <w:tblPrEx/>
        <w:trPr>
          <w:trHeight w:val="2254" w:hRule="exact"/>
        </w:trPr>
        <w:tc>
          <w:tcPr>
            <w:tcW w:w="585" w:type="dxa"/>
            <w:vMerge w:val="continue"/>
            <w:tcBorders>
              <w:top w:val="nil"/>
              <w:left w:val="single" w:sz="4" w:space="0" w:color="auto"/>
              <w:bottom w:val="single" w:sz="4" w:space="0" w:color="auto"/>
              <w:right w:val="single" w:sz="4" w:space="0" w:color="auto"/>
            </w:tcBorders>
            <w:vAlign w:val="center"/>
          </w:tcPr>
          <w:p w14:paraId="4658AB10">
            <w:pPr>
              <w:pStyle w:val="style0"/>
              <w:widowControl/>
              <w:spacing w:after="0" w:lineRule="exact" w:line="240"/>
              <w:jc w:val="center"/>
              <w:rPr>
                <w:rFonts w:ascii="仿宋_GB2312" w:cs="宋体" w:eastAsia="仿宋_GB2312" w:hAnsi="宋体" w:hint="eastAsia"/>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14:paraId="52A76099">
            <w:pPr>
              <w:pStyle w:val="style0"/>
              <w:widowControl/>
              <w:spacing w:after="0" w:lineRule="exact" w:line="240"/>
              <w:jc w:val="left"/>
              <w:rPr>
                <w:rFonts w:ascii="仿宋_GB2312" w:cs="宋体" w:eastAsia="仿宋_GB2312" w:hAnsi="宋体" w:hint="eastAsia"/>
                <w:kern w:val="0"/>
                <w:sz w:val="15"/>
                <w:szCs w:val="15"/>
              </w:rPr>
            </w:pPr>
            <w:r>
              <w:rPr>
                <w:rFonts w:ascii="仿宋_GB2312" w:eastAsia="仿宋_GB2312" w:hint="eastAsia"/>
                <w:color w:val="000000"/>
                <w:szCs w:val="21"/>
              </w:rPr>
              <w:t>我校学生顺利完成本学期应该结束的国外院校访学及下一年度外出访学，提高我校学生国际视野和专业能力，学生在学习中深刻体会中外两校间本专业课程的课堂、实践教学方式方法的不同，利于学生在学习感受中找到最佳学习方法；激发出学生更优的设计灵感；外培项目全面提高学生综合素质，锻炼学生独立性，有利于开展北京市急需技术人才培养，满足不断增长的服装、艺术领域人才需求。</w:t>
            </w:r>
          </w:p>
        </w:tc>
        <w:tc>
          <w:tcPr>
            <w:tcW w:w="3387" w:type="dxa"/>
            <w:gridSpan w:val="7"/>
            <w:tcBorders>
              <w:top w:val="single" w:sz="4" w:space="0" w:color="auto"/>
              <w:left w:val="nil"/>
              <w:bottom w:val="single" w:sz="4" w:space="0" w:color="auto"/>
              <w:right w:val="single" w:sz="4" w:space="0" w:color="auto"/>
            </w:tcBorders>
            <w:vAlign w:val="center"/>
          </w:tcPr>
          <w:p w14:paraId="7A31BAF9">
            <w:pPr>
              <w:pStyle w:val="style0"/>
              <w:widowControl/>
              <w:spacing w:after="0" w:lineRule="exact" w:line="240"/>
              <w:jc w:val="left"/>
              <w:rPr>
                <w:rFonts w:ascii="仿宋_GB2312" w:cs="宋体" w:eastAsia="仿宋_GB2312" w:hAnsi="宋体" w:hint="eastAsia"/>
                <w:kern w:val="0"/>
                <w:sz w:val="15"/>
                <w:szCs w:val="15"/>
              </w:rPr>
            </w:pPr>
            <w:r>
              <w:rPr>
                <w:rFonts w:ascii="仿宋_GB2312" w:eastAsia="仿宋_GB2312" w:hint="eastAsia"/>
                <w:color w:val="000000"/>
                <w:szCs w:val="21"/>
              </w:rPr>
              <w:t xml:space="preserve">实际3名学生完成访学返回我校，3名学生再次获得访学资格到国外高校访学。                                          </w:t>
            </w:r>
          </w:p>
        </w:tc>
      </w:tr>
      <w:tr w14:paraId="319560CE">
        <w:tblPrEx/>
        <w:trPr>
          <w:trHeight w:val="830" w:hRule="exact"/>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62C9B235">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绩</w:t>
            </w:r>
            <w:r>
              <w:rPr>
                <w:rFonts w:ascii="仿宋_GB2312" w:cs="宋体" w:eastAsia="仿宋_GB2312" w:hAnsi="宋体" w:hint="eastAsia"/>
                <w:kern w:val="0"/>
                <w:szCs w:val="21"/>
              </w:rPr>
              <w:br/>
            </w:r>
            <w:r>
              <w:rPr>
                <w:rFonts w:ascii="仿宋_GB2312" w:cs="宋体" w:eastAsia="仿宋_GB2312" w:hAnsi="宋体" w:hint="eastAsia"/>
                <w:kern w:val="0"/>
                <w:szCs w:val="21"/>
              </w:rPr>
              <w:t>效</w:t>
            </w:r>
            <w:r>
              <w:rPr>
                <w:rFonts w:ascii="仿宋_GB2312" w:cs="宋体" w:eastAsia="仿宋_GB2312" w:hAnsi="宋体" w:hint="eastAsia"/>
                <w:kern w:val="0"/>
                <w:szCs w:val="21"/>
              </w:rPr>
              <w:br/>
            </w:r>
            <w:r>
              <w:rPr>
                <w:rFonts w:ascii="仿宋_GB2312" w:cs="宋体" w:eastAsia="仿宋_GB2312" w:hAnsi="宋体" w:hint="eastAsia"/>
                <w:kern w:val="0"/>
                <w:szCs w:val="21"/>
              </w:rPr>
              <w:t>指</w:t>
            </w:r>
            <w:r>
              <w:rPr>
                <w:rFonts w:ascii="仿宋_GB2312" w:cs="宋体" w:eastAsia="仿宋_GB2312" w:hAnsi="宋体" w:hint="eastAsia"/>
                <w:kern w:val="0"/>
                <w:szCs w:val="21"/>
              </w:rPr>
              <w:br/>
            </w:r>
            <w:r>
              <w:rPr>
                <w:rFonts w:ascii="仿宋_GB2312" w:cs="宋体" w:eastAsia="仿宋_GB2312" w:hAnsi="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14:paraId="6EC68580">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50FC6F11">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二级指标</w:t>
            </w:r>
          </w:p>
        </w:tc>
        <w:tc>
          <w:tcPr>
            <w:tcW w:w="1583" w:type="dxa"/>
            <w:gridSpan w:val="2"/>
            <w:tcBorders>
              <w:top w:val="single" w:sz="4" w:space="0" w:color="auto"/>
              <w:left w:val="nil"/>
              <w:bottom w:val="single" w:sz="4" w:space="0" w:color="auto"/>
              <w:right w:val="single" w:sz="4" w:space="0" w:color="auto"/>
            </w:tcBorders>
            <w:vAlign w:val="center"/>
          </w:tcPr>
          <w:p w14:paraId="7F3DCAD8">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三级指标</w:t>
            </w:r>
          </w:p>
        </w:tc>
        <w:tc>
          <w:tcPr>
            <w:tcW w:w="1403" w:type="dxa"/>
            <w:gridSpan w:val="2"/>
            <w:tcBorders>
              <w:top w:val="single" w:sz="4" w:space="0" w:color="auto"/>
              <w:left w:val="nil"/>
              <w:bottom w:val="single" w:sz="4" w:space="0" w:color="auto"/>
              <w:right w:val="single" w:sz="4" w:space="0" w:color="auto"/>
            </w:tcBorders>
            <w:vAlign w:val="center"/>
          </w:tcPr>
          <w:p w14:paraId="009BC159">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年度</w:t>
            </w:r>
          </w:p>
          <w:p w14:paraId="725536FD">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指标值</w:t>
            </w:r>
          </w:p>
        </w:tc>
        <w:tc>
          <w:tcPr>
            <w:tcW w:w="1171" w:type="dxa"/>
            <w:gridSpan w:val="2"/>
            <w:tcBorders>
              <w:top w:val="single" w:sz="4" w:space="0" w:color="auto"/>
              <w:left w:val="nil"/>
              <w:bottom w:val="single" w:sz="4" w:space="0" w:color="auto"/>
              <w:right w:val="single" w:sz="4" w:space="0" w:color="auto"/>
            </w:tcBorders>
            <w:vAlign w:val="center"/>
          </w:tcPr>
          <w:p w14:paraId="4A2B88F0">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实际</w:t>
            </w:r>
          </w:p>
          <w:p w14:paraId="03313C54">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完成值</w:t>
            </w:r>
          </w:p>
        </w:tc>
        <w:tc>
          <w:tcPr>
            <w:tcW w:w="428" w:type="dxa"/>
            <w:tcBorders>
              <w:top w:val="single" w:sz="4" w:space="0" w:color="auto"/>
              <w:left w:val="nil"/>
              <w:bottom w:val="single" w:sz="4" w:space="0" w:color="auto"/>
              <w:right w:val="single" w:sz="4" w:space="0" w:color="auto"/>
            </w:tcBorders>
            <w:vAlign w:val="center"/>
          </w:tcPr>
          <w:p w14:paraId="12E40D87">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分值</w:t>
            </w:r>
          </w:p>
        </w:tc>
        <w:tc>
          <w:tcPr>
            <w:tcW w:w="542" w:type="dxa"/>
            <w:gridSpan w:val="2"/>
            <w:tcBorders>
              <w:top w:val="single" w:sz="4" w:space="0" w:color="auto"/>
              <w:left w:val="nil"/>
              <w:bottom w:val="single" w:sz="4" w:space="0" w:color="auto"/>
              <w:right w:val="single" w:sz="4" w:space="0" w:color="auto"/>
            </w:tcBorders>
            <w:vAlign w:val="center"/>
          </w:tcPr>
          <w:p w14:paraId="51E7B190">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得分</w:t>
            </w:r>
          </w:p>
        </w:tc>
        <w:tc>
          <w:tcPr>
            <w:tcW w:w="1246" w:type="dxa"/>
            <w:gridSpan w:val="2"/>
            <w:tcBorders>
              <w:top w:val="single" w:sz="4" w:space="0" w:color="auto"/>
              <w:left w:val="nil"/>
              <w:bottom w:val="single" w:sz="4" w:space="0" w:color="auto"/>
              <w:right w:val="single" w:sz="4" w:space="0" w:color="auto"/>
            </w:tcBorders>
            <w:vAlign w:val="center"/>
          </w:tcPr>
          <w:p w14:paraId="4093B0A9">
            <w:pPr>
              <w:pStyle w:val="style0"/>
              <w:widowControl/>
              <w:spacing w:after="0" w:lineRule="exact" w:line="240"/>
              <w:jc w:val="center"/>
              <w:rPr>
                <w:rFonts w:ascii="仿宋_GB2312" w:cs="宋体" w:eastAsia="仿宋_GB2312" w:hAnsi="宋体" w:hint="eastAsia"/>
                <w:kern w:val="0"/>
                <w:sz w:val="18"/>
                <w:szCs w:val="18"/>
              </w:rPr>
            </w:pPr>
            <w:r>
              <w:rPr>
                <w:rFonts w:ascii="仿宋_GB2312" w:cs="宋体" w:eastAsia="仿宋_GB2312" w:hAnsi="宋体" w:hint="eastAsia"/>
                <w:kern w:val="0"/>
                <w:sz w:val="18"/>
                <w:szCs w:val="18"/>
              </w:rPr>
              <w:t>偏差原因分析及改进</w:t>
            </w:r>
          </w:p>
          <w:p w14:paraId="7CED2AF1">
            <w:pPr>
              <w:pStyle w:val="style0"/>
              <w:widowControl/>
              <w:spacing w:after="0" w:lineRule="exact" w:line="240"/>
              <w:jc w:val="center"/>
              <w:rPr>
                <w:rFonts w:ascii="仿宋_GB2312" w:cs="宋体" w:eastAsia="仿宋_GB2312" w:hAnsi="宋体" w:hint="eastAsia"/>
                <w:kern w:val="0"/>
                <w:sz w:val="18"/>
                <w:szCs w:val="18"/>
              </w:rPr>
            </w:pPr>
            <w:r>
              <w:rPr>
                <w:rFonts w:ascii="仿宋_GB2312" w:cs="宋体" w:eastAsia="仿宋_GB2312" w:hAnsi="宋体" w:hint="eastAsia"/>
                <w:kern w:val="0"/>
                <w:sz w:val="18"/>
                <w:szCs w:val="18"/>
              </w:rPr>
              <w:t>措施</w:t>
            </w:r>
          </w:p>
        </w:tc>
      </w:tr>
      <w:tr w14:paraId="0554D89A">
        <w:tblPrEx/>
        <w:trPr>
          <w:trHeight w:val="3810" w:hRule="exac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4AAF7F0D">
            <w:pPr>
              <w:pStyle w:val="style0"/>
              <w:widowControl/>
              <w:spacing w:after="0" w:lineRule="exact" w:line="240"/>
              <w:jc w:val="center"/>
              <w:rPr>
                <w:rFonts w:ascii="仿宋_GB2312" w:cs="宋体" w:eastAsia="仿宋_GB2312" w:hAnsi="宋体" w:hint="eastAsia"/>
                <w:kern w:val="0"/>
                <w:szCs w:val="21"/>
              </w:rPr>
            </w:pPr>
          </w:p>
        </w:tc>
        <w:tc>
          <w:tcPr>
            <w:tcW w:w="975" w:type="dxa"/>
            <w:vMerge w:val="restart"/>
            <w:tcBorders>
              <w:top w:val="single" w:sz="4" w:space="0" w:color="auto"/>
              <w:left w:val="single" w:sz="4" w:space="0" w:color="auto"/>
              <w:right w:val="single" w:sz="4" w:space="0" w:color="auto"/>
            </w:tcBorders>
            <w:vAlign w:val="center"/>
          </w:tcPr>
          <w:p w14:paraId="49A9E2C0">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14:paraId="156CAF1A">
            <w:pPr>
              <w:pStyle w:val="style0"/>
              <w:widowControl/>
              <w:spacing w:after="0" w:lineRule="exact" w:line="240"/>
              <w:jc w:val="center"/>
              <w:rPr>
                <w:rFonts w:ascii="仿宋_GB2312" w:cs="宋体" w:eastAsia="仿宋_GB2312" w:hAnsi="宋体" w:hint="eastAsia"/>
                <w:kern w:val="0"/>
                <w:sz w:val="18"/>
                <w:szCs w:val="18"/>
              </w:rPr>
            </w:pPr>
            <w:r>
              <w:rPr>
                <w:rFonts w:ascii="仿宋_GB2312" w:cs="宋体" w:eastAsia="仿宋_GB2312" w:hAnsi="宋体" w:hint="eastAsia"/>
                <w:kern w:val="0"/>
                <w:sz w:val="18"/>
                <w:szCs w:val="18"/>
              </w:rPr>
              <w:t>数量指标</w:t>
            </w:r>
          </w:p>
        </w:tc>
        <w:tc>
          <w:tcPr>
            <w:tcW w:w="1583" w:type="dxa"/>
            <w:gridSpan w:val="2"/>
            <w:tcBorders>
              <w:top w:val="single" w:sz="4" w:space="0" w:color="auto"/>
              <w:left w:val="nil"/>
              <w:bottom w:val="single" w:sz="4" w:space="0" w:color="auto"/>
              <w:right w:val="single" w:sz="4" w:space="0" w:color="auto"/>
            </w:tcBorders>
            <w:vAlign w:val="center"/>
          </w:tcPr>
          <w:p w14:paraId="058639A3">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输送高招外培学生出国交流访学</w:t>
            </w:r>
          </w:p>
        </w:tc>
        <w:tc>
          <w:tcPr>
            <w:tcW w:w="1403" w:type="dxa"/>
            <w:gridSpan w:val="2"/>
            <w:tcBorders>
              <w:top w:val="single" w:sz="4" w:space="0" w:color="auto"/>
              <w:left w:val="nil"/>
              <w:bottom w:val="single" w:sz="4" w:space="0" w:color="auto"/>
              <w:right w:val="single" w:sz="4" w:space="0" w:color="auto"/>
            </w:tcBorders>
            <w:vAlign w:val="center"/>
          </w:tcPr>
          <w:p w14:paraId="095DD6BE">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≥13项</w:t>
            </w:r>
          </w:p>
        </w:tc>
        <w:tc>
          <w:tcPr>
            <w:tcW w:w="1171" w:type="dxa"/>
            <w:gridSpan w:val="2"/>
            <w:tcBorders>
              <w:top w:val="single" w:sz="4" w:space="0" w:color="auto"/>
              <w:left w:val="nil"/>
              <w:bottom w:val="single" w:sz="4" w:space="0" w:color="auto"/>
              <w:right w:val="single" w:sz="4" w:space="0" w:color="auto"/>
            </w:tcBorders>
            <w:vAlign w:val="center"/>
          </w:tcPr>
          <w:p w14:paraId="7003F729">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3项</w:t>
            </w:r>
          </w:p>
        </w:tc>
        <w:tc>
          <w:tcPr>
            <w:tcW w:w="428" w:type="dxa"/>
            <w:tcBorders>
              <w:top w:val="single" w:sz="4" w:space="0" w:color="auto"/>
              <w:left w:val="nil"/>
              <w:bottom w:val="single" w:sz="4" w:space="0" w:color="auto"/>
              <w:right w:val="single" w:sz="4" w:space="0" w:color="auto"/>
            </w:tcBorders>
            <w:vAlign w:val="center"/>
          </w:tcPr>
          <w:p w14:paraId="632DCC50">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20</w:t>
            </w:r>
          </w:p>
        </w:tc>
        <w:tc>
          <w:tcPr>
            <w:tcW w:w="542" w:type="dxa"/>
            <w:gridSpan w:val="2"/>
            <w:tcBorders>
              <w:top w:val="single" w:sz="4" w:space="0" w:color="auto"/>
              <w:left w:val="nil"/>
              <w:bottom w:val="single" w:sz="4" w:space="0" w:color="auto"/>
              <w:right w:val="single" w:sz="4" w:space="0" w:color="auto"/>
            </w:tcBorders>
            <w:vAlign w:val="center"/>
          </w:tcPr>
          <w:p w14:paraId="6F0412F8">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 xml:space="preserve">15.00 </w:t>
            </w:r>
          </w:p>
        </w:tc>
        <w:tc>
          <w:tcPr>
            <w:tcW w:w="1246" w:type="dxa"/>
            <w:gridSpan w:val="2"/>
            <w:tcBorders>
              <w:top w:val="single" w:sz="4" w:space="0" w:color="auto"/>
              <w:left w:val="nil"/>
              <w:bottom w:val="single" w:sz="4" w:space="0" w:color="auto"/>
              <w:right w:val="single" w:sz="4" w:space="0" w:color="auto"/>
            </w:tcBorders>
            <w:vAlign w:val="center"/>
          </w:tcPr>
          <w:p w14:paraId="0A58A23E">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按实际人数执行</w:t>
            </w:r>
          </w:p>
        </w:tc>
      </w:tr>
      <w:tr w14:paraId="0F12AAE4">
        <w:tblPrEx/>
        <w:trPr>
          <w:trHeight w:val="1146" w:hRule="exac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230648A4">
            <w:pPr>
              <w:pStyle w:val="style0"/>
              <w:widowControl/>
              <w:spacing w:after="0" w:lineRule="exact" w:line="240"/>
              <w:jc w:val="center"/>
              <w:rPr>
                <w:rFonts w:ascii="仿宋_GB2312" w:cs="宋体" w:eastAsia="仿宋_GB2312" w:hAnsi="宋体" w:hint="eastAsia"/>
                <w:kern w:val="0"/>
                <w:szCs w:val="21"/>
              </w:rPr>
            </w:pPr>
          </w:p>
        </w:tc>
        <w:tc>
          <w:tcPr>
            <w:tcW w:w="975" w:type="dxa"/>
            <w:vMerge w:val="continue"/>
            <w:tcBorders>
              <w:left w:val="single" w:sz="4" w:space="0" w:color="auto"/>
              <w:right w:val="single" w:sz="4" w:space="0" w:color="auto"/>
            </w:tcBorders>
            <w:vAlign w:val="center"/>
          </w:tcPr>
          <w:p w14:paraId="431D7400">
            <w:pPr>
              <w:pStyle w:val="style0"/>
              <w:widowControl/>
              <w:spacing w:after="0" w:lineRule="exact" w:line="240"/>
              <w:jc w:val="center"/>
              <w:rPr>
                <w:rFonts w:ascii="仿宋_GB2312" w:cs="宋体" w:eastAsia="仿宋_GB2312" w:hAnsi="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5BF7F539">
            <w:pPr>
              <w:pStyle w:val="style0"/>
              <w:widowControl/>
              <w:spacing w:after="0" w:lineRule="exact" w:line="240"/>
              <w:jc w:val="left"/>
              <w:rPr>
                <w:rFonts w:ascii="仿宋_GB2312" w:cs="宋体" w:eastAsia="仿宋_GB2312" w:hAnsi="宋体" w:hint="eastAsia"/>
                <w:kern w:val="0"/>
                <w:sz w:val="18"/>
                <w:szCs w:val="18"/>
              </w:rPr>
            </w:pPr>
            <w:r>
              <w:rPr>
                <w:rFonts w:ascii="仿宋_GB2312" w:cs="宋体" w:eastAsia="仿宋_GB2312" w:hAnsi="宋体" w:hint="eastAsia"/>
                <w:kern w:val="0"/>
                <w:sz w:val="18"/>
                <w:szCs w:val="18"/>
              </w:rPr>
              <w:t>质量指标</w:t>
            </w:r>
          </w:p>
        </w:tc>
        <w:tc>
          <w:tcPr>
            <w:tcW w:w="1583" w:type="dxa"/>
            <w:gridSpan w:val="2"/>
            <w:tcBorders>
              <w:top w:val="single" w:sz="4" w:space="0" w:color="auto"/>
              <w:left w:val="nil"/>
              <w:bottom w:val="single" w:sz="4" w:space="0" w:color="auto"/>
              <w:right w:val="single" w:sz="4" w:space="0" w:color="auto"/>
            </w:tcBorders>
            <w:vAlign w:val="center"/>
          </w:tcPr>
          <w:p w14:paraId="528761A6">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学生学习成果汇总</w:t>
            </w:r>
          </w:p>
        </w:tc>
        <w:tc>
          <w:tcPr>
            <w:tcW w:w="1403" w:type="dxa"/>
            <w:gridSpan w:val="2"/>
            <w:tcBorders>
              <w:top w:val="single" w:sz="4" w:space="0" w:color="auto"/>
              <w:left w:val="nil"/>
              <w:bottom w:val="single" w:sz="4" w:space="0" w:color="auto"/>
              <w:right w:val="single" w:sz="4" w:space="0" w:color="auto"/>
            </w:tcBorders>
            <w:vAlign w:val="center"/>
          </w:tcPr>
          <w:p w14:paraId="2EBA044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定性为优</w:t>
            </w:r>
          </w:p>
        </w:tc>
        <w:tc>
          <w:tcPr>
            <w:tcW w:w="1171" w:type="dxa"/>
            <w:gridSpan w:val="2"/>
            <w:tcBorders>
              <w:top w:val="single" w:sz="4" w:space="0" w:color="auto"/>
              <w:left w:val="nil"/>
              <w:bottom w:val="single" w:sz="4" w:space="0" w:color="auto"/>
              <w:right w:val="single" w:sz="4" w:space="0" w:color="auto"/>
            </w:tcBorders>
            <w:vAlign w:val="center"/>
          </w:tcPr>
          <w:p w14:paraId="3142217C">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学生提交出国学习报告评定为优</w:t>
            </w:r>
          </w:p>
        </w:tc>
        <w:tc>
          <w:tcPr>
            <w:tcW w:w="428" w:type="dxa"/>
            <w:tcBorders>
              <w:top w:val="single" w:sz="4" w:space="0" w:color="auto"/>
              <w:left w:val="nil"/>
              <w:bottom w:val="single" w:sz="4" w:space="0" w:color="auto"/>
              <w:right w:val="single" w:sz="4" w:space="0" w:color="auto"/>
            </w:tcBorders>
            <w:vAlign w:val="center"/>
          </w:tcPr>
          <w:p w14:paraId="510B4CCA">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5</w:t>
            </w:r>
          </w:p>
        </w:tc>
        <w:tc>
          <w:tcPr>
            <w:tcW w:w="542" w:type="dxa"/>
            <w:gridSpan w:val="2"/>
            <w:tcBorders>
              <w:top w:val="single" w:sz="4" w:space="0" w:color="auto"/>
              <w:left w:val="nil"/>
              <w:bottom w:val="single" w:sz="4" w:space="0" w:color="auto"/>
              <w:right w:val="single" w:sz="4" w:space="0" w:color="auto"/>
            </w:tcBorders>
            <w:vAlign w:val="center"/>
          </w:tcPr>
          <w:p w14:paraId="398DCACF">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 xml:space="preserve">5.00 </w:t>
            </w:r>
          </w:p>
        </w:tc>
        <w:tc>
          <w:tcPr>
            <w:tcW w:w="1246" w:type="dxa"/>
            <w:gridSpan w:val="2"/>
            <w:tcBorders>
              <w:top w:val="single" w:sz="4" w:space="0" w:color="auto"/>
              <w:left w:val="nil"/>
              <w:bottom w:val="single" w:sz="4" w:space="0" w:color="auto"/>
              <w:right w:val="single" w:sz="4" w:space="0" w:color="auto"/>
            </w:tcBorders>
            <w:vAlign w:val="center"/>
          </w:tcPr>
          <w:p w14:paraId="0FAA307B">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无</w:t>
            </w:r>
            <w:r>
              <w:rPr>
                <w:rFonts w:ascii="仿宋_GB2312" w:eastAsia="仿宋_GB2312" w:hint="eastAsia"/>
                <w:color w:val="000000"/>
                <w:sz w:val="18"/>
                <w:szCs w:val="18"/>
              </w:rPr>
              <w:t>偏差</w:t>
            </w:r>
          </w:p>
        </w:tc>
      </w:tr>
      <w:tr w14:paraId="004383AA">
        <w:tblPrEx/>
        <w:trPr>
          <w:trHeight w:val="3608" w:hRule="exac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5849A549">
            <w:pPr>
              <w:pStyle w:val="style0"/>
              <w:widowControl/>
              <w:spacing w:after="0" w:lineRule="exact" w:line="240"/>
              <w:jc w:val="center"/>
              <w:rPr>
                <w:rFonts w:ascii="仿宋_GB2312" w:cs="宋体" w:eastAsia="仿宋_GB2312" w:hAnsi="宋体" w:hint="eastAsia"/>
                <w:kern w:val="0"/>
                <w:szCs w:val="21"/>
              </w:rPr>
            </w:pPr>
          </w:p>
        </w:tc>
        <w:tc>
          <w:tcPr>
            <w:tcW w:w="975" w:type="dxa"/>
            <w:vMerge w:val="continue"/>
            <w:tcBorders>
              <w:left w:val="single" w:sz="4" w:space="0" w:color="auto"/>
              <w:bottom w:val="single" w:sz="4" w:space="0" w:color="auto"/>
              <w:right w:val="single" w:sz="4" w:space="0" w:color="auto"/>
            </w:tcBorders>
            <w:vAlign w:val="center"/>
          </w:tcPr>
          <w:p w14:paraId="1C56B54B">
            <w:pPr>
              <w:pStyle w:val="style0"/>
              <w:widowControl/>
              <w:spacing w:after="0" w:lineRule="exact" w:line="240"/>
              <w:jc w:val="center"/>
              <w:rPr>
                <w:rFonts w:ascii="仿宋_GB2312" w:cs="宋体" w:eastAsia="仿宋_GB2312" w:hAnsi="宋体" w:hint="eastAsia"/>
                <w:kern w:val="0"/>
                <w:szCs w:val="21"/>
              </w:rPr>
            </w:pPr>
          </w:p>
        </w:tc>
        <w:tc>
          <w:tcPr>
            <w:tcW w:w="1105" w:type="dxa"/>
            <w:tcBorders>
              <w:left w:val="single" w:sz="4" w:space="0" w:color="auto"/>
              <w:bottom w:val="single" w:sz="4" w:space="0" w:color="auto"/>
              <w:right w:val="single" w:sz="4" w:space="0" w:color="auto"/>
            </w:tcBorders>
            <w:vAlign w:val="center"/>
          </w:tcPr>
          <w:p w14:paraId="4575B492">
            <w:pPr>
              <w:pStyle w:val="style0"/>
              <w:widowControl/>
              <w:spacing w:after="0" w:lineRule="exact" w:line="240"/>
              <w:jc w:val="left"/>
              <w:rPr>
                <w:rFonts w:ascii="仿宋_GB2312" w:cs="宋体" w:eastAsia="仿宋_GB2312" w:hAnsi="宋体" w:hint="eastAsia"/>
                <w:kern w:val="0"/>
                <w:sz w:val="18"/>
                <w:szCs w:val="18"/>
              </w:rPr>
            </w:pPr>
            <w:r>
              <w:rPr>
                <w:rFonts w:ascii="仿宋_GB2312" w:cs="宋体" w:eastAsia="仿宋_GB2312" w:hAnsi="宋体" w:hint="eastAsia"/>
                <w:kern w:val="0"/>
                <w:sz w:val="18"/>
                <w:szCs w:val="18"/>
              </w:rPr>
              <w:t>时效指标</w:t>
            </w:r>
          </w:p>
        </w:tc>
        <w:tc>
          <w:tcPr>
            <w:tcW w:w="1583" w:type="dxa"/>
            <w:gridSpan w:val="2"/>
            <w:tcBorders>
              <w:top w:val="single" w:sz="4" w:space="0" w:color="auto"/>
              <w:left w:val="nil"/>
              <w:bottom w:val="single" w:sz="4" w:space="0" w:color="auto"/>
              <w:right w:val="single" w:sz="4" w:space="0" w:color="auto"/>
            </w:tcBorders>
            <w:vAlign w:val="center"/>
          </w:tcPr>
          <w:p w14:paraId="4F9D12F7">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3-11月</w:t>
            </w:r>
          </w:p>
        </w:tc>
        <w:tc>
          <w:tcPr>
            <w:tcW w:w="1403" w:type="dxa"/>
            <w:gridSpan w:val="2"/>
            <w:tcBorders>
              <w:top w:val="single" w:sz="4" w:space="0" w:color="auto"/>
              <w:left w:val="nil"/>
              <w:bottom w:val="single" w:sz="4" w:space="0" w:color="auto"/>
              <w:right w:val="single" w:sz="4" w:space="0" w:color="auto"/>
            </w:tcBorders>
            <w:vAlign w:val="center"/>
          </w:tcPr>
          <w:p w14:paraId="57ED63F9">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按期完成各项进度</w:t>
            </w:r>
          </w:p>
        </w:tc>
        <w:tc>
          <w:tcPr>
            <w:tcW w:w="1171" w:type="dxa"/>
            <w:gridSpan w:val="2"/>
            <w:tcBorders>
              <w:top w:val="single" w:sz="4" w:space="0" w:color="auto"/>
              <w:left w:val="nil"/>
              <w:bottom w:val="single" w:sz="4" w:space="0" w:color="auto"/>
              <w:right w:val="single" w:sz="4" w:space="0" w:color="auto"/>
            </w:tcBorders>
            <w:vAlign w:val="center"/>
          </w:tcPr>
          <w:p w14:paraId="492123EB">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按期完成各项进度</w:t>
            </w:r>
          </w:p>
        </w:tc>
        <w:tc>
          <w:tcPr>
            <w:tcW w:w="428" w:type="dxa"/>
            <w:tcBorders>
              <w:top w:val="single" w:sz="4" w:space="0" w:color="auto"/>
              <w:left w:val="nil"/>
              <w:bottom w:val="single" w:sz="4" w:space="0" w:color="auto"/>
              <w:right w:val="single" w:sz="4" w:space="0" w:color="auto"/>
            </w:tcBorders>
            <w:vAlign w:val="center"/>
          </w:tcPr>
          <w:p w14:paraId="176BCDC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5</w:t>
            </w:r>
          </w:p>
        </w:tc>
        <w:tc>
          <w:tcPr>
            <w:tcW w:w="542" w:type="dxa"/>
            <w:gridSpan w:val="2"/>
            <w:tcBorders>
              <w:top w:val="single" w:sz="4" w:space="0" w:color="auto"/>
              <w:left w:val="nil"/>
              <w:bottom w:val="single" w:sz="4" w:space="0" w:color="auto"/>
              <w:right w:val="single" w:sz="4" w:space="0" w:color="auto"/>
            </w:tcBorders>
            <w:vAlign w:val="center"/>
          </w:tcPr>
          <w:p w14:paraId="1DC147B9">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 xml:space="preserve">4.00 </w:t>
            </w:r>
          </w:p>
        </w:tc>
        <w:tc>
          <w:tcPr>
            <w:tcW w:w="1246" w:type="dxa"/>
            <w:gridSpan w:val="2"/>
            <w:tcBorders>
              <w:top w:val="single" w:sz="4" w:space="0" w:color="auto"/>
              <w:left w:val="nil"/>
              <w:bottom w:val="single" w:sz="4" w:space="0" w:color="auto"/>
              <w:right w:val="single" w:sz="4" w:space="0" w:color="auto"/>
            </w:tcBorders>
            <w:vAlign w:val="center"/>
          </w:tcPr>
          <w:p w14:paraId="1AE9392F">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按实际人数执行</w:t>
            </w:r>
          </w:p>
        </w:tc>
      </w:tr>
      <w:tr w14:paraId="2938B752">
        <w:tblPrEx/>
        <w:trPr>
          <w:trHeight w:val="2395" w:hRule="exac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391EBE17">
            <w:pPr>
              <w:pStyle w:val="style0"/>
              <w:widowControl/>
              <w:spacing w:after="0" w:lineRule="exact" w:line="240"/>
              <w:jc w:val="center"/>
              <w:rPr>
                <w:rFonts w:ascii="仿宋_GB2312" w:cs="宋体" w:eastAsia="仿宋_GB2312" w:hAnsi="宋体" w:hint="eastAsia"/>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6B6F4E13">
            <w:pPr>
              <w:pStyle w:val="style0"/>
              <w:widowControl/>
              <w:spacing w:after="0" w:lineRule="exact" w:line="240"/>
              <w:jc w:val="center"/>
              <w:rPr>
                <w:rFonts w:ascii="仿宋_GB2312" w:cs="宋体" w:eastAsia="仿宋_GB2312" w:hAnsi="宋体" w:hint="eastAsia"/>
                <w:kern w:val="0"/>
                <w:szCs w:val="21"/>
              </w:rPr>
            </w:pPr>
            <w:r>
              <w:rPr>
                <w:rFonts w:ascii="仿宋_GB2312" w:eastAsia="仿宋_GB2312" w:hint="eastAsia"/>
                <w:color w:val="000000"/>
                <w:szCs w:val="21"/>
              </w:rPr>
              <w:t>成本指标</w:t>
            </w:r>
          </w:p>
        </w:tc>
        <w:tc>
          <w:tcPr>
            <w:tcW w:w="1105" w:type="dxa"/>
            <w:tcBorders>
              <w:top w:val="single" w:sz="4" w:space="0" w:color="auto"/>
              <w:left w:val="single" w:sz="4" w:space="0" w:color="auto"/>
              <w:bottom w:val="single" w:sz="4" w:space="0" w:color="auto"/>
              <w:right w:val="single" w:sz="4" w:space="0" w:color="auto"/>
            </w:tcBorders>
            <w:vAlign w:val="center"/>
          </w:tcPr>
          <w:p w14:paraId="28130F56">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经济成本指标</w:t>
            </w:r>
          </w:p>
        </w:tc>
        <w:tc>
          <w:tcPr>
            <w:tcW w:w="1583" w:type="dxa"/>
            <w:gridSpan w:val="2"/>
            <w:tcBorders>
              <w:top w:val="single" w:sz="4" w:space="0" w:color="auto"/>
              <w:left w:val="nil"/>
              <w:bottom w:val="single" w:sz="4" w:space="0" w:color="auto"/>
              <w:right w:val="single" w:sz="4" w:space="0" w:color="auto"/>
            </w:tcBorders>
            <w:vAlign w:val="center"/>
          </w:tcPr>
          <w:p w14:paraId="7E402763">
            <w:pPr>
              <w:pStyle w:val="style0"/>
              <w:widowControl/>
              <w:spacing w:after="0" w:lineRule="exact" w:line="240"/>
              <w:jc w:val="left"/>
              <w:rPr>
                <w:rFonts w:ascii="仿宋_GB2312" w:cs="宋体" w:eastAsia="仿宋_GB2312" w:hAnsi="宋体" w:hint="eastAsia"/>
                <w:kern w:val="0"/>
                <w:sz w:val="18"/>
                <w:szCs w:val="18"/>
              </w:rPr>
            </w:pPr>
            <w:r>
              <w:rPr>
                <w:rFonts w:ascii="仿宋_GB2312" w:cs="宋体" w:eastAsia="仿宋_GB2312" w:hAnsi="宋体" w:hint="default"/>
                <w:kern w:val="0"/>
                <w:sz w:val="18"/>
                <w:szCs w:val="18"/>
                <w:lang w:val="en-US"/>
              </w:rPr>
              <w:t>总成本</w:t>
            </w:r>
          </w:p>
        </w:tc>
        <w:tc>
          <w:tcPr>
            <w:tcW w:w="1403" w:type="dxa"/>
            <w:gridSpan w:val="2"/>
            <w:tcBorders>
              <w:top w:val="single" w:sz="4" w:space="0" w:color="auto"/>
              <w:left w:val="nil"/>
              <w:bottom w:val="single" w:sz="4" w:space="0" w:color="auto"/>
              <w:right w:val="single" w:sz="4" w:space="0" w:color="auto"/>
            </w:tcBorders>
            <w:vAlign w:val="center"/>
          </w:tcPr>
          <w:p w14:paraId="7E33F64D">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≤210.224596万元</w:t>
            </w:r>
          </w:p>
        </w:tc>
        <w:tc>
          <w:tcPr>
            <w:tcW w:w="1171" w:type="dxa"/>
            <w:gridSpan w:val="2"/>
            <w:tcBorders>
              <w:top w:val="single" w:sz="4" w:space="0" w:color="auto"/>
              <w:left w:val="nil"/>
              <w:bottom w:val="single" w:sz="4" w:space="0" w:color="auto"/>
              <w:right w:val="single" w:sz="4" w:space="0" w:color="auto"/>
            </w:tcBorders>
            <w:vAlign w:val="center"/>
          </w:tcPr>
          <w:p w14:paraId="2A7CD33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79.738872万元</w:t>
            </w:r>
          </w:p>
        </w:tc>
        <w:tc>
          <w:tcPr>
            <w:tcW w:w="428" w:type="dxa"/>
            <w:tcBorders>
              <w:top w:val="single" w:sz="4" w:space="0" w:color="auto"/>
              <w:left w:val="nil"/>
              <w:bottom w:val="single" w:sz="4" w:space="0" w:color="auto"/>
              <w:right w:val="single" w:sz="4" w:space="0" w:color="auto"/>
            </w:tcBorders>
            <w:vAlign w:val="center"/>
          </w:tcPr>
          <w:p w14:paraId="11BEFC4F">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20</w:t>
            </w:r>
          </w:p>
        </w:tc>
        <w:tc>
          <w:tcPr>
            <w:tcW w:w="542" w:type="dxa"/>
            <w:gridSpan w:val="2"/>
            <w:tcBorders>
              <w:top w:val="single" w:sz="4" w:space="0" w:color="auto"/>
              <w:left w:val="nil"/>
              <w:bottom w:val="single" w:sz="4" w:space="0" w:color="auto"/>
              <w:right w:val="single" w:sz="4" w:space="0" w:color="auto"/>
            </w:tcBorders>
            <w:vAlign w:val="center"/>
          </w:tcPr>
          <w:p w14:paraId="66E21FB0">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 xml:space="preserve">18.00 </w:t>
            </w:r>
          </w:p>
        </w:tc>
        <w:tc>
          <w:tcPr>
            <w:tcW w:w="1246" w:type="dxa"/>
            <w:gridSpan w:val="2"/>
            <w:tcBorders>
              <w:top w:val="single" w:sz="4" w:space="0" w:color="auto"/>
              <w:left w:val="nil"/>
              <w:bottom w:val="single" w:sz="4" w:space="0" w:color="auto"/>
              <w:right w:val="single" w:sz="4" w:space="0" w:color="auto"/>
            </w:tcBorders>
            <w:vAlign w:val="center"/>
          </w:tcPr>
          <w:p w14:paraId="0BE69D99">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按实际支出执行。</w:t>
            </w:r>
          </w:p>
        </w:tc>
      </w:tr>
      <w:tr w14:paraId="6F363C47">
        <w:tblPrEx/>
        <w:trPr>
          <w:trHeight w:val="2680" w:hRule="exac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7FDD9C3A">
            <w:pPr>
              <w:pStyle w:val="style0"/>
              <w:widowControl/>
              <w:spacing w:after="0" w:lineRule="exact" w:line="240"/>
              <w:jc w:val="center"/>
              <w:rPr>
                <w:rFonts w:ascii="仿宋_GB2312" w:cs="宋体" w:eastAsia="仿宋_GB2312" w:hAnsi="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73BF5C4C">
            <w:pPr>
              <w:pStyle w:val="style0"/>
              <w:widowControl/>
              <w:spacing w:after="0"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14:paraId="0F44B9F0">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可持续影响指标</w:t>
            </w:r>
          </w:p>
        </w:tc>
        <w:tc>
          <w:tcPr>
            <w:tcW w:w="1583" w:type="dxa"/>
            <w:gridSpan w:val="2"/>
            <w:tcBorders>
              <w:top w:val="single" w:sz="4" w:space="0" w:color="auto"/>
              <w:left w:val="nil"/>
              <w:bottom w:val="single" w:sz="4" w:space="0" w:color="auto"/>
              <w:right w:val="single" w:sz="4" w:space="0" w:color="auto"/>
            </w:tcBorders>
            <w:vAlign w:val="center"/>
          </w:tcPr>
          <w:p w14:paraId="5A9DD61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学生专业能力</w:t>
            </w:r>
          </w:p>
        </w:tc>
        <w:tc>
          <w:tcPr>
            <w:tcW w:w="1403" w:type="dxa"/>
            <w:gridSpan w:val="2"/>
            <w:tcBorders>
              <w:top w:val="single" w:sz="4" w:space="0" w:color="auto"/>
              <w:left w:val="nil"/>
              <w:bottom w:val="single" w:sz="4" w:space="0" w:color="auto"/>
              <w:right w:val="single" w:sz="4" w:space="0" w:color="auto"/>
            </w:tcBorders>
            <w:vAlign w:val="center"/>
          </w:tcPr>
          <w:p w14:paraId="742A5EFB">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提升学生专业技能，有利于就业：通过项目实施，学生在艺术设计方向、服装设计等方向的专业素养将得到很大的提升、专业理念和专业认识将进一步提升</w:t>
            </w:r>
          </w:p>
        </w:tc>
        <w:tc>
          <w:tcPr>
            <w:tcW w:w="1171" w:type="dxa"/>
            <w:gridSpan w:val="2"/>
            <w:tcBorders>
              <w:top w:val="single" w:sz="4" w:space="0" w:color="auto"/>
              <w:left w:val="nil"/>
              <w:bottom w:val="single" w:sz="4" w:space="0" w:color="auto"/>
              <w:right w:val="single" w:sz="4" w:space="0" w:color="auto"/>
            </w:tcBorders>
            <w:vAlign w:val="center"/>
          </w:tcPr>
          <w:p w14:paraId="188AB959">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进一步提升学生专业技能</w:t>
            </w:r>
          </w:p>
        </w:tc>
        <w:tc>
          <w:tcPr>
            <w:tcW w:w="428" w:type="dxa"/>
            <w:tcBorders>
              <w:top w:val="single" w:sz="4" w:space="0" w:color="auto"/>
              <w:left w:val="nil"/>
              <w:bottom w:val="single" w:sz="4" w:space="0" w:color="auto"/>
              <w:right w:val="single" w:sz="4" w:space="0" w:color="auto"/>
            </w:tcBorders>
            <w:vAlign w:val="center"/>
          </w:tcPr>
          <w:p w14:paraId="1CF5500B">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10</w:t>
            </w:r>
          </w:p>
        </w:tc>
        <w:tc>
          <w:tcPr>
            <w:tcW w:w="542" w:type="dxa"/>
            <w:gridSpan w:val="2"/>
            <w:tcBorders>
              <w:top w:val="single" w:sz="4" w:space="0" w:color="auto"/>
              <w:left w:val="nil"/>
              <w:bottom w:val="single" w:sz="4" w:space="0" w:color="auto"/>
              <w:right w:val="single" w:sz="4" w:space="0" w:color="auto"/>
            </w:tcBorders>
            <w:vAlign w:val="center"/>
          </w:tcPr>
          <w:p w14:paraId="0A0C7F21">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 xml:space="preserve">9.00 </w:t>
            </w:r>
          </w:p>
        </w:tc>
        <w:tc>
          <w:tcPr>
            <w:tcW w:w="1246" w:type="dxa"/>
            <w:gridSpan w:val="2"/>
            <w:tcBorders>
              <w:top w:val="single" w:sz="4" w:space="0" w:color="auto"/>
              <w:left w:val="nil"/>
              <w:bottom w:val="single" w:sz="4" w:space="0" w:color="auto"/>
              <w:right w:val="single" w:sz="4" w:space="0" w:color="auto"/>
            </w:tcBorders>
            <w:vAlign w:val="center"/>
          </w:tcPr>
          <w:p w14:paraId="1C75D34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年限较短，效益有待进一步发挥</w:t>
            </w:r>
          </w:p>
        </w:tc>
      </w:tr>
      <w:tr w14:paraId="67FD17F0">
        <w:tblPrEx/>
        <w:trPr>
          <w:trHeight w:val="1986" w:hRule="exac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0EB35D91">
            <w:pPr>
              <w:pStyle w:val="style0"/>
              <w:widowControl/>
              <w:spacing w:after="0"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12193B33">
            <w:pPr>
              <w:pStyle w:val="style0"/>
              <w:widowControl/>
              <w:spacing w:after="0" w:lineRule="exact" w:line="240"/>
              <w:jc w:val="center"/>
              <w:rPr>
                <w:rFonts w:ascii="仿宋_GB2312" w:cs="宋体" w:eastAsia="仿宋_GB2312" w:hAnsi="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6D00DDDB">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社会效益指标</w:t>
            </w:r>
          </w:p>
        </w:tc>
        <w:tc>
          <w:tcPr>
            <w:tcW w:w="1583" w:type="dxa"/>
            <w:gridSpan w:val="2"/>
            <w:tcBorders>
              <w:top w:val="single" w:sz="4" w:space="0" w:color="auto"/>
              <w:left w:val="nil"/>
              <w:bottom w:val="single" w:sz="4" w:space="0" w:color="auto"/>
              <w:right w:val="single" w:sz="4" w:space="0" w:color="auto"/>
            </w:tcBorders>
            <w:vAlign w:val="center"/>
          </w:tcPr>
          <w:p w14:paraId="554BFB97">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社会效益</w:t>
            </w:r>
          </w:p>
        </w:tc>
        <w:tc>
          <w:tcPr>
            <w:tcW w:w="1403" w:type="dxa"/>
            <w:gridSpan w:val="2"/>
            <w:tcBorders>
              <w:top w:val="single" w:sz="4" w:space="0" w:color="auto"/>
              <w:left w:val="nil"/>
              <w:bottom w:val="single" w:sz="4" w:space="0" w:color="auto"/>
              <w:right w:val="single" w:sz="4" w:space="0" w:color="auto"/>
            </w:tcBorders>
            <w:vAlign w:val="center"/>
          </w:tcPr>
          <w:p w14:paraId="5EFFB26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有利于开展北京市急需技术人才培养，满足不断增长的各个领域人才需求，也为首都相关行业带来新的动力</w:t>
            </w:r>
          </w:p>
        </w:tc>
        <w:tc>
          <w:tcPr>
            <w:tcW w:w="1171" w:type="dxa"/>
            <w:gridSpan w:val="2"/>
            <w:tcBorders>
              <w:top w:val="single" w:sz="4" w:space="0" w:color="auto"/>
              <w:left w:val="nil"/>
              <w:bottom w:val="single" w:sz="4" w:space="0" w:color="auto"/>
              <w:right w:val="single" w:sz="4" w:space="0" w:color="auto"/>
            </w:tcBorders>
            <w:vAlign w:val="center"/>
          </w:tcPr>
          <w:p w14:paraId="126B5456">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进一步提高增长各个领域人才需求</w:t>
            </w:r>
          </w:p>
        </w:tc>
        <w:tc>
          <w:tcPr>
            <w:tcW w:w="428" w:type="dxa"/>
            <w:tcBorders>
              <w:top w:val="single" w:sz="4" w:space="0" w:color="auto"/>
              <w:left w:val="nil"/>
              <w:bottom w:val="single" w:sz="4" w:space="0" w:color="auto"/>
              <w:right w:val="single" w:sz="4" w:space="0" w:color="auto"/>
            </w:tcBorders>
            <w:vAlign w:val="center"/>
          </w:tcPr>
          <w:p w14:paraId="3A8F2EF3">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10</w:t>
            </w:r>
          </w:p>
        </w:tc>
        <w:tc>
          <w:tcPr>
            <w:tcW w:w="542" w:type="dxa"/>
            <w:gridSpan w:val="2"/>
            <w:tcBorders>
              <w:top w:val="single" w:sz="4" w:space="0" w:color="auto"/>
              <w:left w:val="nil"/>
              <w:bottom w:val="single" w:sz="4" w:space="0" w:color="auto"/>
              <w:right w:val="single" w:sz="4" w:space="0" w:color="auto"/>
            </w:tcBorders>
            <w:vAlign w:val="center"/>
          </w:tcPr>
          <w:p w14:paraId="2208F39A">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 xml:space="preserve">9.00 </w:t>
            </w:r>
          </w:p>
        </w:tc>
        <w:tc>
          <w:tcPr>
            <w:tcW w:w="1246" w:type="dxa"/>
            <w:gridSpan w:val="2"/>
            <w:tcBorders>
              <w:top w:val="single" w:sz="4" w:space="0" w:color="auto"/>
              <w:left w:val="nil"/>
              <w:bottom w:val="single" w:sz="4" w:space="0" w:color="auto"/>
              <w:right w:val="single" w:sz="4" w:space="0" w:color="auto"/>
            </w:tcBorders>
            <w:vAlign w:val="center"/>
          </w:tcPr>
          <w:p w14:paraId="4C760DD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年限较短，效益有待进一步发挥</w:t>
            </w:r>
          </w:p>
        </w:tc>
      </w:tr>
      <w:tr w14:paraId="5F4D438D">
        <w:tblPrEx/>
        <w:trPr>
          <w:trHeight w:val="3704" w:hRule="exac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738C4C8B">
            <w:pPr>
              <w:pStyle w:val="style0"/>
              <w:widowControl/>
              <w:spacing w:after="0" w:lineRule="exact" w:line="240"/>
              <w:jc w:val="center"/>
              <w:rPr>
                <w:rFonts w:ascii="仿宋_GB2312" w:cs="宋体" w:eastAsia="仿宋_GB2312" w:hAnsi="宋体" w:hint="eastAsia"/>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68616216">
            <w:pPr>
              <w:pStyle w:val="style0"/>
              <w:widowControl/>
              <w:spacing w:after="0" w:lineRule="exact" w:line="240"/>
              <w:jc w:val="left"/>
              <w:rPr>
                <w:rFonts w:ascii="仿宋_GB2312" w:cs="宋体" w:eastAsia="仿宋_GB2312" w:hAnsi="宋体" w:hint="eastAsia"/>
                <w:kern w:val="0"/>
                <w:sz w:val="18"/>
                <w:szCs w:val="18"/>
              </w:rPr>
            </w:pPr>
            <w:r>
              <w:rPr>
                <w:rFonts w:ascii="仿宋_GB2312" w:cs="宋体" w:eastAsia="仿宋_GB2312" w:hAnsi="宋体" w:hint="eastAsia"/>
                <w:kern w:val="0"/>
                <w:sz w:val="18"/>
                <w:szCs w:val="18"/>
              </w:rPr>
              <w:t>满意度</w:t>
            </w:r>
          </w:p>
          <w:p w14:paraId="7AFCCDEA">
            <w:pPr>
              <w:pStyle w:val="style0"/>
              <w:widowControl/>
              <w:spacing w:after="0" w:lineRule="exact" w:line="240"/>
              <w:jc w:val="left"/>
              <w:rPr>
                <w:rFonts w:ascii="仿宋_GB2312" w:cs="宋体" w:eastAsia="仿宋_GB2312" w:hAnsi="宋体" w:hint="eastAsia"/>
                <w:kern w:val="0"/>
                <w:sz w:val="18"/>
                <w:szCs w:val="18"/>
              </w:rPr>
            </w:pPr>
            <w:r>
              <w:rPr>
                <w:rFonts w:ascii="仿宋_GB2312" w:cs="宋体" w:eastAsia="仿宋_GB2312" w:hAnsi="宋体" w:hint="eastAsia"/>
                <w:kern w:val="0"/>
                <w:sz w:val="18"/>
                <w:szCs w:val="18"/>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4F7487BD">
            <w:pPr>
              <w:pStyle w:val="style0"/>
              <w:widowControl/>
              <w:spacing w:after="0" w:lineRule="exact" w:line="240"/>
              <w:jc w:val="left"/>
              <w:rPr>
                <w:rFonts w:ascii="仿宋_GB2312" w:cs="宋体" w:eastAsia="仿宋_GB2312" w:hAnsi="宋体" w:hint="eastAsia"/>
                <w:kern w:val="0"/>
                <w:sz w:val="18"/>
                <w:szCs w:val="18"/>
              </w:rPr>
            </w:pPr>
            <w:r>
              <w:rPr>
                <w:rFonts w:ascii="仿宋_GB2312" w:cs="宋体" w:eastAsia="仿宋_GB2312" w:hAnsi="宋体" w:hint="eastAsia"/>
                <w:kern w:val="0"/>
                <w:sz w:val="18"/>
                <w:szCs w:val="18"/>
              </w:rPr>
              <w:t>服务对象满意度指标</w:t>
            </w:r>
          </w:p>
        </w:tc>
        <w:tc>
          <w:tcPr>
            <w:tcW w:w="1583" w:type="dxa"/>
            <w:gridSpan w:val="2"/>
            <w:tcBorders>
              <w:top w:val="single" w:sz="4" w:space="0" w:color="auto"/>
              <w:left w:val="nil"/>
              <w:bottom w:val="single" w:sz="4" w:space="0" w:color="auto"/>
              <w:right w:val="single" w:sz="4" w:space="0" w:color="auto"/>
            </w:tcBorders>
            <w:vAlign w:val="center"/>
          </w:tcPr>
          <w:p w14:paraId="44882FB5">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学生满意</w:t>
            </w:r>
          </w:p>
        </w:tc>
        <w:tc>
          <w:tcPr>
            <w:tcW w:w="1403" w:type="dxa"/>
            <w:gridSpan w:val="2"/>
            <w:tcBorders>
              <w:top w:val="single" w:sz="4" w:space="0" w:color="auto"/>
              <w:left w:val="nil"/>
              <w:bottom w:val="single" w:sz="4" w:space="0" w:color="auto"/>
              <w:right w:val="single" w:sz="4" w:space="0" w:color="auto"/>
            </w:tcBorders>
            <w:vAlign w:val="center"/>
          </w:tcPr>
          <w:p w14:paraId="379B089F">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100%</w:t>
            </w:r>
          </w:p>
        </w:tc>
        <w:tc>
          <w:tcPr>
            <w:tcW w:w="1171" w:type="dxa"/>
            <w:gridSpan w:val="2"/>
            <w:tcBorders>
              <w:top w:val="single" w:sz="4" w:space="0" w:color="auto"/>
              <w:left w:val="nil"/>
              <w:bottom w:val="single" w:sz="4" w:space="0" w:color="auto"/>
              <w:right w:val="single" w:sz="4" w:space="0" w:color="auto"/>
            </w:tcBorders>
            <w:vAlign w:val="center"/>
          </w:tcPr>
          <w:p w14:paraId="51A69BBE">
            <w:pPr>
              <w:pStyle w:val="style0"/>
              <w:widowControl/>
              <w:spacing w:after="0" w:lineRule="exact" w:line="240"/>
              <w:rPr>
                <w:rFonts w:ascii="仿宋_GB2312" w:cs="宋体" w:eastAsia="仿宋_GB2312" w:hAnsi="宋体" w:hint="eastAsia"/>
                <w:kern w:val="0"/>
                <w:sz w:val="18"/>
                <w:szCs w:val="18"/>
              </w:rPr>
            </w:pPr>
            <w:r>
              <w:rPr>
                <w:rFonts w:ascii="仿宋_GB2312" w:eastAsia="仿宋_GB2312" w:hint="eastAsia"/>
                <w:color w:val="000000"/>
                <w:sz w:val="18"/>
                <w:szCs w:val="18"/>
              </w:rPr>
              <w:t>通过本项目实施，为我校学生创造去国际名校读书的计划，增长学生见识、增强学生专业能力、提高学生专业素养和专业认识，为学生提供经费支持，满意度100%</w:t>
            </w:r>
          </w:p>
        </w:tc>
        <w:tc>
          <w:tcPr>
            <w:tcW w:w="428" w:type="dxa"/>
            <w:tcBorders>
              <w:top w:val="single" w:sz="4" w:space="0" w:color="auto"/>
              <w:left w:val="nil"/>
              <w:bottom w:val="single" w:sz="4" w:space="0" w:color="auto"/>
              <w:right w:val="single" w:sz="4" w:space="0" w:color="auto"/>
            </w:tcBorders>
            <w:vAlign w:val="center"/>
          </w:tcPr>
          <w:p w14:paraId="7FB1BC02">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10</w:t>
            </w:r>
          </w:p>
        </w:tc>
        <w:tc>
          <w:tcPr>
            <w:tcW w:w="542" w:type="dxa"/>
            <w:gridSpan w:val="2"/>
            <w:tcBorders>
              <w:top w:val="single" w:sz="4" w:space="0" w:color="auto"/>
              <w:left w:val="nil"/>
              <w:bottom w:val="single" w:sz="4" w:space="0" w:color="auto"/>
              <w:right w:val="single" w:sz="4" w:space="0" w:color="auto"/>
            </w:tcBorders>
            <w:vAlign w:val="center"/>
          </w:tcPr>
          <w:p w14:paraId="60869FD2">
            <w:pPr>
              <w:pStyle w:val="style0"/>
              <w:widowControl/>
              <w:spacing w:after="0" w:lineRule="exact" w:line="240"/>
              <w:jc w:val="left"/>
              <w:rPr>
                <w:rFonts w:ascii="仿宋_GB2312" w:cs="宋体" w:eastAsia="仿宋_GB2312" w:hAnsi="宋体" w:hint="eastAsia"/>
                <w:kern w:val="0"/>
                <w:sz w:val="18"/>
                <w:szCs w:val="18"/>
              </w:rPr>
            </w:pPr>
            <w:r>
              <w:rPr>
                <w:rFonts w:ascii="仿宋_GB2312" w:eastAsia="仿宋_GB2312" w:hint="eastAsia"/>
                <w:color w:val="000000"/>
                <w:sz w:val="18"/>
                <w:szCs w:val="18"/>
              </w:rPr>
              <w:t xml:space="preserve">8.00 </w:t>
            </w:r>
          </w:p>
        </w:tc>
        <w:tc>
          <w:tcPr>
            <w:tcW w:w="1246" w:type="dxa"/>
            <w:gridSpan w:val="2"/>
            <w:tcBorders>
              <w:top w:val="single" w:sz="4" w:space="0" w:color="auto"/>
              <w:left w:val="nil"/>
              <w:bottom w:val="single" w:sz="4" w:space="0" w:color="auto"/>
              <w:right w:val="single" w:sz="4" w:space="0" w:color="auto"/>
            </w:tcBorders>
            <w:vAlign w:val="center"/>
          </w:tcPr>
          <w:p w14:paraId="27AE2850">
            <w:pPr>
              <w:pStyle w:val="style0"/>
              <w:widowControl/>
              <w:spacing w:after="0" w:lineRule="exact" w:line="240"/>
              <w:jc w:val="center"/>
              <w:rPr>
                <w:rFonts w:ascii="仿宋_GB2312" w:cs="宋体" w:eastAsia="仿宋_GB2312" w:hAnsi="宋体" w:hint="eastAsia"/>
                <w:kern w:val="0"/>
                <w:sz w:val="18"/>
                <w:szCs w:val="18"/>
              </w:rPr>
            </w:pPr>
            <w:r>
              <w:rPr>
                <w:rFonts w:ascii="仿宋_GB2312" w:eastAsia="仿宋_GB2312" w:hint="eastAsia"/>
                <w:color w:val="000000"/>
                <w:sz w:val="18"/>
                <w:szCs w:val="18"/>
              </w:rPr>
              <w:t>通过线上或线下问卷等方式调查，实际满意度与设定目标存在一定差异，后续将进一步提升服务满意度。</w:t>
            </w:r>
          </w:p>
        </w:tc>
      </w:tr>
      <w:tr w14:paraId="57E31028">
        <w:tblPrEx/>
        <w:trPr>
          <w:trHeight w:val="477" w:hRule="exact"/>
        </w:trPr>
        <w:tc>
          <w:tcPr>
            <w:tcW w:w="6822" w:type="dxa"/>
            <w:gridSpan w:val="9"/>
            <w:tcBorders>
              <w:top w:val="single" w:sz="4" w:space="0" w:color="auto"/>
              <w:left w:val="single" w:sz="4" w:space="0" w:color="auto"/>
              <w:bottom w:val="single" w:sz="4" w:space="0" w:color="auto"/>
              <w:right w:val="single" w:sz="4" w:space="0" w:color="auto"/>
            </w:tcBorders>
            <w:vAlign w:val="center"/>
          </w:tcPr>
          <w:p w14:paraId="322564CB">
            <w:pPr>
              <w:pStyle w:val="style0"/>
              <w:widowControl/>
              <w:spacing w:after="0" w:lineRule="exact" w:line="240"/>
              <w:jc w:val="center"/>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总分</w:t>
            </w:r>
          </w:p>
        </w:tc>
        <w:tc>
          <w:tcPr>
            <w:tcW w:w="428" w:type="dxa"/>
            <w:tcBorders>
              <w:top w:val="single" w:sz="4" w:space="0" w:color="auto"/>
              <w:left w:val="nil"/>
              <w:bottom w:val="single" w:sz="4" w:space="0" w:color="auto"/>
              <w:right w:val="single" w:sz="4" w:space="0" w:color="auto"/>
            </w:tcBorders>
            <w:vAlign w:val="center"/>
          </w:tcPr>
          <w:p w14:paraId="5F98A127">
            <w:pPr>
              <w:pStyle w:val="style0"/>
              <w:widowControl/>
              <w:spacing w:after="0" w:lineRule="exact" w:line="240"/>
              <w:jc w:val="center"/>
              <w:rPr>
                <w:rFonts w:ascii="仿宋_GB2312" w:cs="宋体" w:eastAsia="仿宋_GB2312" w:hAnsi="宋体" w:hint="eastAsia"/>
                <w:color w:val="000000"/>
                <w:kern w:val="0"/>
                <w:sz w:val="18"/>
                <w:szCs w:val="18"/>
              </w:rPr>
            </w:pPr>
            <w:r>
              <w:rPr>
                <w:rFonts w:ascii="仿宋_GB2312" w:cs="宋体" w:eastAsia="仿宋_GB2312" w:hAnsi="宋体" w:hint="eastAsia"/>
                <w:color w:val="000000"/>
                <w:kern w:val="0"/>
                <w:sz w:val="18"/>
                <w:szCs w:val="18"/>
              </w:rPr>
              <w:t>100</w:t>
            </w:r>
          </w:p>
        </w:tc>
        <w:tc>
          <w:tcPr>
            <w:tcW w:w="542" w:type="dxa"/>
            <w:gridSpan w:val="2"/>
            <w:tcBorders>
              <w:top w:val="single" w:sz="4" w:space="0" w:color="auto"/>
              <w:left w:val="nil"/>
              <w:bottom w:val="single" w:sz="4" w:space="0" w:color="auto"/>
              <w:right w:val="single" w:sz="4" w:space="0" w:color="auto"/>
            </w:tcBorders>
            <w:vAlign w:val="center"/>
          </w:tcPr>
          <w:p w14:paraId="7D6B3419">
            <w:pPr>
              <w:pStyle w:val="style0"/>
              <w:widowControl/>
              <w:spacing w:after="0" w:lineRule="exact" w:line="240"/>
              <w:jc w:val="left"/>
              <w:rPr>
                <w:rFonts w:ascii="仿宋_GB2312" w:eastAsia="仿宋_GB2312"/>
                <w:color w:val="000000"/>
                <w:sz w:val="18"/>
                <w:szCs w:val="18"/>
              </w:rPr>
            </w:pPr>
            <w:r>
              <w:rPr>
                <w:rFonts w:ascii="仿宋_GB2312" w:eastAsia="仿宋_GB2312" w:hint="eastAsia"/>
                <w:color w:val="000000"/>
                <w:sz w:val="18"/>
                <w:szCs w:val="18"/>
              </w:rPr>
              <w:t>87.36</w:t>
            </w:r>
          </w:p>
        </w:tc>
        <w:tc>
          <w:tcPr>
            <w:tcW w:w="1246" w:type="dxa"/>
            <w:gridSpan w:val="2"/>
            <w:tcBorders>
              <w:top w:val="single" w:sz="4" w:space="0" w:color="auto"/>
              <w:left w:val="nil"/>
              <w:bottom w:val="single" w:sz="4" w:space="0" w:color="auto"/>
              <w:right w:val="single" w:sz="4" w:space="0" w:color="auto"/>
            </w:tcBorders>
            <w:vAlign w:val="center"/>
          </w:tcPr>
          <w:p w14:paraId="14BAA89B">
            <w:pPr>
              <w:pStyle w:val="style0"/>
              <w:widowControl/>
              <w:spacing w:after="0" w:lineRule="exact" w:line="240"/>
              <w:jc w:val="center"/>
              <w:rPr>
                <w:rFonts w:ascii="仿宋_GB2312" w:cs="宋体" w:eastAsia="仿宋_GB2312" w:hAnsi="宋体" w:hint="eastAsia"/>
                <w:kern w:val="0"/>
                <w:szCs w:val="21"/>
              </w:rPr>
            </w:pPr>
          </w:p>
        </w:tc>
      </w:tr>
    </w:tbl>
    <w:p w14:paraId="3CEFC42B">
      <w:pPr>
        <w:pStyle w:val="style0"/>
        <w:rPr>
          <w:rFonts w:ascii="仿宋_GB2312" w:eastAsia="仿宋_GB2312"/>
          <w:vanish/>
          <w:sz w:val="32"/>
          <w:szCs w:val="32"/>
        </w:rPr>
      </w:pPr>
    </w:p>
    <w:p w14:paraId="55458634">
      <w:pPr>
        <w:pStyle w:val="style0"/>
        <w:widowControl/>
        <w:jc w:val="left"/>
        <w:rPr>
          <w:rFonts w:ascii="仿宋_GB2312" w:cs="宋体" w:eastAsia="仿宋_GB2312" w:hAnsi="宋体" w:hint="eastAsia"/>
          <w:color w:val="000000"/>
          <w:kern w:val="0"/>
          <w:sz w:val="32"/>
          <w:szCs w:val="32"/>
        </w:rPr>
      </w:pPr>
    </w:p>
    <w:sectPr>
      <w:pgSz w:w="11906" w:h="16838" w:orient="portrait"/>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2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黑体">
    <w:altName w:val="SimHei"/>
    <w:panose1 w:val="02010609060001010101"/>
    <w:charset w:val="86"/>
    <w:family w:val="auto"/>
    <w:pitch w:val="default"/>
    <w:sig w:usb0="800002BF" w:usb1="38CF7CFA" w:usb2="00000016" w:usb3="00000000" w:csb0="00040001" w:csb1="00000000"/>
  </w:font>
  <w:font w:name="仿宋_GB2312">
    <w:altName w:val="仿宋_GB2312"/>
    <w:panose1 w:val="02010609030001010101"/>
    <w:charset w:val="86"/>
    <w:family w:val="modern"/>
    <w:pitch w:val="fixed"/>
    <w:sig w:usb0="00000001" w:usb1="080E0000" w:usb2="00000010" w:usb3="00000000" w:csb0="00040000" w:csb1="00000000"/>
  </w:font>
  <w:font w:name="Cambria">
    <w:altName w:val="Cambria"/>
    <w:panose1 w:val="02040503050004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spacing w:after="160" w:lineRule="auto" w:line="278"/>
      </w:pPr>
    </w:pPrDefault>
  </w:docDefaults>
  <w:style w:type="paragraph" w:default="1" w:styleId="style0">
    <w:name w:val="Normal"/>
    <w:next w:val="style0"/>
    <w:qFormat/>
    <w:pPr>
      <w:widowControl w:val="false"/>
      <w:jc w:val="both"/>
    </w:pPr>
    <w:rPr>
      <w:rFonts w:ascii="Times New Roman" w:hAnsi="Times New Roman"/>
      <w:kern w:val="2"/>
      <w:sz w:val="21"/>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2">
    <w:name w:val="footer"/>
    <w:basedOn w:val="style0"/>
    <w:next w:val="style32"/>
    <w:link w:val="style4097"/>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8"/>
    <w:qFormat/>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脚 字符"/>
    <w:next w:val="style4097"/>
    <w:link w:val="style32"/>
    <w:qFormat/>
    <w:uiPriority w:val="99"/>
    <w:rPr>
      <w:sz w:val="18"/>
      <w:szCs w:val="18"/>
    </w:rPr>
  </w:style>
  <w:style w:type="character" w:customStyle="1" w:styleId="style4098">
    <w:name w:val="页眉 字符"/>
    <w:next w:val="style4098"/>
    <w:link w:val="style31"/>
    <w:qFormat/>
    <w:uiPriority w:val="99"/>
    <w:rPr>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147576</TotalTime>
  <Words>878</Words>
  <Pages>3</Pages>
  <Characters>1008</Characters>
  <Application>WPS Office</Application>
  <DocSecurity>0</DocSecurity>
  <Paragraphs>158</Paragraphs>
  <ScaleCrop>false</ScaleCrop>
  <LinksUpToDate>false</LinksUpToDate>
  <CharactersWithSpaces>1163</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2025-05-14T12:49:00Z</dcterms:created>
  <dc:creator>Administrator</dc:creator>
  <lastModifiedBy>LRA-AN00</lastModifiedBy>
  <dcterms:modified xsi:type="dcterms:W3CDTF">2025-08-24T07:42:47Z</dcterms:modified>
  <revision>11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2de182842a40404e95cc4057ec4f143e_23</vt:lpwstr>
  </property>
</Properties>
</file>