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0CEA7">
      <w:pPr>
        <w:spacing w:line="480" w:lineRule="exact"/>
        <w:jc w:val="center"/>
        <w:rPr>
          <w:rFonts w:hint="eastAsia"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14:paraId="522156B6">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3AC23931">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247"/>
        <w:gridCol w:w="599"/>
        <w:gridCol w:w="710"/>
      </w:tblGrid>
      <w:tr w14:paraId="0BB191ED">
        <w:tblPrEx>
          <w:tblCellMar>
            <w:top w:w="0" w:type="dxa"/>
            <w:left w:w="108" w:type="dxa"/>
            <w:bottom w:w="0" w:type="dxa"/>
            <w:right w:w="108" w:type="dxa"/>
          </w:tblCellMar>
        </w:tblPrEx>
        <w:trPr>
          <w:trHeight w:val="56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7F3BD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5491024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高校双一流建设-城市建设与环境工程学科群建设</w:t>
            </w:r>
          </w:p>
        </w:tc>
      </w:tr>
      <w:tr w14:paraId="42BB861A">
        <w:tblPrEx>
          <w:tblCellMar>
            <w:top w:w="0" w:type="dxa"/>
            <w:left w:w="108" w:type="dxa"/>
            <w:bottom w:w="0" w:type="dxa"/>
            <w:right w:w="108" w:type="dxa"/>
          </w:tblCellMar>
        </w:tblPrEx>
        <w:trPr>
          <w:trHeight w:val="627"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384E62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44756EB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sz w:val="21"/>
                <w:szCs w:val="21"/>
                <w:lang w:val="en-US" w:eastAsia="zh-CN" w:bidi="ar"/>
              </w:rPr>
              <w:t>北京市教育委员会</w:t>
            </w:r>
          </w:p>
        </w:tc>
        <w:tc>
          <w:tcPr>
            <w:tcW w:w="1127" w:type="dxa"/>
            <w:gridSpan w:val="2"/>
            <w:tcBorders>
              <w:top w:val="nil"/>
              <w:left w:val="nil"/>
              <w:bottom w:val="single" w:color="auto" w:sz="4" w:space="0"/>
              <w:right w:val="single" w:color="auto" w:sz="4" w:space="0"/>
            </w:tcBorders>
            <w:noWrap w:val="0"/>
            <w:vAlign w:val="center"/>
          </w:tcPr>
          <w:p w14:paraId="2C15E6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64578070">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北京工业大学</w:t>
            </w:r>
          </w:p>
        </w:tc>
      </w:tr>
      <w:tr w14:paraId="4D91603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0F7BC1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014E5695">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388E97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3A7FD5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14:paraId="1A6F39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113FEAA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14:paraId="142966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A51B9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14:paraId="410D2C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0EDA89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1B728D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8A17762">
        <w:tblPrEx>
          <w:tblCellMar>
            <w:top w:w="0" w:type="dxa"/>
            <w:left w:w="108" w:type="dxa"/>
            <w:bottom w:w="0" w:type="dxa"/>
            <w:right w:w="108" w:type="dxa"/>
          </w:tblCellMar>
        </w:tblPrEx>
        <w:trPr>
          <w:trHeight w:val="59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94900D3">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16DEFD6">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735EB6B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2500.000000</w:t>
            </w:r>
          </w:p>
        </w:tc>
        <w:tc>
          <w:tcPr>
            <w:tcW w:w="1132" w:type="dxa"/>
            <w:gridSpan w:val="2"/>
            <w:tcBorders>
              <w:top w:val="nil"/>
              <w:left w:val="nil"/>
              <w:bottom w:val="single" w:color="auto" w:sz="4" w:space="0"/>
              <w:right w:val="single" w:color="auto" w:sz="4" w:space="0"/>
            </w:tcBorders>
            <w:noWrap w:val="0"/>
            <w:vAlign w:val="center"/>
          </w:tcPr>
          <w:p w14:paraId="6EE41E2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2500.000000</w:t>
            </w:r>
          </w:p>
        </w:tc>
        <w:tc>
          <w:tcPr>
            <w:tcW w:w="1127" w:type="dxa"/>
            <w:gridSpan w:val="2"/>
            <w:tcBorders>
              <w:top w:val="nil"/>
              <w:left w:val="nil"/>
              <w:bottom w:val="single" w:color="auto" w:sz="4" w:space="0"/>
              <w:right w:val="single" w:color="auto" w:sz="4" w:space="0"/>
            </w:tcBorders>
            <w:noWrap w:val="0"/>
            <w:vAlign w:val="center"/>
          </w:tcPr>
          <w:p w14:paraId="5DD8C956">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2496.393998</w:t>
            </w:r>
          </w:p>
        </w:tc>
        <w:tc>
          <w:tcPr>
            <w:tcW w:w="704" w:type="dxa"/>
            <w:gridSpan w:val="2"/>
            <w:tcBorders>
              <w:top w:val="nil"/>
              <w:left w:val="nil"/>
              <w:bottom w:val="single" w:color="auto" w:sz="4" w:space="0"/>
              <w:right w:val="single" w:color="auto" w:sz="4" w:space="0"/>
            </w:tcBorders>
            <w:noWrap w:val="0"/>
            <w:vAlign w:val="center"/>
          </w:tcPr>
          <w:p w14:paraId="1FF047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1F6AFAE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99.86</w:t>
            </w:r>
          </w:p>
        </w:tc>
        <w:tc>
          <w:tcPr>
            <w:tcW w:w="710" w:type="dxa"/>
            <w:tcBorders>
              <w:top w:val="nil"/>
              <w:left w:val="nil"/>
              <w:bottom w:val="single" w:color="auto" w:sz="4" w:space="0"/>
              <w:right w:val="single" w:color="auto" w:sz="4" w:space="0"/>
            </w:tcBorders>
            <w:noWrap w:val="0"/>
            <w:vAlign w:val="center"/>
          </w:tcPr>
          <w:p w14:paraId="5E875F3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r>
      <w:tr w14:paraId="40696C8F">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4AF8084">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3EF41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AD243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shd w:val="clear" w:color="auto" w:fill="auto"/>
            <w:noWrap w:val="0"/>
            <w:vAlign w:val="center"/>
          </w:tcPr>
          <w:p w14:paraId="74C0D546">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2500.000000</w:t>
            </w:r>
          </w:p>
        </w:tc>
        <w:tc>
          <w:tcPr>
            <w:tcW w:w="1132" w:type="dxa"/>
            <w:gridSpan w:val="2"/>
            <w:tcBorders>
              <w:top w:val="nil"/>
              <w:left w:val="nil"/>
              <w:bottom w:val="single" w:color="auto" w:sz="4" w:space="0"/>
              <w:right w:val="single" w:color="auto" w:sz="4" w:space="0"/>
            </w:tcBorders>
            <w:shd w:val="clear" w:color="auto" w:fill="auto"/>
            <w:noWrap w:val="0"/>
            <w:vAlign w:val="center"/>
          </w:tcPr>
          <w:p w14:paraId="7F4AE7FC">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2500.000000</w:t>
            </w:r>
          </w:p>
        </w:tc>
        <w:tc>
          <w:tcPr>
            <w:tcW w:w="1127" w:type="dxa"/>
            <w:gridSpan w:val="2"/>
            <w:tcBorders>
              <w:top w:val="nil"/>
              <w:left w:val="nil"/>
              <w:bottom w:val="single" w:color="auto" w:sz="4" w:space="0"/>
              <w:right w:val="single" w:color="auto" w:sz="4" w:space="0"/>
            </w:tcBorders>
            <w:shd w:val="clear" w:color="auto" w:fill="auto"/>
            <w:noWrap w:val="0"/>
            <w:vAlign w:val="center"/>
          </w:tcPr>
          <w:p w14:paraId="4AC078DD">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2496.393998</w:t>
            </w:r>
          </w:p>
        </w:tc>
        <w:tc>
          <w:tcPr>
            <w:tcW w:w="704" w:type="dxa"/>
            <w:gridSpan w:val="2"/>
            <w:tcBorders>
              <w:top w:val="nil"/>
              <w:left w:val="nil"/>
              <w:bottom w:val="single" w:color="auto" w:sz="4" w:space="0"/>
              <w:right w:val="single" w:color="auto" w:sz="4" w:space="0"/>
            </w:tcBorders>
            <w:noWrap w:val="0"/>
            <w:vAlign w:val="center"/>
          </w:tcPr>
          <w:p w14:paraId="127F798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18CE0271">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7E1A3F6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DE52DFF">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B35C363">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E45AF0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27" w:type="dxa"/>
            <w:tcBorders>
              <w:top w:val="nil"/>
              <w:left w:val="nil"/>
              <w:bottom w:val="single" w:color="auto" w:sz="4" w:space="0"/>
              <w:right w:val="single" w:color="auto" w:sz="4" w:space="0"/>
            </w:tcBorders>
            <w:noWrap w:val="0"/>
            <w:vAlign w:val="center"/>
          </w:tcPr>
          <w:p w14:paraId="356A07AE">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14:paraId="38AD0DA4">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14:paraId="61D78E5C">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14:paraId="317F2DD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C7E678F">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77F1B8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DEB95EE">
        <w:tblPrEx>
          <w:tblCellMar>
            <w:top w:w="0" w:type="dxa"/>
            <w:left w:w="108" w:type="dxa"/>
            <w:bottom w:w="0" w:type="dxa"/>
            <w:right w:w="108" w:type="dxa"/>
          </w:tblCellMar>
        </w:tblPrEx>
        <w:trPr>
          <w:trHeight w:val="70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2124165">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45E439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其他资金</w:t>
            </w:r>
          </w:p>
        </w:tc>
        <w:tc>
          <w:tcPr>
            <w:tcW w:w="1127" w:type="dxa"/>
            <w:tcBorders>
              <w:top w:val="nil"/>
              <w:left w:val="nil"/>
              <w:bottom w:val="single" w:color="auto" w:sz="4" w:space="0"/>
              <w:right w:val="single" w:color="auto" w:sz="4" w:space="0"/>
            </w:tcBorders>
            <w:noWrap w:val="0"/>
            <w:vAlign w:val="center"/>
          </w:tcPr>
          <w:p w14:paraId="393F622F">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14:paraId="3E8EA11D">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14:paraId="32E237AE">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14:paraId="6AE7CF0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1C2B687A">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7719E5D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0E00013">
        <w:tblPrEx>
          <w:tblCellMar>
            <w:top w:w="0" w:type="dxa"/>
            <w:left w:w="108" w:type="dxa"/>
            <w:bottom w:w="0" w:type="dxa"/>
            <w:right w:w="108" w:type="dxa"/>
          </w:tblCellMar>
        </w:tblPrEx>
        <w:trPr>
          <w:trHeight w:val="773"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444FC7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7B6DF1D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1B0B4F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03E767A2">
        <w:tblPrEx>
          <w:tblCellMar>
            <w:top w:w="0" w:type="dxa"/>
            <w:left w:w="108" w:type="dxa"/>
            <w:bottom w:w="0" w:type="dxa"/>
            <w:right w:w="108" w:type="dxa"/>
          </w:tblCellMar>
        </w:tblPrEx>
        <w:trPr>
          <w:trHeight w:val="7233"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162DFE07">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389D9ECD">
            <w:pPr>
              <w:widowControl/>
              <w:spacing w:line="240" w:lineRule="exact"/>
              <w:jc w:val="both"/>
              <w:rPr>
                <w:rFonts w:hint="eastAsia" w:ascii="仿宋_GB2312" w:hAnsi="宋体" w:eastAsia="仿宋_GB2312" w:cs="宋体"/>
                <w:kern w:val="0"/>
                <w:szCs w:val="21"/>
              </w:rPr>
            </w:pPr>
            <w:r>
              <w:rPr>
                <w:rFonts w:hint="eastAsia" w:ascii="仿宋_GB2312" w:hAnsi="宋体" w:eastAsia="仿宋_GB2312" w:cs="宋体"/>
                <w:kern w:val="0"/>
                <w:szCs w:val="21"/>
              </w:rPr>
              <w:t>加强师资队伍建设，进一步优化人才队伍结构；瞄准国家重大工程及京津冀基础设施建设中的关键科学和技术问题，积极主持或参与国家级重大、重点项目和重大社会服务项目，积极搭建高水平科技研究平台，显著提升基础研究水平和社会服务能力；进一步加强国际合作与交流，提高国际交流与合作的水平与层次，提升研究生国际化能力培养；进一步推动标志性成果的转化，凝练申报国家级、省部级科研奖励，推动形成特色鲜明的学科优势领域；进一步强化学科-专业一体化建设，提高创新拔尖人才培养质量。</w:t>
            </w:r>
          </w:p>
        </w:tc>
        <w:tc>
          <w:tcPr>
            <w:tcW w:w="3387" w:type="dxa"/>
            <w:gridSpan w:val="7"/>
            <w:tcBorders>
              <w:top w:val="single" w:color="auto" w:sz="4" w:space="0"/>
              <w:left w:val="nil"/>
              <w:bottom w:val="single" w:color="auto" w:sz="4" w:space="0"/>
              <w:right w:val="single" w:color="auto" w:sz="4" w:space="0"/>
            </w:tcBorders>
            <w:noWrap w:val="0"/>
            <w:vAlign w:val="center"/>
          </w:tcPr>
          <w:p w14:paraId="3EDD4E12">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通过本项目建设，重点推进以土木工程为龙头的一流学科群的建设，带动环境工程学科、交通运输工程等学科的特色发展。经费全部用于队伍建设、人才培养、科学研究、学术环境建设和国际交流等。队伍建设包括高层次人才引进与培养、国际队伍建设、青年教师队伍建设；人才培养包括支持学生开展科学研究，积极参与国内外学术交流，用于提升学位论文质量；科学研究方面重点支持一流学科拟重点推进的方向开展相应的基础和应用研究等；学术环境建设与国际交流方面，主要用于举办国际国内会议，鼓励高水平成果产出等。经过一年的建设，在人才培养、队伍建设、科学研究、合作交流等方面实现了预期目标。在学科评估中，土木工程学科实现预期目标，环境科学与工程学科、交通运输工程学科和城乡规划学科均实现新</w:t>
            </w:r>
            <w:r>
              <w:rPr>
                <w:rFonts w:hint="eastAsia" w:ascii="仿宋_GB2312" w:hAnsi="宋体" w:eastAsia="仿宋_GB2312" w:cs="宋体"/>
                <w:kern w:val="0"/>
                <w:szCs w:val="21"/>
                <w:lang w:val="en-US" w:eastAsia="zh-CN"/>
              </w:rPr>
              <w:t>突破。</w:t>
            </w:r>
          </w:p>
        </w:tc>
      </w:tr>
      <w:tr w14:paraId="035224B4">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5B26B8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4919051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2447DA5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00A4ED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1AF0A1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6C56C3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095EFF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0C86AD9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3FEB710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667" w:type="dxa"/>
            <w:gridSpan w:val="2"/>
            <w:tcBorders>
              <w:top w:val="single" w:color="auto" w:sz="4" w:space="0"/>
              <w:left w:val="nil"/>
              <w:bottom w:val="single" w:color="auto" w:sz="4" w:space="0"/>
              <w:right w:val="single" w:color="auto" w:sz="4" w:space="0"/>
            </w:tcBorders>
            <w:noWrap w:val="0"/>
            <w:vAlign w:val="center"/>
          </w:tcPr>
          <w:p w14:paraId="4DB5013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09" w:type="dxa"/>
            <w:gridSpan w:val="2"/>
            <w:tcBorders>
              <w:top w:val="single" w:color="auto" w:sz="4" w:space="0"/>
              <w:left w:val="nil"/>
              <w:bottom w:val="single" w:color="auto" w:sz="4" w:space="0"/>
              <w:right w:val="single" w:color="auto" w:sz="4" w:space="0"/>
            </w:tcBorders>
            <w:noWrap w:val="0"/>
            <w:vAlign w:val="center"/>
          </w:tcPr>
          <w:p w14:paraId="29E6C2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4D83B3D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6F4C0E56">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A5F7EC9">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5A5884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noWrap w:val="0"/>
            <w:vAlign w:val="center"/>
          </w:tcPr>
          <w:p w14:paraId="336498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45578EF2">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获得国家级项目</w:t>
            </w:r>
          </w:p>
        </w:tc>
        <w:tc>
          <w:tcPr>
            <w:tcW w:w="849" w:type="dxa"/>
            <w:tcBorders>
              <w:top w:val="single" w:color="auto" w:sz="4" w:space="0"/>
              <w:left w:val="nil"/>
              <w:bottom w:val="single" w:color="auto" w:sz="4" w:space="0"/>
              <w:right w:val="single" w:color="auto" w:sz="4" w:space="0"/>
            </w:tcBorders>
            <w:noWrap w:val="0"/>
            <w:vAlign w:val="center"/>
          </w:tcPr>
          <w:p w14:paraId="47A7C54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大于等于50项</w:t>
            </w:r>
          </w:p>
        </w:tc>
        <w:tc>
          <w:tcPr>
            <w:tcW w:w="848" w:type="dxa"/>
            <w:tcBorders>
              <w:top w:val="single" w:color="auto" w:sz="4" w:space="0"/>
              <w:left w:val="nil"/>
              <w:bottom w:val="single" w:color="auto" w:sz="4" w:space="0"/>
              <w:right w:val="single" w:color="auto" w:sz="4" w:space="0"/>
            </w:tcBorders>
            <w:noWrap w:val="0"/>
            <w:vAlign w:val="center"/>
          </w:tcPr>
          <w:p w14:paraId="1AA7A7B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52项</w:t>
            </w:r>
          </w:p>
        </w:tc>
        <w:tc>
          <w:tcPr>
            <w:tcW w:w="563" w:type="dxa"/>
            <w:gridSpan w:val="2"/>
            <w:tcBorders>
              <w:top w:val="single" w:color="auto" w:sz="4" w:space="0"/>
              <w:left w:val="nil"/>
              <w:bottom w:val="single" w:color="auto" w:sz="4" w:space="0"/>
              <w:right w:val="single" w:color="auto" w:sz="4" w:space="0"/>
            </w:tcBorders>
            <w:noWrap w:val="0"/>
            <w:vAlign w:val="center"/>
          </w:tcPr>
          <w:p w14:paraId="0566AD75">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590AC310">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0076EF46">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14:paraId="15C6A889">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B1BCBB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F745CB1">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21E95C4B">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8B7ED2B">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培养或引进国家级科技领军人才</w:t>
            </w:r>
          </w:p>
        </w:tc>
        <w:tc>
          <w:tcPr>
            <w:tcW w:w="849" w:type="dxa"/>
            <w:tcBorders>
              <w:top w:val="single" w:color="auto" w:sz="4" w:space="0"/>
              <w:left w:val="nil"/>
              <w:bottom w:val="single" w:color="auto" w:sz="4" w:space="0"/>
              <w:right w:val="single" w:color="auto" w:sz="4" w:space="0"/>
            </w:tcBorders>
            <w:noWrap w:val="0"/>
            <w:vAlign w:val="center"/>
          </w:tcPr>
          <w:p w14:paraId="75A4DA5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大于等于3人</w:t>
            </w:r>
          </w:p>
        </w:tc>
        <w:tc>
          <w:tcPr>
            <w:tcW w:w="848" w:type="dxa"/>
            <w:tcBorders>
              <w:top w:val="single" w:color="auto" w:sz="4" w:space="0"/>
              <w:left w:val="nil"/>
              <w:bottom w:val="single" w:color="auto" w:sz="4" w:space="0"/>
              <w:right w:val="single" w:color="auto" w:sz="4" w:space="0"/>
            </w:tcBorders>
            <w:noWrap w:val="0"/>
            <w:vAlign w:val="center"/>
          </w:tcPr>
          <w:p w14:paraId="6DE3E9F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4人</w:t>
            </w:r>
          </w:p>
        </w:tc>
        <w:tc>
          <w:tcPr>
            <w:tcW w:w="563" w:type="dxa"/>
            <w:gridSpan w:val="2"/>
            <w:tcBorders>
              <w:top w:val="single" w:color="auto" w:sz="4" w:space="0"/>
              <w:left w:val="nil"/>
              <w:bottom w:val="single" w:color="auto" w:sz="4" w:space="0"/>
              <w:right w:val="single" w:color="auto" w:sz="4" w:space="0"/>
            </w:tcBorders>
            <w:noWrap w:val="0"/>
            <w:vAlign w:val="center"/>
          </w:tcPr>
          <w:p w14:paraId="1C13227B">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7CBC0034">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1085F65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640EC8C">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0C2DA0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E3CF8FE">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359234E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41D96BA0">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培养或引进人才</w:t>
            </w:r>
          </w:p>
        </w:tc>
        <w:tc>
          <w:tcPr>
            <w:tcW w:w="849" w:type="dxa"/>
            <w:tcBorders>
              <w:top w:val="single" w:color="auto" w:sz="4" w:space="0"/>
              <w:left w:val="nil"/>
              <w:bottom w:val="single" w:color="auto" w:sz="4" w:space="0"/>
              <w:right w:val="single" w:color="auto" w:sz="4" w:space="0"/>
            </w:tcBorders>
            <w:noWrap w:val="0"/>
            <w:vAlign w:val="center"/>
          </w:tcPr>
          <w:p w14:paraId="0497247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大于等于3人</w:t>
            </w:r>
          </w:p>
        </w:tc>
        <w:tc>
          <w:tcPr>
            <w:tcW w:w="848" w:type="dxa"/>
            <w:tcBorders>
              <w:top w:val="single" w:color="auto" w:sz="4" w:space="0"/>
              <w:left w:val="nil"/>
              <w:bottom w:val="single" w:color="auto" w:sz="4" w:space="0"/>
              <w:right w:val="single" w:color="auto" w:sz="4" w:space="0"/>
            </w:tcBorders>
            <w:noWrap w:val="0"/>
            <w:vAlign w:val="center"/>
          </w:tcPr>
          <w:p w14:paraId="48DE879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6人</w:t>
            </w:r>
          </w:p>
        </w:tc>
        <w:tc>
          <w:tcPr>
            <w:tcW w:w="563" w:type="dxa"/>
            <w:gridSpan w:val="2"/>
            <w:tcBorders>
              <w:top w:val="single" w:color="auto" w:sz="4" w:space="0"/>
              <w:left w:val="nil"/>
              <w:bottom w:val="single" w:color="auto" w:sz="4" w:space="0"/>
              <w:right w:val="single" w:color="auto" w:sz="4" w:space="0"/>
            </w:tcBorders>
            <w:noWrap w:val="0"/>
            <w:vAlign w:val="center"/>
          </w:tcPr>
          <w:p w14:paraId="47B79B2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5DBD717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464C8F6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F702F24">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C42891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C370D57">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5A25472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10051616">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培养博士/硕士研究生</w:t>
            </w:r>
          </w:p>
        </w:tc>
        <w:tc>
          <w:tcPr>
            <w:tcW w:w="849" w:type="dxa"/>
            <w:tcBorders>
              <w:top w:val="single" w:color="auto" w:sz="4" w:space="0"/>
              <w:left w:val="nil"/>
              <w:bottom w:val="single" w:color="auto" w:sz="4" w:space="0"/>
              <w:right w:val="single" w:color="auto" w:sz="4" w:space="0"/>
            </w:tcBorders>
            <w:noWrap w:val="0"/>
            <w:vAlign w:val="center"/>
          </w:tcPr>
          <w:p w14:paraId="4B8151E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大于等于400人</w:t>
            </w:r>
          </w:p>
        </w:tc>
        <w:tc>
          <w:tcPr>
            <w:tcW w:w="848" w:type="dxa"/>
            <w:tcBorders>
              <w:top w:val="single" w:color="auto" w:sz="4" w:space="0"/>
              <w:left w:val="nil"/>
              <w:bottom w:val="single" w:color="auto" w:sz="4" w:space="0"/>
              <w:right w:val="single" w:color="auto" w:sz="4" w:space="0"/>
            </w:tcBorders>
            <w:noWrap w:val="0"/>
            <w:vAlign w:val="center"/>
          </w:tcPr>
          <w:p w14:paraId="4F518C4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520人</w:t>
            </w:r>
          </w:p>
        </w:tc>
        <w:tc>
          <w:tcPr>
            <w:tcW w:w="563" w:type="dxa"/>
            <w:gridSpan w:val="2"/>
            <w:tcBorders>
              <w:top w:val="single" w:color="auto" w:sz="4" w:space="0"/>
              <w:left w:val="nil"/>
              <w:bottom w:val="single" w:color="auto" w:sz="4" w:space="0"/>
              <w:right w:val="single" w:color="auto" w:sz="4" w:space="0"/>
            </w:tcBorders>
            <w:noWrap w:val="0"/>
            <w:vAlign w:val="center"/>
          </w:tcPr>
          <w:p w14:paraId="223CA0F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1DB03BD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62FE64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97DD102">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D71B0C2">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2D4EBCE">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noWrap w:val="0"/>
            <w:vAlign w:val="center"/>
          </w:tcPr>
          <w:p w14:paraId="7691EEA1">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088A355E">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获得各类奖励</w:t>
            </w:r>
          </w:p>
        </w:tc>
        <w:tc>
          <w:tcPr>
            <w:tcW w:w="849" w:type="dxa"/>
            <w:tcBorders>
              <w:top w:val="single" w:color="auto" w:sz="4" w:space="0"/>
              <w:left w:val="nil"/>
              <w:bottom w:val="single" w:color="auto" w:sz="4" w:space="0"/>
              <w:right w:val="single" w:color="auto" w:sz="4" w:space="0"/>
            </w:tcBorders>
            <w:noWrap w:val="0"/>
            <w:vAlign w:val="center"/>
          </w:tcPr>
          <w:p w14:paraId="12D9B93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大于等于10项</w:t>
            </w:r>
          </w:p>
        </w:tc>
        <w:tc>
          <w:tcPr>
            <w:tcW w:w="848" w:type="dxa"/>
            <w:tcBorders>
              <w:top w:val="single" w:color="auto" w:sz="4" w:space="0"/>
              <w:left w:val="nil"/>
              <w:bottom w:val="single" w:color="auto" w:sz="4" w:space="0"/>
              <w:right w:val="single" w:color="auto" w:sz="4" w:space="0"/>
            </w:tcBorders>
            <w:noWrap w:val="0"/>
            <w:vAlign w:val="center"/>
          </w:tcPr>
          <w:p w14:paraId="2ADB0E5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20项</w:t>
            </w:r>
          </w:p>
        </w:tc>
        <w:tc>
          <w:tcPr>
            <w:tcW w:w="563" w:type="dxa"/>
            <w:gridSpan w:val="2"/>
            <w:tcBorders>
              <w:top w:val="single" w:color="auto" w:sz="4" w:space="0"/>
              <w:left w:val="nil"/>
              <w:bottom w:val="single" w:color="auto" w:sz="4" w:space="0"/>
              <w:right w:val="single" w:color="auto" w:sz="4" w:space="0"/>
            </w:tcBorders>
            <w:noWrap w:val="0"/>
            <w:vAlign w:val="center"/>
          </w:tcPr>
          <w:p w14:paraId="3A9264B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559621E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1C3BD7D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C1952BA">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EE8A1D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35EC3A7">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noWrap w:val="0"/>
            <w:vAlign w:val="center"/>
          </w:tcPr>
          <w:p w14:paraId="7152D6E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77880BC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培养行业优博</w:t>
            </w:r>
          </w:p>
        </w:tc>
        <w:tc>
          <w:tcPr>
            <w:tcW w:w="849" w:type="dxa"/>
            <w:tcBorders>
              <w:top w:val="single" w:color="auto" w:sz="4" w:space="0"/>
              <w:left w:val="nil"/>
              <w:bottom w:val="single" w:color="auto" w:sz="4" w:space="0"/>
              <w:right w:val="single" w:color="auto" w:sz="4" w:space="0"/>
            </w:tcBorders>
            <w:noWrap w:val="0"/>
            <w:vAlign w:val="center"/>
          </w:tcPr>
          <w:p w14:paraId="00534B3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大于等于3人</w:t>
            </w:r>
          </w:p>
        </w:tc>
        <w:tc>
          <w:tcPr>
            <w:tcW w:w="848" w:type="dxa"/>
            <w:tcBorders>
              <w:top w:val="single" w:color="auto" w:sz="4" w:space="0"/>
              <w:left w:val="nil"/>
              <w:bottom w:val="single" w:color="auto" w:sz="4" w:space="0"/>
              <w:right w:val="single" w:color="auto" w:sz="4" w:space="0"/>
            </w:tcBorders>
            <w:noWrap w:val="0"/>
            <w:vAlign w:val="center"/>
          </w:tcPr>
          <w:p w14:paraId="3A02F1A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3人</w:t>
            </w:r>
          </w:p>
        </w:tc>
        <w:tc>
          <w:tcPr>
            <w:tcW w:w="563" w:type="dxa"/>
            <w:gridSpan w:val="2"/>
            <w:tcBorders>
              <w:top w:val="single" w:color="auto" w:sz="4" w:space="0"/>
              <w:left w:val="nil"/>
              <w:bottom w:val="single" w:color="auto" w:sz="4" w:space="0"/>
              <w:right w:val="single" w:color="auto" w:sz="4" w:space="0"/>
            </w:tcBorders>
            <w:noWrap w:val="0"/>
            <w:vAlign w:val="center"/>
          </w:tcPr>
          <w:p w14:paraId="0E35466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4B95A55B">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0EAE6F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00B164A">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79866D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F1C05BE">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74D3A8D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66475C0B">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国家级重大、重点课题</w:t>
            </w:r>
          </w:p>
        </w:tc>
        <w:tc>
          <w:tcPr>
            <w:tcW w:w="849" w:type="dxa"/>
            <w:tcBorders>
              <w:top w:val="single" w:color="auto" w:sz="4" w:space="0"/>
              <w:left w:val="nil"/>
              <w:bottom w:val="single" w:color="auto" w:sz="4" w:space="0"/>
              <w:right w:val="single" w:color="auto" w:sz="4" w:space="0"/>
            </w:tcBorders>
            <w:noWrap w:val="0"/>
            <w:vAlign w:val="center"/>
          </w:tcPr>
          <w:p w14:paraId="30D2299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大于等于8项</w:t>
            </w:r>
          </w:p>
        </w:tc>
        <w:tc>
          <w:tcPr>
            <w:tcW w:w="848" w:type="dxa"/>
            <w:tcBorders>
              <w:top w:val="single" w:color="auto" w:sz="4" w:space="0"/>
              <w:left w:val="nil"/>
              <w:bottom w:val="single" w:color="auto" w:sz="4" w:space="0"/>
              <w:right w:val="single" w:color="auto" w:sz="4" w:space="0"/>
            </w:tcBorders>
            <w:noWrap w:val="0"/>
            <w:vAlign w:val="center"/>
          </w:tcPr>
          <w:p w14:paraId="58E11F2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12项</w:t>
            </w:r>
          </w:p>
        </w:tc>
        <w:tc>
          <w:tcPr>
            <w:tcW w:w="563" w:type="dxa"/>
            <w:gridSpan w:val="2"/>
            <w:tcBorders>
              <w:top w:val="single" w:color="auto" w:sz="4" w:space="0"/>
              <w:left w:val="nil"/>
              <w:bottom w:val="single" w:color="auto" w:sz="4" w:space="0"/>
              <w:right w:val="single" w:color="auto" w:sz="4" w:space="0"/>
            </w:tcBorders>
            <w:noWrap w:val="0"/>
            <w:vAlign w:val="center"/>
          </w:tcPr>
          <w:p w14:paraId="68C60DA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37BAA247">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348DE7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98C5149">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53DE53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3F0F822">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55F1EA58">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4BA172B9">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获得省部级及以上奖励</w:t>
            </w:r>
          </w:p>
        </w:tc>
        <w:tc>
          <w:tcPr>
            <w:tcW w:w="849" w:type="dxa"/>
            <w:tcBorders>
              <w:top w:val="single" w:color="auto" w:sz="4" w:space="0"/>
              <w:left w:val="nil"/>
              <w:bottom w:val="single" w:color="auto" w:sz="4" w:space="0"/>
              <w:right w:val="single" w:color="auto" w:sz="4" w:space="0"/>
            </w:tcBorders>
            <w:noWrap w:val="0"/>
            <w:vAlign w:val="center"/>
          </w:tcPr>
          <w:p w14:paraId="4D785E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大于等于3项</w:t>
            </w:r>
          </w:p>
        </w:tc>
        <w:tc>
          <w:tcPr>
            <w:tcW w:w="848" w:type="dxa"/>
            <w:tcBorders>
              <w:top w:val="single" w:color="auto" w:sz="4" w:space="0"/>
              <w:left w:val="nil"/>
              <w:bottom w:val="single" w:color="auto" w:sz="4" w:space="0"/>
              <w:right w:val="single" w:color="auto" w:sz="4" w:space="0"/>
            </w:tcBorders>
            <w:noWrap w:val="0"/>
            <w:vAlign w:val="center"/>
          </w:tcPr>
          <w:p w14:paraId="330A5D2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8项</w:t>
            </w:r>
          </w:p>
        </w:tc>
        <w:tc>
          <w:tcPr>
            <w:tcW w:w="563" w:type="dxa"/>
            <w:gridSpan w:val="2"/>
            <w:tcBorders>
              <w:top w:val="single" w:color="auto" w:sz="4" w:space="0"/>
              <w:left w:val="nil"/>
              <w:bottom w:val="single" w:color="auto" w:sz="4" w:space="0"/>
              <w:right w:val="single" w:color="auto" w:sz="4" w:space="0"/>
            </w:tcBorders>
            <w:noWrap w:val="0"/>
            <w:vAlign w:val="center"/>
          </w:tcPr>
          <w:p w14:paraId="52F9F19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2E853A84">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0C5CD8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3128D731">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7865BF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D770BA2">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6C723D6D">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87872C9">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培养或引进国家级科技领军人才</w:t>
            </w:r>
          </w:p>
        </w:tc>
        <w:tc>
          <w:tcPr>
            <w:tcW w:w="849" w:type="dxa"/>
            <w:tcBorders>
              <w:top w:val="single" w:color="auto" w:sz="4" w:space="0"/>
              <w:left w:val="nil"/>
              <w:bottom w:val="single" w:color="auto" w:sz="4" w:space="0"/>
              <w:right w:val="single" w:color="auto" w:sz="4" w:space="0"/>
            </w:tcBorders>
            <w:noWrap w:val="0"/>
            <w:vAlign w:val="center"/>
          </w:tcPr>
          <w:p w14:paraId="43B2B16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大于等于3人</w:t>
            </w:r>
          </w:p>
        </w:tc>
        <w:tc>
          <w:tcPr>
            <w:tcW w:w="848" w:type="dxa"/>
            <w:tcBorders>
              <w:top w:val="single" w:color="auto" w:sz="4" w:space="0"/>
              <w:left w:val="nil"/>
              <w:bottom w:val="single" w:color="auto" w:sz="4" w:space="0"/>
              <w:right w:val="single" w:color="auto" w:sz="4" w:space="0"/>
            </w:tcBorders>
            <w:noWrap w:val="0"/>
            <w:vAlign w:val="center"/>
          </w:tcPr>
          <w:p w14:paraId="573CACB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4人</w:t>
            </w:r>
          </w:p>
        </w:tc>
        <w:tc>
          <w:tcPr>
            <w:tcW w:w="563" w:type="dxa"/>
            <w:gridSpan w:val="2"/>
            <w:tcBorders>
              <w:top w:val="single" w:color="auto" w:sz="4" w:space="0"/>
              <w:left w:val="nil"/>
              <w:bottom w:val="single" w:color="auto" w:sz="4" w:space="0"/>
              <w:right w:val="single" w:color="auto" w:sz="4" w:space="0"/>
            </w:tcBorders>
            <w:noWrap w:val="0"/>
            <w:vAlign w:val="center"/>
          </w:tcPr>
          <w:p w14:paraId="4971753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068648F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32DEF2F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7FCD6379">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25825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F2575E2">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2FAA34BF">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5444B782">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培养或引进国家级优秀青年人才</w:t>
            </w:r>
          </w:p>
        </w:tc>
        <w:tc>
          <w:tcPr>
            <w:tcW w:w="849" w:type="dxa"/>
            <w:tcBorders>
              <w:top w:val="single" w:color="auto" w:sz="4" w:space="0"/>
              <w:left w:val="nil"/>
              <w:bottom w:val="single" w:color="auto" w:sz="4" w:space="0"/>
              <w:right w:val="single" w:color="auto" w:sz="4" w:space="0"/>
            </w:tcBorders>
            <w:noWrap w:val="0"/>
            <w:vAlign w:val="center"/>
          </w:tcPr>
          <w:p w14:paraId="52DD86F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大于等于3人</w:t>
            </w:r>
          </w:p>
        </w:tc>
        <w:tc>
          <w:tcPr>
            <w:tcW w:w="848" w:type="dxa"/>
            <w:tcBorders>
              <w:top w:val="single" w:color="auto" w:sz="4" w:space="0"/>
              <w:left w:val="nil"/>
              <w:bottom w:val="single" w:color="auto" w:sz="4" w:space="0"/>
              <w:right w:val="single" w:color="auto" w:sz="4" w:space="0"/>
            </w:tcBorders>
            <w:noWrap w:val="0"/>
            <w:vAlign w:val="center"/>
          </w:tcPr>
          <w:p w14:paraId="15E2851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6人</w:t>
            </w:r>
          </w:p>
        </w:tc>
        <w:tc>
          <w:tcPr>
            <w:tcW w:w="563" w:type="dxa"/>
            <w:gridSpan w:val="2"/>
            <w:tcBorders>
              <w:top w:val="single" w:color="auto" w:sz="4" w:space="0"/>
              <w:left w:val="nil"/>
              <w:bottom w:val="single" w:color="auto" w:sz="4" w:space="0"/>
              <w:right w:val="single" w:color="auto" w:sz="4" w:space="0"/>
            </w:tcBorders>
            <w:noWrap w:val="0"/>
            <w:vAlign w:val="center"/>
          </w:tcPr>
          <w:p w14:paraId="76D5894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0FBBBD3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172BBE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A4551C2">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7064FC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62417B1">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6EF85B32">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2D0B53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国家及京津冀重大基础设施建设技术服务</w:t>
            </w:r>
          </w:p>
        </w:tc>
        <w:tc>
          <w:tcPr>
            <w:tcW w:w="849" w:type="dxa"/>
            <w:tcBorders>
              <w:top w:val="single" w:color="auto" w:sz="4" w:space="0"/>
              <w:left w:val="nil"/>
              <w:bottom w:val="single" w:color="auto" w:sz="4" w:space="0"/>
              <w:right w:val="single" w:color="auto" w:sz="4" w:space="0"/>
            </w:tcBorders>
            <w:noWrap w:val="0"/>
            <w:vAlign w:val="center"/>
          </w:tcPr>
          <w:p w14:paraId="0B049DD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大于等于20次</w:t>
            </w:r>
          </w:p>
        </w:tc>
        <w:tc>
          <w:tcPr>
            <w:tcW w:w="848" w:type="dxa"/>
            <w:tcBorders>
              <w:top w:val="single" w:color="auto" w:sz="4" w:space="0"/>
              <w:left w:val="nil"/>
              <w:bottom w:val="single" w:color="auto" w:sz="4" w:space="0"/>
              <w:right w:val="single" w:color="auto" w:sz="4" w:space="0"/>
            </w:tcBorders>
            <w:noWrap w:val="0"/>
            <w:vAlign w:val="center"/>
          </w:tcPr>
          <w:p w14:paraId="541EE80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50次</w:t>
            </w:r>
          </w:p>
        </w:tc>
        <w:tc>
          <w:tcPr>
            <w:tcW w:w="563" w:type="dxa"/>
            <w:gridSpan w:val="2"/>
            <w:tcBorders>
              <w:top w:val="single" w:color="auto" w:sz="4" w:space="0"/>
              <w:left w:val="nil"/>
              <w:bottom w:val="single" w:color="auto" w:sz="4" w:space="0"/>
              <w:right w:val="single" w:color="auto" w:sz="4" w:space="0"/>
            </w:tcBorders>
            <w:noWrap w:val="0"/>
            <w:vAlign w:val="center"/>
          </w:tcPr>
          <w:p w14:paraId="5F82FEB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6015271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3BC40A0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B13A85D">
        <w:tblPrEx>
          <w:tblCellMar>
            <w:top w:w="0" w:type="dxa"/>
            <w:left w:w="108" w:type="dxa"/>
            <w:bottom w:w="0" w:type="dxa"/>
            <w:right w:w="108" w:type="dxa"/>
          </w:tblCellMar>
        </w:tblPrEx>
        <w:trPr>
          <w:trHeight w:val="850" w:hRule="atLeas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83132DD">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E77B17E">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noWrap w:val="0"/>
            <w:vAlign w:val="center"/>
          </w:tcPr>
          <w:p w14:paraId="3734970F">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058B4B33">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获批省部级及以上科技平台</w:t>
            </w:r>
          </w:p>
        </w:tc>
        <w:tc>
          <w:tcPr>
            <w:tcW w:w="849" w:type="dxa"/>
            <w:tcBorders>
              <w:top w:val="single" w:color="auto" w:sz="4" w:space="0"/>
              <w:left w:val="nil"/>
              <w:bottom w:val="single" w:color="auto" w:sz="4" w:space="0"/>
              <w:right w:val="single" w:color="auto" w:sz="4" w:space="0"/>
            </w:tcBorders>
            <w:noWrap w:val="0"/>
            <w:vAlign w:val="center"/>
          </w:tcPr>
          <w:p w14:paraId="42AAB73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大于等于1个</w:t>
            </w:r>
          </w:p>
        </w:tc>
        <w:tc>
          <w:tcPr>
            <w:tcW w:w="848" w:type="dxa"/>
            <w:tcBorders>
              <w:top w:val="single" w:color="auto" w:sz="4" w:space="0"/>
              <w:left w:val="nil"/>
              <w:bottom w:val="single" w:color="auto" w:sz="4" w:space="0"/>
              <w:right w:val="single" w:color="auto" w:sz="4" w:space="0"/>
            </w:tcBorders>
            <w:noWrap w:val="0"/>
            <w:vAlign w:val="center"/>
          </w:tcPr>
          <w:p w14:paraId="19965C5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1个</w:t>
            </w:r>
          </w:p>
        </w:tc>
        <w:tc>
          <w:tcPr>
            <w:tcW w:w="563" w:type="dxa"/>
            <w:gridSpan w:val="2"/>
            <w:tcBorders>
              <w:top w:val="single" w:color="auto" w:sz="4" w:space="0"/>
              <w:left w:val="nil"/>
              <w:bottom w:val="single" w:color="auto" w:sz="4" w:space="0"/>
              <w:right w:val="single" w:color="auto" w:sz="4" w:space="0"/>
            </w:tcBorders>
            <w:noWrap w:val="0"/>
            <w:vAlign w:val="center"/>
          </w:tcPr>
          <w:p w14:paraId="2427C03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7FEC295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09" w:type="dxa"/>
            <w:gridSpan w:val="2"/>
            <w:tcBorders>
              <w:top w:val="single" w:color="auto" w:sz="4" w:space="0"/>
              <w:left w:val="nil"/>
              <w:bottom w:val="single" w:color="auto" w:sz="4" w:space="0"/>
              <w:right w:val="single" w:color="auto" w:sz="4" w:space="0"/>
            </w:tcBorders>
            <w:noWrap w:val="0"/>
            <w:vAlign w:val="center"/>
          </w:tcPr>
          <w:p w14:paraId="2D028C0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4B1CD386">
        <w:tblPrEx>
          <w:tblCellMar>
            <w:top w:w="0" w:type="dxa"/>
            <w:left w:w="108" w:type="dxa"/>
            <w:bottom w:w="0" w:type="dxa"/>
            <w:right w:w="108" w:type="dxa"/>
          </w:tblCellMar>
        </w:tblPrEx>
        <w:trPr>
          <w:trHeight w:val="227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1BCD191">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485CE5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C95A7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14:paraId="075FE7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3F2BB190">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城市建设与环境工程学科群持续快速发展，在核心学科群的发展引领下带动学校整体学科水平提升，综合学术影响力显著提升，人才培养质量明显提高。</w:t>
            </w:r>
          </w:p>
        </w:tc>
        <w:tc>
          <w:tcPr>
            <w:tcW w:w="849" w:type="dxa"/>
            <w:tcBorders>
              <w:top w:val="single" w:color="auto" w:sz="4" w:space="0"/>
              <w:left w:val="nil"/>
              <w:bottom w:val="single" w:color="auto" w:sz="4" w:space="0"/>
              <w:right w:val="single" w:color="auto" w:sz="4" w:space="0"/>
            </w:tcBorders>
            <w:noWrap w:val="0"/>
            <w:vAlign w:val="center"/>
          </w:tcPr>
          <w:p w14:paraId="4F1B243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定性</w:t>
            </w:r>
          </w:p>
        </w:tc>
        <w:tc>
          <w:tcPr>
            <w:tcW w:w="848" w:type="dxa"/>
            <w:tcBorders>
              <w:top w:val="single" w:color="auto" w:sz="4" w:space="0"/>
              <w:left w:val="nil"/>
              <w:bottom w:val="single" w:color="auto" w:sz="4" w:space="0"/>
              <w:right w:val="single" w:color="auto" w:sz="4" w:space="0"/>
            </w:tcBorders>
            <w:noWrap w:val="0"/>
            <w:vAlign w:val="center"/>
          </w:tcPr>
          <w:p w14:paraId="05B0EA0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已完成</w:t>
            </w:r>
          </w:p>
        </w:tc>
        <w:tc>
          <w:tcPr>
            <w:tcW w:w="563" w:type="dxa"/>
            <w:gridSpan w:val="2"/>
            <w:tcBorders>
              <w:top w:val="single" w:color="auto" w:sz="4" w:space="0"/>
              <w:left w:val="nil"/>
              <w:bottom w:val="single" w:color="auto" w:sz="4" w:space="0"/>
              <w:right w:val="single" w:color="auto" w:sz="4" w:space="0"/>
            </w:tcBorders>
            <w:noWrap w:val="0"/>
            <w:vAlign w:val="center"/>
          </w:tcPr>
          <w:p w14:paraId="393A2C5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353EE3A6">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10.00</w:t>
            </w:r>
          </w:p>
        </w:tc>
        <w:tc>
          <w:tcPr>
            <w:tcW w:w="1309" w:type="dxa"/>
            <w:gridSpan w:val="2"/>
            <w:tcBorders>
              <w:top w:val="single" w:color="auto" w:sz="4" w:space="0"/>
              <w:left w:val="nil"/>
              <w:bottom w:val="single" w:color="auto" w:sz="4" w:space="0"/>
              <w:right w:val="single" w:color="auto" w:sz="4" w:space="0"/>
            </w:tcBorders>
            <w:noWrap w:val="0"/>
            <w:vAlign w:val="center"/>
          </w:tcPr>
          <w:p w14:paraId="23347BF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18D5DE4">
        <w:tblPrEx>
          <w:tblCellMar>
            <w:top w:w="0" w:type="dxa"/>
            <w:left w:w="108" w:type="dxa"/>
            <w:bottom w:w="0" w:type="dxa"/>
            <w:right w:w="108" w:type="dxa"/>
          </w:tblCellMar>
        </w:tblPrEx>
        <w:trPr>
          <w:trHeight w:val="15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1F37D0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BC880C4">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34DD8C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794FB3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499A43C7">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为以城市更新为代表的京津冀基础设施建设及协同发展提供技术保障</w:t>
            </w:r>
          </w:p>
        </w:tc>
        <w:tc>
          <w:tcPr>
            <w:tcW w:w="849" w:type="dxa"/>
            <w:tcBorders>
              <w:top w:val="single" w:color="auto" w:sz="4" w:space="0"/>
              <w:left w:val="nil"/>
              <w:bottom w:val="single" w:color="auto" w:sz="4" w:space="0"/>
              <w:right w:val="single" w:color="auto" w:sz="4" w:space="0"/>
            </w:tcBorders>
            <w:noWrap w:val="0"/>
            <w:vAlign w:val="center"/>
          </w:tcPr>
          <w:p w14:paraId="533399F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定性</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14:paraId="42104109">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已完成</w:t>
            </w:r>
          </w:p>
        </w:tc>
        <w:tc>
          <w:tcPr>
            <w:tcW w:w="563" w:type="dxa"/>
            <w:gridSpan w:val="2"/>
            <w:tcBorders>
              <w:top w:val="single" w:color="auto" w:sz="4" w:space="0"/>
              <w:left w:val="nil"/>
              <w:bottom w:val="single" w:color="auto" w:sz="4" w:space="0"/>
              <w:right w:val="single" w:color="auto" w:sz="4" w:space="0"/>
            </w:tcBorders>
            <w:noWrap w:val="0"/>
            <w:vAlign w:val="center"/>
          </w:tcPr>
          <w:p w14:paraId="76744C1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05AF3F8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10.00</w:t>
            </w:r>
          </w:p>
        </w:tc>
        <w:tc>
          <w:tcPr>
            <w:tcW w:w="1309" w:type="dxa"/>
            <w:gridSpan w:val="2"/>
            <w:tcBorders>
              <w:top w:val="single" w:color="auto" w:sz="4" w:space="0"/>
              <w:left w:val="nil"/>
              <w:bottom w:val="single" w:color="auto" w:sz="4" w:space="0"/>
              <w:right w:val="single" w:color="auto" w:sz="4" w:space="0"/>
            </w:tcBorders>
            <w:noWrap w:val="0"/>
            <w:vAlign w:val="center"/>
          </w:tcPr>
          <w:p w14:paraId="4B655C2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D522F7A">
        <w:tblPrEx>
          <w:tblCellMar>
            <w:top w:w="0" w:type="dxa"/>
            <w:left w:w="108" w:type="dxa"/>
            <w:bottom w:w="0" w:type="dxa"/>
            <w:right w:w="108" w:type="dxa"/>
          </w:tblCellMar>
        </w:tblPrEx>
        <w:trPr>
          <w:trHeight w:val="109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36456C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91BCB75">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45679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14:paraId="7B98E42B">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继续促进土木工程行业的可持续发展</w:t>
            </w:r>
          </w:p>
        </w:tc>
        <w:tc>
          <w:tcPr>
            <w:tcW w:w="849" w:type="dxa"/>
            <w:tcBorders>
              <w:top w:val="single" w:color="auto" w:sz="4" w:space="0"/>
              <w:left w:val="nil"/>
              <w:bottom w:val="single" w:color="auto" w:sz="4" w:space="0"/>
              <w:right w:val="single" w:color="auto" w:sz="4" w:space="0"/>
            </w:tcBorders>
            <w:noWrap w:val="0"/>
            <w:vAlign w:val="center"/>
          </w:tcPr>
          <w:p w14:paraId="2CDEEF4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定性</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14:paraId="59DB030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已完成</w:t>
            </w:r>
          </w:p>
        </w:tc>
        <w:tc>
          <w:tcPr>
            <w:tcW w:w="563" w:type="dxa"/>
            <w:gridSpan w:val="2"/>
            <w:tcBorders>
              <w:top w:val="single" w:color="auto" w:sz="4" w:space="0"/>
              <w:left w:val="nil"/>
              <w:bottom w:val="single" w:color="auto" w:sz="4" w:space="0"/>
              <w:right w:val="single" w:color="auto" w:sz="4" w:space="0"/>
            </w:tcBorders>
            <w:noWrap w:val="0"/>
            <w:vAlign w:val="center"/>
          </w:tcPr>
          <w:p w14:paraId="74A0C4F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67" w:type="dxa"/>
            <w:gridSpan w:val="2"/>
            <w:tcBorders>
              <w:top w:val="single" w:color="auto" w:sz="4" w:space="0"/>
              <w:left w:val="nil"/>
              <w:bottom w:val="single" w:color="auto" w:sz="4" w:space="0"/>
              <w:right w:val="single" w:color="auto" w:sz="4" w:space="0"/>
            </w:tcBorders>
            <w:shd w:val="clear" w:color="auto" w:fill="auto"/>
            <w:noWrap w:val="0"/>
            <w:vAlign w:val="center"/>
          </w:tcPr>
          <w:p w14:paraId="23FAD766">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10.00</w:t>
            </w:r>
          </w:p>
        </w:tc>
        <w:tc>
          <w:tcPr>
            <w:tcW w:w="1309" w:type="dxa"/>
            <w:gridSpan w:val="2"/>
            <w:tcBorders>
              <w:top w:val="single" w:color="auto" w:sz="4" w:space="0"/>
              <w:left w:val="nil"/>
              <w:bottom w:val="single" w:color="auto" w:sz="4" w:space="0"/>
              <w:right w:val="single" w:color="auto" w:sz="4" w:space="0"/>
            </w:tcBorders>
            <w:noWrap w:val="0"/>
            <w:vAlign w:val="center"/>
          </w:tcPr>
          <w:p w14:paraId="3A8A901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00D13C0">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0A5D48A7">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55E1D989">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67" w:type="dxa"/>
            <w:gridSpan w:val="2"/>
            <w:tcBorders>
              <w:top w:val="single" w:color="auto" w:sz="4" w:space="0"/>
              <w:left w:val="nil"/>
              <w:bottom w:val="single" w:color="auto" w:sz="4" w:space="0"/>
              <w:right w:val="single" w:color="auto" w:sz="4" w:space="0"/>
            </w:tcBorders>
            <w:noWrap w:val="0"/>
            <w:vAlign w:val="center"/>
          </w:tcPr>
          <w:p w14:paraId="55C39E22">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309" w:type="dxa"/>
            <w:gridSpan w:val="2"/>
            <w:tcBorders>
              <w:top w:val="single" w:color="auto" w:sz="4" w:space="0"/>
              <w:left w:val="nil"/>
              <w:bottom w:val="single" w:color="auto" w:sz="4" w:space="0"/>
              <w:right w:val="single" w:color="auto" w:sz="4" w:space="0"/>
            </w:tcBorders>
            <w:noWrap w:val="0"/>
            <w:vAlign w:val="center"/>
          </w:tcPr>
          <w:p w14:paraId="6A3EAD8F">
            <w:pPr>
              <w:widowControl/>
              <w:spacing w:line="240" w:lineRule="exact"/>
              <w:jc w:val="center"/>
              <w:rPr>
                <w:rFonts w:hint="eastAsia" w:ascii="仿宋_GB2312" w:hAnsi="宋体" w:eastAsia="仿宋_GB2312" w:cs="宋体"/>
                <w:kern w:val="0"/>
                <w:szCs w:val="21"/>
              </w:rPr>
            </w:pPr>
          </w:p>
        </w:tc>
      </w:tr>
    </w:tbl>
    <w:p w14:paraId="774AD077">
      <w:pPr>
        <w:rPr>
          <w:rFonts w:hint="eastAsia" w:ascii="仿宋_GB2312" w:eastAsia="仿宋_GB2312"/>
          <w:vanish/>
          <w:sz w:val="32"/>
          <w:szCs w:val="32"/>
        </w:rPr>
      </w:pPr>
    </w:p>
    <w:p w14:paraId="00734703">
      <w:pPr>
        <w:widowControl/>
        <w:jc w:val="left"/>
        <w:rPr>
          <w:rFonts w:ascii="仿宋_GB2312" w:hAnsi="宋体" w:eastAsia="仿宋_GB2312" w:cs="宋体"/>
          <w:color w:val="000000"/>
          <w:kern w:val="0"/>
          <w:sz w:val="32"/>
          <w:szCs w:val="32"/>
        </w:rPr>
      </w:pPr>
    </w:p>
    <w:p w14:paraId="6AA761AD"/>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NWI5NjVhYzliZWJmNjViZjg3NGQ0Y2Q1ODJiOWUifQ=="/>
  </w:docVars>
  <w:rsids>
    <w:rsidRoot w:val="00512C82"/>
    <w:rsid w:val="003435ED"/>
    <w:rsid w:val="0045622B"/>
    <w:rsid w:val="00512C82"/>
    <w:rsid w:val="008A3EEA"/>
    <w:rsid w:val="00B47A57"/>
    <w:rsid w:val="00CE49C2"/>
    <w:rsid w:val="00E017CD"/>
    <w:rsid w:val="00F561EB"/>
    <w:rsid w:val="043F6702"/>
    <w:rsid w:val="052E0287"/>
    <w:rsid w:val="055B1661"/>
    <w:rsid w:val="13566D68"/>
    <w:rsid w:val="183366EC"/>
    <w:rsid w:val="1D443831"/>
    <w:rsid w:val="1D600ED2"/>
    <w:rsid w:val="20803D73"/>
    <w:rsid w:val="27A0675A"/>
    <w:rsid w:val="37E72FFE"/>
    <w:rsid w:val="4B26517A"/>
    <w:rsid w:val="4C0120F0"/>
    <w:rsid w:val="5FB3C5AC"/>
    <w:rsid w:val="67615C23"/>
    <w:rsid w:val="6B2149F4"/>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1180</Words>
  <Characters>1321</Characters>
  <Lines>8</Lines>
  <Paragraphs>2</Paragraphs>
  <TotalTime>2</TotalTime>
  <ScaleCrop>false</ScaleCrop>
  <LinksUpToDate>false</LinksUpToDate>
  <CharactersWithSpaces>1321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Jimmy</cp:lastModifiedBy>
  <dcterms:modified xsi:type="dcterms:W3CDTF">2025-08-24T03:20:13Z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A12B0F9B1A5B409EB70916B7BE162F1B_13</vt:lpwstr>
  </property>
  <property fmtid="{D5CDD505-2E9C-101B-9397-08002B2CF9AE}" pid="4" name="KSOTemplateDocerSaveRecord">
    <vt:lpwstr>eyJoZGlkIjoiYzE4ZTdlNGM3ZGNiNTgyOTRkMzk5NDVmMTljODY2NmYiLCJ1c2VySWQiOiIzNjQ0MzIzOTMifQ==</vt:lpwstr>
  </property>
</Properties>
</file>