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（2024预算年度）</w:t>
      </w:r>
    </w:p>
    <w:tbl>
      <w:tblPr>
        <w:tblStyle w:val="4"/>
        <w:tblW w:w="9038" w:type="dxa"/>
        <w:jc w:val="center"/>
        <w:tblLayout w:type="fixed"/>
        <w:tblCellMar>
          <w:top w:w="0" w:type="dxa"/>
          <w:left w:w="108" w:type="dxa"/>
          <w:bottom w:w="0" w:type="dxa"/>
          <w:right w:w="108" w:type="dxa"/>
        </w:tblCellMar>
      </w:tblPr>
      <w:tblGrid>
        <w:gridCol w:w="508"/>
        <w:gridCol w:w="1052"/>
        <w:gridCol w:w="1105"/>
        <w:gridCol w:w="727"/>
        <w:gridCol w:w="817"/>
        <w:gridCol w:w="310"/>
        <w:gridCol w:w="1520"/>
        <w:gridCol w:w="739"/>
        <w:gridCol w:w="44"/>
        <w:gridCol w:w="627"/>
        <w:gridCol w:w="33"/>
        <w:gridCol w:w="846"/>
        <w:gridCol w:w="131"/>
        <w:gridCol w:w="579"/>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直属单位业务发展—“新时代美育改革研究”项目三年发展规划</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47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73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北京教育科学研究院</w:t>
            </w:r>
          </w:p>
        </w:tc>
      </w:tr>
      <w:tr>
        <w:tblPrEx>
          <w:tblCellMar>
            <w:top w:w="0" w:type="dxa"/>
            <w:left w:w="108" w:type="dxa"/>
            <w:bottom w:w="0" w:type="dxa"/>
            <w:right w:w="108" w:type="dxa"/>
          </w:tblCellMar>
        </w:tblPrEx>
        <w:trPr>
          <w:trHeight w:val="595"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520" w:type="dxa"/>
            <w:tcBorders>
              <w:top w:val="nil"/>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739" w:type="dxa"/>
            <w:tcBorders>
              <w:top w:val="nil"/>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75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100.70000</w:t>
            </w:r>
            <w:r>
              <w:rPr>
                <w:rFonts w:ascii="仿宋_GB2312" w:hAnsi="宋体" w:eastAsia="仿宋_GB2312" w:cs="宋体"/>
                <w:kern w:val="0"/>
                <w:szCs w:val="21"/>
              </w:rPr>
              <w:t>0</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100.70000</w:t>
            </w:r>
            <w:r>
              <w:rPr>
                <w:rFonts w:ascii="仿宋_GB2312" w:hAnsi="宋体" w:eastAsia="仿宋_GB2312" w:cs="宋体"/>
                <w:kern w:val="0"/>
                <w:szCs w:val="21"/>
              </w:rPr>
              <w:t>0</w:t>
            </w:r>
          </w:p>
        </w:tc>
        <w:tc>
          <w:tcPr>
            <w:tcW w:w="73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68.417444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67.94</w:t>
            </w:r>
            <w:r>
              <w:rPr>
                <w:rFonts w:hint="eastAsia" w:ascii="仿宋_GB2312" w:hAnsi="宋体" w:eastAsia="仿宋_GB2312" w:cs="宋体"/>
                <w:kern w:val="0"/>
                <w:szCs w:val="21"/>
              </w:rPr>
              <w:t>%</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6.</w:t>
            </w:r>
            <w:r>
              <w:rPr>
                <w:rFonts w:hint="eastAsia" w:ascii="仿宋_GB2312" w:hAnsi="宋体" w:eastAsia="仿宋_GB2312" w:cs="宋体"/>
                <w:kern w:val="0"/>
                <w:szCs w:val="21"/>
                <w:lang w:val="en-US" w:eastAsia="zh-CN"/>
              </w:rPr>
              <w:t>80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3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3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82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100.70000</w:t>
            </w:r>
            <w:r>
              <w:rPr>
                <w:rFonts w:ascii="仿宋_GB2312" w:hAnsi="宋体" w:eastAsia="仿宋_GB2312" w:cs="宋体"/>
                <w:kern w:val="0"/>
                <w:szCs w:val="21"/>
              </w:rPr>
              <w:t>0</w:t>
            </w:r>
          </w:p>
        </w:tc>
        <w:tc>
          <w:tcPr>
            <w:tcW w:w="15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100.70000</w:t>
            </w:r>
            <w:r>
              <w:rPr>
                <w:rFonts w:ascii="仿宋_GB2312" w:hAnsi="宋体" w:eastAsia="仿宋_GB2312" w:cs="宋体"/>
                <w:kern w:val="0"/>
                <w:szCs w:val="21"/>
              </w:rPr>
              <w:t>0</w:t>
            </w:r>
          </w:p>
        </w:tc>
        <w:tc>
          <w:tcPr>
            <w:tcW w:w="73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68.417444</w:t>
            </w:r>
          </w:p>
        </w:tc>
        <w:tc>
          <w:tcPr>
            <w:tcW w:w="704"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67.94</w:t>
            </w:r>
            <w:r>
              <w:rPr>
                <w:rFonts w:hint="eastAsia" w:ascii="仿宋_GB2312" w:hAnsi="宋体" w:eastAsia="仿宋_GB2312" w:cs="宋体"/>
                <w:kern w:val="0"/>
                <w:szCs w:val="21"/>
              </w:rPr>
              <w:t>%</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6.</w:t>
            </w:r>
            <w:r>
              <w:rPr>
                <w:rFonts w:hint="eastAsia" w:ascii="仿宋_GB2312" w:hAnsi="宋体" w:eastAsia="仿宋_GB2312" w:cs="宋体"/>
                <w:kern w:val="0"/>
                <w:szCs w:val="21"/>
                <w:lang w:val="en-US" w:eastAsia="zh-CN"/>
              </w:rPr>
              <w:t>80</w:t>
            </w:r>
          </w:p>
        </w:tc>
      </w:tr>
      <w:tr>
        <w:tblPrEx>
          <w:tblCellMar>
            <w:top w:w="0" w:type="dxa"/>
            <w:left w:w="108" w:type="dxa"/>
            <w:bottom w:w="0" w:type="dxa"/>
            <w:right w:w="108" w:type="dxa"/>
          </w:tblCellMar>
        </w:tblPrEx>
        <w:trPr>
          <w:trHeight w:val="362" w:hRule="exact"/>
          <w:jc w:val="center"/>
        </w:trPr>
        <w:tc>
          <w:tcPr>
            <w:tcW w:w="5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3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29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3878" w:hRule="exact"/>
          <w:jc w:val="center"/>
        </w:trPr>
        <w:tc>
          <w:tcPr>
            <w:tcW w:w="5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531" w:type="dxa"/>
            <w:gridSpan w:val="6"/>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1.完成中小学艺术课程教师基本功展示活动和小学美术“鑫”说两个主要工作。</w:t>
            </w:r>
          </w:p>
          <w:p>
            <w:pPr>
              <w:widowControl/>
              <w:adjustRightInd w:val="0"/>
              <w:snapToGrid w:val="0"/>
              <w:spacing w:after="0" w:line="240" w:lineRule="exact"/>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2.对不同学段的艺术教师进行美育教学实践能力的培训活动，共培训3000人次。</w:t>
            </w:r>
          </w:p>
          <w:p>
            <w:pPr>
              <w:widowControl/>
              <w:adjustRightInd w:val="0"/>
              <w:snapToGrid w:val="0"/>
              <w:spacing w:after="0" w:line="240" w:lineRule="exact"/>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3.按学段和专题召开8次教学研讨会，通过示范课、研究课等形式总结和传播优秀的教学经验。</w:t>
            </w:r>
          </w:p>
          <w:p>
            <w:pPr>
              <w:widowControl/>
              <w:adjustRightInd w:val="0"/>
              <w:snapToGrid w:val="0"/>
              <w:spacing w:after="0" w:line="240" w:lineRule="exact"/>
              <w:ind w:firstLine="420" w:firstLineChars="200"/>
              <w:jc w:val="left"/>
              <w:rPr>
                <w:rFonts w:hint="eastAsia" w:ascii="仿宋_GB2312" w:hAnsi="宋体" w:eastAsia="仿宋_GB2312" w:cs="宋体"/>
                <w:kern w:val="0"/>
                <w:szCs w:val="21"/>
              </w:rPr>
            </w:pPr>
            <w:r>
              <w:rPr>
                <w:rFonts w:hint="eastAsia" w:ascii="仿宋_GB2312" w:hAnsi="宋体" w:eastAsia="仿宋_GB2312" w:cs="宋体"/>
                <w:kern w:val="0"/>
                <w:szCs w:val="21"/>
              </w:rPr>
              <w:t>4.完成义务教育教科书艺术·美术、音乐教科书，教学参考用书的编写与出版。</w:t>
            </w:r>
          </w:p>
        </w:tc>
        <w:tc>
          <w:tcPr>
            <w:tcW w:w="2999" w:type="dxa"/>
            <w:gridSpan w:val="7"/>
            <w:tcBorders>
              <w:top w:val="single" w:color="auto" w:sz="4" w:space="0"/>
              <w:left w:val="nil"/>
              <w:bottom w:val="single" w:color="auto" w:sz="4" w:space="0"/>
              <w:right w:val="single" w:color="auto" w:sz="4" w:space="0"/>
            </w:tcBorders>
            <w:vAlign w:val="center"/>
          </w:tcPr>
          <w:p>
            <w:pPr>
              <w:widowControl/>
              <w:adjustRightInd w:val="0"/>
              <w:snapToGrid w:val="0"/>
              <w:spacing w:after="0" w:line="220" w:lineRule="exact"/>
              <w:ind w:firstLine="360" w:firstLineChars="200"/>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覆盖学科：义务教育和高中美术、音乐、书法、舞蹈4学科。</w:t>
            </w:r>
          </w:p>
          <w:p>
            <w:pPr>
              <w:widowControl/>
              <w:adjustRightInd w:val="0"/>
              <w:snapToGrid w:val="0"/>
              <w:spacing w:after="0" w:line="220" w:lineRule="exact"/>
              <w:ind w:firstLine="360" w:firstLineChars="200"/>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1.完成中小学艺术课程教师基本功展示活动32场；撰写完成小学美术“鑫”说电子版。</w:t>
            </w:r>
          </w:p>
          <w:p>
            <w:pPr>
              <w:widowControl/>
              <w:adjustRightInd w:val="0"/>
              <w:snapToGrid w:val="0"/>
              <w:spacing w:after="0" w:line="220" w:lineRule="exact"/>
              <w:ind w:firstLine="360" w:firstLineChars="200"/>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2.对不同学段的艺术教师进行美育教学实践能力的线上线下培训活动，共培训8000人次。</w:t>
            </w:r>
          </w:p>
          <w:p>
            <w:pPr>
              <w:widowControl/>
              <w:adjustRightInd w:val="0"/>
              <w:snapToGrid w:val="0"/>
              <w:spacing w:after="0" w:line="220" w:lineRule="exact"/>
              <w:ind w:firstLine="360" w:firstLineChars="200"/>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3.按学段和专题召开10次北京市学科教学研讨会，通过示范课、研究课等形式总结和传播优秀的教学经验。</w:t>
            </w:r>
          </w:p>
          <w:p>
            <w:pPr>
              <w:widowControl/>
              <w:adjustRightInd w:val="0"/>
              <w:snapToGrid w:val="0"/>
              <w:spacing w:after="0" w:line="220" w:lineRule="exact"/>
              <w:ind w:firstLine="360" w:firstLineChars="200"/>
              <w:jc w:val="left"/>
              <w:rPr>
                <w:rFonts w:hint="eastAsia" w:ascii="仿宋_GB2312" w:hAnsi="宋体" w:eastAsia="仿宋_GB2312" w:cs="宋体"/>
                <w:kern w:val="0"/>
                <w:szCs w:val="21"/>
              </w:rPr>
            </w:pPr>
            <w:r>
              <w:rPr>
                <w:rFonts w:hint="eastAsia" w:ascii="仿宋_GB2312" w:hAnsi="宋体" w:eastAsia="仿宋_GB2312" w:cs="宋体"/>
                <w:kern w:val="0"/>
                <w:sz w:val="18"/>
                <w:szCs w:val="18"/>
              </w:rPr>
              <w:t>4.</w:t>
            </w:r>
            <w:r>
              <w:rPr>
                <w:rFonts w:hint="eastAsia"/>
              </w:rPr>
              <w:t xml:space="preserve"> </w:t>
            </w:r>
            <w:r>
              <w:rPr>
                <w:rFonts w:hint="eastAsia" w:ascii="仿宋_GB2312" w:hAnsi="宋体" w:eastAsia="仿宋_GB2312" w:cs="宋体"/>
                <w:kern w:val="0"/>
                <w:sz w:val="18"/>
                <w:szCs w:val="18"/>
              </w:rPr>
              <w:t>完成义务教育教科书艺术·美术、音乐教科书，教学参考用书的编写与出版。</w:t>
            </w:r>
          </w:p>
        </w:tc>
      </w:tr>
      <w:tr>
        <w:tblPrEx>
          <w:tblCellMar>
            <w:top w:w="0" w:type="dxa"/>
            <w:left w:w="108" w:type="dxa"/>
            <w:bottom w:w="0" w:type="dxa"/>
            <w:right w:w="108" w:type="dxa"/>
          </w:tblCellMar>
        </w:tblPrEx>
        <w:trPr>
          <w:trHeight w:val="802" w:hRule="exact"/>
          <w:jc w:val="center"/>
        </w:trPr>
        <w:tc>
          <w:tcPr>
            <w:tcW w:w="50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052"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54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830"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783" w:type="dxa"/>
            <w:gridSpan w:val="2"/>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27"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1010" w:type="dxa"/>
            <w:gridSpan w:val="3"/>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579"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adjustRightInd w:val="0"/>
              <w:snapToGrid w:val="0"/>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26" w:hRule="exac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覆盖学科</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＝4项</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4项</w:t>
            </w:r>
          </w:p>
        </w:tc>
        <w:tc>
          <w:tcPr>
            <w:tcW w:w="6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01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57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180" w:lineRule="exact"/>
              <w:jc w:val="center"/>
              <w:rPr>
                <w:rFonts w:hint="eastAsia" w:ascii="仿宋_GB2312" w:hAnsi="宋体" w:eastAsia="仿宋_GB2312" w:cs="宋体"/>
                <w:kern w:val="0"/>
                <w:sz w:val="15"/>
                <w:szCs w:val="15"/>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1001" w:hRule="exac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4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撰写完成小学美术“鑫”说</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＝1份</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份</w:t>
            </w:r>
          </w:p>
        </w:tc>
        <w:tc>
          <w:tcPr>
            <w:tcW w:w="627" w:type="dxa"/>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10" w:type="dxa"/>
            <w:gridSpan w:val="3"/>
            <w:tcBorders>
              <w:top w:val="single" w:color="auto" w:sz="4" w:space="0"/>
              <w:left w:val="single" w:color="auto" w:sz="4" w:space="0"/>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0.00</w:t>
            </w:r>
          </w:p>
        </w:tc>
        <w:tc>
          <w:tcPr>
            <w:tcW w:w="57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18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0"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44"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中小学艺术课程教师基本功展示活动</w:t>
            </w:r>
          </w:p>
        </w:tc>
        <w:tc>
          <w:tcPr>
            <w:tcW w:w="1830"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783"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2项</w:t>
            </w:r>
          </w:p>
        </w:tc>
        <w:tc>
          <w:tcPr>
            <w:tcW w:w="627"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10" w:type="dxa"/>
            <w:gridSpan w:val="3"/>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579" w:type="dxa"/>
            <w:tcBorders>
              <w:top w:val="single" w:color="auto" w:sz="4" w:space="0"/>
              <w:left w:val="nil"/>
              <w:right w:val="single" w:color="auto" w:sz="4" w:space="0"/>
            </w:tcBorders>
            <w:vAlign w:val="center"/>
          </w:tcPr>
          <w:p>
            <w:pPr>
              <w:widowControl/>
              <w:adjustRightInd w:val="0"/>
              <w:snapToGrid w:val="0"/>
              <w:spacing w:after="0" w:line="18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106" w:hRule="exac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54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中小学艺术课程教师基本功</w:t>
            </w:r>
          </w:p>
        </w:tc>
        <w:tc>
          <w:tcPr>
            <w:tcW w:w="1830" w:type="dxa"/>
            <w:gridSpan w:val="2"/>
            <w:tcBorders>
              <w:top w:val="single" w:color="auto" w:sz="4" w:space="0"/>
              <w:left w:val="nil"/>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评选出一批具有典型示范性及不同艺术风格的市优秀艺术课程骨干教师，作为优质资源辐射全市，供各区教研员与一线教师对照学习，共研、共促、共发展。</w:t>
            </w:r>
          </w:p>
        </w:tc>
        <w:tc>
          <w:tcPr>
            <w:tcW w:w="783" w:type="dxa"/>
            <w:gridSpan w:val="2"/>
            <w:tcBorders>
              <w:top w:val="single" w:color="auto" w:sz="4" w:space="0"/>
              <w:left w:val="nil"/>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200名</w:t>
            </w:r>
          </w:p>
        </w:tc>
        <w:tc>
          <w:tcPr>
            <w:tcW w:w="627" w:type="dxa"/>
            <w:tcBorders>
              <w:top w:val="single" w:color="auto" w:sz="4" w:space="0"/>
              <w:left w:val="nil"/>
              <w:bottom w:val="single" w:color="auto" w:sz="4" w:space="0"/>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010" w:type="dxa"/>
            <w:gridSpan w:val="3"/>
            <w:tcBorders>
              <w:top w:val="single" w:color="auto" w:sz="4" w:space="0"/>
              <w:left w:val="nil"/>
              <w:bottom w:val="single" w:color="auto" w:sz="4" w:space="0"/>
              <w:right w:val="single" w:color="auto" w:sz="4" w:space="0"/>
            </w:tcBorders>
            <w:vAlign w:val="center"/>
          </w:tcPr>
          <w:p>
            <w:pPr>
              <w:widowControl/>
              <w:spacing w:line="480" w:lineRule="auto"/>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5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970"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44"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小学美术“鑫”说</w:t>
            </w:r>
          </w:p>
        </w:tc>
        <w:tc>
          <w:tcPr>
            <w:tcW w:w="1830" w:type="dxa"/>
            <w:gridSpan w:val="2"/>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教研员美育工作的积极回应</w:t>
            </w:r>
          </w:p>
        </w:tc>
        <w:tc>
          <w:tcPr>
            <w:tcW w:w="783" w:type="dxa"/>
            <w:gridSpan w:val="2"/>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1次</w:t>
            </w:r>
          </w:p>
        </w:tc>
        <w:tc>
          <w:tcPr>
            <w:tcW w:w="627" w:type="dxa"/>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010" w:type="dxa"/>
            <w:gridSpan w:val="3"/>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579"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78"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544"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完成项目计划时间</w:t>
            </w:r>
          </w:p>
        </w:tc>
        <w:tc>
          <w:tcPr>
            <w:tcW w:w="1830" w:type="dxa"/>
            <w:gridSpan w:val="2"/>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12月</w:t>
            </w:r>
          </w:p>
        </w:tc>
        <w:tc>
          <w:tcPr>
            <w:tcW w:w="783" w:type="dxa"/>
            <w:gridSpan w:val="2"/>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12月</w:t>
            </w:r>
          </w:p>
        </w:tc>
        <w:tc>
          <w:tcPr>
            <w:tcW w:w="627" w:type="dxa"/>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010" w:type="dxa"/>
            <w:gridSpan w:val="3"/>
            <w:tcBorders>
              <w:top w:val="single" w:color="auto" w:sz="4" w:space="0"/>
              <w:left w:val="nil"/>
              <w:right w:val="single" w:color="auto" w:sz="4" w:space="0"/>
            </w:tcBorders>
            <w:vAlign w:val="center"/>
          </w:tcPr>
          <w:p>
            <w:pPr>
              <w:widowControl/>
              <w:spacing w:line="48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5.00</w:t>
            </w:r>
          </w:p>
        </w:tc>
        <w:tc>
          <w:tcPr>
            <w:tcW w:w="579"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33"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1544"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183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sz w:val="24"/>
              </w:rPr>
              <w:t>≤</w:t>
            </w:r>
            <w:r>
              <w:rPr>
                <w:rFonts w:hint="eastAsia" w:ascii="仿宋_GB2312" w:hAnsi="宋体" w:eastAsia="仿宋_GB2312" w:cs="宋体"/>
                <w:kern w:val="0"/>
                <w:szCs w:val="21"/>
              </w:rPr>
              <w:t>100.7</w:t>
            </w:r>
            <w:r>
              <w:rPr>
                <w:rFonts w:ascii="仿宋_GB2312" w:hAnsi="宋体" w:eastAsia="仿宋_GB2312" w:cs="宋体"/>
                <w:kern w:val="0"/>
                <w:szCs w:val="21"/>
              </w:rPr>
              <w:t>00000</w:t>
            </w:r>
            <w:r>
              <w:rPr>
                <w:rFonts w:hint="eastAsia" w:ascii="仿宋_GB2312" w:hAnsi="宋体" w:eastAsia="仿宋_GB2312" w:cs="宋体"/>
                <w:kern w:val="0"/>
                <w:szCs w:val="21"/>
              </w:rPr>
              <w:t>万元</w:t>
            </w:r>
          </w:p>
        </w:tc>
        <w:tc>
          <w:tcPr>
            <w:tcW w:w="78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68.417444万元</w:t>
            </w:r>
          </w:p>
        </w:tc>
        <w:tc>
          <w:tcPr>
            <w:tcW w:w="627" w:type="dxa"/>
            <w:tcBorders>
              <w:top w:val="single" w:color="auto" w:sz="4" w:space="0"/>
              <w:left w:val="nil"/>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010" w:type="dxa"/>
            <w:gridSpan w:val="3"/>
            <w:tcBorders>
              <w:top w:val="single" w:color="auto" w:sz="4" w:space="0"/>
              <w:left w:val="nil"/>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20.00</w:t>
            </w:r>
          </w:p>
        </w:tc>
        <w:tc>
          <w:tcPr>
            <w:tcW w:w="579"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61"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经济效益指标</w:t>
            </w:r>
          </w:p>
        </w:tc>
        <w:tc>
          <w:tcPr>
            <w:tcW w:w="154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艺术课程教师教学基本功</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62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10"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5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38"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p>
        </w:tc>
        <w:tc>
          <w:tcPr>
            <w:tcW w:w="154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小学美术“鑫”说</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显示北京小学美术构建自己的叙事体系的理论自觉</w:t>
            </w:r>
          </w:p>
        </w:tc>
        <w:tc>
          <w:tcPr>
            <w:tcW w:w="783"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得到提升</w:t>
            </w:r>
          </w:p>
        </w:tc>
        <w:tc>
          <w:tcPr>
            <w:tcW w:w="62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10"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5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62" w:hRule="atLeast"/>
          <w:jc w:val="center"/>
        </w:trPr>
        <w:tc>
          <w:tcPr>
            <w:tcW w:w="50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5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544" w:type="dxa"/>
            <w:gridSpan w:val="2"/>
            <w:tcBorders>
              <w:top w:val="single" w:color="auto" w:sz="4" w:space="0"/>
              <w:left w:val="nil"/>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教师对培训结果满意度</w:t>
            </w:r>
          </w:p>
        </w:tc>
        <w:tc>
          <w:tcPr>
            <w:tcW w:w="1830" w:type="dxa"/>
            <w:gridSpan w:val="2"/>
            <w:tcBorders>
              <w:top w:val="single" w:color="auto" w:sz="4" w:space="0"/>
              <w:left w:val="nil"/>
              <w:right w:val="single" w:color="auto" w:sz="4" w:space="0"/>
            </w:tcBorders>
            <w:vAlign w:val="center"/>
          </w:tcPr>
          <w:p>
            <w:pPr>
              <w:widowControl/>
              <w:spacing w:line="36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783" w:type="dxa"/>
            <w:gridSpan w:val="2"/>
            <w:tcBorders>
              <w:top w:val="single" w:color="auto" w:sz="4" w:space="0"/>
              <w:left w:val="nil"/>
              <w:right w:val="single" w:color="auto" w:sz="4" w:space="0"/>
            </w:tcBorders>
            <w:vAlign w:val="center"/>
          </w:tcPr>
          <w:p>
            <w:pPr>
              <w:widowControl/>
              <w:spacing w:line="36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627" w:type="dxa"/>
            <w:tcBorders>
              <w:top w:val="single" w:color="auto" w:sz="4" w:space="0"/>
              <w:left w:val="nil"/>
              <w:right w:val="single" w:color="auto" w:sz="4" w:space="0"/>
            </w:tcBorders>
            <w:vAlign w:val="center"/>
          </w:tcPr>
          <w:p>
            <w:pPr>
              <w:widowControl/>
              <w:spacing w:line="36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010" w:type="dxa"/>
            <w:gridSpan w:val="3"/>
            <w:tcBorders>
              <w:top w:val="single" w:color="auto" w:sz="4" w:space="0"/>
              <w:left w:val="nil"/>
              <w:right w:val="single" w:color="auto" w:sz="4" w:space="0"/>
            </w:tcBorders>
            <w:vAlign w:val="center"/>
          </w:tcPr>
          <w:p>
            <w:pPr>
              <w:widowControl/>
              <w:spacing w:line="360" w:lineRule="auto"/>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579"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477" w:hRule="exact"/>
          <w:jc w:val="center"/>
        </w:trPr>
        <w:tc>
          <w:tcPr>
            <w:tcW w:w="6822"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bookmarkStart w:id="0" w:name="_GoBack"/>
            <w:bookmarkEnd w:id="0"/>
          </w:p>
        </w:tc>
        <w:tc>
          <w:tcPr>
            <w:tcW w:w="62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1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ascii="仿宋_GB2312" w:hAnsi="宋体" w:eastAsia="仿宋_GB2312" w:cs="宋体"/>
                <w:color w:val="000000"/>
                <w:kern w:val="0"/>
                <w:szCs w:val="21"/>
              </w:rPr>
              <w:t>96.</w:t>
            </w:r>
            <w:r>
              <w:rPr>
                <w:rFonts w:hint="eastAsia" w:ascii="仿宋_GB2312" w:hAnsi="宋体" w:eastAsia="仿宋_GB2312" w:cs="宋体"/>
                <w:color w:val="000000"/>
                <w:kern w:val="0"/>
                <w:szCs w:val="21"/>
                <w:lang w:val="en-US" w:eastAsia="zh-CN"/>
              </w:rPr>
              <w:t>80</w:t>
            </w:r>
          </w:p>
        </w:tc>
        <w:tc>
          <w:tcPr>
            <w:tcW w:w="5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ascii="仿宋_GB2312" w:eastAsia="仿宋_GB2312"/>
          <w:vanish/>
          <w:sz w:val="32"/>
          <w:szCs w:val="32"/>
        </w:rPr>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Microsoft YaHei UI"/>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s>
  <w:rsids>
    <w:rsidRoot w:val="00512C82"/>
    <w:rsid w:val="00071673"/>
    <w:rsid w:val="000B44B2"/>
    <w:rsid w:val="000D5918"/>
    <w:rsid w:val="00120442"/>
    <w:rsid w:val="00294BA5"/>
    <w:rsid w:val="002E056F"/>
    <w:rsid w:val="003435ED"/>
    <w:rsid w:val="003810BF"/>
    <w:rsid w:val="003B66FF"/>
    <w:rsid w:val="0045622B"/>
    <w:rsid w:val="0047514B"/>
    <w:rsid w:val="004943B5"/>
    <w:rsid w:val="00512C82"/>
    <w:rsid w:val="00532216"/>
    <w:rsid w:val="00552CDE"/>
    <w:rsid w:val="005F431A"/>
    <w:rsid w:val="006A368F"/>
    <w:rsid w:val="006B3801"/>
    <w:rsid w:val="006C4D55"/>
    <w:rsid w:val="007176EA"/>
    <w:rsid w:val="007636B6"/>
    <w:rsid w:val="00763D9F"/>
    <w:rsid w:val="007A1A62"/>
    <w:rsid w:val="00866009"/>
    <w:rsid w:val="00897F69"/>
    <w:rsid w:val="008A3EEA"/>
    <w:rsid w:val="0092006A"/>
    <w:rsid w:val="0095252B"/>
    <w:rsid w:val="00974B3F"/>
    <w:rsid w:val="009B3D23"/>
    <w:rsid w:val="009C3E0D"/>
    <w:rsid w:val="00A01C63"/>
    <w:rsid w:val="00A0393F"/>
    <w:rsid w:val="00A276FA"/>
    <w:rsid w:val="00A33475"/>
    <w:rsid w:val="00A36988"/>
    <w:rsid w:val="00A970FD"/>
    <w:rsid w:val="00AE4833"/>
    <w:rsid w:val="00B47A57"/>
    <w:rsid w:val="00BA5C82"/>
    <w:rsid w:val="00C63BE4"/>
    <w:rsid w:val="00CE49C2"/>
    <w:rsid w:val="00D04ABC"/>
    <w:rsid w:val="00D136F0"/>
    <w:rsid w:val="00D226CA"/>
    <w:rsid w:val="00D72601"/>
    <w:rsid w:val="00D84A20"/>
    <w:rsid w:val="00D9631A"/>
    <w:rsid w:val="00E00511"/>
    <w:rsid w:val="00E017CD"/>
    <w:rsid w:val="00E85A56"/>
    <w:rsid w:val="00EC2620"/>
    <w:rsid w:val="00EE5040"/>
    <w:rsid w:val="00F44FA4"/>
    <w:rsid w:val="00F561EB"/>
    <w:rsid w:val="00F676A3"/>
    <w:rsid w:val="00F80C37"/>
    <w:rsid w:val="01F879DE"/>
    <w:rsid w:val="12E56E05"/>
    <w:rsid w:val="37E72FFE"/>
    <w:rsid w:val="41031EBC"/>
    <w:rsid w:val="43393895"/>
    <w:rsid w:val="445C1832"/>
    <w:rsid w:val="44FE2E92"/>
    <w:rsid w:val="4B26517A"/>
    <w:rsid w:val="4C370FC8"/>
    <w:rsid w:val="5FB3C5AC"/>
    <w:rsid w:val="66A20AFA"/>
    <w:rsid w:val="67FB468B"/>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ulas xmlns="http://www.yonyou.com/formula"/>
</file>

<file path=customXml/item2.xml><?xml version="1.0" encoding="utf-8"?>
<relations xmlns="http://www.yonyou.com/relation"/>
</file>

<file path=customXml/itemProps1.xml><?xml version="1.0" encoding="utf-8"?>
<ds:datastoreItem xmlns:ds="http://schemas.openxmlformats.org/officeDocument/2006/customXml" ds:itemID="{DA69D858-F03B-4B86-90AD-CFC782FF5A2B}">
  <ds:schemaRefs/>
</ds:datastoreItem>
</file>

<file path=customXml/itemProps2.xml><?xml version="1.0" encoding="utf-8"?>
<ds:datastoreItem xmlns:ds="http://schemas.openxmlformats.org/officeDocument/2006/customXml" ds:itemID="{FB60E0F6-685B-4861-ABFE-AB9CE4AA78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572</Words>
  <Characters>682</Characters>
  <Lines>170</Lines>
  <Paragraphs>156</Paragraphs>
  <TotalTime>15</TotalTime>
  <ScaleCrop>false</ScaleCrop>
  <LinksUpToDate>false</LinksUpToDate>
  <CharactersWithSpaces>1098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王超</cp:lastModifiedBy>
  <dcterms:modified xsi:type="dcterms:W3CDTF">2025-08-22T07:48:50Z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E163569FC66E4A5C82C349BF24E528D2_12</vt:lpwstr>
  </property>
  <property fmtid="{D5CDD505-2E9C-101B-9397-08002B2CF9AE}" pid="4" name="KSOTemplateDocerSaveRecord">
    <vt:lpwstr>eyJoZGlkIjoiZmU4NTgyOTBmNWZiNGQ2MzhiMTg1ZjRlODA4OGU3ZDQiLCJ1c2VySWQiOiIxNjM4NzI0Mzg0In0=</vt:lpwstr>
  </property>
</Properties>
</file>