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40F49">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71FC8FD6">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730D8045">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09"/>
        <w:gridCol w:w="888"/>
        <w:gridCol w:w="279"/>
        <w:gridCol w:w="284"/>
        <w:gridCol w:w="420"/>
        <w:gridCol w:w="143"/>
        <w:gridCol w:w="703"/>
        <w:gridCol w:w="710"/>
      </w:tblGrid>
      <w:tr w14:paraId="1CBA50B6">
        <w:tblPrEx>
          <w:tblCellMar>
            <w:top w:w="0" w:type="dxa"/>
            <w:left w:w="108" w:type="dxa"/>
            <w:bottom w:w="0" w:type="dxa"/>
            <w:right w:w="108" w:type="dxa"/>
          </w:tblCellMar>
        </w:tblPrEx>
        <w:trPr>
          <w:trHeight w:val="65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D5EB5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25CDA2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特高建设-骨干专业群-智慧建筑装饰专业群建设</w:t>
            </w:r>
          </w:p>
        </w:tc>
      </w:tr>
      <w:tr w14:paraId="0C19C723">
        <w:tblPrEx>
          <w:tblCellMar>
            <w:top w:w="0" w:type="dxa"/>
            <w:left w:w="108" w:type="dxa"/>
            <w:bottom w:w="0" w:type="dxa"/>
            <w:right w:w="108" w:type="dxa"/>
          </w:tblCellMar>
        </w:tblPrEx>
        <w:trPr>
          <w:trHeight w:val="43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0BF10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51" w:type="dxa"/>
            <w:gridSpan w:val="5"/>
            <w:tcBorders>
              <w:top w:val="single" w:color="auto" w:sz="4" w:space="0"/>
              <w:left w:val="nil"/>
              <w:bottom w:val="single" w:color="auto" w:sz="4" w:space="0"/>
              <w:right w:val="single" w:color="auto" w:sz="4" w:space="0"/>
            </w:tcBorders>
            <w:vAlign w:val="center"/>
          </w:tcPr>
          <w:p w14:paraId="003656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67" w:type="dxa"/>
            <w:gridSpan w:val="2"/>
            <w:tcBorders>
              <w:top w:val="nil"/>
              <w:left w:val="nil"/>
              <w:bottom w:val="single" w:color="auto" w:sz="4" w:space="0"/>
              <w:right w:val="single" w:color="auto" w:sz="4" w:space="0"/>
            </w:tcBorders>
            <w:vAlign w:val="center"/>
          </w:tcPr>
          <w:p w14:paraId="640918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09E1BE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北京金隅科技学校</w:t>
            </w:r>
          </w:p>
        </w:tc>
      </w:tr>
      <w:tr w14:paraId="724029AC">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5C252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261E84E4">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086BD2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02EF4C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92" w:type="dxa"/>
            <w:gridSpan w:val="2"/>
            <w:tcBorders>
              <w:top w:val="nil"/>
              <w:left w:val="nil"/>
              <w:bottom w:val="single" w:color="auto" w:sz="4" w:space="0"/>
              <w:right w:val="single" w:color="auto" w:sz="4" w:space="0"/>
            </w:tcBorders>
            <w:vAlign w:val="center"/>
          </w:tcPr>
          <w:p w14:paraId="01C9F6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0DC8D0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67" w:type="dxa"/>
            <w:gridSpan w:val="2"/>
            <w:tcBorders>
              <w:top w:val="nil"/>
              <w:left w:val="nil"/>
              <w:bottom w:val="single" w:color="auto" w:sz="4" w:space="0"/>
              <w:right w:val="single" w:color="auto" w:sz="4" w:space="0"/>
            </w:tcBorders>
            <w:vAlign w:val="center"/>
          </w:tcPr>
          <w:p w14:paraId="74144E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083A4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72F61A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13E406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11B759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460E76DA">
        <w:tblPrEx>
          <w:tblCellMar>
            <w:top w:w="0" w:type="dxa"/>
            <w:left w:w="108" w:type="dxa"/>
            <w:bottom w:w="0" w:type="dxa"/>
            <w:right w:w="108" w:type="dxa"/>
          </w:tblCellMar>
        </w:tblPrEx>
        <w:trPr>
          <w:trHeight w:val="554"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245CB7D">
            <w:pPr>
              <w:widowControl/>
              <w:spacing w:line="240" w:lineRule="exact"/>
              <w:jc w:val="center"/>
              <w:rPr>
                <w:rFonts w:ascii="仿宋_GB2312" w:hAnsi="仿宋_GB2312" w:eastAsia="仿宋_GB2312" w:cs="仿宋_GB2312"/>
                <w:kern w:val="0"/>
                <w:szCs w:val="21"/>
              </w:rPr>
            </w:pPr>
            <w:bookmarkStart w:id="0" w:name="_Hlk195512906"/>
          </w:p>
        </w:tc>
        <w:tc>
          <w:tcPr>
            <w:tcW w:w="1832" w:type="dxa"/>
            <w:gridSpan w:val="2"/>
            <w:tcBorders>
              <w:top w:val="single" w:color="auto" w:sz="4" w:space="0"/>
              <w:left w:val="nil"/>
              <w:bottom w:val="single" w:color="auto" w:sz="4" w:space="0"/>
              <w:right w:val="single" w:color="auto" w:sz="4" w:space="0"/>
            </w:tcBorders>
            <w:vAlign w:val="center"/>
          </w:tcPr>
          <w:p w14:paraId="6A004DEF">
            <w:pPr>
              <w:widowControl/>
              <w:spacing w:line="24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年度资金总额</w:t>
            </w:r>
          </w:p>
        </w:tc>
        <w:tc>
          <w:tcPr>
            <w:tcW w:w="1127" w:type="dxa"/>
            <w:tcBorders>
              <w:top w:val="nil"/>
              <w:left w:val="nil"/>
              <w:bottom w:val="single" w:color="auto" w:sz="4" w:space="0"/>
              <w:right w:val="single" w:color="auto" w:sz="4" w:space="0"/>
            </w:tcBorders>
            <w:vAlign w:val="center"/>
          </w:tcPr>
          <w:p w14:paraId="4639E528">
            <w:pPr>
              <w:widowControl/>
              <w:spacing w:line="240" w:lineRule="exact"/>
              <w:jc w:val="center"/>
              <w:rPr>
                <w:rFonts w:ascii="仿宋_GB2312" w:hAnsi="仿宋_GB2312" w:eastAsia="仿宋_GB2312" w:cs="仿宋_GB2312"/>
                <w:color w:val="FF0000"/>
                <w:kern w:val="0"/>
                <w:szCs w:val="21"/>
              </w:rPr>
            </w:pPr>
            <w:r>
              <w:rPr>
                <w:rFonts w:hint="eastAsia" w:ascii="仿宋_GB2312" w:hAnsi="仿宋_GB2312" w:eastAsia="仿宋_GB2312" w:cs="仿宋_GB2312"/>
                <w:kern w:val="0"/>
                <w:szCs w:val="21"/>
              </w:rPr>
              <w:t>576.133228</w:t>
            </w:r>
          </w:p>
        </w:tc>
        <w:tc>
          <w:tcPr>
            <w:tcW w:w="1092" w:type="dxa"/>
            <w:gridSpan w:val="2"/>
            <w:tcBorders>
              <w:top w:val="nil"/>
              <w:left w:val="nil"/>
              <w:bottom w:val="single" w:color="auto" w:sz="4" w:space="0"/>
              <w:right w:val="single" w:color="auto" w:sz="4" w:space="0"/>
            </w:tcBorders>
            <w:vAlign w:val="center"/>
          </w:tcPr>
          <w:p w14:paraId="4AC8E90D">
            <w:pPr>
              <w:widowControl/>
              <w:jc w:val="center"/>
              <w:rPr>
                <w:rFonts w:ascii="仿宋_GB2312" w:hAnsi="仿宋_GB2312" w:eastAsia="仿宋_GB2312" w:cs="仿宋_GB2312"/>
                <w:kern w:val="0"/>
                <w:szCs w:val="21"/>
              </w:rPr>
            </w:pPr>
            <w:r>
              <w:rPr>
                <w:rFonts w:hint="eastAsia" w:ascii="仿宋_GB2312" w:hAnsi="仿宋_GB2312" w:eastAsia="仿宋_GB2312" w:cs="仿宋_GB2312"/>
                <w:color w:val="000000"/>
                <w:szCs w:val="21"/>
              </w:rPr>
              <w:t>576.133228</w:t>
            </w:r>
          </w:p>
        </w:tc>
        <w:tc>
          <w:tcPr>
            <w:tcW w:w="1167" w:type="dxa"/>
            <w:gridSpan w:val="2"/>
            <w:tcBorders>
              <w:top w:val="nil"/>
              <w:left w:val="nil"/>
              <w:bottom w:val="single" w:color="auto" w:sz="4" w:space="0"/>
              <w:right w:val="single" w:color="auto" w:sz="4" w:space="0"/>
            </w:tcBorders>
            <w:vAlign w:val="center"/>
          </w:tcPr>
          <w:p w14:paraId="7B54FC72">
            <w:pPr>
              <w:widowControl/>
              <w:jc w:val="center"/>
              <w:rPr>
                <w:rFonts w:ascii="仿宋_GB2312" w:hAnsi="仿宋_GB2312" w:eastAsia="仿宋_GB2312" w:cs="仿宋_GB2312"/>
                <w:kern w:val="0"/>
                <w:szCs w:val="21"/>
              </w:rPr>
            </w:pPr>
            <w:r>
              <w:rPr>
                <w:rFonts w:hint="eastAsia" w:ascii="仿宋_GB2312" w:hAnsi="仿宋_GB2312" w:eastAsia="仿宋_GB2312" w:cs="仿宋_GB2312"/>
                <w:color w:val="000000"/>
                <w:szCs w:val="21"/>
              </w:rPr>
              <w:t>576.133169</w:t>
            </w:r>
          </w:p>
        </w:tc>
        <w:tc>
          <w:tcPr>
            <w:tcW w:w="704" w:type="dxa"/>
            <w:gridSpan w:val="2"/>
            <w:tcBorders>
              <w:top w:val="nil"/>
              <w:left w:val="nil"/>
              <w:bottom w:val="single" w:color="auto" w:sz="4" w:space="0"/>
              <w:right w:val="single" w:color="auto" w:sz="4" w:space="0"/>
            </w:tcBorders>
            <w:vAlign w:val="center"/>
          </w:tcPr>
          <w:p w14:paraId="40F85B58">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10.00</w:t>
            </w:r>
          </w:p>
        </w:tc>
        <w:tc>
          <w:tcPr>
            <w:tcW w:w="846" w:type="dxa"/>
            <w:gridSpan w:val="2"/>
            <w:tcBorders>
              <w:top w:val="single" w:color="auto" w:sz="4" w:space="0"/>
              <w:left w:val="nil"/>
              <w:bottom w:val="single" w:color="auto" w:sz="4" w:space="0"/>
              <w:right w:val="single" w:color="auto" w:sz="4" w:space="0"/>
            </w:tcBorders>
            <w:vAlign w:val="center"/>
          </w:tcPr>
          <w:p w14:paraId="3814326C">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100.00%</w:t>
            </w:r>
          </w:p>
        </w:tc>
        <w:tc>
          <w:tcPr>
            <w:tcW w:w="710" w:type="dxa"/>
            <w:tcBorders>
              <w:top w:val="nil"/>
              <w:left w:val="nil"/>
              <w:bottom w:val="single" w:color="auto" w:sz="4" w:space="0"/>
              <w:right w:val="single" w:color="auto" w:sz="4" w:space="0"/>
            </w:tcBorders>
            <w:vAlign w:val="center"/>
          </w:tcPr>
          <w:p w14:paraId="14DA486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10.00</w:t>
            </w:r>
          </w:p>
        </w:tc>
      </w:tr>
      <w:tr w14:paraId="5D794949">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AE8F41E">
            <w:pPr>
              <w:widowControl/>
              <w:spacing w:line="240" w:lineRule="exact"/>
              <w:jc w:val="center"/>
              <w:rPr>
                <w:rFonts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A329CE3">
            <w:pPr>
              <w:widowControl/>
              <w:spacing w:line="240" w:lineRule="exact"/>
              <w:jc w:val="right"/>
              <w:rPr>
                <w:rFonts w:ascii="仿宋_GB2312" w:hAnsi="仿宋_GB2312" w:eastAsia="仿宋_GB2312" w:cs="仿宋_GB2312"/>
                <w:kern w:val="0"/>
                <w:szCs w:val="21"/>
              </w:rPr>
            </w:pPr>
            <w:r>
              <w:rPr>
                <w:rFonts w:hint="eastAsia" w:ascii="仿宋_GB2312" w:hAnsi="仿宋_GB2312" w:eastAsia="仿宋_GB2312" w:cs="仿宋_GB2312"/>
                <w:kern w:val="0"/>
                <w:szCs w:val="21"/>
              </w:rPr>
              <w:t>其中：当年财政</w:t>
            </w:r>
          </w:p>
          <w:p w14:paraId="5AB33FC4">
            <w:pPr>
              <w:widowControl/>
              <w:spacing w:line="240" w:lineRule="exact"/>
              <w:jc w:val="right"/>
              <w:rPr>
                <w:rFonts w:ascii="仿宋_GB2312" w:hAnsi="仿宋_GB2312" w:eastAsia="仿宋_GB2312" w:cs="仿宋_GB2312"/>
                <w:kern w:val="0"/>
                <w:szCs w:val="21"/>
              </w:rPr>
            </w:pPr>
            <w:r>
              <w:rPr>
                <w:rFonts w:hint="eastAsia" w:ascii="仿宋_GB2312" w:hAnsi="仿宋_GB2312" w:eastAsia="仿宋_GB2312" w:cs="仿宋_GB2312"/>
                <w:kern w:val="0"/>
                <w:szCs w:val="21"/>
              </w:rPr>
              <w:t>拨款</w:t>
            </w:r>
          </w:p>
        </w:tc>
        <w:tc>
          <w:tcPr>
            <w:tcW w:w="1127" w:type="dxa"/>
            <w:tcBorders>
              <w:top w:val="nil"/>
              <w:left w:val="nil"/>
              <w:bottom w:val="single" w:color="auto" w:sz="4" w:space="0"/>
              <w:right w:val="single" w:color="auto" w:sz="4" w:space="0"/>
            </w:tcBorders>
            <w:vAlign w:val="center"/>
          </w:tcPr>
          <w:p w14:paraId="6E3D67AE">
            <w:pPr>
              <w:widowControl/>
              <w:spacing w:line="240" w:lineRule="exact"/>
              <w:jc w:val="center"/>
              <w:rPr>
                <w:rFonts w:ascii="仿宋_GB2312" w:hAnsi="仿宋_GB2312" w:eastAsia="仿宋_GB2312" w:cs="仿宋_GB2312"/>
                <w:kern w:val="0"/>
                <w:szCs w:val="21"/>
              </w:rPr>
            </w:pPr>
            <w:bookmarkStart w:id="1" w:name="OLE_LINK1"/>
            <w:bookmarkStart w:id="2" w:name="OLE_LINK2"/>
            <w:r>
              <w:rPr>
                <w:rFonts w:hint="eastAsia" w:ascii="仿宋_GB2312" w:hAnsi="仿宋_GB2312" w:eastAsia="仿宋_GB2312" w:cs="仿宋_GB2312"/>
                <w:kern w:val="0"/>
                <w:szCs w:val="21"/>
              </w:rPr>
              <w:t>575.116306</w:t>
            </w:r>
            <w:bookmarkEnd w:id="1"/>
            <w:bookmarkEnd w:id="2"/>
          </w:p>
        </w:tc>
        <w:tc>
          <w:tcPr>
            <w:tcW w:w="1092" w:type="dxa"/>
            <w:gridSpan w:val="2"/>
            <w:tcBorders>
              <w:top w:val="nil"/>
              <w:left w:val="nil"/>
              <w:bottom w:val="single" w:color="auto" w:sz="4" w:space="0"/>
              <w:right w:val="single" w:color="auto" w:sz="4" w:space="0"/>
            </w:tcBorders>
            <w:vAlign w:val="center"/>
          </w:tcPr>
          <w:p w14:paraId="47B379F4">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575.116306</w:t>
            </w:r>
          </w:p>
        </w:tc>
        <w:tc>
          <w:tcPr>
            <w:tcW w:w="1167" w:type="dxa"/>
            <w:gridSpan w:val="2"/>
            <w:tcBorders>
              <w:top w:val="nil"/>
              <w:left w:val="nil"/>
              <w:bottom w:val="single" w:color="auto" w:sz="4" w:space="0"/>
              <w:right w:val="single" w:color="auto" w:sz="4" w:space="0"/>
            </w:tcBorders>
            <w:vAlign w:val="center"/>
          </w:tcPr>
          <w:p w14:paraId="05796721">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575.116306</w:t>
            </w:r>
          </w:p>
        </w:tc>
        <w:tc>
          <w:tcPr>
            <w:tcW w:w="704" w:type="dxa"/>
            <w:gridSpan w:val="2"/>
            <w:tcBorders>
              <w:top w:val="nil"/>
              <w:left w:val="nil"/>
              <w:bottom w:val="single" w:color="auto" w:sz="4" w:space="0"/>
              <w:right w:val="single" w:color="auto" w:sz="4" w:space="0"/>
            </w:tcBorders>
            <w:vAlign w:val="center"/>
          </w:tcPr>
          <w:p w14:paraId="518AC94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227561D">
            <w:pPr>
              <w:widowControl/>
              <w:spacing w:line="240" w:lineRule="exact"/>
              <w:jc w:val="center"/>
              <w:rPr>
                <w:rFonts w:ascii="仿宋_GB2312" w:hAnsi="仿宋_GB2312" w:eastAsia="仿宋_GB2312" w:cs="仿宋_GB2312"/>
                <w:kern w:val="0"/>
                <w:szCs w:val="21"/>
              </w:rPr>
            </w:pPr>
            <w:bookmarkStart w:id="3" w:name="OLE_LINK7"/>
            <w:bookmarkStart w:id="4" w:name="OLE_LINK8"/>
            <w:r>
              <w:rPr>
                <w:rFonts w:hint="eastAsia" w:ascii="仿宋_GB2312" w:hAnsi="仿宋_GB2312" w:eastAsia="仿宋_GB2312" w:cs="仿宋_GB2312"/>
                <w:kern w:val="0"/>
                <w:szCs w:val="21"/>
              </w:rPr>
              <w:t>100.00%</w:t>
            </w:r>
            <w:bookmarkEnd w:id="3"/>
            <w:bookmarkEnd w:id="4"/>
          </w:p>
        </w:tc>
        <w:tc>
          <w:tcPr>
            <w:tcW w:w="710" w:type="dxa"/>
            <w:tcBorders>
              <w:top w:val="nil"/>
              <w:left w:val="nil"/>
              <w:bottom w:val="single" w:color="auto" w:sz="4" w:space="0"/>
              <w:right w:val="single" w:color="auto" w:sz="4" w:space="0"/>
            </w:tcBorders>
            <w:vAlign w:val="center"/>
          </w:tcPr>
          <w:p w14:paraId="59ACEDB7">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bookmarkEnd w:id="0"/>
      <w:tr w14:paraId="2A4D0C90">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0639056">
            <w:pPr>
              <w:widowControl/>
              <w:spacing w:line="240" w:lineRule="exact"/>
              <w:jc w:val="center"/>
              <w:rPr>
                <w:rFonts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A77BC2B">
            <w:pPr>
              <w:widowControl/>
              <w:spacing w:line="240" w:lineRule="exact"/>
              <w:jc w:val="righ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EF3EF34">
            <w:pPr>
              <w:widowControl/>
              <w:spacing w:line="240" w:lineRule="exact"/>
              <w:jc w:val="center"/>
              <w:rPr>
                <w:rFonts w:ascii="仿宋_GB2312" w:hAnsi="仿宋_GB2312" w:eastAsia="仿宋_GB2312" w:cs="仿宋_GB2312"/>
                <w:kern w:val="0"/>
                <w:szCs w:val="21"/>
              </w:rPr>
            </w:pPr>
            <w:bookmarkStart w:id="5" w:name="OLE_LINK3"/>
            <w:bookmarkStart w:id="6" w:name="OLE_LINK4"/>
            <w:r>
              <w:rPr>
                <w:rFonts w:hint="eastAsia" w:ascii="仿宋_GB2312" w:hAnsi="仿宋_GB2312" w:eastAsia="仿宋_GB2312" w:cs="仿宋_GB2312"/>
                <w:kern w:val="0"/>
                <w:szCs w:val="21"/>
              </w:rPr>
              <w:t>1.016922</w:t>
            </w:r>
            <w:bookmarkEnd w:id="5"/>
            <w:bookmarkEnd w:id="6"/>
          </w:p>
        </w:tc>
        <w:tc>
          <w:tcPr>
            <w:tcW w:w="1092" w:type="dxa"/>
            <w:gridSpan w:val="2"/>
            <w:tcBorders>
              <w:top w:val="nil"/>
              <w:left w:val="nil"/>
              <w:bottom w:val="single" w:color="auto" w:sz="4" w:space="0"/>
              <w:right w:val="single" w:color="auto" w:sz="4" w:space="0"/>
            </w:tcBorders>
            <w:vAlign w:val="center"/>
          </w:tcPr>
          <w:p w14:paraId="1303F71E">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1.016922</w:t>
            </w:r>
          </w:p>
        </w:tc>
        <w:tc>
          <w:tcPr>
            <w:tcW w:w="1167" w:type="dxa"/>
            <w:gridSpan w:val="2"/>
            <w:tcBorders>
              <w:top w:val="nil"/>
              <w:left w:val="nil"/>
              <w:bottom w:val="single" w:color="auto" w:sz="4" w:space="0"/>
              <w:right w:val="single" w:color="auto" w:sz="4" w:space="0"/>
            </w:tcBorders>
            <w:vAlign w:val="center"/>
          </w:tcPr>
          <w:p w14:paraId="27EA96C9">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1.016863</w:t>
            </w:r>
          </w:p>
        </w:tc>
        <w:tc>
          <w:tcPr>
            <w:tcW w:w="704" w:type="dxa"/>
            <w:gridSpan w:val="2"/>
            <w:tcBorders>
              <w:top w:val="nil"/>
              <w:left w:val="nil"/>
              <w:bottom w:val="single" w:color="auto" w:sz="4" w:space="0"/>
              <w:right w:val="single" w:color="auto" w:sz="4" w:space="0"/>
            </w:tcBorders>
            <w:vAlign w:val="center"/>
          </w:tcPr>
          <w:p w14:paraId="202FD29E">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43FEC2F">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100.00%</w:t>
            </w:r>
          </w:p>
        </w:tc>
        <w:tc>
          <w:tcPr>
            <w:tcW w:w="710" w:type="dxa"/>
            <w:tcBorders>
              <w:top w:val="nil"/>
              <w:left w:val="nil"/>
              <w:bottom w:val="single" w:color="auto" w:sz="4" w:space="0"/>
              <w:right w:val="single" w:color="auto" w:sz="4" w:space="0"/>
            </w:tcBorders>
            <w:vAlign w:val="center"/>
          </w:tcPr>
          <w:p w14:paraId="32AFE71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14:paraId="6736009A">
        <w:tblPrEx>
          <w:tblCellMar>
            <w:top w:w="0" w:type="dxa"/>
            <w:left w:w="108" w:type="dxa"/>
            <w:bottom w:w="0" w:type="dxa"/>
            <w:right w:w="108" w:type="dxa"/>
          </w:tblCellMar>
        </w:tblPrEx>
        <w:trPr>
          <w:trHeight w:val="49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3C062A3">
            <w:pPr>
              <w:widowControl/>
              <w:spacing w:line="240" w:lineRule="exact"/>
              <w:jc w:val="center"/>
              <w:rPr>
                <w:rFonts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32D7EA3">
            <w:pPr>
              <w:widowControl/>
              <w:spacing w:line="240" w:lineRule="exact"/>
              <w:jc w:val="righ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其他资金</w:t>
            </w:r>
          </w:p>
        </w:tc>
        <w:tc>
          <w:tcPr>
            <w:tcW w:w="1127" w:type="dxa"/>
            <w:tcBorders>
              <w:top w:val="nil"/>
              <w:left w:val="nil"/>
              <w:bottom w:val="single" w:color="auto" w:sz="4" w:space="0"/>
              <w:right w:val="single" w:color="auto" w:sz="4" w:space="0"/>
            </w:tcBorders>
            <w:vAlign w:val="center"/>
          </w:tcPr>
          <w:p w14:paraId="3BD5B93A">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92" w:type="dxa"/>
            <w:gridSpan w:val="2"/>
            <w:tcBorders>
              <w:top w:val="nil"/>
              <w:left w:val="nil"/>
              <w:bottom w:val="single" w:color="auto" w:sz="4" w:space="0"/>
              <w:right w:val="single" w:color="auto" w:sz="4" w:space="0"/>
            </w:tcBorders>
            <w:vAlign w:val="center"/>
          </w:tcPr>
          <w:p w14:paraId="52CBD409">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167" w:type="dxa"/>
            <w:gridSpan w:val="2"/>
            <w:tcBorders>
              <w:top w:val="nil"/>
              <w:left w:val="nil"/>
              <w:bottom w:val="single" w:color="auto" w:sz="4" w:space="0"/>
              <w:right w:val="single" w:color="auto" w:sz="4" w:space="0"/>
            </w:tcBorders>
            <w:vAlign w:val="center"/>
          </w:tcPr>
          <w:p w14:paraId="2D749A8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704" w:type="dxa"/>
            <w:gridSpan w:val="2"/>
            <w:tcBorders>
              <w:top w:val="nil"/>
              <w:left w:val="nil"/>
              <w:bottom w:val="single" w:color="auto" w:sz="4" w:space="0"/>
              <w:right w:val="single" w:color="auto" w:sz="4" w:space="0"/>
            </w:tcBorders>
            <w:vAlign w:val="center"/>
          </w:tcPr>
          <w:p w14:paraId="417995AF">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86FEDFA">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710" w:type="dxa"/>
            <w:tcBorders>
              <w:top w:val="nil"/>
              <w:left w:val="nil"/>
              <w:bottom w:val="single" w:color="auto" w:sz="4" w:space="0"/>
              <w:right w:val="single" w:color="auto" w:sz="4" w:space="0"/>
            </w:tcBorders>
            <w:vAlign w:val="center"/>
          </w:tcPr>
          <w:p w14:paraId="37845333">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14:paraId="18DDFDD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5C5043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年度总体目标</w:t>
            </w:r>
          </w:p>
        </w:tc>
        <w:tc>
          <w:tcPr>
            <w:tcW w:w="5026" w:type="dxa"/>
            <w:gridSpan w:val="6"/>
            <w:tcBorders>
              <w:top w:val="single" w:color="auto" w:sz="4" w:space="0"/>
              <w:left w:val="nil"/>
              <w:bottom w:val="single" w:color="auto" w:sz="4" w:space="0"/>
              <w:right w:val="single" w:color="auto" w:sz="4" w:space="0"/>
            </w:tcBorders>
            <w:vAlign w:val="center"/>
          </w:tcPr>
          <w:p w14:paraId="430F4886">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预期目标</w:t>
            </w:r>
          </w:p>
        </w:tc>
        <w:tc>
          <w:tcPr>
            <w:tcW w:w="3427" w:type="dxa"/>
            <w:gridSpan w:val="7"/>
            <w:tcBorders>
              <w:top w:val="single" w:color="auto" w:sz="4" w:space="0"/>
              <w:left w:val="nil"/>
              <w:bottom w:val="single" w:color="auto" w:sz="4" w:space="0"/>
              <w:right w:val="single" w:color="auto" w:sz="4" w:space="0"/>
            </w:tcBorders>
            <w:vAlign w:val="center"/>
          </w:tcPr>
          <w:p w14:paraId="463AC3E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实际完成情况</w:t>
            </w:r>
          </w:p>
        </w:tc>
      </w:tr>
      <w:tr w14:paraId="2272204F">
        <w:tblPrEx>
          <w:tblCellMar>
            <w:top w:w="0" w:type="dxa"/>
            <w:left w:w="108" w:type="dxa"/>
            <w:bottom w:w="0" w:type="dxa"/>
            <w:right w:w="108" w:type="dxa"/>
          </w:tblCellMar>
        </w:tblPrEx>
        <w:trPr>
          <w:trHeight w:val="2830"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40A2926">
            <w:pPr>
              <w:widowControl/>
              <w:spacing w:line="240" w:lineRule="exact"/>
              <w:jc w:val="center"/>
              <w:rPr>
                <w:rFonts w:ascii="仿宋_GB2312" w:hAnsi="仿宋_GB2312" w:eastAsia="仿宋_GB2312" w:cs="仿宋_GB2312"/>
                <w:kern w:val="0"/>
                <w:szCs w:val="21"/>
              </w:rPr>
            </w:pPr>
          </w:p>
        </w:tc>
        <w:tc>
          <w:tcPr>
            <w:tcW w:w="5026" w:type="dxa"/>
            <w:gridSpan w:val="6"/>
            <w:tcBorders>
              <w:top w:val="single" w:color="auto" w:sz="4" w:space="0"/>
              <w:left w:val="nil"/>
              <w:bottom w:val="single" w:color="auto" w:sz="4" w:space="0"/>
              <w:right w:val="single" w:color="auto" w:sz="4" w:space="0"/>
            </w:tcBorders>
            <w:vAlign w:val="center"/>
          </w:tcPr>
          <w:p w14:paraId="76A5383F">
            <w:pPr>
              <w:widowControl/>
              <w:spacing w:line="240" w:lineRule="exact"/>
              <w:jc w:val="left"/>
              <w:rPr>
                <w:rFonts w:ascii="仿宋_GB2312" w:hAnsi="仿宋_GB2312" w:eastAsia="仿宋_GB2312" w:cs="仿宋_GB2312"/>
                <w:kern w:val="0"/>
                <w:szCs w:val="21"/>
              </w:rPr>
            </w:pPr>
            <w:bookmarkStart w:id="9" w:name="_GoBack"/>
            <w:r>
              <w:rPr>
                <w:rFonts w:hint="eastAsia" w:ascii="仿宋_GB2312" w:hAnsi="仿宋_GB2312" w:eastAsia="仿宋_GB2312" w:cs="仿宋_GB2312"/>
                <w:kern w:val="0"/>
                <w:szCs w:val="21"/>
                <w:highlight w:val="none"/>
              </w:rPr>
              <w:t>引领土建类专业创新变革，促进建筑产业转型升级，打造建筑工程施工和建筑装饰技术两个核心专业以及建筑工程造价和建筑工程检测两个重点专业，根据岗位需要及课程体系，制定课程标准，建设平台课程和课程思政案例资源库。加强校企合作机制，建设虚实一体化的建筑构造实训中心及室内装饰设计实训基地，共建共享实训基地</w:t>
            </w:r>
            <w:bookmarkEnd w:id="9"/>
            <w:r>
              <w:rPr>
                <w:rFonts w:hint="eastAsia" w:ascii="仿宋_GB2312" w:hAnsi="仿宋_GB2312" w:eastAsia="仿宋_GB2312" w:cs="仿宋_GB2312"/>
                <w:kern w:val="0"/>
                <w:szCs w:val="21"/>
              </w:rPr>
              <w:t>。</w:t>
            </w:r>
          </w:p>
        </w:tc>
        <w:tc>
          <w:tcPr>
            <w:tcW w:w="3427" w:type="dxa"/>
            <w:gridSpan w:val="7"/>
            <w:tcBorders>
              <w:top w:val="single" w:color="auto" w:sz="4" w:space="0"/>
              <w:left w:val="nil"/>
              <w:bottom w:val="single" w:color="auto" w:sz="4" w:space="0"/>
              <w:right w:val="single" w:color="auto" w:sz="4" w:space="0"/>
            </w:tcBorders>
            <w:vAlign w:val="center"/>
          </w:tcPr>
          <w:p w14:paraId="624BBB78">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本项目建设期从2023年至2025年共三年。2024年度按计划完成当年建设任务，建设完成建筑工程造价实训中心、智慧工地实训基地；完成识图实训类资源采购及教学应用；完成《BIM建模》、《建筑工程计量》、《建筑CAD》、《安装工程施工》等教材编写及配套资源建设；邀请校外专家、大国工匠讲座、指导等工作；完成企业调研、人才培养方案修订、课程标准制定。</w:t>
            </w:r>
          </w:p>
        </w:tc>
      </w:tr>
      <w:tr w14:paraId="16095C4B">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B1A0B4C">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绩</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效</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指</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标</w:t>
            </w:r>
          </w:p>
        </w:tc>
        <w:tc>
          <w:tcPr>
            <w:tcW w:w="975" w:type="dxa"/>
            <w:tcBorders>
              <w:top w:val="single" w:color="auto" w:sz="4" w:space="0"/>
              <w:left w:val="nil"/>
              <w:bottom w:val="single" w:color="auto" w:sz="4" w:space="0"/>
              <w:right w:val="single" w:color="auto" w:sz="4" w:space="0"/>
            </w:tcBorders>
            <w:vAlign w:val="center"/>
          </w:tcPr>
          <w:p w14:paraId="390D21DA">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2B632D36">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3D920E33">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三级指标</w:t>
            </w:r>
          </w:p>
        </w:tc>
        <w:tc>
          <w:tcPr>
            <w:tcW w:w="809" w:type="dxa"/>
            <w:tcBorders>
              <w:top w:val="single" w:color="auto" w:sz="4" w:space="0"/>
              <w:left w:val="nil"/>
              <w:bottom w:val="single" w:color="auto" w:sz="4" w:space="0"/>
              <w:right w:val="single" w:color="auto" w:sz="4" w:space="0"/>
            </w:tcBorders>
            <w:vAlign w:val="center"/>
          </w:tcPr>
          <w:p w14:paraId="26DA9FFB">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年度</w:t>
            </w:r>
          </w:p>
          <w:p w14:paraId="3D08AEC7">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指标值</w:t>
            </w:r>
          </w:p>
        </w:tc>
        <w:tc>
          <w:tcPr>
            <w:tcW w:w="888" w:type="dxa"/>
            <w:tcBorders>
              <w:top w:val="single" w:color="auto" w:sz="4" w:space="0"/>
              <w:left w:val="nil"/>
              <w:bottom w:val="single" w:color="auto" w:sz="4" w:space="0"/>
              <w:right w:val="single" w:color="auto" w:sz="4" w:space="0"/>
            </w:tcBorders>
            <w:vAlign w:val="center"/>
          </w:tcPr>
          <w:p w14:paraId="07103870">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实际</w:t>
            </w:r>
          </w:p>
          <w:p w14:paraId="7DEABC1D">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3DF65F7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7ABE1BBB">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4BFD4B33">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偏差原因分析及改进</w:t>
            </w:r>
          </w:p>
          <w:p w14:paraId="26763087">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措施</w:t>
            </w:r>
          </w:p>
        </w:tc>
      </w:tr>
      <w:tr w14:paraId="03BBE155">
        <w:tblPrEx>
          <w:tblCellMar>
            <w:top w:w="0" w:type="dxa"/>
            <w:left w:w="108" w:type="dxa"/>
            <w:bottom w:w="0" w:type="dxa"/>
            <w:right w:w="108" w:type="dxa"/>
          </w:tblCellMar>
        </w:tblPrEx>
        <w:trPr>
          <w:trHeight w:val="5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8F83DE">
            <w:pPr>
              <w:widowControl/>
              <w:spacing w:line="240" w:lineRule="exact"/>
              <w:jc w:val="center"/>
              <w:rPr>
                <w:rFonts w:ascii="仿宋_GB2312" w:hAnsi="仿宋_GB2312" w:eastAsia="仿宋_GB2312" w:cs="仿宋_GB2312"/>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5F636BD">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2544A9D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4B56CB24">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基于“BIM+VR”技术建设实践教学基地</w:t>
            </w:r>
          </w:p>
        </w:tc>
        <w:tc>
          <w:tcPr>
            <w:tcW w:w="809" w:type="dxa"/>
            <w:tcBorders>
              <w:top w:val="single" w:color="auto" w:sz="4" w:space="0"/>
              <w:left w:val="nil"/>
              <w:bottom w:val="single" w:color="auto" w:sz="4" w:space="0"/>
              <w:right w:val="single" w:color="auto" w:sz="4" w:space="0"/>
            </w:tcBorders>
            <w:vAlign w:val="center"/>
          </w:tcPr>
          <w:p w14:paraId="04236CEE">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1个</w:t>
            </w:r>
          </w:p>
        </w:tc>
        <w:tc>
          <w:tcPr>
            <w:tcW w:w="888" w:type="dxa"/>
            <w:tcBorders>
              <w:top w:val="single" w:color="auto" w:sz="4" w:space="0"/>
              <w:left w:val="nil"/>
              <w:bottom w:val="single" w:color="auto" w:sz="4" w:space="0"/>
              <w:right w:val="single" w:color="auto" w:sz="4" w:space="0"/>
            </w:tcBorders>
            <w:vAlign w:val="center"/>
          </w:tcPr>
          <w:p w14:paraId="747A87B8">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2A92A366">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563" w:type="dxa"/>
            <w:gridSpan w:val="2"/>
            <w:tcBorders>
              <w:top w:val="single" w:color="auto" w:sz="4" w:space="0"/>
              <w:left w:val="nil"/>
              <w:bottom w:val="single" w:color="auto" w:sz="4" w:space="0"/>
              <w:right w:val="single" w:color="auto" w:sz="4" w:space="0"/>
            </w:tcBorders>
            <w:vAlign w:val="center"/>
          </w:tcPr>
          <w:p w14:paraId="185B9DF9">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1413" w:type="dxa"/>
            <w:gridSpan w:val="2"/>
            <w:tcBorders>
              <w:top w:val="single" w:color="auto" w:sz="4" w:space="0"/>
              <w:left w:val="nil"/>
              <w:bottom w:val="single" w:color="auto" w:sz="4" w:space="0"/>
              <w:right w:val="single" w:color="auto" w:sz="4" w:space="0"/>
            </w:tcBorders>
            <w:vAlign w:val="center"/>
          </w:tcPr>
          <w:p w14:paraId="7F0E2F83">
            <w:pPr>
              <w:widowControl/>
              <w:spacing w:line="240" w:lineRule="exact"/>
              <w:jc w:val="center"/>
              <w:rPr>
                <w:rFonts w:ascii="仿宋_GB2312" w:hAnsi="仿宋_GB2312" w:eastAsia="仿宋_GB2312" w:cs="仿宋_GB2312"/>
                <w:kern w:val="0"/>
                <w:szCs w:val="21"/>
              </w:rPr>
            </w:pPr>
            <w:bookmarkStart w:id="7" w:name="OLE_LINK10"/>
            <w:bookmarkStart w:id="8" w:name="OLE_LINK11"/>
            <w:r>
              <w:rPr>
                <w:rFonts w:hint="eastAsia" w:ascii="仿宋_GB2312" w:hAnsi="仿宋_GB2312" w:eastAsia="仿宋_GB2312" w:cs="仿宋_GB2312"/>
                <w:kern w:val="0"/>
                <w:szCs w:val="21"/>
              </w:rPr>
              <w:t>无</w:t>
            </w:r>
            <w:bookmarkEnd w:id="7"/>
            <w:bookmarkEnd w:id="8"/>
          </w:p>
        </w:tc>
      </w:tr>
      <w:tr w14:paraId="06FFAB8D">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EC84F3A">
            <w:pPr>
              <w:widowControl/>
              <w:spacing w:line="240" w:lineRule="exact"/>
              <w:jc w:val="center"/>
              <w:rPr>
                <w:rFonts w:ascii="仿宋_GB2312" w:hAnsi="仿宋_GB2312" w:eastAsia="仿宋_GB2312" w:cs="仿宋_GB2312"/>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9F9F870">
            <w:pPr>
              <w:widowControl/>
              <w:spacing w:line="240" w:lineRule="exact"/>
              <w:jc w:val="center"/>
              <w:rPr>
                <w:rFonts w:ascii="仿宋_GB2312" w:hAnsi="仿宋_GB2312" w:eastAsia="仿宋_GB2312" w:cs="仿宋_GB2312"/>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638DF5D">
            <w:pPr>
              <w:widowControl/>
              <w:spacing w:line="240" w:lineRule="exact"/>
              <w:jc w:val="center"/>
              <w:rPr>
                <w:rFonts w:ascii="仿宋_GB2312" w:hAnsi="仿宋_GB2312" w:eastAsia="仿宋_GB2312" w:cs="仿宋_GB2312"/>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DBBE02C">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探索“项目化”的教材建设与 “教、学、做”一体化教法改革</w:t>
            </w:r>
          </w:p>
        </w:tc>
        <w:tc>
          <w:tcPr>
            <w:tcW w:w="809" w:type="dxa"/>
            <w:tcBorders>
              <w:top w:val="single" w:color="auto" w:sz="4" w:space="0"/>
              <w:left w:val="nil"/>
              <w:bottom w:val="single" w:color="auto" w:sz="4" w:space="0"/>
              <w:right w:val="single" w:color="auto" w:sz="4" w:space="0"/>
            </w:tcBorders>
            <w:vAlign w:val="center"/>
          </w:tcPr>
          <w:p w14:paraId="2149EE2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2门</w:t>
            </w:r>
          </w:p>
        </w:tc>
        <w:tc>
          <w:tcPr>
            <w:tcW w:w="888" w:type="dxa"/>
            <w:tcBorders>
              <w:top w:val="single" w:color="auto" w:sz="4" w:space="0"/>
              <w:left w:val="nil"/>
              <w:bottom w:val="single" w:color="auto" w:sz="4" w:space="0"/>
              <w:right w:val="single" w:color="auto" w:sz="4" w:space="0"/>
            </w:tcBorders>
            <w:vAlign w:val="center"/>
          </w:tcPr>
          <w:p w14:paraId="0E438633">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2门</w:t>
            </w:r>
          </w:p>
        </w:tc>
        <w:tc>
          <w:tcPr>
            <w:tcW w:w="563" w:type="dxa"/>
            <w:gridSpan w:val="2"/>
            <w:tcBorders>
              <w:top w:val="single" w:color="auto" w:sz="4" w:space="0"/>
              <w:left w:val="nil"/>
              <w:bottom w:val="single" w:color="auto" w:sz="4" w:space="0"/>
              <w:right w:val="single" w:color="auto" w:sz="4" w:space="0"/>
            </w:tcBorders>
            <w:vAlign w:val="center"/>
          </w:tcPr>
          <w:p w14:paraId="44ADAA03">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563" w:type="dxa"/>
            <w:gridSpan w:val="2"/>
            <w:tcBorders>
              <w:top w:val="single" w:color="auto" w:sz="4" w:space="0"/>
              <w:left w:val="nil"/>
              <w:bottom w:val="single" w:color="auto" w:sz="4" w:space="0"/>
              <w:right w:val="single" w:color="auto" w:sz="4" w:space="0"/>
            </w:tcBorders>
            <w:vAlign w:val="center"/>
          </w:tcPr>
          <w:p w14:paraId="0A5CA567">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1413" w:type="dxa"/>
            <w:gridSpan w:val="2"/>
            <w:tcBorders>
              <w:top w:val="single" w:color="auto" w:sz="4" w:space="0"/>
              <w:left w:val="nil"/>
              <w:bottom w:val="single" w:color="auto" w:sz="4" w:space="0"/>
              <w:right w:val="single" w:color="auto" w:sz="4" w:space="0"/>
            </w:tcBorders>
            <w:vAlign w:val="center"/>
          </w:tcPr>
          <w:p w14:paraId="434F58CC">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008DD3DF">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F96337C">
            <w:pPr>
              <w:widowControl/>
              <w:spacing w:line="240" w:lineRule="exact"/>
              <w:jc w:val="center"/>
              <w:rPr>
                <w:rFonts w:ascii="仿宋_GB2312" w:hAnsi="仿宋_GB2312" w:eastAsia="仿宋_GB2312" w:cs="仿宋_GB2312"/>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7CA8655">
            <w:pPr>
              <w:widowControl/>
              <w:spacing w:line="240" w:lineRule="exact"/>
              <w:jc w:val="center"/>
              <w:rPr>
                <w:rFonts w:ascii="仿宋_GB2312" w:hAnsi="仿宋_GB2312" w:eastAsia="仿宋_GB2312" w:cs="仿宋_GB2312"/>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DF6D3BC">
            <w:pPr>
              <w:widowControl/>
              <w:spacing w:line="240" w:lineRule="exact"/>
              <w:jc w:val="center"/>
              <w:rPr>
                <w:rFonts w:ascii="仿宋_GB2312" w:hAnsi="仿宋_GB2312" w:eastAsia="仿宋_GB2312" w:cs="仿宋_GB2312"/>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DF88990">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基于“1+X”证书制度背景下课程教学资源建设</w:t>
            </w:r>
          </w:p>
        </w:tc>
        <w:tc>
          <w:tcPr>
            <w:tcW w:w="809" w:type="dxa"/>
            <w:tcBorders>
              <w:top w:val="single" w:color="auto" w:sz="4" w:space="0"/>
              <w:left w:val="nil"/>
              <w:bottom w:val="single" w:color="auto" w:sz="4" w:space="0"/>
              <w:right w:val="single" w:color="auto" w:sz="4" w:space="0"/>
            </w:tcBorders>
            <w:vAlign w:val="center"/>
          </w:tcPr>
          <w:p w14:paraId="280793E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1套</w:t>
            </w:r>
          </w:p>
        </w:tc>
        <w:tc>
          <w:tcPr>
            <w:tcW w:w="888" w:type="dxa"/>
            <w:tcBorders>
              <w:top w:val="single" w:color="auto" w:sz="4" w:space="0"/>
              <w:left w:val="nil"/>
              <w:bottom w:val="single" w:color="auto" w:sz="4" w:space="0"/>
              <w:right w:val="single" w:color="auto" w:sz="4" w:space="0"/>
            </w:tcBorders>
            <w:vAlign w:val="center"/>
          </w:tcPr>
          <w:p w14:paraId="7E04F86C">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14:paraId="18CE995F">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563" w:type="dxa"/>
            <w:gridSpan w:val="2"/>
            <w:tcBorders>
              <w:top w:val="single" w:color="auto" w:sz="4" w:space="0"/>
              <w:left w:val="nil"/>
              <w:bottom w:val="single" w:color="auto" w:sz="4" w:space="0"/>
              <w:right w:val="single" w:color="auto" w:sz="4" w:space="0"/>
            </w:tcBorders>
            <w:vAlign w:val="center"/>
          </w:tcPr>
          <w:p w14:paraId="03A57AA4">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1413" w:type="dxa"/>
            <w:gridSpan w:val="2"/>
            <w:tcBorders>
              <w:top w:val="single" w:color="auto" w:sz="4" w:space="0"/>
              <w:left w:val="nil"/>
              <w:bottom w:val="single" w:color="auto" w:sz="4" w:space="0"/>
              <w:right w:val="single" w:color="auto" w:sz="4" w:space="0"/>
            </w:tcBorders>
            <w:vAlign w:val="center"/>
          </w:tcPr>
          <w:p w14:paraId="113AC18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63EE1102">
        <w:tblPrEx>
          <w:tblCellMar>
            <w:top w:w="0" w:type="dxa"/>
            <w:left w:w="108" w:type="dxa"/>
            <w:bottom w:w="0" w:type="dxa"/>
            <w:right w:w="108" w:type="dxa"/>
          </w:tblCellMar>
        </w:tblPrEx>
        <w:trPr>
          <w:trHeight w:val="7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B33A969">
            <w:pPr>
              <w:widowControl/>
              <w:spacing w:line="240" w:lineRule="exact"/>
              <w:jc w:val="center"/>
              <w:rPr>
                <w:rFonts w:ascii="仿宋_GB2312" w:hAnsi="仿宋_GB2312" w:eastAsia="仿宋_GB2312" w:cs="仿宋_GB2312"/>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3CA5C0F">
            <w:pPr>
              <w:widowControl/>
              <w:spacing w:line="240" w:lineRule="exact"/>
              <w:jc w:val="center"/>
              <w:rPr>
                <w:rFonts w:ascii="仿宋_GB2312" w:hAnsi="仿宋_GB2312" w:eastAsia="仿宋_GB2312" w:cs="仿宋_GB2312"/>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E0DDEB5">
            <w:pPr>
              <w:widowControl/>
              <w:spacing w:line="240" w:lineRule="exact"/>
              <w:jc w:val="center"/>
              <w:rPr>
                <w:rFonts w:ascii="仿宋_GB2312" w:hAnsi="仿宋_GB2312" w:eastAsia="仿宋_GB2312" w:cs="仿宋_GB2312"/>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A6A9968">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构建“双元”育人双师型教师教学创新团队</w:t>
            </w:r>
          </w:p>
        </w:tc>
        <w:tc>
          <w:tcPr>
            <w:tcW w:w="809" w:type="dxa"/>
            <w:tcBorders>
              <w:top w:val="single" w:color="auto" w:sz="4" w:space="0"/>
              <w:left w:val="nil"/>
              <w:bottom w:val="single" w:color="auto" w:sz="4" w:space="0"/>
              <w:right w:val="single" w:color="auto" w:sz="4" w:space="0"/>
            </w:tcBorders>
            <w:vAlign w:val="center"/>
          </w:tcPr>
          <w:p w14:paraId="2E555BB7">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32学时</w:t>
            </w:r>
          </w:p>
        </w:tc>
        <w:tc>
          <w:tcPr>
            <w:tcW w:w="888" w:type="dxa"/>
            <w:tcBorders>
              <w:top w:val="single" w:color="auto" w:sz="4" w:space="0"/>
              <w:left w:val="nil"/>
              <w:bottom w:val="single" w:color="auto" w:sz="4" w:space="0"/>
              <w:right w:val="single" w:color="auto" w:sz="4" w:space="0"/>
            </w:tcBorders>
            <w:vAlign w:val="center"/>
          </w:tcPr>
          <w:p w14:paraId="3FE267E0">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40学时</w:t>
            </w:r>
          </w:p>
        </w:tc>
        <w:tc>
          <w:tcPr>
            <w:tcW w:w="563" w:type="dxa"/>
            <w:gridSpan w:val="2"/>
            <w:tcBorders>
              <w:top w:val="single" w:color="auto" w:sz="4" w:space="0"/>
              <w:left w:val="nil"/>
              <w:bottom w:val="single" w:color="auto" w:sz="4" w:space="0"/>
              <w:right w:val="single" w:color="auto" w:sz="4" w:space="0"/>
            </w:tcBorders>
            <w:vAlign w:val="center"/>
          </w:tcPr>
          <w:p w14:paraId="63A3CC33">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563" w:type="dxa"/>
            <w:gridSpan w:val="2"/>
            <w:tcBorders>
              <w:top w:val="single" w:color="auto" w:sz="4" w:space="0"/>
              <w:left w:val="nil"/>
              <w:bottom w:val="single" w:color="auto" w:sz="4" w:space="0"/>
              <w:right w:val="single" w:color="auto" w:sz="4" w:space="0"/>
            </w:tcBorders>
            <w:vAlign w:val="center"/>
          </w:tcPr>
          <w:p w14:paraId="4C3D19A6">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1413" w:type="dxa"/>
            <w:gridSpan w:val="2"/>
            <w:tcBorders>
              <w:top w:val="single" w:color="auto" w:sz="4" w:space="0"/>
              <w:left w:val="nil"/>
              <w:bottom w:val="single" w:color="auto" w:sz="4" w:space="0"/>
              <w:right w:val="single" w:color="auto" w:sz="4" w:space="0"/>
            </w:tcBorders>
            <w:vAlign w:val="center"/>
          </w:tcPr>
          <w:p w14:paraId="5F6E8AC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72C958BB">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32247C">
            <w:pPr>
              <w:widowControl/>
              <w:spacing w:line="240" w:lineRule="exact"/>
              <w:jc w:val="center"/>
              <w:rPr>
                <w:rFonts w:ascii="仿宋_GB2312" w:hAnsi="仿宋_GB2312" w:eastAsia="仿宋_GB2312" w:cs="仿宋_GB2312"/>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CD3B873">
            <w:pPr>
              <w:widowControl/>
              <w:spacing w:line="240" w:lineRule="exact"/>
              <w:jc w:val="center"/>
              <w:rPr>
                <w:rFonts w:ascii="仿宋_GB2312" w:hAnsi="仿宋_GB2312" w:eastAsia="仿宋_GB2312" w:cs="仿宋_GB2312"/>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08D4086">
            <w:pPr>
              <w:widowControl/>
              <w:spacing w:line="240" w:lineRule="exact"/>
              <w:jc w:val="center"/>
              <w:rPr>
                <w:rFonts w:ascii="仿宋_GB2312" w:hAnsi="仿宋_GB2312" w:eastAsia="仿宋_GB2312" w:cs="仿宋_GB2312"/>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9429BBE">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实践完善“书证融合、能力递进、学岗直通”的人才培养模式</w:t>
            </w:r>
          </w:p>
        </w:tc>
        <w:tc>
          <w:tcPr>
            <w:tcW w:w="809" w:type="dxa"/>
            <w:tcBorders>
              <w:top w:val="single" w:color="auto" w:sz="4" w:space="0"/>
              <w:left w:val="nil"/>
              <w:bottom w:val="single" w:color="auto" w:sz="4" w:space="0"/>
              <w:right w:val="single" w:color="auto" w:sz="4" w:space="0"/>
            </w:tcBorders>
            <w:vAlign w:val="center"/>
          </w:tcPr>
          <w:p w14:paraId="7A64275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36次</w:t>
            </w:r>
          </w:p>
        </w:tc>
        <w:tc>
          <w:tcPr>
            <w:tcW w:w="888" w:type="dxa"/>
            <w:tcBorders>
              <w:top w:val="single" w:color="auto" w:sz="4" w:space="0"/>
              <w:left w:val="nil"/>
              <w:bottom w:val="single" w:color="auto" w:sz="4" w:space="0"/>
              <w:right w:val="single" w:color="auto" w:sz="4" w:space="0"/>
            </w:tcBorders>
            <w:vAlign w:val="center"/>
          </w:tcPr>
          <w:p w14:paraId="5F47F500">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40次</w:t>
            </w:r>
          </w:p>
        </w:tc>
        <w:tc>
          <w:tcPr>
            <w:tcW w:w="563" w:type="dxa"/>
            <w:gridSpan w:val="2"/>
            <w:tcBorders>
              <w:top w:val="single" w:color="auto" w:sz="4" w:space="0"/>
              <w:left w:val="nil"/>
              <w:bottom w:val="single" w:color="auto" w:sz="4" w:space="0"/>
              <w:right w:val="single" w:color="auto" w:sz="4" w:space="0"/>
            </w:tcBorders>
            <w:vAlign w:val="center"/>
          </w:tcPr>
          <w:p w14:paraId="4E668F0A">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563" w:type="dxa"/>
            <w:gridSpan w:val="2"/>
            <w:tcBorders>
              <w:top w:val="single" w:color="auto" w:sz="4" w:space="0"/>
              <w:left w:val="nil"/>
              <w:bottom w:val="single" w:color="auto" w:sz="4" w:space="0"/>
              <w:right w:val="single" w:color="auto" w:sz="4" w:space="0"/>
            </w:tcBorders>
            <w:vAlign w:val="center"/>
          </w:tcPr>
          <w:p w14:paraId="210448EF">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8.00 </w:t>
            </w:r>
          </w:p>
        </w:tc>
        <w:tc>
          <w:tcPr>
            <w:tcW w:w="1413" w:type="dxa"/>
            <w:gridSpan w:val="2"/>
            <w:tcBorders>
              <w:top w:val="single" w:color="auto" w:sz="4" w:space="0"/>
              <w:left w:val="nil"/>
              <w:bottom w:val="single" w:color="auto" w:sz="4" w:space="0"/>
              <w:right w:val="single" w:color="auto" w:sz="4" w:space="0"/>
            </w:tcBorders>
            <w:vAlign w:val="center"/>
          </w:tcPr>
          <w:p w14:paraId="2B044E74">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4984CE7A">
        <w:tblPrEx>
          <w:tblCellMar>
            <w:top w:w="0" w:type="dxa"/>
            <w:left w:w="108" w:type="dxa"/>
            <w:bottom w:w="0" w:type="dxa"/>
            <w:right w:w="108" w:type="dxa"/>
          </w:tblCellMar>
        </w:tblPrEx>
        <w:trPr>
          <w:trHeight w:val="8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3A0B206">
            <w:pPr>
              <w:widowControl/>
              <w:spacing w:line="240" w:lineRule="exact"/>
              <w:jc w:val="center"/>
              <w:rPr>
                <w:rFonts w:ascii="仿宋_GB2312" w:hAnsi="仿宋_GB2312" w:eastAsia="仿宋_GB2312" w:cs="仿宋_GB2312"/>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9909C81">
            <w:pPr>
              <w:widowControl/>
              <w:spacing w:line="240" w:lineRule="exact"/>
              <w:jc w:val="center"/>
              <w:rPr>
                <w:rFonts w:ascii="仿宋_GB2312" w:hAnsi="仿宋_GB2312" w:eastAsia="仿宋_GB2312" w:cs="仿宋_GB2312"/>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0167B40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5BBC9EF3">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实践完善“书证融合、能力递进、学岗直通”的人才培养模式</w:t>
            </w:r>
          </w:p>
        </w:tc>
        <w:tc>
          <w:tcPr>
            <w:tcW w:w="809" w:type="dxa"/>
            <w:tcBorders>
              <w:top w:val="single" w:color="auto" w:sz="4" w:space="0"/>
              <w:left w:val="nil"/>
              <w:bottom w:val="single" w:color="auto" w:sz="4" w:space="0"/>
              <w:right w:val="single" w:color="auto" w:sz="4" w:space="0"/>
            </w:tcBorders>
            <w:vAlign w:val="center"/>
          </w:tcPr>
          <w:p w14:paraId="4C210EBD">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36次</w:t>
            </w:r>
          </w:p>
        </w:tc>
        <w:tc>
          <w:tcPr>
            <w:tcW w:w="888" w:type="dxa"/>
            <w:tcBorders>
              <w:top w:val="single" w:color="auto" w:sz="4" w:space="0"/>
              <w:left w:val="nil"/>
              <w:bottom w:val="single" w:color="auto" w:sz="4" w:space="0"/>
              <w:right w:val="single" w:color="auto" w:sz="4" w:space="0"/>
            </w:tcBorders>
            <w:vAlign w:val="center"/>
          </w:tcPr>
          <w:p w14:paraId="087A6AD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40次</w:t>
            </w:r>
          </w:p>
        </w:tc>
        <w:tc>
          <w:tcPr>
            <w:tcW w:w="563" w:type="dxa"/>
            <w:gridSpan w:val="2"/>
            <w:tcBorders>
              <w:top w:val="single" w:color="auto" w:sz="4" w:space="0"/>
              <w:left w:val="nil"/>
              <w:bottom w:val="single" w:color="auto" w:sz="4" w:space="0"/>
              <w:right w:val="single" w:color="auto" w:sz="4" w:space="0"/>
            </w:tcBorders>
            <w:vAlign w:val="center"/>
          </w:tcPr>
          <w:p w14:paraId="52E2E4E7">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72F5D2B7">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79936DAB">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0C2301C5">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96206FF">
            <w:pPr>
              <w:widowControl/>
              <w:spacing w:line="240" w:lineRule="exact"/>
              <w:jc w:val="center"/>
              <w:rPr>
                <w:rFonts w:ascii="仿宋_GB2312" w:hAnsi="仿宋_GB2312" w:eastAsia="仿宋_GB2312" w:cs="仿宋_GB2312"/>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D3174BC">
            <w:pPr>
              <w:widowControl/>
              <w:spacing w:line="240" w:lineRule="exact"/>
              <w:jc w:val="center"/>
              <w:rPr>
                <w:rFonts w:ascii="仿宋_GB2312" w:hAnsi="仿宋_GB2312" w:eastAsia="仿宋_GB2312" w:cs="仿宋_GB2312"/>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BFBF250">
            <w:pPr>
              <w:widowControl/>
              <w:spacing w:line="240" w:lineRule="exact"/>
              <w:jc w:val="center"/>
              <w:rPr>
                <w:rFonts w:ascii="仿宋_GB2312" w:hAnsi="仿宋_GB2312" w:eastAsia="仿宋_GB2312" w:cs="仿宋_GB2312"/>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C304746">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基于“1+X”证书制度背景下课程教学资源建设</w:t>
            </w:r>
          </w:p>
        </w:tc>
        <w:tc>
          <w:tcPr>
            <w:tcW w:w="809" w:type="dxa"/>
            <w:tcBorders>
              <w:top w:val="single" w:color="auto" w:sz="4" w:space="0"/>
              <w:left w:val="nil"/>
              <w:bottom w:val="single" w:color="auto" w:sz="4" w:space="0"/>
              <w:right w:val="single" w:color="auto" w:sz="4" w:space="0"/>
            </w:tcBorders>
            <w:vAlign w:val="center"/>
          </w:tcPr>
          <w:p w14:paraId="6CC69AA9">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888" w:type="dxa"/>
            <w:tcBorders>
              <w:top w:val="single" w:color="auto" w:sz="4" w:space="0"/>
              <w:left w:val="nil"/>
              <w:bottom w:val="single" w:color="auto" w:sz="4" w:space="0"/>
              <w:right w:val="single" w:color="auto" w:sz="4" w:space="0"/>
            </w:tcBorders>
            <w:vAlign w:val="center"/>
          </w:tcPr>
          <w:p w14:paraId="46D623B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63" w:type="dxa"/>
            <w:gridSpan w:val="2"/>
            <w:tcBorders>
              <w:top w:val="single" w:color="auto" w:sz="4" w:space="0"/>
              <w:left w:val="nil"/>
              <w:bottom w:val="single" w:color="auto" w:sz="4" w:space="0"/>
              <w:right w:val="single" w:color="auto" w:sz="4" w:space="0"/>
            </w:tcBorders>
            <w:vAlign w:val="center"/>
          </w:tcPr>
          <w:p w14:paraId="7D07B72C">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5.00 </w:t>
            </w:r>
          </w:p>
        </w:tc>
        <w:tc>
          <w:tcPr>
            <w:tcW w:w="563" w:type="dxa"/>
            <w:gridSpan w:val="2"/>
            <w:tcBorders>
              <w:top w:val="single" w:color="auto" w:sz="4" w:space="0"/>
              <w:left w:val="nil"/>
              <w:bottom w:val="single" w:color="auto" w:sz="4" w:space="0"/>
              <w:right w:val="single" w:color="auto" w:sz="4" w:space="0"/>
            </w:tcBorders>
            <w:vAlign w:val="center"/>
          </w:tcPr>
          <w:p w14:paraId="347B9416">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5.00 </w:t>
            </w:r>
          </w:p>
        </w:tc>
        <w:tc>
          <w:tcPr>
            <w:tcW w:w="1413" w:type="dxa"/>
            <w:gridSpan w:val="2"/>
            <w:tcBorders>
              <w:top w:val="single" w:color="auto" w:sz="4" w:space="0"/>
              <w:left w:val="nil"/>
              <w:bottom w:val="single" w:color="auto" w:sz="4" w:space="0"/>
              <w:right w:val="single" w:color="auto" w:sz="4" w:space="0"/>
            </w:tcBorders>
            <w:vAlign w:val="center"/>
          </w:tcPr>
          <w:p w14:paraId="3072A45F">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5228B015">
        <w:tblPrEx>
          <w:tblCellMar>
            <w:top w:w="0" w:type="dxa"/>
            <w:left w:w="108" w:type="dxa"/>
            <w:bottom w:w="0" w:type="dxa"/>
            <w:right w:w="108" w:type="dxa"/>
          </w:tblCellMar>
        </w:tblPrEx>
        <w:trPr>
          <w:trHeight w:val="162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02BFA89">
            <w:pPr>
              <w:widowControl/>
              <w:spacing w:line="240" w:lineRule="exact"/>
              <w:jc w:val="center"/>
              <w:rPr>
                <w:rFonts w:ascii="仿宋_GB2312" w:hAnsi="仿宋_GB2312" w:eastAsia="仿宋_GB2312" w:cs="仿宋_GB2312"/>
                <w:kern w:val="0"/>
                <w:szCs w:val="21"/>
              </w:rPr>
            </w:pPr>
          </w:p>
        </w:tc>
        <w:tc>
          <w:tcPr>
            <w:tcW w:w="975" w:type="dxa"/>
            <w:tcBorders>
              <w:top w:val="single" w:color="auto" w:sz="4" w:space="0"/>
              <w:left w:val="single" w:color="auto" w:sz="4" w:space="0"/>
              <w:right w:val="single" w:color="auto" w:sz="4" w:space="0"/>
            </w:tcBorders>
            <w:vAlign w:val="center"/>
          </w:tcPr>
          <w:p w14:paraId="34431A46">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成本指标</w:t>
            </w:r>
          </w:p>
        </w:tc>
        <w:tc>
          <w:tcPr>
            <w:tcW w:w="1105" w:type="dxa"/>
            <w:tcBorders>
              <w:top w:val="single" w:color="auto" w:sz="4" w:space="0"/>
              <w:left w:val="single" w:color="auto" w:sz="4" w:space="0"/>
              <w:right w:val="single" w:color="auto" w:sz="4" w:space="0"/>
            </w:tcBorders>
            <w:vAlign w:val="center"/>
          </w:tcPr>
          <w:p w14:paraId="5A66FD65">
            <w:pPr>
              <w:widowControl/>
              <w:spacing w:line="24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经济成本指标</w:t>
            </w:r>
          </w:p>
        </w:tc>
        <w:tc>
          <w:tcPr>
            <w:tcW w:w="2137" w:type="dxa"/>
            <w:gridSpan w:val="3"/>
            <w:tcBorders>
              <w:top w:val="single" w:color="auto" w:sz="4" w:space="0"/>
              <w:left w:val="nil"/>
              <w:bottom w:val="single" w:color="auto" w:sz="4" w:space="0"/>
              <w:right w:val="single" w:color="auto" w:sz="4" w:space="0"/>
            </w:tcBorders>
            <w:vAlign w:val="center"/>
          </w:tcPr>
          <w:p w14:paraId="3B348AA5">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lang w:val="en-US" w:eastAsia="zh-CN"/>
              </w:rPr>
              <w:t>当</w:t>
            </w:r>
            <w:r>
              <w:rPr>
                <w:rFonts w:hint="eastAsia" w:ascii="仿宋_GB2312" w:hAnsi="仿宋_GB2312" w:eastAsia="仿宋_GB2312" w:cs="仿宋_GB2312"/>
                <w:kern w:val="0"/>
                <w:szCs w:val="21"/>
              </w:rPr>
              <w:t>年总成本</w:t>
            </w:r>
          </w:p>
        </w:tc>
        <w:tc>
          <w:tcPr>
            <w:tcW w:w="809" w:type="dxa"/>
            <w:tcBorders>
              <w:top w:val="single" w:color="auto" w:sz="4" w:space="0"/>
              <w:left w:val="nil"/>
              <w:bottom w:val="single" w:color="auto" w:sz="4" w:space="0"/>
              <w:right w:val="single" w:color="auto" w:sz="4" w:space="0"/>
            </w:tcBorders>
            <w:vAlign w:val="center"/>
          </w:tcPr>
          <w:p w14:paraId="68AE39B6">
            <w:pPr>
              <w:widowControl/>
              <w:spacing w:line="240" w:lineRule="exact"/>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≤57</w:t>
            </w:r>
            <w:r>
              <w:rPr>
                <w:rFonts w:hint="eastAsia" w:ascii="仿宋_GB2312" w:hAnsi="仿宋_GB2312" w:eastAsia="仿宋_GB2312" w:cs="仿宋_GB2312"/>
                <w:kern w:val="0"/>
                <w:szCs w:val="21"/>
                <w:highlight w:val="none"/>
                <w:lang w:val="en-US" w:eastAsia="zh-CN"/>
              </w:rPr>
              <w:t>6.133228</w:t>
            </w:r>
            <w:r>
              <w:rPr>
                <w:rFonts w:hint="eastAsia" w:ascii="仿宋_GB2312" w:hAnsi="仿宋_GB2312" w:eastAsia="仿宋_GB2312" w:cs="仿宋_GB2312"/>
                <w:kern w:val="0"/>
                <w:szCs w:val="21"/>
                <w:highlight w:val="none"/>
              </w:rPr>
              <w:t>万元</w:t>
            </w:r>
          </w:p>
        </w:tc>
        <w:tc>
          <w:tcPr>
            <w:tcW w:w="888" w:type="dxa"/>
            <w:tcBorders>
              <w:top w:val="single" w:color="auto" w:sz="4" w:space="0"/>
              <w:left w:val="nil"/>
              <w:bottom w:val="single" w:color="auto" w:sz="4" w:space="0"/>
              <w:right w:val="single" w:color="auto" w:sz="4" w:space="0"/>
            </w:tcBorders>
            <w:vAlign w:val="center"/>
          </w:tcPr>
          <w:p w14:paraId="7E72D74B">
            <w:pPr>
              <w:widowControl/>
              <w:spacing w:line="240" w:lineRule="exact"/>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576.133169万元</w:t>
            </w:r>
          </w:p>
        </w:tc>
        <w:tc>
          <w:tcPr>
            <w:tcW w:w="563" w:type="dxa"/>
            <w:gridSpan w:val="2"/>
            <w:tcBorders>
              <w:top w:val="single" w:color="auto" w:sz="4" w:space="0"/>
              <w:left w:val="nil"/>
              <w:bottom w:val="single" w:color="auto" w:sz="4" w:space="0"/>
              <w:right w:val="single" w:color="auto" w:sz="4" w:space="0"/>
            </w:tcBorders>
            <w:vAlign w:val="center"/>
          </w:tcPr>
          <w:p w14:paraId="35254689">
            <w:pPr>
              <w:widowControl/>
              <w:jc w:val="center"/>
              <w:textAlignment w:val="center"/>
              <w:rPr>
                <w:rFonts w:ascii="仿宋_GB2312" w:hAnsi="仿宋_GB2312" w:eastAsia="仿宋_GB2312" w:cs="仿宋_GB2312"/>
                <w:kern w:val="0"/>
                <w:szCs w:val="21"/>
                <w:highlight w:val="none"/>
              </w:rPr>
            </w:pPr>
            <w:r>
              <w:rPr>
                <w:rFonts w:hint="eastAsia" w:ascii="仿宋_GB2312" w:hAnsi="宋体" w:eastAsia="仿宋_GB2312" w:cs="仿宋_GB2312"/>
                <w:color w:val="000000"/>
                <w:kern w:val="0"/>
                <w:szCs w:val="21"/>
                <w:highlight w:val="none"/>
                <w:lang w:bidi="ar"/>
              </w:rPr>
              <w:t xml:space="preserve">10.00 </w:t>
            </w:r>
          </w:p>
        </w:tc>
        <w:tc>
          <w:tcPr>
            <w:tcW w:w="563" w:type="dxa"/>
            <w:gridSpan w:val="2"/>
            <w:tcBorders>
              <w:top w:val="single" w:color="auto" w:sz="4" w:space="0"/>
              <w:left w:val="nil"/>
              <w:bottom w:val="single" w:color="auto" w:sz="4" w:space="0"/>
              <w:right w:val="single" w:color="auto" w:sz="4" w:space="0"/>
            </w:tcBorders>
            <w:vAlign w:val="center"/>
          </w:tcPr>
          <w:p w14:paraId="7811F4B0">
            <w:pPr>
              <w:widowControl/>
              <w:jc w:val="center"/>
              <w:textAlignment w:val="center"/>
              <w:rPr>
                <w:rFonts w:ascii="仿宋_GB2312" w:hAnsi="仿宋_GB2312" w:eastAsia="仿宋_GB2312" w:cs="仿宋_GB2312"/>
                <w:kern w:val="0"/>
                <w:szCs w:val="21"/>
                <w:highlight w:val="none"/>
              </w:rPr>
            </w:pPr>
            <w:r>
              <w:rPr>
                <w:rFonts w:hint="eastAsia" w:ascii="仿宋_GB2312" w:hAnsi="宋体" w:eastAsia="仿宋_GB2312" w:cs="仿宋_GB2312"/>
                <w:color w:val="000000"/>
                <w:kern w:val="0"/>
                <w:szCs w:val="21"/>
                <w:highlight w:val="none"/>
                <w:lang w:bidi="ar"/>
              </w:rPr>
              <w:t xml:space="preserve">9.00 </w:t>
            </w:r>
          </w:p>
        </w:tc>
        <w:tc>
          <w:tcPr>
            <w:tcW w:w="1413" w:type="dxa"/>
            <w:gridSpan w:val="2"/>
            <w:tcBorders>
              <w:top w:val="single" w:color="auto" w:sz="4" w:space="0"/>
              <w:left w:val="nil"/>
              <w:bottom w:val="single" w:color="auto" w:sz="4" w:space="0"/>
              <w:right w:val="single" w:color="auto" w:sz="4" w:space="0"/>
            </w:tcBorders>
            <w:vAlign w:val="center"/>
          </w:tcPr>
          <w:p w14:paraId="5BAC9CD1">
            <w:pPr>
              <w:widowControl/>
              <w:tabs>
                <w:tab w:val="left" w:pos="341"/>
              </w:tabs>
              <w:spacing w:line="240" w:lineRule="exact"/>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lang w:val="en-US" w:eastAsia="zh-CN"/>
              </w:rPr>
              <w:t>无</w:t>
            </w:r>
          </w:p>
        </w:tc>
      </w:tr>
      <w:tr w14:paraId="4EDF7555">
        <w:tblPrEx>
          <w:tblCellMar>
            <w:top w:w="0" w:type="dxa"/>
            <w:left w:w="108" w:type="dxa"/>
            <w:bottom w:w="0" w:type="dxa"/>
            <w:right w:w="108" w:type="dxa"/>
          </w:tblCellMar>
        </w:tblPrEx>
        <w:trPr>
          <w:trHeight w:val="12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E3ED516">
            <w:pPr>
              <w:widowControl/>
              <w:spacing w:line="240" w:lineRule="exact"/>
              <w:jc w:val="center"/>
              <w:rPr>
                <w:rFonts w:ascii="仿宋_GB2312" w:hAnsi="仿宋_GB2312" w:eastAsia="仿宋_GB2312" w:cs="仿宋_GB2312"/>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D4FB927">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3E9E4F81">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社会效益</w:t>
            </w:r>
          </w:p>
          <w:p w14:paraId="6119606F">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0CAF0459">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推动形成一批有效支撑职业教育高质量发展的政策、制度、标准的贡献度</w:t>
            </w:r>
          </w:p>
        </w:tc>
        <w:tc>
          <w:tcPr>
            <w:tcW w:w="809" w:type="dxa"/>
            <w:tcBorders>
              <w:top w:val="single" w:color="auto" w:sz="4" w:space="0"/>
              <w:left w:val="nil"/>
              <w:bottom w:val="single" w:color="auto" w:sz="4" w:space="0"/>
              <w:right w:val="single" w:color="auto" w:sz="4" w:space="0"/>
            </w:tcBorders>
            <w:vAlign w:val="center"/>
          </w:tcPr>
          <w:p w14:paraId="2503DD10">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≥95%</w:t>
            </w:r>
          </w:p>
        </w:tc>
        <w:tc>
          <w:tcPr>
            <w:tcW w:w="888" w:type="dxa"/>
            <w:tcBorders>
              <w:top w:val="single" w:color="auto" w:sz="4" w:space="0"/>
              <w:left w:val="nil"/>
              <w:bottom w:val="single" w:color="auto" w:sz="4" w:space="0"/>
              <w:right w:val="single" w:color="auto" w:sz="4" w:space="0"/>
            </w:tcBorders>
            <w:vAlign w:val="center"/>
          </w:tcPr>
          <w:p w14:paraId="78866944">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96%</w:t>
            </w:r>
          </w:p>
        </w:tc>
        <w:tc>
          <w:tcPr>
            <w:tcW w:w="563" w:type="dxa"/>
            <w:gridSpan w:val="2"/>
            <w:tcBorders>
              <w:top w:val="single" w:color="auto" w:sz="4" w:space="0"/>
              <w:left w:val="nil"/>
              <w:bottom w:val="single" w:color="auto" w:sz="4" w:space="0"/>
              <w:right w:val="single" w:color="auto" w:sz="4" w:space="0"/>
            </w:tcBorders>
            <w:vAlign w:val="center"/>
          </w:tcPr>
          <w:p w14:paraId="52FB562E">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20.00 </w:t>
            </w:r>
          </w:p>
        </w:tc>
        <w:tc>
          <w:tcPr>
            <w:tcW w:w="563" w:type="dxa"/>
            <w:gridSpan w:val="2"/>
            <w:tcBorders>
              <w:top w:val="single" w:color="auto" w:sz="4" w:space="0"/>
              <w:left w:val="nil"/>
              <w:bottom w:val="single" w:color="auto" w:sz="4" w:space="0"/>
              <w:right w:val="single" w:color="auto" w:sz="4" w:space="0"/>
            </w:tcBorders>
            <w:vAlign w:val="center"/>
          </w:tcPr>
          <w:p w14:paraId="5DAA4623">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20.00 </w:t>
            </w:r>
          </w:p>
        </w:tc>
        <w:tc>
          <w:tcPr>
            <w:tcW w:w="1413" w:type="dxa"/>
            <w:gridSpan w:val="2"/>
            <w:tcBorders>
              <w:top w:val="single" w:color="auto" w:sz="4" w:space="0"/>
              <w:left w:val="nil"/>
              <w:bottom w:val="single" w:color="auto" w:sz="4" w:space="0"/>
              <w:right w:val="single" w:color="auto" w:sz="4" w:space="0"/>
            </w:tcBorders>
            <w:vAlign w:val="center"/>
          </w:tcPr>
          <w:p w14:paraId="5635C702">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6419EDB1">
        <w:tblPrEx>
          <w:tblCellMar>
            <w:top w:w="0" w:type="dxa"/>
            <w:left w:w="108" w:type="dxa"/>
            <w:bottom w:w="0" w:type="dxa"/>
            <w:right w:w="108" w:type="dxa"/>
          </w:tblCellMar>
        </w:tblPrEx>
        <w:trPr>
          <w:trHeight w:val="9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E9FE10B">
            <w:pPr>
              <w:widowControl/>
              <w:spacing w:line="240" w:lineRule="exact"/>
              <w:jc w:val="center"/>
              <w:rPr>
                <w:rFonts w:ascii="仿宋_GB2312" w:hAnsi="仿宋_GB2312" w:eastAsia="仿宋_GB2312" w:cs="仿宋_GB2312"/>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19028E1C">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满意度</w:t>
            </w:r>
          </w:p>
          <w:p w14:paraId="04CFFC00">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746A996C">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14:paraId="0AFE89F0">
            <w:pPr>
              <w:widowControl/>
              <w:spacing w:line="24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在校生满意度</w:t>
            </w:r>
          </w:p>
        </w:tc>
        <w:tc>
          <w:tcPr>
            <w:tcW w:w="809" w:type="dxa"/>
            <w:tcBorders>
              <w:top w:val="single" w:color="auto" w:sz="4" w:space="0"/>
              <w:left w:val="nil"/>
              <w:bottom w:val="single" w:color="auto" w:sz="4" w:space="0"/>
              <w:right w:val="single" w:color="auto" w:sz="4" w:space="0"/>
            </w:tcBorders>
            <w:vAlign w:val="center"/>
          </w:tcPr>
          <w:p w14:paraId="2A70AF74">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≥98%</w:t>
            </w:r>
          </w:p>
        </w:tc>
        <w:tc>
          <w:tcPr>
            <w:tcW w:w="888" w:type="dxa"/>
            <w:tcBorders>
              <w:top w:val="single" w:color="auto" w:sz="4" w:space="0"/>
              <w:left w:val="nil"/>
              <w:bottom w:val="single" w:color="auto" w:sz="4" w:space="0"/>
              <w:right w:val="single" w:color="auto" w:sz="4" w:space="0"/>
            </w:tcBorders>
            <w:vAlign w:val="center"/>
          </w:tcPr>
          <w:p w14:paraId="773729E9">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558169C2">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10.00 </w:t>
            </w:r>
          </w:p>
        </w:tc>
        <w:tc>
          <w:tcPr>
            <w:tcW w:w="563" w:type="dxa"/>
            <w:gridSpan w:val="2"/>
            <w:tcBorders>
              <w:top w:val="single" w:color="auto" w:sz="4" w:space="0"/>
              <w:left w:val="nil"/>
              <w:bottom w:val="single" w:color="auto" w:sz="4" w:space="0"/>
              <w:right w:val="single" w:color="auto" w:sz="4" w:space="0"/>
            </w:tcBorders>
            <w:vAlign w:val="center"/>
          </w:tcPr>
          <w:p w14:paraId="0B45D7A9">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10.00 </w:t>
            </w:r>
          </w:p>
        </w:tc>
        <w:tc>
          <w:tcPr>
            <w:tcW w:w="1413" w:type="dxa"/>
            <w:gridSpan w:val="2"/>
            <w:tcBorders>
              <w:top w:val="single" w:color="auto" w:sz="4" w:space="0"/>
              <w:left w:val="nil"/>
              <w:bottom w:val="single" w:color="auto" w:sz="4" w:space="0"/>
              <w:right w:val="single" w:color="auto" w:sz="4" w:space="0"/>
            </w:tcBorders>
            <w:vAlign w:val="center"/>
          </w:tcPr>
          <w:p w14:paraId="5D276FC2">
            <w:pPr>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528DAE9D">
        <w:tblPrEx>
          <w:tblCellMar>
            <w:top w:w="0" w:type="dxa"/>
            <w:left w:w="108" w:type="dxa"/>
            <w:bottom w:w="0" w:type="dxa"/>
            <w:right w:w="108" w:type="dxa"/>
          </w:tblCellMar>
        </w:tblPrEx>
        <w:trPr>
          <w:trHeight w:val="714"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7FD8EFFE">
            <w:pPr>
              <w:widowControl/>
              <w:spacing w:line="24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D250072">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100.00 </w:t>
            </w:r>
          </w:p>
        </w:tc>
        <w:tc>
          <w:tcPr>
            <w:tcW w:w="563" w:type="dxa"/>
            <w:gridSpan w:val="2"/>
            <w:tcBorders>
              <w:top w:val="single" w:color="auto" w:sz="4" w:space="0"/>
              <w:left w:val="nil"/>
              <w:bottom w:val="single" w:color="auto" w:sz="4" w:space="0"/>
              <w:right w:val="single" w:color="auto" w:sz="4" w:space="0"/>
            </w:tcBorders>
            <w:vAlign w:val="center"/>
          </w:tcPr>
          <w:p w14:paraId="0AF754D8">
            <w:pPr>
              <w:widowControl/>
              <w:jc w:val="center"/>
              <w:textAlignment w:val="center"/>
              <w:rPr>
                <w:rFonts w:ascii="仿宋_GB2312" w:hAnsi="仿宋_GB2312" w:eastAsia="仿宋_GB2312" w:cs="仿宋_GB2312"/>
                <w:kern w:val="0"/>
                <w:szCs w:val="21"/>
              </w:rPr>
            </w:pPr>
            <w:r>
              <w:rPr>
                <w:rFonts w:hint="eastAsia" w:ascii="仿宋_GB2312" w:hAnsi="宋体" w:eastAsia="仿宋_GB2312" w:cs="仿宋_GB2312"/>
                <w:color w:val="000000"/>
                <w:kern w:val="0"/>
                <w:szCs w:val="21"/>
                <w:lang w:bidi="ar"/>
              </w:rPr>
              <w:t xml:space="preserve">99.00 </w:t>
            </w:r>
          </w:p>
        </w:tc>
        <w:tc>
          <w:tcPr>
            <w:tcW w:w="1413" w:type="dxa"/>
            <w:gridSpan w:val="2"/>
            <w:tcBorders>
              <w:top w:val="single" w:color="auto" w:sz="4" w:space="0"/>
              <w:left w:val="nil"/>
              <w:bottom w:val="single" w:color="auto" w:sz="4" w:space="0"/>
              <w:right w:val="single" w:color="auto" w:sz="4" w:space="0"/>
            </w:tcBorders>
            <w:vAlign w:val="center"/>
          </w:tcPr>
          <w:p w14:paraId="504A6628">
            <w:pPr>
              <w:widowControl/>
              <w:spacing w:line="240" w:lineRule="exact"/>
              <w:jc w:val="center"/>
              <w:rPr>
                <w:rFonts w:ascii="仿宋_GB2312" w:hAnsi="仿宋_GB2312" w:eastAsia="仿宋_GB2312" w:cs="仿宋_GB2312"/>
                <w:kern w:val="0"/>
                <w:szCs w:val="21"/>
              </w:rPr>
            </w:pPr>
          </w:p>
        </w:tc>
      </w:tr>
    </w:tbl>
    <w:p w14:paraId="6495AA04">
      <w:pPr>
        <w:rPr>
          <w:rFonts w:ascii="仿宋_GB2312" w:hAnsi="仿宋_GB2312" w:eastAsia="仿宋_GB2312" w:cs="仿宋_GB2312"/>
          <w:vanish/>
          <w:szCs w:val="21"/>
        </w:rPr>
      </w:pPr>
    </w:p>
    <w:p w14:paraId="005F886B">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F4B7EC-EA75-4FE1-8E2D-F1F993881D7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35B1C8C1-18E4-4CC4-B83E-B1D308B46F42}"/>
  </w:font>
  <w:font w:name="方正小标宋简体">
    <w:panose1 w:val="02010600010101010101"/>
    <w:charset w:val="86"/>
    <w:family w:val="auto"/>
    <w:pitch w:val="default"/>
    <w:sig w:usb0="00000001" w:usb1="080E0000" w:usb2="00000000" w:usb3="00000000" w:csb0="00040000" w:csb1="00000000"/>
    <w:embedRegular r:id="rId3" w:fontKey="{208C60BF-A63A-4C68-83A3-05F0E1F7D43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04560"/>
    <w:rsid w:val="00077038"/>
    <w:rsid w:val="0014603E"/>
    <w:rsid w:val="00146B80"/>
    <w:rsid w:val="00177E12"/>
    <w:rsid w:val="00231A21"/>
    <w:rsid w:val="003435ED"/>
    <w:rsid w:val="0045622B"/>
    <w:rsid w:val="00512C82"/>
    <w:rsid w:val="00572F9A"/>
    <w:rsid w:val="0058339A"/>
    <w:rsid w:val="0072665C"/>
    <w:rsid w:val="007D3705"/>
    <w:rsid w:val="007E367A"/>
    <w:rsid w:val="00814327"/>
    <w:rsid w:val="008919A4"/>
    <w:rsid w:val="008A3EEA"/>
    <w:rsid w:val="008C2AEF"/>
    <w:rsid w:val="008F5F49"/>
    <w:rsid w:val="009814EE"/>
    <w:rsid w:val="00A021C6"/>
    <w:rsid w:val="00AF5E9C"/>
    <w:rsid w:val="00B471EA"/>
    <w:rsid w:val="00B47A57"/>
    <w:rsid w:val="00CE49C2"/>
    <w:rsid w:val="00E017CD"/>
    <w:rsid w:val="00E338B3"/>
    <w:rsid w:val="00E66DEF"/>
    <w:rsid w:val="00F207AB"/>
    <w:rsid w:val="00F561EB"/>
    <w:rsid w:val="00F57809"/>
    <w:rsid w:val="00F819A5"/>
    <w:rsid w:val="00FD20CD"/>
    <w:rsid w:val="03DA60B7"/>
    <w:rsid w:val="0BF17295"/>
    <w:rsid w:val="140C3800"/>
    <w:rsid w:val="1E991565"/>
    <w:rsid w:val="215044BE"/>
    <w:rsid w:val="2ED37A1E"/>
    <w:rsid w:val="35D92B43"/>
    <w:rsid w:val="37E72FFE"/>
    <w:rsid w:val="4B26517A"/>
    <w:rsid w:val="599010E1"/>
    <w:rsid w:val="5FB3C5AC"/>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99"/>
    <w:rPr>
      <w:sz w:val="18"/>
      <w:szCs w:val="18"/>
    </w:rPr>
  </w:style>
  <w:style w:type="character" w:customStyle="1" w:styleId="8">
    <w:name w:val="页眉 Char"/>
    <w:link w:val="4"/>
    <w:qFormat/>
    <w:uiPriority w:val="99"/>
    <w:rPr>
      <w:sz w:val="18"/>
      <w:szCs w:val="18"/>
    </w:rPr>
  </w:style>
  <w:style w:type="character" w:customStyle="1" w:styleId="9">
    <w:name w:val="批注框文本 Char"/>
    <w:basedOn w:val="6"/>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9D726-A3B4-4653-8B9A-C4F37BB7ACE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830</Words>
  <Characters>1063</Characters>
  <Lines>12</Lines>
  <Paragraphs>3</Paragraphs>
  <TotalTime>61</TotalTime>
  <ScaleCrop>false</ScaleCrop>
  <LinksUpToDate>false</LinksUpToDate>
  <CharactersWithSpaces>1094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齐婷</cp:lastModifiedBy>
  <cp:lastPrinted>2025-04-14T00:17:00Z</cp:lastPrinted>
  <dcterms:modified xsi:type="dcterms:W3CDTF">2025-08-27T03:03:30Z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35C0394381324DFFA4299C57C5F608C7_13</vt:lpwstr>
  </property>
  <property fmtid="{D5CDD505-2E9C-101B-9397-08002B2CF9AE}" pid="4" name="KSOTemplateDocerSaveRecord">
    <vt:lpwstr>eyJoZGlkIjoiNTVjNmQ3ZjYxYmE5Yjg4ODU3YzkxYzIxYTJmY2M3MGUiLCJ1c2VySWQiOiIxNTYxNzc2MDg3In0=</vt:lpwstr>
  </property>
</Properties>
</file>