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584D9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5B5DC76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5D9CBE75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692"/>
        <w:gridCol w:w="600"/>
        <w:gridCol w:w="285"/>
        <w:gridCol w:w="1035"/>
        <w:gridCol w:w="1501"/>
        <w:gridCol w:w="74"/>
        <w:gridCol w:w="555"/>
        <w:gridCol w:w="75"/>
        <w:gridCol w:w="697"/>
        <w:gridCol w:w="149"/>
        <w:gridCol w:w="710"/>
      </w:tblGrid>
      <w:tr w14:paraId="5B7CEA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03D9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1963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教师队伍建设-青年北京学者-韩红桂</w:t>
            </w:r>
          </w:p>
        </w:tc>
      </w:tr>
      <w:tr w14:paraId="29DD14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51B0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主管部门</w:t>
            </w:r>
          </w:p>
        </w:tc>
        <w:tc>
          <w:tcPr>
            <w:tcW w:w="37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E208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"/>
              </w:rPr>
              <w:t>北京市教育委员会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F0ED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C4D64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北京工业大学</w:t>
            </w:r>
          </w:p>
        </w:tc>
      </w:tr>
      <w:tr w14:paraId="2E53D5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2037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（万元）</w:t>
            </w: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E6EE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96C8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年初预</w:t>
            </w:r>
          </w:p>
          <w:p w14:paraId="5CE7526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算数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7B57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全年预</w:t>
            </w:r>
          </w:p>
          <w:p w14:paraId="052D0FE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算数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FE02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全年</w:t>
            </w:r>
          </w:p>
          <w:p w14:paraId="66F40DC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F30E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7665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2103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得分</w:t>
            </w:r>
          </w:p>
        </w:tc>
      </w:tr>
      <w:tr w14:paraId="48DC17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5C3D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A90CD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年度资金总额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FB1D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80.000000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B98E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80.000000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C849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80.000000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A210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BE55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1058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10.00</w:t>
            </w:r>
          </w:p>
        </w:tc>
      </w:tr>
      <w:tr w14:paraId="158442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33A9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2E650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其中：当年财政</w:t>
            </w:r>
          </w:p>
          <w:p w14:paraId="10C52F8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拨款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15E7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80.000000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C184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80.000000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0C81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80.000000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AD71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1627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2138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1E6EA6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AF46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1060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992C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A31E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B3A1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EE4B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ED61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C3DE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4FF13B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FBD8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1045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 其他资金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9042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410C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112E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8E28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5B5E4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D6BB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2A0305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B503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年度总体目标</w:t>
            </w:r>
          </w:p>
        </w:tc>
        <w:tc>
          <w:tcPr>
            <w:tcW w:w="469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3424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预期目标</w:t>
            </w:r>
          </w:p>
        </w:tc>
        <w:tc>
          <w:tcPr>
            <w:tcW w:w="37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2AA8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实际完成情况</w:t>
            </w:r>
          </w:p>
        </w:tc>
      </w:tr>
      <w:tr w14:paraId="4468ED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390A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469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AAAF5">
            <w:pPr>
              <w:widowControl/>
              <w:tabs>
                <w:tab w:val="left" w:pos="778"/>
              </w:tabs>
              <w:spacing w:line="240" w:lineRule="exact"/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从城市污水处理高效稳定运行的实际需求出发，开展城市污水处理过程异常工况智能预警研究，具体为：① 研究数据和知识混合驱动的异常工况动态描述方法，分析污水处理生化反应等过程的运行特点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污水处理过程运行数据与知识关联方法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建立污水处理过程异常工况知识库；研究数据和知识驱动的异常工况在线识别方法，实现城市污水处理过程异常工况准确识别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。</w:t>
            </w:r>
          </w:p>
          <w:p w14:paraId="4512E93A">
            <w:pPr>
              <w:widowControl/>
              <w:tabs>
                <w:tab w:val="left" w:pos="778"/>
              </w:tabs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② 研究基于自组织神经网络的多源信息融合方法，实现城市污水处理过程运行数据与知识有效融合。</w:t>
            </w:r>
          </w:p>
          <w:p w14:paraId="137700CF">
            <w:pPr>
              <w:widowControl/>
              <w:tabs>
                <w:tab w:val="left" w:pos="778"/>
              </w:tabs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③ 研究污水处理过程异常工况状态信息检测方法，分类描述异常工况征兆，结合操作人员经验知识建立异常工况核心征兆信息库，基于污水处理实时运行数据实现异常工况征兆信息在线识别。</w:t>
            </w:r>
          </w:p>
          <w:p w14:paraId="11719EF7">
            <w:pPr>
              <w:widowControl/>
              <w:tabs>
                <w:tab w:val="left" w:pos="778"/>
              </w:tabs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④ 参加国内学术会议4人次，国际学术会议2人次。</w:t>
            </w:r>
          </w:p>
          <w:p w14:paraId="203471FC">
            <w:pPr>
              <w:widowControl/>
              <w:tabs>
                <w:tab w:val="left" w:pos="778"/>
              </w:tabs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⑤ 申报国家发明专利1-2项、计算机软件著作权1-2项，发表学术论文2-3篇，培养年轻教师1名，博士1名，硕士2名。</w:t>
            </w:r>
          </w:p>
          <w:p w14:paraId="00DE001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37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C4315">
            <w:pPr>
              <w:widowControl/>
              <w:tabs>
                <w:tab w:val="left" w:pos="778"/>
              </w:tabs>
              <w:spacing w:line="240" w:lineRule="exact"/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从城市污水处理高效稳定运行的实际需求出发，开展城市污水处理过程异常工况智能预警研究：① 研究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数据和知识混合驱动的异常工况动态描述方法，分析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污水处理生化反应等过程的运行特点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污水处理过程运行数据与知识关联方法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建立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污水处理过程异常工况知识库；研究数据和知识驱动的异常工况在线识别方法，实现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城市污水处理过程异常工况准确识别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。</w:t>
            </w:r>
          </w:p>
          <w:p w14:paraId="65DF8241">
            <w:pPr>
              <w:widowControl/>
              <w:tabs>
                <w:tab w:val="left" w:pos="778"/>
              </w:tabs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② 研究基于自组织神经网络的多源信息融合方法，实现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城市污水处理过程运行数据与知识有效融合。</w:t>
            </w:r>
          </w:p>
          <w:p w14:paraId="25F27CD7">
            <w:pPr>
              <w:widowControl/>
              <w:tabs>
                <w:tab w:val="left" w:pos="778"/>
              </w:tabs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③ 研究污水处理过程异常工况状态信息检测方法，分类描述异常工况征兆，结合操作人员经验知识建立异常工况核心征兆信息库，基于污水处理实时运行数据实现异常工况征兆信息在线识别。建立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污水处理过程异常工况预警模型。实现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异常工况快速报警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。</w:t>
            </w:r>
          </w:p>
          <w:p w14:paraId="7BD03E68">
            <w:pPr>
              <w:widowControl/>
              <w:tabs>
                <w:tab w:val="left" w:pos="778"/>
              </w:tabs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④ 参加国内学术会议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人次，国际学术会议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人次。</w:t>
            </w:r>
          </w:p>
          <w:p w14:paraId="3593B5A3">
            <w:pPr>
              <w:widowControl/>
              <w:tabs>
                <w:tab w:val="left" w:pos="778"/>
              </w:tabs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⑤申报国家发明专利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项、计算机软件著作权 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项，发表学术论文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篇，培养年轻教师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名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培养博士 1 名，硕士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名。</w:t>
            </w:r>
          </w:p>
          <w:p w14:paraId="792561DA">
            <w:pPr>
              <w:widowControl/>
              <w:tabs>
                <w:tab w:val="left" w:pos="778"/>
              </w:tabs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</w:p>
        </w:tc>
      </w:tr>
      <w:tr w14:paraId="793BEE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EACF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14E3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1428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二级指标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408A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三级指标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47C7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</w:t>
            </w:r>
          </w:p>
          <w:p w14:paraId="1A6C3E8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指标值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373A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实际</w:t>
            </w:r>
          </w:p>
          <w:p w14:paraId="7BA3482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完成值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6E1B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分值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79EE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得分</w:t>
            </w:r>
          </w:p>
        </w:tc>
        <w:tc>
          <w:tcPr>
            <w:tcW w:w="8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7431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偏差原因分析及改进</w:t>
            </w:r>
          </w:p>
          <w:p w14:paraId="61B946C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措施</w:t>
            </w:r>
          </w:p>
        </w:tc>
      </w:tr>
      <w:tr w14:paraId="40C636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8A27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4EC8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964B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数量指标</w:t>
            </w:r>
          </w:p>
          <w:p w14:paraId="6B189D1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ED84D9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培养研究生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E7D2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2名（其中博士1名）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D39C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3名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5572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0963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8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1980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无</w:t>
            </w:r>
          </w:p>
        </w:tc>
      </w:tr>
      <w:tr w14:paraId="068215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B741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6A2A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7696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BBE19C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发表论文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DC40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大于等于3篇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4307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5篇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30A0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FF97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8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3C76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无</w:t>
            </w:r>
          </w:p>
        </w:tc>
      </w:tr>
      <w:tr w14:paraId="4B7AAA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3F53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A8CC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DDA1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BC9710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申请软件著作权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13C8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大于等于2项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396C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3篇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8495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1210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8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8394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无</w:t>
            </w:r>
          </w:p>
        </w:tc>
      </w:tr>
      <w:tr w14:paraId="21B2EE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C6D1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98EF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EED1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AE4A27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申请专利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71E4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大于等于2项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0FA6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5项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0D7F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B1D5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8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7ECF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无</w:t>
            </w:r>
          </w:p>
        </w:tc>
      </w:tr>
      <w:tr w14:paraId="0A45B3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0F32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FC10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35C2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质量指标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85E6A3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城市污水处理过程异常工况智能预警系统在城市污水处理厂应用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20D8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定性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1E83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 xml:space="preserve">城市污水处理过程异常工况智能预警系统在城市污水处理厂试运行  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8482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4DD6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8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68EA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无</w:t>
            </w:r>
          </w:p>
        </w:tc>
      </w:tr>
      <w:tr w14:paraId="6ED85E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40BD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2E7A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69CC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88C0D5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国内外核心期刊发表论文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A1BF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5篇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CAF3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SCI收录5篇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4FB5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CAA7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8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2082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无</w:t>
            </w:r>
          </w:p>
        </w:tc>
      </w:tr>
      <w:tr w14:paraId="5C459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F980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4893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B8F8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2CB84A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申请国家专利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0777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定性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2644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申请国家专利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3B18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B24E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8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BE53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无</w:t>
            </w:r>
          </w:p>
        </w:tc>
      </w:tr>
      <w:tr w14:paraId="54E7D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D66F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F877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52CA55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生态效益</w:t>
            </w:r>
          </w:p>
          <w:p w14:paraId="4BEECE9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指标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FDB04A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获取具有自主知识产权的异常工况智能预警系统，控制城市污水处理运行过程不稳且出水水质超标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1CB4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定性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F6FA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 xml:space="preserve"> 已获取具有自主知识产权的异常工况智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能预警系统，控制城市污水处理运行过程不稳且出水水质超标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1F0F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137D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8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F6FB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无</w:t>
            </w:r>
          </w:p>
        </w:tc>
      </w:tr>
      <w:tr w14:paraId="37CF7D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BA46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2E15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5115CE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社会效益</w:t>
            </w:r>
          </w:p>
          <w:p w14:paraId="2C6F35E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指标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031279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城市污水处理过程异常工况智能预警系统技术提高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ABA7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定性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CD26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控制污水出水异常工况，提高自动化水平，节约水资源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38B0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395A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8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6E96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无</w:t>
            </w:r>
          </w:p>
        </w:tc>
      </w:tr>
      <w:tr w14:paraId="002BD4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259F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7BC95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FC5781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经济效益</w:t>
            </w:r>
          </w:p>
          <w:p w14:paraId="55CC35D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指标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554A8D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城市污水处理过程异常工况智能预警系统在3家水厂应用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40F5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定性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CB4D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提高自动化水平，节约污水处理成本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0727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E8EC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8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F85F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无</w:t>
            </w:r>
          </w:p>
        </w:tc>
      </w:tr>
      <w:tr w14:paraId="11A9EA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933D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C6EF06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70C307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经济成本</w:t>
            </w:r>
          </w:p>
          <w:p w14:paraId="1C13F93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指标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AF6B41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成本控制率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7B8A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491A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成本控制率100%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F9A9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16D6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8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CADE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无</w:t>
            </w:r>
          </w:p>
        </w:tc>
      </w:tr>
      <w:tr w14:paraId="3F7769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844D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260F9E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满意度指标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8D82BB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服务对象满意度指标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6D269E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应用水厂满意度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A3C3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FE52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满意度100%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A5A7B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FFD8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8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124A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无</w:t>
            </w:r>
          </w:p>
        </w:tc>
      </w:tr>
      <w:tr w14:paraId="11FC1B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  <w:jc w:val="center"/>
        </w:trPr>
        <w:tc>
          <w:tcPr>
            <w:tcW w:w="685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BD35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总分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9E43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C6BD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8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7068E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 xml:space="preserve"> </w:t>
            </w:r>
          </w:p>
        </w:tc>
      </w:tr>
    </w:tbl>
    <w:p w14:paraId="180B5EA9">
      <w:pPr>
        <w:rPr>
          <w:rFonts w:hint="eastAsia" w:ascii="仿宋_GB2312" w:hAnsi="仿宋_GB2312" w:eastAsia="仿宋_GB2312" w:cs="仿宋_GB2312"/>
          <w:vanish/>
          <w:sz w:val="32"/>
          <w:szCs w:val="32"/>
        </w:rPr>
      </w:pPr>
    </w:p>
    <w:p w14:paraId="43A09B52">
      <w:pPr>
        <w:rPr>
          <w:rFonts w:hint="eastAsia" w:ascii="仿宋_GB2312" w:hAnsi="仿宋_GB2312" w:eastAsia="仿宋_GB2312" w:cs="仿宋_GB231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lNWI5NjVhYzliZWJmNjViZjg3NGQ0Y2Q1ODJiOWU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3997703"/>
    <w:rsid w:val="0523406D"/>
    <w:rsid w:val="05DD16C8"/>
    <w:rsid w:val="0653479D"/>
    <w:rsid w:val="09532A47"/>
    <w:rsid w:val="0F331350"/>
    <w:rsid w:val="109B53FF"/>
    <w:rsid w:val="11290C5D"/>
    <w:rsid w:val="12977E48"/>
    <w:rsid w:val="13E40E6B"/>
    <w:rsid w:val="14787805"/>
    <w:rsid w:val="15543DCE"/>
    <w:rsid w:val="158C17BA"/>
    <w:rsid w:val="175523ED"/>
    <w:rsid w:val="17E51656"/>
    <w:rsid w:val="1A6E5932"/>
    <w:rsid w:val="1BA55384"/>
    <w:rsid w:val="2198560E"/>
    <w:rsid w:val="21A734D8"/>
    <w:rsid w:val="22B26946"/>
    <w:rsid w:val="23A221A9"/>
    <w:rsid w:val="258B6BB2"/>
    <w:rsid w:val="2A722896"/>
    <w:rsid w:val="2B481888"/>
    <w:rsid w:val="2DFB0E33"/>
    <w:rsid w:val="2F963509"/>
    <w:rsid w:val="302F1268"/>
    <w:rsid w:val="32A73338"/>
    <w:rsid w:val="33CD6DCE"/>
    <w:rsid w:val="33D622E7"/>
    <w:rsid w:val="35F44B46"/>
    <w:rsid w:val="364A7982"/>
    <w:rsid w:val="37E72FFE"/>
    <w:rsid w:val="383F0638"/>
    <w:rsid w:val="3ABD5DEE"/>
    <w:rsid w:val="3B504C43"/>
    <w:rsid w:val="3C2E6878"/>
    <w:rsid w:val="3CC01BC6"/>
    <w:rsid w:val="3F2D0F44"/>
    <w:rsid w:val="450A0529"/>
    <w:rsid w:val="457F1EF2"/>
    <w:rsid w:val="46F012F9"/>
    <w:rsid w:val="4791271E"/>
    <w:rsid w:val="4AC05487"/>
    <w:rsid w:val="4AF3760A"/>
    <w:rsid w:val="4B26517A"/>
    <w:rsid w:val="4B7342A7"/>
    <w:rsid w:val="4CEC60BF"/>
    <w:rsid w:val="4EC70B92"/>
    <w:rsid w:val="4F4A531F"/>
    <w:rsid w:val="4F4B17C3"/>
    <w:rsid w:val="54BA4CF5"/>
    <w:rsid w:val="56582A17"/>
    <w:rsid w:val="570B18ED"/>
    <w:rsid w:val="58D2085F"/>
    <w:rsid w:val="59AD307A"/>
    <w:rsid w:val="5F2C67EF"/>
    <w:rsid w:val="5FB3C5AC"/>
    <w:rsid w:val="5FD01870"/>
    <w:rsid w:val="60DA29A7"/>
    <w:rsid w:val="617B5E91"/>
    <w:rsid w:val="62ED1D31"/>
    <w:rsid w:val="632978F6"/>
    <w:rsid w:val="65F8742B"/>
    <w:rsid w:val="68882CE8"/>
    <w:rsid w:val="6AB97AD1"/>
    <w:rsid w:val="6FCB7E55"/>
    <w:rsid w:val="7004359C"/>
    <w:rsid w:val="70F52EE5"/>
    <w:rsid w:val="71DE5E73"/>
    <w:rsid w:val="73840550"/>
    <w:rsid w:val="77AE3D6C"/>
    <w:rsid w:val="78054355"/>
    <w:rsid w:val="793611F4"/>
    <w:rsid w:val="7C480CB4"/>
    <w:rsid w:val="7E350DC4"/>
    <w:rsid w:val="7FFB8508"/>
    <w:rsid w:val="9FE97407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1402</Words>
  <Characters>1533</Characters>
  <Lines>8</Lines>
  <Paragraphs>2</Paragraphs>
  <TotalTime>2</TotalTime>
  <ScaleCrop>false</ScaleCrop>
  <LinksUpToDate>false</LinksUpToDate>
  <CharactersWithSpaces>1559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Jimmy</cp:lastModifiedBy>
  <dcterms:modified xsi:type="dcterms:W3CDTF">2025-08-24T03:27:45Z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5B7B1C5D85BF4F19873C82A147ACF1B7_13</vt:lpwstr>
  </property>
  <property fmtid="{D5CDD505-2E9C-101B-9397-08002B2CF9AE}" pid="4" name="KSOTemplateDocerSaveRecord">
    <vt:lpwstr>eyJoZGlkIjoiYzE4ZTdlNGM3ZGNiNTgyOTRkMzk5NDVmMTljODY2NmYiLCJ1c2VySWQiOiIzNjQ0MzIzOTMifQ==</vt:lpwstr>
  </property>
</Properties>
</file>