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46" w:type="dxa"/>
        <w:jc w:val="center"/>
        <w:tblLook w:val="04A0" w:firstRow="1" w:lastRow="0" w:firstColumn="1" w:lastColumn="0" w:noHBand="0" w:noVBand="1"/>
      </w:tblPr>
      <w:tblGrid>
        <w:gridCol w:w="534"/>
        <w:gridCol w:w="760"/>
        <w:gridCol w:w="809"/>
        <w:gridCol w:w="780"/>
        <w:gridCol w:w="504"/>
        <w:gridCol w:w="1155"/>
        <w:gridCol w:w="1371"/>
        <w:gridCol w:w="779"/>
        <w:gridCol w:w="426"/>
        <w:gridCol w:w="222"/>
        <w:gridCol w:w="953"/>
        <w:gridCol w:w="386"/>
        <w:gridCol w:w="250"/>
        <w:gridCol w:w="364"/>
        <w:gridCol w:w="634"/>
        <w:gridCol w:w="613"/>
        <w:gridCol w:w="6"/>
      </w:tblGrid>
      <w:tr w:rsidR="00B75D4E" w:rsidRPr="00B75D4E" w14:paraId="63879095" w14:textId="77777777" w:rsidTr="00B75D4E">
        <w:trPr>
          <w:trHeight w:val="276"/>
          <w:jc w:val="center"/>
        </w:trPr>
        <w:tc>
          <w:tcPr>
            <w:tcW w:w="10546" w:type="dxa"/>
            <w:gridSpan w:val="17"/>
            <w:tcBorders>
              <w:top w:val="nil"/>
              <w:left w:val="nil"/>
              <w:bottom w:val="nil"/>
              <w:right w:val="nil"/>
            </w:tcBorders>
            <w:vAlign w:val="center"/>
            <w:hideMark/>
          </w:tcPr>
          <w:p w14:paraId="731ABB12" w14:textId="77777777" w:rsidR="00B75D4E" w:rsidRPr="00B75D4E" w:rsidRDefault="00B75D4E" w:rsidP="00B75D4E">
            <w:pPr>
              <w:widowControl/>
              <w:jc w:val="center"/>
              <w:rPr>
                <w:rFonts w:ascii="宋体" w:eastAsia="宋体" w:hAnsi="宋体" w:cs="宋体" w:hint="eastAsia"/>
                <w:b/>
                <w:bCs/>
                <w:color w:val="000000"/>
                <w:kern w:val="0"/>
                <w:sz w:val="32"/>
                <w:szCs w:val="32"/>
              </w:rPr>
            </w:pPr>
            <w:r w:rsidRPr="00B75D4E">
              <w:rPr>
                <w:rFonts w:ascii="宋体" w:eastAsia="宋体" w:hAnsi="宋体" w:cs="宋体" w:hint="eastAsia"/>
                <w:b/>
                <w:bCs/>
                <w:color w:val="000000"/>
                <w:kern w:val="0"/>
                <w:sz w:val="32"/>
                <w:szCs w:val="32"/>
              </w:rPr>
              <w:t>项目支出绩效自评表</w:t>
            </w:r>
          </w:p>
        </w:tc>
      </w:tr>
      <w:tr w:rsidR="00B75D4E" w:rsidRPr="00B75D4E" w14:paraId="5B86D7D5" w14:textId="77777777" w:rsidTr="00B75D4E">
        <w:trPr>
          <w:trHeight w:val="210"/>
          <w:jc w:val="center"/>
        </w:trPr>
        <w:tc>
          <w:tcPr>
            <w:tcW w:w="10546" w:type="dxa"/>
            <w:gridSpan w:val="17"/>
            <w:tcBorders>
              <w:top w:val="nil"/>
              <w:left w:val="nil"/>
              <w:bottom w:val="nil"/>
              <w:right w:val="nil"/>
            </w:tcBorders>
            <w:vAlign w:val="center"/>
            <w:hideMark/>
          </w:tcPr>
          <w:p w14:paraId="62C28575" w14:textId="77777777" w:rsidR="00B75D4E" w:rsidRPr="00B75D4E" w:rsidRDefault="00B75D4E" w:rsidP="00B75D4E">
            <w:pPr>
              <w:widowControl/>
              <w:jc w:val="center"/>
              <w:rPr>
                <w:rFonts w:ascii="仿宋_GB2312" w:eastAsia="仿宋_GB2312" w:hAnsi="等线" w:cs="宋体" w:hint="eastAsia"/>
                <w:color w:val="000000"/>
                <w:kern w:val="0"/>
                <w:sz w:val="24"/>
                <w:szCs w:val="24"/>
              </w:rPr>
            </w:pPr>
            <w:r w:rsidRPr="00B75D4E">
              <w:rPr>
                <w:rFonts w:ascii="仿宋_GB2312" w:eastAsia="仿宋_GB2312" w:hAnsi="等线" w:cs="宋体" w:hint="eastAsia"/>
                <w:color w:val="000000"/>
                <w:kern w:val="0"/>
                <w:sz w:val="24"/>
                <w:szCs w:val="24"/>
              </w:rPr>
              <w:t>（2024预算年度）</w:t>
            </w:r>
          </w:p>
        </w:tc>
      </w:tr>
      <w:tr w:rsidR="00B75D4E" w:rsidRPr="00B75D4E" w14:paraId="628510D5" w14:textId="77777777" w:rsidTr="00B75D4E">
        <w:trPr>
          <w:gridAfter w:val="1"/>
          <w:wAfter w:w="6" w:type="dxa"/>
          <w:trHeight w:val="202"/>
          <w:jc w:val="center"/>
        </w:trPr>
        <w:tc>
          <w:tcPr>
            <w:tcW w:w="518" w:type="dxa"/>
            <w:tcBorders>
              <w:top w:val="nil"/>
              <w:left w:val="nil"/>
              <w:bottom w:val="nil"/>
              <w:right w:val="nil"/>
            </w:tcBorders>
            <w:vAlign w:val="center"/>
            <w:hideMark/>
          </w:tcPr>
          <w:p w14:paraId="5F12E9A8" w14:textId="77777777" w:rsidR="00B75D4E" w:rsidRPr="00B75D4E" w:rsidRDefault="00B75D4E" w:rsidP="00B75D4E">
            <w:pPr>
              <w:widowControl/>
              <w:jc w:val="center"/>
              <w:rPr>
                <w:rFonts w:ascii="仿宋_GB2312" w:eastAsia="仿宋_GB2312" w:hAnsi="等线" w:cs="宋体" w:hint="eastAsia"/>
                <w:color w:val="000000"/>
                <w:kern w:val="0"/>
                <w:sz w:val="24"/>
                <w:szCs w:val="24"/>
              </w:rPr>
            </w:pPr>
          </w:p>
        </w:tc>
        <w:tc>
          <w:tcPr>
            <w:tcW w:w="776" w:type="dxa"/>
            <w:tcBorders>
              <w:top w:val="nil"/>
              <w:left w:val="nil"/>
              <w:bottom w:val="nil"/>
              <w:right w:val="nil"/>
            </w:tcBorders>
            <w:vAlign w:val="center"/>
            <w:hideMark/>
          </w:tcPr>
          <w:p w14:paraId="739AC5B8" w14:textId="77777777" w:rsidR="00B75D4E" w:rsidRPr="00B75D4E" w:rsidRDefault="00B75D4E" w:rsidP="00B75D4E">
            <w:pPr>
              <w:widowControl/>
              <w:jc w:val="center"/>
              <w:rPr>
                <w:rFonts w:ascii="Times New Roman" w:eastAsia="Times New Roman" w:hAnsi="Times New Roman" w:cs="Times New Roman"/>
                <w:kern w:val="0"/>
                <w:sz w:val="20"/>
                <w:szCs w:val="20"/>
              </w:rPr>
            </w:pPr>
          </w:p>
        </w:tc>
        <w:tc>
          <w:tcPr>
            <w:tcW w:w="827" w:type="dxa"/>
            <w:tcBorders>
              <w:top w:val="nil"/>
              <w:left w:val="nil"/>
              <w:bottom w:val="nil"/>
              <w:right w:val="nil"/>
            </w:tcBorders>
            <w:vAlign w:val="center"/>
            <w:hideMark/>
          </w:tcPr>
          <w:p w14:paraId="13A00F12" w14:textId="77777777" w:rsidR="00B75D4E" w:rsidRPr="00B75D4E" w:rsidRDefault="00B75D4E" w:rsidP="00B75D4E">
            <w:pPr>
              <w:widowControl/>
              <w:jc w:val="left"/>
              <w:rPr>
                <w:rFonts w:ascii="Times New Roman" w:eastAsia="Times New Roman" w:hAnsi="Times New Roman" w:cs="Times New Roman"/>
                <w:kern w:val="0"/>
                <w:sz w:val="20"/>
                <w:szCs w:val="20"/>
              </w:rPr>
            </w:pPr>
          </w:p>
        </w:tc>
        <w:tc>
          <w:tcPr>
            <w:tcW w:w="800" w:type="dxa"/>
            <w:tcBorders>
              <w:top w:val="nil"/>
              <w:left w:val="nil"/>
              <w:bottom w:val="nil"/>
              <w:right w:val="nil"/>
            </w:tcBorders>
            <w:vAlign w:val="center"/>
            <w:hideMark/>
          </w:tcPr>
          <w:p w14:paraId="7E6ED650" w14:textId="77777777" w:rsidR="00B75D4E" w:rsidRPr="00B75D4E" w:rsidRDefault="00B75D4E" w:rsidP="00B75D4E">
            <w:pPr>
              <w:widowControl/>
              <w:jc w:val="center"/>
              <w:rPr>
                <w:rFonts w:ascii="Times New Roman" w:eastAsia="Times New Roman" w:hAnsi="Times New Roman" w:cs="Times New Roman"/>
                <w:kern w:val="0"/>
                <w:sz w:val="20"/>
                <w:szCs w:val="20"/>
              </w:rPr>
            </w:pPr>
          </w:p>
        </w:tc>
        <w:tc>
          <w:tcPr>
            <w:tcW w:w="1668" w:type="dxa"/>
            <w:gridSpan w:val="2"/>
            <w:tcBorders>
              <w:top w:val="nil"/>
              <w:left w:val="nil"/>
              <w:bottom w:val="single" w:sz="8" w:space="0" w:color="auto"/>
              <w:right w:val="nil"/>
            </w:tcBorders>
            <w:vAlign w:val="center"/>
            <w:hideMark/>
          </w:tcPr>
          <w:p w14:paraId="7D20C4C7" w14:textId="77777777" w:rsidR="00B75D4E" w:rsidRPr="00B75D4E" w:rsidRDefault="00B75D4E" w:rsidP="00B75D4E">
            <w:pPr>
              <w:widowControl/>
              <w:jc w:val="left"/>
              <w:rPr>
                <w:rFonts w:ascii="Times New Roman" w:eastAsia="等线" w:hAnsi="Times New Roman" w:cs="Times New Roman"/>
                <w:color w:val="000000"/>
                <w:kern w:val="0"/>
                <w:sz w:val="20"/>
                <w:szCs w:val="20"/>
              </w:rPr>
            </w:pPr>
            <w:r w:rsidRPr="00B75D4E">
              <w:rPr>
                <w:rFonts w:ascii="Times New Roman" w:eastAsia="等线" w:hAnsi="Times New Roman" w:cs="Times New Roman"/>
                <w:color w:val="000000"/>
                <w:kern w:val="0"/>
                <w:sz w:val="20"/>
                <w:szCs w:val="20"/>
              </w:rPr>
              <w:t xml:space="preserve">　</w:t>
            </w:r>
          </w:p>
        </w:tc>
        <w:tc>
          <w:tcPr>
            <w:tcW w:w="2571" w:type="dxa"/>
            <w:gridSpan w:val="3"/>
            <w:tcBorders>
              <w:top w:val="nil"/>
              <w:left w:val="nil"/>
              <w:bottom w:val="single" w:sz="8" w:space="0" w:color="auto"/>
              <w:right w:val="nil"/>
            </w:tcBorders>
            <w:vAlign w:val="center"/>
            <w:hideMark/>
          </w:tcPr>
          <w:p w14:paraId="6D2A0119" w14:textId="77777777" w:rsidR="00B75D4E" w:rsidRPr="00B75D4E" w:rsidRDefault="00B75D4E" w:rsidP="00B75D4E">
            <w:pPr>
              <w:widowControl/>
              <w:jc w:val="left"/>
              <w:rPr>
                <w:rFonts w:ascii="Times New Roman" w:eastAsia="等线" w:hAnsi="Times New Roman" w:cs="Times New Roman"/>
                <w:color w:val="000000"/>
                <w:kern w:val="0"/>
                <w:sz w:val="20"/>
                <w:szCs w:val="20"/>
              </w:rPr>
            </w:pPr>
            <w:r w:rsidRPr="00B75D4E">
              <w:rPr>
                <w:rFonts w:ascii="Times New Roman" w:eastAsia="等线" w:hAnsi="Times New Roman" w:cs="Times New Roman"/>
                <w:color w:val="000000"/>
                <w:kern w:val="0"/>
                <w:sz w:val="20"/>
                <w:szCs w:val="20"/>
              </w:rPr>
              <w:t xml:space="preserve">　</w:t>
            </w:r>
          </w:p>
        </w:tc>
        <w:tc>
          <w:tcPr>
            <w:tcW w:w="215" w:type="dxa"/>
            <w:tcBorders>
              <w:top w:val="nil"/>
              <w:left w:val="nil"/>
              <w:bottom w:val="nil"/>
              <w:right w:val="nil"/>
            </w:tcBorders>
            <w:vAlign w:val="center"/>
            <w:hideMark/>
          </w:tcPr>
          <w:p w14:paraId="7F791131" w14:textId="77777777" w:rsidR="00B75D4E" w:rsidRPr="00B75D4E" w:rsidRDefault="00B75D4E" w:rsidP="00B75D4E">
            <w:pPr>
              <w:widowControl/>
              <w:jc w:val="left"/>
              <w:rPr>
                <w:rFonts w:ascii="Times New Roman" w:eastAsia="等线" w:hAnsi="Times New Roman" w:cs="Times New Roman"/>
                <w:color w:val="000000"/>
                <w:kern w:val="0"/>
                <w:sz w:val="20"/>
                <w:szCs w:val="20"/>
              </w:rPr>
            </w:pPr>
          </w:p>
        </w:tc>
        <w:tc>
          <w:tcPr>
            <w:tcW w:w="955" w:type="dxa"/>
            <w:tcBorders>
              <w:top w:val="nil"/>
              <w:left w:val="nil"/>
              <w:bottom w:val="single" w:sz="8" w:space="0" w:color="auto"/>
              <w:right w:val="nil"/>
            </w:tcBorders>
            <w:vAlign w:val="center"/>
            <w:hideMark/>
          </w:tcPr>
          <w:p w14:paraId="62958168" w14:textId="77777777" w:rsidR="00B75D4E" w:rsidRPr="00B75D4E" w:rsidRDefault="00B75D4E" w:rsidP="00B75D4E">
            <w:pPr>
              <w:widowControl/>
              <w:jc w:val="left"/>
              <w:rPr>
                <w:rFonts w:ascii="Times New Roman" w:eastAsia="等线" w:hAnsi="Times New Roman" w:cs="Times New Roman"/>
                <w:color w:val="000000"/>
                <w:kern w:val="0"/>
                <w:sz w:val="20"/>
                <w:szCs w:val="20"/>
              </w:rPr>
            </w:pPr>
            <w:r w:rsidRPr="00B75D4E">
              <w:rPr>
                <w:rFonts w:ascii="Times New Roman" w:eastAsia="等线" w:hAnsi="Times New Roman" w:cs="Times New Roman"/>
                <w:color w:val="000000"/>
                <w:kern w:val="0"/>
                <w:sz w:val="20"/>
                <w:szCs w:val="20"/>
              </w:rPr>
              <w:t xml:space="preserve">　</w:t>
            </w:r>
          </w:p>
        </w:tc>
        <w:tc>
          <w:tcPr>
            <w:tcW w:w="394" w:type="dxa"/>
            <w:tcBorders>
              <w:top w:val="nil"/>
              <w:left w:val="nil"/>
              <w:bottom w:val="nil"/>
              <w:right w:val="nil"/>
            </w:tcBorders>
            <w:vAlign w:val="center"/>
            <w:hideMark/>
          </w:tcPr>
          <w:p w14:paraId="1C924F52" w14:textId="77777777" w:rsidR="00B75D4E" w:rsidRPr="00B75D4E" w:rsidRDefault="00B75D4E" w:rsidP="00B75D4E">
            <w:pPr>
              <w:widowControl/>
              <w:jc w:val="left"/>
              <w:rPr>
                <w:rFonts w:ascii="Times New Roman" w:eastAsia="等线" w:hAnsi="Times New Roman" w:cs="Times New Roman"/>
                <w:color w:val="000000"/>
                <w:kern w:val="0"/>
                <w:sz w:val="20"/>
                <w:szCs w:val="20"/>
              </w:rPr>
            </w:pPr>
          </w:p>
        </w:tc>
        <w:tc>
          <w:tcPr>
            <w:tcW w:w="251" w:type="dxa"/>
            <w:tcBorders>
              <w:top w:val="nil"/>
              <w:left w:val="nil"/>
              <w:bottom w:val="nil"/>
              <w:right w:val="nil"/>
            </w:tcBorders>
            <w:vAlign w:val="center"/>
            <w:hideMark/>
          </w:tcPr>
          <w:p w14:paraId="33F9BCC7" w14:textId="77777777" w:rsidR="00B75D4E" w:rsidRPr="00B75D4E" w:rsidRDefault="00B75D4E" w:rsidP="00B75D4E">
            <w:pPr>
              <w:widowControl/>
              <w:jc w:val="left"/>
              <w:rPr>
                <w:rFonts w:ascii="Times New Roman" w:eastAsia="Times New Roman" w:hAnsi="Times New Roman" w:cs="Times New Roman"/>
                <w:kern w:val="0"/>
                <w:sz w:val="20"/>
                <w:szCs w:val="20"/>
              </w:rPr>
            </w:pPr>
          </w:p>
        </w:tc>
        <w:tc>
          <w:tcPr>
            <w:tcW w:w="309" w:type="dxa"/>
            <w:tcBorders>
              <w:top w:val="nil"/>
              <w:left w:val="nil"/>
              <w:bottom w:val="nil"/>
              <w:right w:val="nil"/>
            </w:tcBorders>
            <w:vAlign w:val="center"/>
            <w:hideMark/>
          </w:tcPr>
          <w:p w14:paraId="0ECBFCC8" w14:textId="77777777" w:rsidR="00B75D4E" w:rsidRPr="00B75D4E" w:rsidRDefault="00B75D4E" w:rsidP="00B75D4E">
            <w:pPr>
              <w:widowControl/>
              <w:jc w:val="left"/>
              <w:rPr>
                <w:rFonts w:ascii="Times New Roman" w:eastAsia="Times New Roman" w:hAnsi="Times New Roman" w:cs="Times New Roman"/>
                <w:kern w:val="0"/>
                <w:sz w:val="20"/>
                <w:szCs w:val="20"/>
              </w:rPr>
            </w:pPr>
          </w:p>
        </w:tc>
        <w:tc>
          <w:tcPr>
            <w:tcW w:w="635" w:type="dxa"/>
            <w:tcBorders>
              <w:top w:val="nil"/>
              <w:left w:val="nil"/>
              <w:bottom w:val="nil"/>
              <w:right w:val="nil"/>
            </w:tcBorders>
            <w:vAlign w:val="center"/>
            <w:hideMark/>
          </w:tcPr>
          <w:p w14:paraId="42AD3A01" w14:textId="77777777" w:rsidR="00B75D4E" w:rsidRPr="00B75D4E" w:rsidRDefault="00B75D4E" w:rsidP="00B75D4E">
            <w:pPr>
              <w:widowControl/>
              <w:jc w:val="left"/>
              <w:rPr>
                <w:rFonts w:ascii="Times New Roman" w:eastAsia="Times New Roman" w:hAnsi="Times New Roman" w:cs="Times New Roman"/>
                <w:kern w:val="0"/>
                <w:sz w:val="20"/>
                <w:szCs w:val="20"/>
              </w:rPr>
            </w:pPr>
          </w:p>
        </w:tc>
        <w:tc>
          <w:tcPr>
            <w:tcW w:w="621" w:type="dxa"/>
            <w:tcBorders>
              <w:top w:val="nil"/>
              <w:left w:val="nil"/>
              <w:bottom w:val="nil"/>
              <w:right w:val="nil"/>
            </w:tcBorders>
            <w:vAlign w:val="center"/>
            <w:hideMark/>
          </w:tcPr>
          <w:p w14:paraId="0A971ECB" w14:textId="77777777" w:rsidR="00B75D4E" w:rsidRPr="00B75D4E" w:rsidRDefault="00B75D4E" w:rsidP="00B75D4E">
            <w:pPr>
              <w:widowControl/>
              <w:jc w:val="left"/>
              <w:rPr>
                <w:rFonts w:ascii="Times New Roman" w:eastAsia="Times New Roman" w:hAnsi="Times New Roman" w:cs="Times New Roman"/>
                <w:kern w:val="0"/>
                <w:sz w:val="20"/>
                <w:szCs w:val="20"/>
              </w:rPr>
            </w:pPr>
          </w:p>
        </w:tc>
      </w:tr>
      <w:tr w:rsidR="00B75D4E" w:rsidRPr="00B75D4E" w14:paraId="280A6D25" w14:textId="77777777" w:rsidTr="00B75D4E">
        <w:trPr>
          <w:trHeight w:val="334"/>
          <w:jc w:val="center"/>
        </w:trPr>
        <w:tc>
          <w:tcPr>
            <w:tcW w:w="1294" w:type="dxa"/>
            <w:gridSpan w:val="2"/>
            <w:tcBorders>
              <w:top w:val="single" w:sz="8" w:space="0" w:color="auto"/>
              <w:left w:val="single" w:sz="8" w:space="0" w:color="auto"/>
              <w:bottom w:val="single" w:sz="8" w:space="0" w:color="auto"/>
              <w:right w:val="single" w:sz="8" w:space="0" w:color="auto"/>
            </w:tcBorders>
            <w:vAlign w:val="center"/>
            <w:hideMark/>
          </w:tcPr>
          <w:p w14:paraId="25E3B956"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项目名称</w:t>
            </w:r>
          </w:p>
        </w:tc>
        <w:tc>
          <w:tcPr>
            <w:tcW w:w="9251" w:type="dxa"/>
            <w:gridSpan w:val="15"/>
            <w:tcBorders>
              <w:top w:val="single" w:sz="8" w:space="0" w:color="auto"/>
              <w:left w:val="nil"/>
              <w:bottom w:val="single" w:sz="8" w:space="0" w:color="auto"/>
              <w:right w:val="single" w:sz="8" w:space="0" w:color="auto"/>
            </w:tcBorders>
            <w:vAlign w:val="center"/>
            <w:hideMark/>
          </w:tcPr>
          <w:p w14:paraId="2C49D8AF"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学生资助-研究生学业奖学金</w:t>
            </w:r>
          </w:p>
        </w:tc>
      </w:tr>
      <w:tr w:rsidR="00B75D4E" w:rsidRPr="00B75D4E" w14:paraId="182B47F0" w14:textId="77777777" w:rsidTr="00B75D4E">
        <w:trPr>
          <w:trHeight w:val="334"/>
          <w:jc w:val="center"/>
        </w:trPr>
        <w:tc>
          <w:tcPr>
            <w:tcW w:w="1294" w:type="dxa"/>
            <w:gridSpan w:val="2"/>
            <w:tcBorders>
              <w:top w:val="single" w:sz="8" w:space="0" w:color="auto"/>
              <w:left w:val="single" w:sz="8" w:space="0" w:color="auto"/>
              <w:bottom w:val="single" w:sz="8" w:space="0" w:color="auto"/>
              <w:right w:val="single" w:sz="8" w:space="0" w:color="auto"/>
            </w:tcBorders>
            <w:vAlign w:val="center"/>
            <w:hideMark/>
          </w:tcPr>
          <w:p w14:paraId="3309E76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主管部门</w:t>
            </w:r>
          </w:p>
        </w:tc>
        <w:tc>
          <w:tcPr>
            <w:tcW w:w="3296" w:type="dxa"/>
            <w:gridSpan w:val="4"/>
            <w:tcBorders>
              <w:top w:val="single" w:sz="8" w:space="0" w:color="auto"/>
              <w:left w:val="nil"/>
              <w:bottom w:val="single" w:sz="8" w:space="0" w:color="auto"/>
              <w:right w:val="single" w:sz="8" w:space="0" w:color="auto"/>
            </w:tcBorders>
            <w:vAlign w:val="center"/>
            <w:hideMark/>
          </w:tcPr>
          <w:p w14:paraId="1E002946"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北京市教育委员会</w:t>
            </w:r>
          </w:p>
        </w:tc>
        <w:tc>
          <w:tcPr>
            <w:tcW w:w="3742" w:type="dxa"/>
            <w:gridSpan w:val="5"/>
            <w:tcBorders>
              <w:top w:val="single" w:sz="8" w:space="0" w:color="auto"/>
              <w:left w:val="nil"/>
              <w:bottom w:val="single" w:sz="8" w:space="0" w:color="auto"/>
              <w:right w:val="single" w:sz="8" w:space="0" w:color="auto"/>
            </w:tcBorders>
            <w:vAlign w:val="center"/>
            <w:hideMark/>
          </w:tcPr>
          <w:p w14:paraId="073C32C2"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实施单位</w:t>
            </w:r>
          </w:p>
        </w:tc>
        <w:tc>
          <w:tcPr>
            <w:tcW w:w="2212" w:type="dxa"/>
            <w:gridSpan w:val="6"/>
            <w:tcBorders>
              <w:top w:val="single" w:sz="8" w:space="0" w:color="auto"/>
              <w:left w:val="nil"/>
              <w:bottom w:val="single" w:sz="8" w:space="0" w:color="auto"/>
              <w:right w:val="single" w:sz="8" w:space="0" w:color="auto"/>
            </w:tcBorders>
            <w:vAlign w:val="center"/>
            <w:hideMark/>
          </w:tcPr>
          <w:p w14:paraId="2B73E52A"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首都医科大学</w:t>
            </w:r>
          </w:p>
        </w:tc>
      </w:tr>
      <w:tr w:rsidR="00B75D4E" w:rsidRPr="00B75D4E" w14:paraId="13F34109" w14:textId="77777777" w:rsidTr="00B75D4E">
        <w:trPr>
          <w:gridAfter w:val="1"/>
          <w:wAfter w:w="5" w:type="dxa"/>
          <w:trHeight w:val="354"/>
          <w:jc w:val="center"/>
        </w:trPr>
        <w:tc>
          <w:tcPr>
            <w:tcW w:w="1294" w:type="dxa"/>
            <w:gridSpan w:val="2"/>
            <w:vMerge w:val="restart"/>
            <w:tcBorders>
              <w:top w:val="single" w:sz="8" w:space="0" w:color="auto"/>
              <w:left w:val="single" w:sz="8" w:space="0" w:color="auto"/>
              <w:bottom w:val="single" w:sz="8" w:space="0" w:color="auto"/>
              <w:right w:val="single" w:sz="8" w:space="0" w:color="auto"/>
            </w:tcBorders>
            <w:vAlign w:val="center"/>
            <w:hideMark/>
          </w:tcPr>
          <w:p w14:paraId="4F738732" w14:textId="77777777" w:rsidR="00B75D4E" w:rsidRPr="00B75D4E" w:rsidRDefault="00B75D4E" w:rsidP="00B75D4E">
            <w:pPr>
              <w:widowControl/>
              <w:jc w:val="center"/>
              <w:rPr>
                <w:rFonts w:ascii="宋体" w:eastAsia="宋体" w:hAnsi="宋体" w:cs="宋体" w:hint="eastAsia"/>
                <w:color w:val="000000"/>
                <w:kern w:val="0"/>
                <w:szCs w:val="21"/>
              </w:rPr>
            </w:pPr>
            <w:r w:rsidRPr="00B75D4E">
              <w:rPr>
                <w:rFonts w:ascii="宋体" w:eastAsia="宋体" w:hAnsi="宋体" w:cs="宋体" w:hint="eastAsia"/>
                <w:color w:val="000000"/>
                <w:kern w:val="0"/>
                <w:szCs w:val="21"/>
              </w:rPr>
              <w:t>项</w:t>
            </w:r>
            <w:r w:rsidRPr="00B75D4E">
              <w:rPr>
                <w:rFonts w:ascii="仿宋_GB2312" w:eastAsia="仿宋_GB2312" w:hAnsi="宋体" w:cs="宋体" w:hint="eastAsia"/>
                <w:color w:val="000000"/>
                <w:kern w:val="0"/>
                <w:szCs w:val="21"/>
              </w:rPr>
              <w:t>目</w:t>
            </w:r>
            <w:r w:rsidRPr="00B75D4E">
              <w:rPr>
                <w:rFonts w:ascii="宋体" w:eastAsia="宋体" w:hAnsi="宋体" w:cs="宋体" w:hint="eastAsia"/>
                <w:color w:val="000000"/>
                <w:kern w:val="0"/>
                <w:szCs w:val="21"/>
              </w:rPr>
              <w:t>资</w:t>
            </w:r>
            <w:r w:rsidRPr="00B75D4E">
              <w:rPr>
                <w:rFonts w:ascii="仿宋_GB2312" w:eastAsia="仿宋_GB2312" w:hAnsi="宋体" w:cs="宋体" w:hint="eastAsia"/>
                <w:color w:val="000000"/>
                <w:kern w:val="0"/>
                <w:szCs w:val="21"/>
              </w:rPr>
              <w:t>金</w:t>
            </w:r>
          </w:p>
        </w:tc>
        <w:tc>
          <w:tcPr>
            <w:tcW w:w="1627" w:type="dxa"/>
            <w:gridSpan w:val="2"/>
            <w:tcBorders>
              <w:top w:val="single" w:sz="8" w:space="0" w:color="auto"/>
              <w:left w:val="nil"/>
              <w:bottom w:val="single" w:sz="8" w:space="0" w:color="auto"/>
              <w:right w:val="single" w:sz="8" w:space="0" w:color="auto"/>
            </w:tcBorders>
            <w:vAlign w:val="center"/>
            <w:hideMark/>
          </w:tcPr>
          <w:p w14:paraId="1E166E2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1668" w:type="dxa"/>
            <w:gridSpan w:val="2"/>
            <w:tcBorders>
              <w:top w:val="single" w:sz="8" w:space="0" w:color="auto"/>
              <w:left w:val="nil"/>
              <w:bottom w:val="single" w:sz="8" w:space="0" w:color="auto"/>
              <w:right w:val="single" w:sz="8" w:space="0" w:color="auto"/>
            </w:tcBorders>
            <w:vAlign w:val="center"/>
            <w:hideMark/>
          </w:tcPr>
          <w:p w14:paraId="5D8D3BC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年初</w:t>
            </w:r>
            <w:r w:rsidRPr="00B75D4E">
              <w:rPr>
                <w:rFonts w:ascii="宋体" w:eastAsia="宋体" w:hAnsi="宋体" w:cs="宋体" w:hint="eastAsia"/>
                <w:color w:val="000000"/>
                <w:kern w:val="0"/>
                <w:szCs w:val="21"/>
              </w:rPr>
              <w:t>预</w:t>
            </w:r>
            <w:r w:rsidRPr="00B75D4E">
              <w:rPr>
                <w:rFonts w:ascii="仿宋_GB2312" w:eastAsia="仿宋_GB2312" w:hAnsi="等线" w:cs="宋体" w:hint="eastAsia"/>
                <w:color w:val="000000"/>
                <w:kern w:val="0"/>
                <w:szCs w:val="21"/>
              </w:rPr>
              <w:t>算</w:t>
            </w:r>
            <w:r w:rsidRPr="00B75D4E">
              <w:rPr>
                <w:rFonts w:ascii="宋体" w:eastAsia="宋体" w:hAnsi="宋体" w:cs="宋体" w:hint="eastAsia"/>
                <w:color w:val="000000"/>
                <w:kern w:val="0"/>
                <w:szCs w:val="21"/>
              </w:rPr>
              <w:t>数</w:t>
            </w:r>
          </w:p>
        </w:tc>
        <w:tc>
          <w:tcPr>
            <w:tcW w:w="1331" w:type="dxa"/>
            <w:tcBorders>
              <w:top w:val="nil"/>
              <w:left w:val="nil"/>
              <w:bottom w:val="single" w:sz="8" w:space="0" w:color="auto"/>
              <w:right w:val="single" w:sz="8" w:space="0" w:color="auto"/>
            </w:tcBorders>
            <w:vAlign w:val="center"/>
            <w:hideMark/>
          </w:tcPr>
          <w:p w14:paraId="0E3AA75F"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全年</w:t>
            </w:r>
            <w:r w:rsidRPr="00B75D4E">
              <w:rPr>
                <w:rFonts w:ascii="宋体" w:eastAsia="宋体" w:hAnsi="宋体" w:cs="宋体" w:hint="eastAsia"/>
                <w:color w:val="000000"/>
                <w:kern w:val="0"/>
                <w:szCs w:val="21"/>
              </w:rPr>
              <w:t>预</w:t>
            </w:r>
            <w:r w:rsidRPr="00B75D4E">
              <w:rPr>
                <w:rFonts w:ascii="仿宋_GB2312" w:eastAsia="仿宋_GB2312" w:hAnsi="等线" w:cs="宋体" w:hint="eastAsia"/>
                <w:color w:val="000000"/>
                <w:kern w:val="0"/>
                <w:szCs w:val="21"/>
              </w:rPr>
              <w:t>算</w:t>
            </w:r>
            <w:r w:rsidRPr="00B75D4E">
              <w:rPr>
                <w:rFonts w:ascii="宋体" w:eastAsia="宋体" w:hAnsi="宋体" w:cs="宋体" w:hint="eastAsia"/>
                <w:color w:val="000000"/>
                <w:kern w:val="0"/>
                <w:szCs w:val="21"/>
              </w:rPr>
              <w:t>数</w:t>
            </w:r>
          </w:p>
        </w:tc>
        <w:tc>
          <w:tcPr>
            <w:tcW w:w="2410" w:type="dxa"/>
            <w:gridSpan w:val="4"/>
            <w:tcBorders>
              <w:top w:val="single" w:sz="8" w:space="0" w:color="auto"/>
              <w:left w:val="nil"/>
              <w:bottom w:val="single" w:sz="8" w:space="0" w:color="auto"/>
              <w:right w:val="single" w:sz="8" w:space="0" w:color="auto"/>
            </w:tcBorders>
            <w:vAlign w:val="center"/>
            <w:hideMark/>
          </w:tcPr>
          <w:p w14:paraId="7B33A0D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全年执行数</w:t>
            </w:r>
          </w:p>
        </w:tc>
        <w:tc>
          <w:tcPr>
            <w:tcW w:w="645" w:type="dxa"/>
            <w:gridSpan w:val="2"/>
            <w:tcBorders>
              <w:top w:val="single" w:sz="8" w:space="0" w:color="auto"/>
              <w:left w:val="nil"/>
              <w:bottom w:val="single" w:sz="8" w:space="0" w:color="auto"/>
              <w:right w:val="single" w:sz="8" w:space="0" w:color="auto"/>
            </w:tcBorders>
            <w:vAlign w:val="center"/>
            <w:hideMark/>
          </w:tcPr>
          <w:p w14:paraId="06ADE380"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分值</w:t>
            </w:r>
          </w:p>
        </w:tc>
        <w:tc>
          <w:tcPr>
            <w:tcW w:w="945" w:type="dxa"/>
            <w:gridSpan w:val="2"/>
            <w:tcBorders>
              <w:top w:val="single" w:sz="8" w:space="0" w:color="auto"/>
              <w:left w:val="nil"/>
              <w:bottom w:val="single" w:sz="8" w:space="0" w:color="auto"/>
              <w:right w:val="single" w:sz="8" w:space="0" w:color="auto"/>
            </w:tcBorders>
            <w:vAlign w:val="center"/>
            <w:hideMark/>
          </w:tcPr>
          <w:p w14:paraId="57FD49F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执行率</w:t>
            </w:r>
          </w:p>
        </w:tc>
        <w:tc>
          <w:tcPr>
            <w:tcW w:w="621" w:type="dxa"/>
            <w:tcBorders>
              <w:top w:val="nil"/>
              <w:left w:val="nil"/>
              <w:bottom w:val="single" w:sz="8" w:space="0" w:color="auto"/>
              <w:right w:val="single" w:sz="8" w:space="0" w:color="auto"/>
            </w:tcBorders>
            <w:vAlign w:val="center"/>
            <w:hideMark/>
          </w:tcPr>
          <w:p w14:paraId="2B0C5A5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得分</w:t>
            </w:r>
          </w:p>
        </w:tc>
      </w:tr>
      <w:tr w:rsidR="00B75D4E" w:rsidRPr="00B75D4E" w14:paraId="16F2D630" w14:textId="77777777" w:rsidTr="00B75D4E">
        <w:trPr>
          <w:gridAfter w:val="1"/>
          <w:wAfter w:w="5" w:type="dxa"/>
          <w:trHeight w:val="314"/>
          <w:jc w:val="center"/>
        </w:trPr>
        <w:tc>
          <w:tcPr>
            <w:tcW w:w="1294" w:type="dxa"/>
            <w:gridSpan w:val="2"/>
            <w:vMerge/>
            <w:tcBorders>
              <w:top w:val="single" w:sz="8" w:space="0" w:color="auto"/>
              <w:left w:val="single" w:sz="8" w:space="0" w:color="auto"/>
              <w:bottom w:val="single" w:sz="8" w:space="0" w:color="auto"/>
              <w:right w:val="single" w:sz="8" w:space="0" w:color="auto"/>
            </w:tcBorders>
            <w:vAlign w:val="center"/>
            <w:hideMark/>
          </w:tcPr>
          <w:p w14:paraId="76129FED" w14:textId="77777777" w:rsidR="00B75D4E" w:rsidRPr="00B75D4E" w:rsidRDefault="00B75D4E" w:rsidP="00B75D4E">
            <w:pPr>
              <w:widowControl/>
              <w:jc w:val="left"/>
              <w:rPr>
                <w:rFonts w:ascii="宋体" w:eastAsia="宋体" w:hAnsi="宋体" w:cs="宋体" w:hint="eastAsia"/>
                <w:color w:val="000000"/>
                <w:kern w:val="0"/>
                <w:szCs w:val="21"/>
              </w:rPr>
            </w:pPr>
          </w:p>
        </w:tc>
        <w:tc>
          <w:tcPr>
            <w:tcW w:w="1627" w:type="dxa"/>
            <w:gridSpan w:val="2"/>
            <w:tcBorders>
              <w:top w:val="single" w:sz="8" w:space="0" w:color="auto"/>
              <w:left w:val="nil"/>
              <w:bottom w:val="single" w:sz="8" w:space="0" w:color="auto"/>
              <w:right w:val="single" w:sz="8" w:space="0" w:color="auto"/>
            </w:tcBorders>
            <w:vAlign w:val="center"/>
            <w:hideMark/>
          </w:tcPr>
          <w:p w14:paraId="438E4700" w14:textId="77777777" w:rsidR="00B75D4E" w:rsidRPr="00B75D4E" w:rsidRDefault="00B75D4E" w:rsidP="00B75D4E">
            <w:pPr>
              <w:widowControl/>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年度资金总额</w:t>
            </w:r>
          </w:p>
        </w:tc>
        <w:tc>
          <w:tcPr>
            <w:tcW w:w="1668" w:type="dxa"/>
            <w:gridSpan w:val="2"/>
            <w:tcBorders>
              <w:top w:val="single" w:sz="8" w:space="0" w:color="auto"/>
              <w:left w:val="nil"/>
              <w:bottom w:val="single" w:sz="8" w:space="0" w:color="auto"/>
              <w:right w:val="single" w:sz="8" w:space="0" w:color="auto"/>
            </w:tcBorders>
            <w:vAlign w:val="center"/>
            <w:hideMark/>
          </w:tcPr>
          <w:p w14:paraId="4446A73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4514.000000 </w:t>
            </w:r>
          </w:p>
        </w:tc>
        <w:tc>
          <w:tcPr>
            <w:tcW w:w="1331" w:type="dxa"/>
            <w:tcBorders>
              <w:top w:val="nil"/>
              <w:left w:val="nil"/>
              <w:bottom w:val="single" w:sz="8" w:space="0" w:color="auto"/>
              <w:right w:val="single" w:sz="8" w:space="0" w:color="auto"/>
            </w:tcBorders>
            <w:vAlign w:val="center"/>
            <w:hideMark/>
          </w:tcPr>
          <w:p w14:paraId="658A99A3"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3939.350000 </w:t>
            </w:r>
          </w:p>
        </w:tc>
        <w:tc>
          <w:tcPr>
            <w:tcW w:w="2410" w:type="dxa"/>
            <w:gridSpan w:val="4"/>
            <w:tcBorders>
              <w:top w:val="single" w:sz="8" w:space="0" w:color="auto"/>
              <w:left w:val="nil"/>
              <w:bottom w:val="single" w:sz="8" w:space="0" w:color="auto"/>
              <w:right w:val="single" w:sz="8" w:space="0" w:color="auto"/>
            </w:tcBorders>
            <w:vAlign w:val="center"/>
            <w:hideMark/>
          </w:tcPr>
          <w:p w14:paraId="1134F130"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3939.350000 </w:t>
            </w:r>
          </w:p>
        </w:tc>
        <w:tc>
          <w:tcPr>
            <w:tcW w:w="645" w:type="dxa"/>
            <w:gridSpan w:val="2"/>
            <w:tcBorders>
              <w:top w:val="single" w:sz="8" w:space="0" w:color="auto"/>
              <w:left w:val="nil"/>
              <w:bottom w:val="single" w:sz="8" w:space="0" w:color="auto"/>
              <w:right w:val="single" w:sz="8" w:space="0" w:color="auto"/>
            </w:tcBorders>
            <w:vAlign w:val="center"/>
            <w:hideMark/>
          </w:tcPr>
          <w:p w14:paraId="3715724A"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w:t>
            </w:r>
          </w:p>
        </w:tc>
        <w:tc>
          <w:tcPr>
            <w:tcW w:w="945" w:type="dxa"/>
            <w:gridSpan w:val="2"/>
            <w:tcBorders>
              <w:top w:val="single" w:sz="8" w:space="0" w:color="auto"/>
              <w:left w:val="nil"/>
              <w:bottom w:val="single" w:sz="8" w:space="0" w:color="auto"/>
              <w:right w:val="single" w:sz="8" w:space="0" w:color="auto"/>
            </w:tcBorders>
            <w:vAlign w:val="center"/>
            <w:hideMark/>
          </w:tcPr>
          <w:p w14:paraId="4CCE4F0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100.00%</w:t>
            </w:r>
          </w:p>
        </w:tc>
        <w:tc>
          <w:tcPr>
            <w:tcW w:w="621" w:type="dxa"/>
            <w:tcBorders>
              <w:top w:val="nil"/>
              <w:left w:val="nil"/>
              <w:bottom w:val="single" w:sz="8" w:space="0" w:color="auto"/>
              <w:right w:val="single" w:sz="8" w:space="0" w:color="auto"/>
            </w:tcBorders>
            <w:vAlign w:val="center"/>
            <w:hideMark/>
          </w:tcPr>
          <w:p w14:paraId="21BAD10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w:t>
            </w:r>
          </w:p>
        </w:tc>
      </w:tr>
      <w:tr w:rsidR="00B75D4E" w:rsidRPr="00B75D4E" w14:paraId="3682C60D" w14:textId="77777777" w:rsidTr="00B75D4E">
        <w:trPr>
          <w:gridAfter w:val="1"/>
          <w:wAfter w:w="5" w:type="dxa"/>
          <w:trHeight w:val="391"/>
          <w:jc w:val="center"/>
        </w:trPr>
        <w:tc>
          <w:tcPr>
            <w:tcW w:w="1294" w:type="dxa"/>
            <w:gridSpan w:val="2"/>
            <w:vMerge/>
            <w:tcBorders>
              <w:top w:val="single" w:sz="8" w:space="0" w:color="auto"/>
              <w:left w:val="single" w:sz="8" w:space="0" w:color="auto"/>
              <w:bottom w:val="single" w:sz="8" w:space="0" w:color="auto"/>
              <w:right w:val="single" w:sz="8" w:space="0" w:color="auto"/>
            </w:tcBorders>
            <w:vAlign w:val="center"/>
            <w:hideMark/>
          </w:tcPr>
          <w:p w14:paraId="7D0FA994" w14:textId="77777777" w:rsidR="00B75D4E" w:rsidRPr="00B75D4E" w:rsidRDefault="00B75D4E" w:rsidP="00B75D4E">
            <w:pPr>
              <w:widowControl/>
              <w:jc w:val="left"/>
              <w:rPr>
                <w:rFonts w:ascii="宋体" w:eastAsia="宋体" w:hAnsi="宋体" w:cs="宋体" w:hint="eastAsia"/>
                <w:color w:val="000000"/>
                <w:kern w:val="0"/>
                <w:szCs w:val="21"/>
              </w:rPr>
            </w:pPr>
          </w:p>
        </w:tc>
        <w:tc>
          <w:tcPr>
            <w:tcW w:w="1627" w:type="dxa"/>
            <w:gridSpan w:val="2"/>
            <w:tcBorders>
              <w:top w:val="single" w:sz="8" w:space="0" w:color="auto"/>
              <w:left w:val="nil"/>
              <w:bottom w:val="single" w:sz="8" w:space="0" w:color="auto"/>
              <w:right w:val="single" w:sz="8" w:space="0" w:color="auto"/>
            </w:tcBorders>
            <w:vAlign w:val="center"/>
            <w:hideMark/>
          </w:tcPr>
          <w:p w14:paraId="5CE9912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其中：</w:t>
            </w:r>
            <w:r w:rsidRPr="00B75D4E">
              <w:rPr>
                <w:rFonts w:ascii="宋体" w:eastAsia="宋体" w:hAnsi="宋体" w:cs="宋体" w:hint="eastAsia"/>
                <w:color w:val="000000"/>
                <w:kern w:val="0"/>
                <w:szCs w:val="21"/>
              </w:rPr>
              <w:t>当</w:t>
            </w:r>
            <w:r w:rsidRPr="00B75D4E">
              <w:rPr>
                <w:rFonts w:ascii="仿宋_GB2312" w:eastAsia="仿宋_GB2312" w:hAnsi="等线" w:cs="宋体" w:hint="eastAsia"/>
                <w:color w:val="000000"/>
                <w:kern w:val="0"/>
                <w:szCs w:val="21"/>
              </w:rPr>
              <w:t>年</w:t>
            </w:r>
            <w:r w:rsidRPr="00B75D4E">
              <w:rPr>
                <w:rFonts w:ascii="宋体" w:eastAsia="宋体" w:hAnsi="宋体" w:cs="宋体" w:hint="eastAsia"/>
                <w:color w:val="000000"/>
                <w:kern w:val="0"/>
                <w:szCs w:val="21"/>
              </w:rPr>
              <w:t>财</w:t>
            </w:r>
            <w:r w:rsidRPr="00B75D4E">
              <w:rPr>
                <w:rFonts w:ascii="仿宋_GB2312" w:eastAsia="仿宋_GB2312" w:hAnsi="等线" w:cs="宋体" w:hint="eastAsia"/>
                <w:color w:val="000000"/>
                <w:kern w:val="0"/>
                <w:szCs w:val="21"/>
              </w:rPr>
              <w:t>政拨款</w:t>
            </w:r>
          </w:p>
        </w:tc>
        <w:tc>
          <w:tcPr>
            <w:tcW w:w="1668" w:type="dxa"/>
            <w:gridSpan w:val="2"/>
            <w:tcBorders>
              <w:top w:val="single" w:sz="8" w:space="0" w:color="auto"/>
              <w:left w:val="nil"/>
              <w:bottom w:val="single" w:sz="8" w:space="0" w:color="auto"/>
              <w:right w:val="single" w:sz="8" w:space="0" w:color="auto"/>
            </w:tcBorders>
            <w:vAlign w:val="center"/>
            <w:hideMark/>
          </w:tcPr>
          <w:p w14:paraId="077308F3"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4514.000000 </w:t>
            </w:r>
          </w:p>
        </w:tc>
        <w:tc>
          <w:tcPr>
            <w:tcW w:w="1331" w:type="dxa"/>
            <w:tcBorders>
              <w:top w:val="nil"/>
              <w:left w:val="nil"/>
              <w:bottom w:val="single" w:sz="8" w:space="0" w:color="auto"/>
              <w:right w:val="single" w:sz="8" w:space="0" w:color="auto"/>
            </w:tcBorders>
            <w:vAlign w:val="center"/>
            <w:hideMark/>
          </w:tcPr>
          <w:p w14:paraId="632AFC16"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3939.350000 </w:t>
            </w:r>
          </w:p>
        </w:tc>
        <w:tc>
          <w:tcPr>
            <w:tcW w:w="2410" w:type="dxa"/>
            <w:gridSpan w:val="4"/>
            <w:tcBorders>
              <w:top w:val="single" w:sz="8" w:space="0" w:color="auto"/>
              <w:left w:val="nil"/>
              <w:bottom w:val="single" w:sz="8" w:space="0" w:color="auto"/>
              <w:right w:val="single" w:sz="8" w:space="0" w:color="auto"/>
            </w:tcBorders>
            <w:vAlign w:val="center"/>
            <w:hideMark/>
          </w:tcPr>
          <w:p w14:paraId="0315BF79"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3939.350000 </w:t>
            </w:r>
          </w:p>
        </w:tc>
        <w:tc>
          <w:tcPr>
            <w:tcW w:w="645" w:type="dxa"/>
            <w:gridSpan w:val="2"/>
            <w:tcBorders>
              <w:top w:val="single" w:sz="8" w:space="0" w:color="auto"/>
              <w:left w:val="nil"/>
              <w:bottom w:val="single" w:sz="8" w:space="0" w:color="auto"/>
              <w:right w:val="single" w:sz="8" w:space="0" w:color="auto"/>
            </w:tcBorders>
            <w:vAlign w:val="center"/>
            <w:hideMark/>
          </w:tcPr>
          <w:p w14:paraId="745F3283"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c>
          <w:tcPr>
            <w:tcW w:w="945" w:type="dxa"/>
            <w:gridSpan w:val="2"/>
            <w:tcBorders>
              <w:top w:val="single" w:sz="8" w:space="0" w:color="auto"/>
              <w:left w:val="nil"/>
              <w:bottom w:val="single" w:sz="8" w:space="0" w:color="auto"/>
              <w:right w:val="single" w:sz="8" w:space="0" w:color="auto"/>
            </w:tcBorders>
            <w:vAlign w:val="center"/>
            <w:hideMark/>
          </w:tcPr>
          <w:p w14:paraId="0321B63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100.00%</w:t>
            </w:r>
          </w:p>
        </w:tc>
        <w:tc>
          <w:tcPr>
            <w:tcW w:w="621" w:type="dxa"/>
            <w:tcBorders>
              <w:top w:val="nil"/>
              <w:left w:val="nil"/>
              <w:bottom w:val="single" w:sz="8" w:space="0" w:color="auto"/>
              <w:right w:val="single" w:sz="8" w:space="0" w:color="auto"/>
            </w:tcBorders>
            <w:vAlign w:val="center"/>
            <w:hideMark/>
          </w:tcPr>
          <w:p w14:paraId="3F5838A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r>
      <w:tr w:rsidR="00B75D4E" w:rsidRPr="00B75D4E" w14:paraId="2E9E7E23" w14:textId="77777777" w:rsidTr="00B75D4E">
        <w:trPr>
          <w:gridAfter w:val="1"/>
          <w:wAfter w:w="5" w:type="dxa"/>
          <w:trHeight w:val="391"/>
          <w:jc w:val="center"/>
        </w:trPr>
        <w:tc>
          <w:tcPr>
            <w:tcW w:w="1294" w:type="dxa"/>
            <w:gridSpan w:val="2"/>
            <w:vMerge/>
            <w:tcBorders>
              <w:top w:val="single" w:sz="8" w:space="0" w:color="auto"/>
              <w:left w:val="single" w:sz="8" w:space="0" w:color="auto"/>
              <w:bottom w:val="single" w:sz="8" w:space="0" w:color="auto"/>
              <w:right w:val="single" w:sz="8" w:space="0" w:color="auto"/>
            </w:tcBorders>
            <w:vAlign w:val="center"/>
            <w:hideMark/>
          </w:tcPr>
          <w:p w14:paraId="51F4A79B" w14:textId="77777777" w:rsidR="00B75D4E" w:rsidRPr="00B75D4E" w:rsidRDefault="00B75D4E" w:rsidP="00B75D4E">
            <w:pPr>
              <w:widowControl/>
              <w:jc w:val="left"/>
              <w:rPr>
                <w:rFonts w:ascii="宋体" w:eastAsia="宋体" w:hAnsi="宋体" w:cs="宋体" w:hint="eastAsia"/>
                <w:color w:val="000000"/>
                <w:kern w:val="0"/>
                <w:szCs w:val="21"/>
              </w:rPr>
            </w:pPr>
          </w:p>
        </w:tc>
        <w:tc>
          <w:tcPr>
            <w:tcW w:w="1627" w:type="dxa"/>
            <w:gridSpan w:val="2"/>
            <w:tcBorders>
              <w:top w:val="single" w:sz="8" w:space="0" w:color="auto"/>
              <w:left w:val="nil"/>
              <w:bottom w:val="single" w:sz="8" w:space="0" w:color="auto"/>
              <w:right w:val="single" w:sz="8" w:space="0" w:color="auto"/>
            </w:tcBorders>
            <w:vAlign w:val="center"/>
            <w:hideMark/>
          </w:tcPr>
          <w:p w14:paraId="31CEB8B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上年结转资金</w:t>
            </w:r>
          </w:p>
        </w:tc>
        <w:tc>
          <w:tcPr>
            <w:tcW w:w="1668" w:type="dxa"/>
            <w:gridSpan w:val="2"/>
            <w:tcBorders>
              <w:top w:val="single" w:sz="8" w:space="0" w:color="auto"/>
              <w:left w:val="nil"/>
              <w:bottom w:val="single" w:sz="8" w:space="0" w:color="auto"/>
              <w:right w:val="single" w:sz="8" w:space="0" w:color="auto"/>
            </w:tcBorders>
            <w:vAlign w:val="center"/>
            <w:hideMark/>
          </w:tcPr>
          <w:p w14:paraId="6290B199"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1331" w:type="dxa"/>
            <w:tcBorders>
              <w:top w:val="nil"/>
              <w:left w:val="nil"/>
              <w:bottom w:val="single" w:sz="8" w:space="0" w:color="auto"/>
              <w:right w:val="single" w:sz="8" w:space="0" w:color="auto"/>
            </w:tcBorders>
            <w:vAlign w:val="center"/>
            <w:hideMark/>
          </w:tcPr>
          <w:p w14:paraId="63FA1D1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2410" w:type="dxa"/>
            <w:gridSpan w:val="4"/>
            <w:tcBorders>
              <w:top w:val="single" w:sz="8" w:space="0" w:color="auto"/>
              <w:left w:val="nil"/>
              <w:bottom w:val="single" w:sz="8" w:space="0" w:color="auto"/>
              <w:right w:val="single" w:sz="8" w:space="0" w:color="auto"/>
            </w:tcBorders>
            <w:vAlign w:val="center"/>
            <w:hideMark/>
          </w:tcPr>
          <w:p w14:paraId="0D3BB5E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645" w:type="dxa"/>
            <w:gridSpan w:val="2"/>
            <w:tcBorders>
              <w:top w:val="single" w:sz="8" w:space="0" w:color="auto"/>
              <w:left w:val="nil"/>
              <w:bottom w:val="single" w:sz="8" w:space="0" w:color="auto"/>
              <w:right w:val="single" w:sz="8" w:space="0" w:color="auto"/>
            </w:tcBorders>
            <w:vAlign w:val="center"/>
            <w:hideMark/>
          </w:tcPr>
          <w:p w14:paraId="46BE4CF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c>
          <w:tcPr>
            <w:tcW w:w="945" w:type="dxa"/>
            <w:gridSpan w:val="2"/>
            <w:tcBorders>
              <w:top w:val="single" w:sz="8" w:space="0" w:color="auto"/>
              <w:left w:val="nil"/>
              <w:bottom w:val="single" w:sz="8" w:space="0" w:color="auto"/>
              <w:right w:val="single" w:sz="8" w:space="0" w:color="auto"/>
            </w:tcBorders>
            <w:vAlign w:val="center"/>
            <w:hideMark/>
          </w:tcPr>
          <w:p w14:paraId="0D9C593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621" w:type="dxa"/>
            <w:tcBorders>
              <w:top w:val="nil"/>
              <w:left w:val="nil"/>
              <w:bottom w:val="single" w:sz="8" w:space="0" w:color="auto"/>
              <w:right w:val="single" w:sz="8" w:space="0" w:color="auto"/>
            </w:tcBorders>
            <w:vAlign w:val="center"/>
            <w:hideMark/>
          </w:tcPr>
          <w:p w14:paraId="421805A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r>
      <w:tr w:rsidR="00B75D4E" w:rsidRPr="00B75D4E" w14:paraId="53B3D7B3" w14:textId="77777777" w:rsidTr="00B75D4E">
        <w:trPr>
          <w:gridAfter w:val="1"/>
          <w:wAfter w:w="5" w:type="dxa"/>
          <w:trHeight w:val="324"/>
          <w:jc w:val="center"/>
        </w:trPr>
        <w:tc>
          <w:tcPr>
            <w:tcW w:w="1294" w:type="dxa"/>
            <w:gridSpan w:val="2"/>
            <w:vMerge/>
            <w:tcBorders>
              <w:top w:val="single" w:sz="8" w:space="0" w:color="auto"/>
              <w:left w:val="single" w:sz="8" w:space="0" w:color="auto"/>
              <w:bottom w:val="single" w:sz="8" w:space="0" w:color="auto"/>
              <w:right w:val="single" w:sz="8" w:space="0" w:color="auto"/>
            </w:tcBorders>
            <w:vAlign w:val="center"/>
            <w:hideMark/>
          </w:tcPr>
          <w:p w14:paraId="1159D8B6" w14:textId="77777777" w:rsidR="00B75D4E" w:rsidRPr="00B75D4E" w:rsidRDefault="00B75D4E" w:rsidP="00B75D4E">
            <w:pPr>
              <w:widowControl/>
              <w:jc w:val="left"/>
              <w:rPr>
                <w:rFonts w:ascii="宋体" w:eastAsia="宋体" w:hAnsi="宋体" w:cs="宋体" w:hint="eastAsia"/>
                <w:color w:val="000000"/>
                <w:kern w:val="0"/>
                <w:szCs w:val="21"/>
              </w:rPr>
            </w:pPr>
          </w:p>
        </w:tc>
        <w:tc>
          <w:tcPr>
            <w:tcW w:w="1627" w:type="dxa"/>
            <w:gridSpan w:val="2"/>
            <w:tcBorders>
              <w:top w:val="single" w:sz="8" w:space="0" w:color="auto"/>
              <w:left w:val="nil"/>
              <w:bottom w:val="single" w:sz="8" w:space="0" w:color="auto"/>
              <w:right w:val="single" w:sz="8" w:space="0" w:color="auto"/>
            </w:tcBorders>
            <w:vAlign w:val="center"/>
            <w:hideMark/>
          </w:tcPr>
          <w:p w14:paraId="3EDB895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其他资金</w:t>
            </w:r>
          </w:p>
        </w:tc>
        <w:tc>
          <w:tcPr>
            <w:tcW w:w="1668" w:type="dxa"/>
            <w:gridSpan w:val="2"/>
            <w:tcBorders>
              <w:top w:val="single" w:sz="8" w:space="0" w:color="auto"/>
              <w:left w:val="nil"/>
              <w:bottom w:val="single" w:sz="8" w:space="0" w:color="auto"/>
              <w:right w:val="single" w:sz="8" w:space="0" w:color="auto"/>
            </w:tcBorders>
            <w:vAlign w:val="center"/>
            <w:hideMark/>
          </w:tcPr>
          <w:p w14:paraId="0730DCE6"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1331" w:type="dxa"/>
            <w:tcBorders>
              <w:top w:val="nil"/>
              <w:left w:val="nil"/>
              <w:bottom w:val="single" w:sz="8" w:space="0" w:color="auto"/>
              <w:right w:val="single" w:sz="8" w:space="0" w:color="auto"/>
            </w:tcBorders>
            <w:vAlign w:val="center"/>
            <w:hideMark/>
          </w:tcPr>
          <w:p w14:paraId="7897148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2410" w:type="dxa"/>
            <w:gridSpan w:val="4"/>
            <w:tcBorders>
              <w:top w:val="single" w:sz="8" w:space="0" w:color="auto"/>
              <w:left w:val="nil"/>
              <w:bottom w:val="single" w:sz="8" w:space="0" w:color="auto"/>
              <w:right w:val="single" w:sz="8" w:space="0" w:color="auto"/>
            </w:tcBorders>
            <w:vAlign w:val="center"/>
            <w:hideMark/>
          </w:tcPr>
          <w:p w14:paraId="56FC83D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645" w:type="dxa"/>
            <w:gridSpan w:val="2"/>
            <w:tcBorders>
              <w:top w:val="single" w:sz="8" w:space="0" w:color="auto"/>
              <w:left w:val="nil"/>
              <w:bottom w:val="single" w:sz="8" w:space="0" w:color="auto"/>
              <w:right w:val="single" w:sz="8" w:space="0" w:color="auto"/>
            </w:tcBorders>
            <w:vAlign w:val="center"/>
            <w:hideMark/>
          </w:tcPr>
          <w:p w14:paraId="305AE3D7"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c>
          <w:tcPr>
            <w:tcW w:w="945" w:type="dxa"/>
            <w:gridSpan w:val="2"/>
            <w:tcBorders>
              <w:top w:val="single" w:sz="8" w:space="0" w:color="auto"/>
              <w:left w:val="nil"/>
              <w:bottom w:val="single" w:sz="8" w:space="0" w:color="auto"/>
              <w:right w:val="single" w:sz="8" w:space="0" w:color="auto"/>
            </w:tcBorders>
            <w:vAlign w:val="center"/>
            <w:hideMark/>
          </w:tcPr>
          <w:p w14:paraId="29E377F0"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c>
          <w:tcPr>
            <w:tcW w:w="621" w:type="dxa"/>
            <w:tcBorders>
              <w:top w:val="nil"/>
              <w:left w:val="nil"/>
              <w:bottom w:val="single" w:sz="8" w:space="0" w:color="auto"/>
              <w:right w:val="single" w:sz="8" w:space="0" w:color="auto"/>
            </w:tcBorders>
            <w:vAlign w:val="center"/>
            <w:hideMark/>
          </w:tcPr>
          <w:p w14:paraId="167CFAF2"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w:t>
            </w:r>
          </w:p>
        </w:tc>
      </w:tr>
      <w:tr w:rsidR="00B75D4E" w:rsidRPr="00B75D4E" w14:paraId="7CA3A4D0" w14:textId="77777777" w:rsidTr="00B75D4E">
        <w:trPr>
          <w:trHeight w:val="324"/>
          <w:jc w:val="center"/>
        </w:trPr>
        <w:tc>
          <w:tcPr>
            <w:tcW w:w="518" w:type="dxa"/>
            <w:vMerge w:val="restart"/>
            <w:tcBorders>
              <w:top w:val="nil"/>
              <w:left w:val="single" w:sz="8" w:space="0" w:color="auto"/>
              <w:bottom w:val="single" w:sz="8" w:space="0" w:color="auto"/>
              <w:right w:val="single" w:sz="8" w:space="0" w:color="auto"/>
            </w:tcBorders>
            <w:textDirection w:val="tbRlV"/>
            <w:vAlign w:val="center"/>
            <w:hideMark/>
          </w:tcPr>
          <w:p w14:paraId="3566DA4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年度总体目标</w:t>
            </w:r>
          </w:p>
        </w:tc>
        <w:tc>
          <w:tcPr>
            <w:tcW w:w="4072" w:type="dxa"/>
            <w:gridSpan w:val="5"/>
            <w:tcBorders>
              <w:top w:val="single" w:sz="8" w:space="0" w:color="auto"/>
              <w:left w:val="nil"/>
              <w:bottom w:val="single" w:sz="8" w:space="0" w:color="auto"/>
              <w:right w:val="single" w:sz="8" w:space="0" w:color="auto"/>
            </w:tcBorders>
            <w:vAlign w:val="center"/>
            <w:hideMark/>
          </w:tcPr>
          <w:p w14:paraId="45D18182"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预期目标</w:t>
            </w:r>
          </w:p>
        </w:tc>
        <w:tc>
          <w:tcPr>
            <w:tcW w:w="5955" w:type="dxa"/>
            <w:gridSpan w:val="11"/>
            <w:tcBorders>
              <w:top w:val="single" w:sz="8" w:space="0" w:color="auto"/>
              <w:left w:val="nil"/>
              <w:bottom w:val="single" w:sz="8" w:space="0" w:color="auto"/>
              <w:right w:val="single" w:sz="8" w:space="0" w:color="auto"/>
            </w:tcBorders>
            <w:vAlign w:val="center"/>
            <w:hideMark/>
          </w:tcPr>
          <w:p w14:paraId="11622149"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实际完成情况</w:t>
            </w:r>
          </w:p>
        </w:tc>
      </w:tr>
      <w:tr w:rsidR="00B75D4E" w:rsidRPr="00B75D4E" w14:paraId="7F62A996" w14:textId="77777777" w:rsidTr="00B75D4E">
        <w:trPr>
          <w:trHeight w:val="964"/>
          <w:jc w:val="center"/>
        </w:trPr>
        <w:tc>
          <w:tcPr>
            <w:tcW w:w="518" w:type="dxa"/>
            <w:vMerge/>
            <w:tcBorders>
              <w:top w:val="nil"/>
              <w:left w:val="single" w:sz="8" w:space="0" w:color="auto"/>
              <w:bottom w:val="single" w:sz="8" w:space="0" w:color="auto"/>
              <w:right w:val="single" w:sz="8" w:space="0" w:color="auto"/>
            </w:tcBorders>
            <w:vAlign w:val="center"/>
            <w:hideMark/>
          </w:tcPr>
          <w:p w14:paraId="2CF6C1B7"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4072" w:type="dxa"/>
            <w:gridSpan w:val="5"/>
            <w:tcBorders>
              <w:top w:val="single" w:sz="8" w:space="0" w:color="auto"/>
              <w:left w:val="nil"/>
              <w:bottom w:val="single" w:sz="8" w:space="0" w:color="auto"/>
              <w:right w:val="single" w:sz="8" w:space="0" w:color="auto"/>
            </w:tcBorders>
            <w:vAlign w:val="center"/>
            <w:hideMark/>
          </w:tcPr>
          <w:p w14:paraId="11725097" w14:textId="77777777" w:rsidR="00B75D4E" w:rsidRPr="00B75D4E" w:rsidRDefault="00B75D4E" w:rsidP="00B75D4E">
            <w:pPr>
              <w:widowControl/>
              <w:jc w:val="left"/>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在该项资金的支持下，建立有利于医学人才培养质量提升的合理的研究生奖助体系。通过该项经费的合理使用，保证我校研究生日常生活基本水平和正常的学习秩序，激励研究生勤奋学习，投身科研与医疗卫生服务事业，促进研究生的成长和成才。</w:t>
            </w:r>
          </w:p>
        </w:tc>
        <w:tc>
          <w:tcPr>
            <w:tcW w:w="5955" w:type="dxa"/>
            <w:gridSpan w:val="11"/>
            <w:tcBorders>
              <w:top w:val="single" w:sz="8" w:space="0" w:color="auto"/>
              <w:left w:val="nil"/>
              <w:bottom w:val="single" w:sz="8" w:space="0" w:color="auto"/>
              <w:right w:val="single" w:sz="8" w:space="0" w:color="auto"/>
            </w:tcBorders>
            <w:vAlign w:val="center"/>
            <w:hideMark/>
          </w:tcPr>
          <w:p w14:paraId="698A72CA" w14:textId="77777777" w:rsidR="00B75D4E" w:rsidRPr="00B75D4E" w:rsidRDefault="00B75D4E" w:rsidP="00B75D4E">
            <w:pPr>
              <w:widowControl/>
              <w:jc w:val="left"/>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该项目全部用于研究生学业奖学金的发放，通过该项经费的合理使用，保证了我校研究生的日常生活基本水平，促进了研究生的综合素质发展。</w:t>
            </w:r>
          </w:p>
        </w:tc>
      </w:tr>
      <w:tr w:rsidR="00B75D4E" w:rsidRPr="00B75D4E" w14:paraId="3486AC77" w14:textId="77777777" w:rsidTr="00B75D4E">
        <w:trPr>
          <w:gridAfter w:val="1"/>
          <w:wAfter w:w="5" w:type="dxa"/>
          <w:trHeight w:val="354"/>
          <w:jc w:val="center"/>
        </w:trPr>
        <w:tc>
          <w:tcPr>
            <w:tcW w:w="518" w:type="dxa"/>
            <w:vMerge w:val="restart"/>
            <w:tcBorders>
              <w:top w:val="nil"/>
              <w:left w:val="single" w:sz="8" w:space="0" w:color="auto"/>
              <w:bottom w:val="single" w:sz="8" w:space="0" w:color="auto"/>
              <w:right w:val="single" w:sz="8" w:space="0" w:color="auto"/>
            </w:tcBorders>
            <w:textDirection w:val="tbRlV"/>
            <w:vAlign w:val="center"/>
            <w:hideMark/>
          </w:tcPr>
          <w:p w14:paraId="0710E98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绩效指标</w:t>
            </w:r>
          </w:p>
        </w:tc>
        <w:tc>
          <w:tcPr>
            <w:tcW w:w="776" w:type="dxa"/>
            <w:tcBorders>
              <w:top w:val="nil"/>
              <w:left w:val="nil"/>
              <w:bottom w:val="single" w:sz="8" w:space="0" w:color="auto"/>
              <w:right w:val="single" w:sz="8" w:space="0" w:color="auto"/>
            </w:tcBorders>
            <w:vAlign w:val="center"/>
            <w:hideMark/>
          </w:tcPr>
          <w:p w14:paraId="2EDB108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一级指标</w:t>
            </w:r>
          </w:p>
        </w:tc>
        <w:tc>
          <w:tcPr>
            <w:tcW w:w="827" w:type="dxa"/>
            <w:tcBorders>
              <w:top w:val="nil"/>
              <w:left w:val="nil"/>
              <w:bottom w:val="single" w:sz="8" w:space="0" w:color="auto"/>
              <w:right w:val="single" w:sz="8" w:space="0" w:color="auto"/>
            </w:tcBorders>
            <w:vAlign w:val="center"/>
            <w:hideMark/>
          </w:tcPr>
          <w:p w14:paraId="2516890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二级指标</w:t>
            </w:r>
          </w:p>
        </w:tc>
        <w:tc>
          <w:tcPr>
            <w:tcW w:w="1311" w:type="dxa"/>
            <w:gridSpan w:val="2"/>
            <w:tcBorders>
              <w:top w:val="single" w:sz="8" w:space="0" w:color="auto"/>
              <w:left w:val="nil"/>
              <w:bottom w:val="single" w:sz="8" w:space="0" w:color="auto"/>
              <w:right w:val="single" w:sz="8" w:space="0" w:color="auto"/>
            </w:tcBorders>
            <w:vAlign w:val="center"/>
            <w:hideMark/>
          </w:tcPr>
          <w:p w14:paraId="6C94886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三级指标</w:t>
            </w:r>
          </w:p>
        </w:tc>
        <w:tc>
          <w:tcPr>
            <w:tcW w:w="1157" w:type="dxa"/>
            <w:tcBorders>
              <w:top w:val="nil"/>
              <w:left w:val="nil"/>
              <w:bottom w:val="single" w:sz="8" w:space="0" w:color="auto"/>
              <w:right w:val="single" w:sz="8" w:space="0" w:color="auto"/>
            </w:tcBorders>
            <w:vAlign w:val="center"/>
            <w:hideMark/>
          </w:tcPr>
          <w:p w14:paraId="194262C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年度指标值</w:t>
            </w:r>
          </w:p>
        </w:tc>
        <w:tc>
          <w:tcPr>
            <w:tcW w:w="2138" w:type="dxa"/>
            <w:gridSpan w:val="2"/>
            <w:tcBorders>
              <w:top w:val="single" w:sz="8" w:space="0" w:color="auto"/>
              <w:left w:val="nil"/>
              <w:bottom w:val="single" w:sz="8" w:space="0" w:color="auto"/>
              <w:right w:val="single" w:sz="8" w:space="0" w:color="auto"/>
            </w:tcBorders>
            <w:vAlign w:val="center"/>
            <w:hideMark/>
          </w:tcPr>
          <w:p w14:paraId="22D3B047"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实际完成值</w:t>
            </w:r>
          </w:p>
        </w:tc>
        <w:tc>
          <w:tcPr>
            <w:tcW w:w="647" w:type="dxa"/>
            <w:gridSpan w:val="2"/>
            <w:tcBorders>
              <w:top w:val="single" w:sz="8" w:space="0" w:color="auto"/>
              <w:left w:val="nil"/>
              <w:bottom w:val="single" w:sz="8" w:space="0" w:color="auto"/>
              <w:right w:val="single" w:sz="8" w:space="0" w:color="auto"/>
            </w:tcBorders>
            <w:vAlign w:val="center"/>
            <w:hideMark/>
          </w:tcPr>
          <w:p w14:paraId="2E1E5AA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分值</w:t>
            </w:r>
          </w:p>
        </w:tc>
        <w:tc>
          <w:tcPr>
            <w:tcW w:w="955" w:type="dxa"/>
            <w:tcBorders>
              <w:top w:val="nil"/>
              <w:left w:val="nil"/>
              <w:bottom w:val="single" w:sz="8" w:space="0" w:color="auto"/>
              <w:right w:val="single" w:sz="8" w:space="0" w:color="auto"/>
            </w:tcBorders>
            <w:vAlign w:val="center"/>
            <w:hideMark/>
          </w:tcPr>
          <w:p w14:paraId="5D89723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得分</w:t>
            </w:r>
          </w:p>
        </w:tc>
        <w:tc>
          <w:tcPr>
            <w:tcW w:w="2212" w:type="dxa"/>
            <w:gridSpan w:val="5"/>
            <w:tcBorders>
              <w:top w:val="single" w:sz="8" w:space="0" w:color="auto"/>
              <w:left w:val="nil"/>
              <w:bottom w:val="single" w:sz="8" w:space="0" w:color="auto"/>
              <w:right w:val="single" w:sz="8" w:space="0" w:color="auto"/>
            </w:tcBorders>
            <w:vAlign w:val="center"/>
            <w:hideMark/>
          </w:tcPr>
          <w:p w14:paraId="7CF094BA"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偏差原因分析及改进措施</w:t>
            </w:r>
          </w:p>
        </w:tc>
      </w:tr>
      <w:tr w:rsidR="00B75D4E" w:rsidRPr="00B75D4E" w14:paraId="291F86EC" w14:textId="77777777" w:rsidTr="00B75D4E">
        <w:trPr>
          <w:gridAfter w:val="1"/>
          <w:wAfter w:w="5" w:type="dxa"/>
          <w:trHeight w:val="354"/>
          <w:jc w:val="center"/>
        </w:trPr>
        <w:tc>
          <w:tcPr>
            <w:tcW w:w="518" w:type="dxa"/>
            <w:vMerge/>
            <w:tcBorders>
              <w:top w:val="nil"/>
              <w:left w:val="single" w:sz="8" w:space="0" w:color="auto"/>
              <w:bottom w:val="single" w:sz="8" w:space="0" w:color="auto"/>
              <w:right w:val="single" w:sz="8" w:space="0" w:color="auto"/>
            </w:tcBorders>
            <w:vAlign w:val="center"/>
            <w:hideMark/>
          </w:tcPr>
          <w:p w14:paraId="2D9325AD"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vMerge w:val="restart"/>
            <w:tcBorders>
              <w:top w:val="nil"/>
              <w:left w:val="single" w:sz="8" w:space="0" w:color="auto"/>
              <w:bottom w:val="single" w:sz="8" w:space="0" w:color="auto"/>
              <w:right w:val="single" w:sz="8" w:space="0" w:color="auto"/>
            </w:tcBorders>
            <w:vAlign w:val="center"/>
            <w:hideMark/>
          </w:tcPr>
          <w:p w14:paraId="01192C87"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产出指标</w:t>
            </w:r>
          </w:p>
        </w:tc>
        <w:tc>
          <w:tcPr>
            <w:tcW w:w="827" w:type="dxa"/>
            <w:tcBorders>
              <w:top w:val="nil"/>
              <w:left w:val="nil"/>
              <w:bottom w:val="single" w:sz="8" w:space="0" w:color="auto"/>
              <w:right w:val="single" w:sz="8" w:space="0" w:color="auto"/>
            </w:tcBorders>
            <w:vAlign w:val="center"/>
            <w:hideMark/>
          </w:tcPr>
          <w:p w14:paraId="3DCDDFE1"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数量指标</w:t>
            </w:r>
          </w:p>
        </w:tc>
        <w:tc>
          <w:tcPr>
            <w:tcW w:w="1311" w:type="dxa"/>
            <w:gridSpan w:val="2"/>
            <w:tcBorders>
              <w:top w:val="single" w:sz="8" w:space="0" w:color="auto"/>
              <w:left w:val="nil"/>
              <w:bottom w:val="single" w:sz="8" w:space="0" w:color="auto"/>
              <w:right w:val="single" w:sz="8" w:space="0" w:color="auto"/>
            </w:tcBorders>
            <w:vAlign w:val="center"/>
            <w:hideMark/>
          </w:tcPr>
          <w:p w14:paraId="1E12945B"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发放2022-2024级研究生奖学金人数</w:t>
            </w:r>
          </w:p>
        </w:tc>
        <w:tc>
          <w:tcPr>
            <w:tcW w:w="1157" w:type="dxa"/>
            <w:tcBorders>
              <w:top w:val="nil"/>
              <w:left w:val="nil"/>
              <w:bottom w:val="single" w:sz="8" w:space="0" w:color="auto"/>
              <w:right w:val="single" w:sz="8" w:space="0" w:color="auto"/>
            </w:tcBorders>
            <w:vAlign w:val="center"/>
            <w:hideMark/>
          </w:tcPr>
          <w:p w14:paraId="49D22F4A"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8064人</w:t>
            </w:r>
          </w:p>
        </w:tc>
        <w:tc>
          <w:tcPr>
            <w:tcW w:w="2138" w:type="dxa"/>
            <w:gridSpan w:val="2"/>
            <w:tcBorders>
              <w:top w:val="single" w:sz="8" w:space="0" w:color="auto"/>
              <w:left w:val="nil"/>
              <w:bottom w:val="single" w:sz="8" w:space="0" w:color="auto"/>
              <w:right w:val="single" w:sz="8" w:space="0" w:color="auto"/>
            </w:tcBorders>
            <w:vAlign w:val="center"/>
            <w:hideMark/>
          </w:tcPr>
          <w:p w14:paraId="1F6D079F"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5349人</w:t>
            </w:r>
          </w:p>
        </w:tc>
        <w:tc>
          <w:tcPr>
            <w:tcW w:w="647" w:type="dxa"/>
            <w:gridSpan w:val="2"/>
            <w:tcBorders>
              <w:top w:val="single" w:sz="8" w:space="0" w:color="auto"/>
              <w:left w:val="nil"/>
              <w:bottom w:val="single" w:sz="8" w:space="0" w:color="auto"/>
              <w:right w:val="single" w:sz="8" w:space="0" w:color="auto"/>
            </w:tcBorders>
            <w:vAlign w:val="center"/>
            <w:hideMark/>
          </w:tcPr>
          <w:p w14:paraId="34CA1B28"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18</w:t>
            </w:r>
          </w:p>
        </w:tc>
        <w:tc>
          <w:tcPr>
            <w:tcW w:w="955" w:type="dxa"/>
            <w:tcBorders>
              <w:top w:val="nil"/>
              <w:left w:val="nil"/>
              <w:bottom w:val="single" w:sz="8" w:space="0" w:color="auto"/>
              <w:right w:val="single" w:sz="8" w:space="0" w:color="auto"/>
            </w:tcBorders>
            <w:vAlign w:val="center"/>
            <w:hideMark/>
          </w:tcPr>
          <w:p w14:paraId="48809071"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16.50 </w:t>
            </w:r>
          </w:p>
        </w:tc>
        <w:tc>
          <w:tcPr>
            <w:tcW w:w="2212" w:type="dxa"/>
            <w:gridSpan w:val="5"/>
            <w:tcBorders>
              <w:top w:val="single" w:sz="8" w:space="0" w:color="auto"/>
              <w:left w:val="nil"/>
              <w:bottom w:val="single" w:sz="8" w:space="0" w:color="auto"/>
              <w:right w:val="single" w:sz="8" w:space="0" w:color="auto"/>
            </w:tcBorders>
            <w:vAlign w:val="center"/>
            <w:hideMark/>
          </w:tcPr>
          <w:p w14:paraId="073220C3"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按实际人数发放。</w:t>
            </w:r>
          </w:p>
        </w:tc>
      </w:tr>
      <w:tr w:rsidR="00B75D4E" w:rsidRPr="00B75D4E" w14:paraId="5D6E927C" w14:textId="77777777" w:rsidTr="00B75D4E">
        <w:trPr>
          <w:gridAfter w:val="1"/>
          <w:wAfter w:w="5" w:type="dxa"/>
          <w:trHeight w:val="354"/>
          <w:jc w:val="center"/>
        </w:trPr>
        <w:tc>
          <w:tcPr>
            <w:tcW w:w="518" w:type="dxa"/>
            <w:vMerge/>
            <w:tcBorders>
              <w:top w:val="nil"/>
              <w:left w:val="single" w:sz="8" w:space="0" w:color="auto"/>
              <w:bottom w:val="single" w:sz="8" w:space="0" w:color="auto"/>
              <w:right w:val="single" w:sz="8" w:space="0" w:color="auto"/>
            </w:tcBorders>
            <w:vAlign w:val="center"/>
            <w:hideMark/>
          </w:tcPr>
          <w:p w14:paraId="3987DA69"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vMerge/>
            <w:tcBorders>
              <w:top w:val="nil"/>
              <w:left w:val="single" w:sz="8" w:space="0" w:color="auto"/>
              <w:bottom w:val="single" w:sz="8" w:space="0" w:color="auto"/>
              <w:right w:val="single" w:sz="8" w:space="0" w:color="auto"/>
            </w:tcBorders>
            <w:vAlign w:val="center"/>
            <w:hideMark/>
          </w:tcPr>
          <w:p w14:paraId="2BD2BD58"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827" w:type="dxa"/>
            <w:tcBorders>
              <w:top w:val="nil"/>
              <w:left w:val="nil"/>
              <w:bottom w:val="single" w:sz="8" w:space="0" w:color="auto"/>
              <w:right w:val="single" w:sz="8" w:space="0" w:color="auto"/>
            </w:tcBorders>
            <w:vAlign w:val="center"/>
            <w:hideMark/>
          </w:tcPr>
          <w:p w14:paraId="4EB6B295"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质量指标</w:t>
            </w:r>
          </w:p>
        </w:tc>
        <w:tc>
          <w:tcPr>
            <w:tcW w:w="1311" w:type="dxa"/>
            <w:gridSpan w:val="2"/>
            <w:tcBorders>
              <w:top w:val="single" w:sz="8" w:space="0" w:color="auto"/>
              <w:left w:val="nil"/>
              <w:bottom w:val="single" w:sz="8" w:space="0" w:color="auto"/>
              <w:right w:val="single" w:sz="8" w:space="0" w:color="auto"/>
            </w:tcBorders>
            <w:vAlign w:val="center"/>
            <w:hideMark/>
          </w:tcPr>
          <w:p w14:paraId="51EDE142"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按照规定发放</w:t>
            </w:r>
          </w:p>
        </w:tc>
        <w:tc>
          <w:tcPr>
            <w:tcW w:w="1157" w:type="dxa"/>
            <w:tcBorders>
              <w:top w:val="nil"/>
              <w:left w:val="nil"/>
              <w:bottom w:val="single" w:sz="8" w:space="0" w:color="auto"/>
              <w:right w:val="single" w:sz="8" w:space="0" w:color="auto"/>
            </w:tcBorders>
            <w:vAlign w:val="center"/>
            <w:hideMark/>
          </w:tcPr>
          <w:p w14:paraId="2DE786BB"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按照规定发放</w:t>
            </w:r>
          </w:p>
        </w:tc>
        <w:tc>
          <w:tcPr>
            <w:tcW w:w="2138" w:type="dxa"/>
            <w:gridSpan w:val="2"/>
            <w:tcBorders>
              <w:top w:val="single" w:sz="8" w:space="0" w:color="auto"/>
              <w:left w:val="nil"/>
              <w:bottom w:val="single" w:sz="8" w:space="0" w:color="auto"/>
              <w:right w:val="single" w:sz="8" w:space="0" w:color="auto"/>
            </w:tcBorders>
            <w:vAlign w:val="center"/>
            <w:hideMark/>
          </w:tcPr>
          <w:p w14:paraId="26288109"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按照规定发放</w:t>
            </w:r>
          </w:p>
        </w:tc>
        <w:tc>
          <w:tcPr>
            <w:tcW w:w="647" w:type="dxa"/>
            <w:gridSpan w:val="2"/>
            <w:tcBorders>
              <w:top w:val="single" w:sz="8" w:space="0" w:color="auto"/>
              <w:left w:val="nil"/>
              <w:bottom w:val="single" w:sz="8" w:space="0" w:color="auto"/>
              <w:right w:val="single" w:sz="8" w:space="0" w:color="auto"/>
            </w:tcBorders>
            <w:vAlign w:val="center"/>
            <w:hideMark/>
          </w:tcPr>
          <w:p w14:paraId="7AEB0C95"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22</w:t>
            </w:r>
          </w:p>
        </w:tc>
        <w:tc>
          <w:tcPr>
            <w:tcW w:w="955" w:type="dxa"/>
            <w:tcBorders>
              <w:top w:val="nil"/>
              <w:left w:val="nil"/>
              <w:bottom w:val="single" w:sz="8" w:space="0" w:color="auto"/>
              <w:right w:val="single" w:sz="8" w:space="0" w:color="auto"/>
            </w:tcBorders>
            <w:vAlign w:val="center"/>
            <w:hideMark/>
          </w:tcPr>
          <w:p w14:paraId="264EB9E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22.00 </w:t>
            </w:r>
          </w:p>
        </w:tc>
        <w:tc>
          <w:tcPr>
            <w:tcW w:w="2212" w:type="dxa"/>
            <w:gridSpan w:val="5"/>
            <w:tcBorders>
              <w:top w:val="single" w:sz="8" w:space="0" w:color="auto"/>
              <w:left w:val="nil"/>
              <w:bottom w:val="single" w:sz="8" w:space="0" w:color="auto"/>
              <w:right w:val="single" w:sz="8" w:space="0" w:color="auto"/>
            </w:tcBorders>
            <w:vAlign w:val="center"/>
            <w:hideMark/>
          </w:tcPr>
          <w:p w14:paraId="353F6E13"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无</w:t>
            </w:r>
          </w:p>
        </w:tc>
      </w:tr>
      <w:tr w:rsidR="00B75D4E" w:rsidRPr="00B75D4E" w14:paraId="2FB701FC" w14:textId="77777777" w:rsidTr="00B75D4E">
        <w:trPr>
          <w:gridAfter w:val="1"/>
          <w:wAfter w:w="5" w:type="dxa"/>
          <w:trHeight w:val="354"/>
          <w:jc w:val="center"/>
        </w:trPr>
        <w:tc>
          <w:tcPr>
            <w:tcW w:w="518" w:type="dxa"/>
            <w:vMerge/>
            <w:tcBorders>
              <w:top w:val="nil"/>
              <w:left w:val="single" w:sz="8" w:space="0" w:color="auto"/>
              <w:bottom w:val="single" w:sz="8" w:space="0" w:color="auto"/>
              <w:right w:val="single" w:sz="8" w:space="0" w:color="auto"/>
            </w:tcBorders>
            <w:vAlign w:val="center"/>
            <w:hideMark/>
          </w:tcPr>
          <w:p w14:paraId="75F6991A"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vMerge/>
            <w:tcBorders>
              <w:top w:val="nil"/>
              <w:left w:val="single" w:sz="8" w:space="0" w:color="auto"/>
              <w:bottom w:val="single" w:sz="8" w:space="0" w:color="auto"/>
              <w:right w:val="single" w:sz="8" w:space="0" w:color="auto"/>
            </w:tcBorders>
            <w:vAlign w:val="center"/>
            <w:hideMark/>
          </w:tcPr>
          <w:p w14:paraId="105C7688"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827" w:type="dxa"/>
            <w:tcBorders>
              <w:top w:val="nil"/>
              <w:left w:val="nil"/>
              <w:bottom w:val="single" w:sz="8" w:space="0" w:color="auto"/>
              <w:right w:val="single" w:sz="8" w:space="0" w:color="auto"/>
            </w:tcBorders>
            <w:vAlign w:val="center"/>
            <w:hideMark/>
          </w:tcPr>
          <w:p w14:paraId="463BEB17"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时效指标</w:t>
            </w:r>
          </w:p>
        </w:tc>
        <w:tc>
          <w:tcPr>
            <w:tcW w:w="1311" w:type="dxa"/>
            <w:gridSpan w:val="2"/>
            <w:tcBorders>
              <w:top w:val="single" w:sz="8" w:space="0" w:color="auto"/>
              <w:left w:val="nil"/>
              <w:bottom w:val="single" w:sz="8" w:space="0" w:color="auto"/>
              <w:right w:val="single" w:sz="8" w:space="0" w:color="auto"/>
            </w:tcBorders>
            <w:vAlign w:val="center"/>
            <w:hideMark/>
          </w:tcPr>
          <w:p w14:paraId="03B6A73A"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项目完成时间</w:t>
            </w:r>
          </w:p>
        </w:tc>
        <w:tc>
          <w:tcPr>
            <w:tcW w:w="1157" w:type="dxa"/>
            <w:tcBorders>
              <w:top w:val="nil"/>
              <w:left w:val="nil"/>
              <w:bottom w:val="single" w:sz="8" w:space="0" w:color="auto"/>
              <w:right w:val="single" w:sz="8" w:space="0" w:color="auto"/>
            </w:tcBorders>
            <w:vAlign w:val="center"/>
            <w:hideMark/>
          </w:tcPr>
          <w:p w14:paraId="113A15B1"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2024年12月</w:t>
            </w:r>
          </w:p>
        </w:tc>
        <w:tc>
          <w:tcPr>
            <w:tcW w:w="2138" w:type="dxa"/>
            <w:gridSpan w:val="2"/>
            <w:tcBorders>
              <w:top w:val="single" w:sz="8" w:space="0" w:color="auto"/>
              <w:left w:val="nil"/>
              <w:bottom w:val="single" w:sz="8" w:space="0" w:color="auto"/>
              <w:right w:val="single" w:sz="8" w:space="0" w:color="auto"/>
            </w:tcBorders>
            <w:vAlign w:val="center"/>
            <w:hideMark/>
          </w:tcPr>
          <w:p w14:paraId="7C5EF4EC"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2024年12月</w:t>
            </w:r>
          </w:p>
        </w:tc>
        <w:tc>
          <w:tcPr>
            <w:tcW w:w="647" w:type="dxa"/>
            <w:gridSpan w:val="2"/>
            <w:tcBorders>
              <w:top w:val="single" w:sz="8" w:space="0" w:color="auto"/>
              <w:left w:val="nil"/>
              <w:bottom w:val="single" w:sz="8" w:space="0" w:color="auto"/>
              <w:right w:val="single" w:sz="8" w:space="0" w:color="auto"/>
            </w:tcBorders>
            <w:vAlign w:val="center"/>
            <w:hideMark/>
          </w:tcPr>
          <w:p w14:paraId="61E708D4"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w:t>
            </w:r>
          </w:p>
        </w:tc>
        <w:tc>
          <w:tcPr>
            <w:tcW w:w="955" w:type="dxa"/>
            <w:tcBorders>
              <w:top w:val="nil"/>
              <w:left w:val="nil"/>
              <w:bottom w:val="single" w:sz="8" w:space="0" w:color="auto"/>
              <w:right w:val="single" w:sz="8" w:space="0" w:color="auto"/>
            </w:tcBorders>
            <w:vAlign w:val="center"/>
            <w:hideMark/>
          </w:tcPr>
          <w:p w14:paraId="774A9A09"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10.00 </w:t>
            </w:r>
          </w:p>
        </w:tc>
        <w:tc>
          <w:tcPr>
            <w:tcW w:w="2212" w:type="dxa"/>
            <w:gridSpan w:val="5"/>
            <w:tcBorders>
              <w:top w:val="single" w:sz="8" w:space="0" w:color="auto"/>
              <w:left w:val="nil"/>
              <w:bottom w:val="single" w:sz="8" w:space="0" w:color="auto"/>
              <w:right w:val="single" w:sz="8" w:space="0" w:color="auto"/>
            </w:tcBorders>
            <w:vAlign w:val="center"/>
            <w:hideMark/>
          </w:tcPr>
          <w:p w14:paraId="04043021"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无</w:t>
            </w:r>
          </w:p>
        </w:tc>
      </w:tr>
      <w:tr w:rsidR="00B75D4E" w:rsidRPr="00B75D4E" w14:paraId="379CA80D" w14:textId="77777777" w:rsidTr="00B75D4E">
        <w:trPr>
          <w:gridAfter w:val="1"/>
          <w:wAfter w:w="5" w:type="dxa"/>
          <w:trHeight w:val="354"/>
          <w:jc w:val="center"/>
        </w:trPr>
        <w:tc>
          <w:tcPr>
            <w:tcW w:w="518" w:type="dxa"/>
            <w:vMerge/>
            <w:tcBorders>
              <w:top w:val="nil"/>
              <w:left w:val="single" w:sz="8" w:space="0" w:color="auto"/>
              <w:bottom w:val="single" w:sz="8" w:space="0" w:color="auto"/>
              <w:right w:val="single" w:sz="8" w:space="0" w:color="auto"/>
            </w:tcBorders>
            <w:vAlign w:val="center"/>
            <w:hideMark/>
          </w:tcPr>
          <w:p w14:paraId="1AD3E988"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tcBorders>
              <w:top w:val="nil"/>
              <w:left w:val="nil"/>
              <w:bottom w:val="single" w:sz="8" w:space="0" w:color="auto"/>
              <w:right w:val="single" w:sz="8" w:space="0" w:color="auto"/>
            </w:tcBorders>
            <w:vAlign w:val="center"/>
            <w:hideMark/>
          </w:tcPr>
          <w:p w14:paraId="4EB2B6BC"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成本指标</w:t>
            </w:r>
          </w:p>
        </w:tc>
        <w:tc>
          <w:tcPr>
            <w:tcW w:w="827" w:type="dxa"/>
            <w:tcBorders>
              <w:top w:val="nil"/>
              <w:left w:val="nil"/>
              <w:bottom w:val="single" w:sz="8" w:space="0" w:color="auto"/>
              <w:right w:val="single" w:sz="8" w:space="0" w:color="auto"/>
            </w:tcBorders>
            <w:vAlign w:val="center"/>
            <w:hideMark/>
          </w:tcPr>
          <w:p w14:paraId="39192A35"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经济成本指标</w:t>
            </w:r>
          </w:p>
        </w:tc>
        <w:tc>
          <w:tcPr>
            <w:tcW w:w="1311" w:type="dxa"/>
            <w:gridSpan w:val="2"/>
            <w:tcBorders>
              <w:top w:val="single" w:sz="8" w:space="0" w:color="auto"/>
              <w:left w:val="nil"/>
              <w:bottom w:val="single" w:sz="8" w:space="0" w:color="auto"/>
              <w:right w:val="single" w:sz="8" w:space="0" w:color="auto"/>
            </w:tcBorders>
            <w:vAlign w:val="center"/>
            <w:hideMark/>
          </w:tcPr>
          <w:p w14:paraId="1574F9EA"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经费全部用于奖学金的发放</w:t>
            </w:r>
          </w:p>
        </w:tc>
        <w:tc>
          <w:tcPr>
            <w:tcW w:w="1157" w:type="dxa"/>
            <w:tcBorders>
              <w:top w:val="nil"/>
              <w:left w:val="nil"/>
              <w:bottom w:val="single" w:sz="8" w:space="0" w:color="auto"/>
              <w:right w:val="single" w:sz="8" w:space="0" w:color="auto"/>
            </w:tcBorders>
            <w:vAlign w:val="center"/>
            <w:hideMark/>
          </w:tcPr>
          <w:p w14:paraId="43A44480"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=4514万</w:t>
            </w:r>
          </w:p>
        </w:tc>
        <w:tc>
          <w:tcPr>
            <w:tcW w:w="2138" w:type="dxa"/>
            <w:gridSpan w:val="2"/>
            <w:tcBorders>
              <w:top w:val="single" w:sz="8" w:space="0" w:color="auto"/>
              <w:left w:val="nil"/>
              <w:bottom w:val="single" w:sz="8" w:space="0" w:color="auto"/>
              <w:right w:val="single" w:sz="8" w:space="0" w:color="auto"/>
            </w:tcBorders>
            <w:vAlign w:val="center"/>
            <w:hideMark/>
          </w:tcPr>
          <w:p w14:paraId="0FE4A8B6"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=3939.35万</w:t>
            </w:r>
          </w:p>
        </w:tc>
        <w:tc>
          <w:tcPr>
            <w:tcW w:w="647" w:type="dxa"/>
            <w:gridSpan w:val="2"/>
            <w:tcBorders>
              <w:top w:val="single" w:sz="8" w:space="0" w:color="auto"/>
              <w:left w:val="nil"/>
              <w:bottom w:val="single" w:sz="8" w:space="0" w:color="auto"/>
              <w:right w:val="single" w:sz="8" w:space="0" w:color="auto"/>
            </w:tcBorders>
            <w:vAlign w:val="center"/>
            <w:hideMark/>
          </w:tcPr>
          <w:p w14:paraId="52290929"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w:t>
            </w:r>
          </w:p>
        </w:tc>
        <w:tc>
          <w:tcPr>
            <w:tcW w:w="955" w:type="dxa"/>
            <w:tcBorders>
              <w:top w:val="nil"/>
              <w:left w:val="nil"/>
              <w:bottom w:val="single" w:sz="8" w:space="0" w:color="auto"/>
              <w:right w:val="single" w:sz="8" w:space="0" w:color="auto"/>
            </w:tcBorders>
            <w:vAlign w:val="center"/>
            <w:hideMark/>
          </w:tcPr>
          <w:p w14:paraId="0B5148D5"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9.00 </w:t>
            </w:r>
          </w:p>
        </w:tc>
        <w:tc>
          <w:tcPr>
            <w:tcW w:w="2212" w:type="dxa"/>
            <w:gridSpan w:val="5"/>
            <w:tcBorders>
              <w:top w:val="single" w:sz="8" w:space="0" w:color="auto"/>
              <w:left w:val="nil"/>
              <w:bottom w:val="single" w:sz="8" w:space="0" w:color="auto"/>
              <w:right w:val="single" w:sz="8" w:space="0" w:color="auto"/>
            </w:tcBorders>
            <w:vAlign w:val="center"/>
            <w:hideMark/>
          </w:tcPr>
          <w:p w14:paraId="4863CC2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按实际情况支出。</w:t>
            </w:r>
          </w:p>
        </w:tc>
      </w:tr>
      <w:tr w:rsidR="00B75D4E" w:rsidRPr="00B75D4E" w14:paraId="68F46F87" w14:textId="77777777" w:rsidTr="00B75D4E">
        <w:trPr>
          <w:gridAfter w:val="1"/>
          <w:wAfter w:w="5" w:type="dxa"/>
          <w:trHeight w:val="3422"/>
          <w:jc w:val="center"/>
        </w:trPr>
        <w:tc>
          <w:tcPr>
            <w:tcW w:w="518" w:type="dxa"/>
            <w:vMerge/>
            <w:tcBorders>
              <w:top w:val="nil"/>
              <w:left w:val="single" w:sz="8" w:space="0" w:color="auto"/>
              <w:bottom w:val="single" w:sz="8" w:space="0" w:color="auto"/>
              <w:right w:val="single" w:sz="8" w:space="0" w:color="auto"/>
            </w:tcBorders>
            <w:vAlign w:val="center"/>
            <w:hideMark/>
          </w:tcPr>
          <w:p w14:paraId="0FE7BC10"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tcBorders>
              <w:top w:val="nil"/>
              <w:left w:val="nil"/>
              <w:bottom w:val="single" w:sz="8" w:space="0" w:color="auto"/>
              <w:right w:val="single" w:sz="8" w:space="0" w:color="auto"/>
            </w:tcBorders>
            <w:vAlign w:val="center"/>
            <w:hideMark/>
          </w:tcPr>
          <w:p w14:paraId="48267446"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效益指标</w:t>
            </w:r>
          </w:p>
        </w:tc>
        <w:tc>
          <w:tcPr>
            <w:tcW w:w="827" w:type="dxa"/>
            <w:tcBorders>
              <w:top w:val="nil"/>
              <w:left w:val="nil"/>
              <w:bottom w:val="single" w:sz="8" w:space="0" w:color="auto"/>
              <w:right w:val="single" w:sz="8" w:space="0" w:color="auto"/>
            </w:tcBorders>
            <w:vAlign w:val="center"/>
            <w:hideMark/>
          </w:tcPr>
          <w:p w14:paraId="06477FB1"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社会效益指标</w:t>
            </w:r>
          </w:p>
        </w:tc>
        <w:tc>
          <w:tcPr>
            <w:tcW w:w="1311" w:type="dxa"/>
            <w:gridSpan w:val="2"/>
            <w:tcBorders>
              <w:top w:val="single" w:sz="8" w:space="0" w:color="auto"/>
              <w:left w:val="nil"/>
              <w:bottom w:val="single" w:sz="8" w:space="0" w:color="auto"/>
              <w:right w:val="single" w:sz="8" w:space="0" w:color="auto"/>
            </w:tcBorders>
            <w:vAlign w:val="center"/>
            <w:hideMark/>
          </w:tcPr>
          <w:p w14:paraId="7FFA701B"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社会影响</w:t>
            </w:r>
          </w:p>
        </w:tc>
        <w:tc>
          <w:tcPr>
            <w:tcW w:w="1157" w:type="dxa"/>
            <w:tcBorders>
              <w:top w:val="nil"/>
              <w:left w:val="nil"/>
              <w:bottom w:val="single" w:sz="8" w:space="0" w:color="auto"/>
              <w:right w:val="single" w:sz="8" w:space="0" w:color="auto"/>
            </w:tcBorders>
            <w:vAlign w:val="center"/>
            <w:hideMark/>
          </w:tcPr>
          <w:p w14:paraId="45ABAE99"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该项目的实施能够保证学校建立有效的研究生助学与奖学机制，按照教育部和市教委推进研究生培养投入机制改革工作的总体部署，稳步推进学校的奖助体系改革，建立有利于研究生创新能力培养和有利于投入产出效益的研究生投入机制。同时，通过高水平的人才培养服务于社会。</w:t>
            </w:r>
          </w:p>
        </w:tc>
        <w:tc>
          <w:tcPr>
            <w:tcW w:w="2138" w:type="dxa"/>
            <w:gridSpan w:val="2"/>
            <w:tcBorders>
              <w:top w:val="single" w:sz="8" w:space="0" w:color="auto"/>
              <w:left w:val="nil"/>
              <w:bottom w:val="single" w:sz="8" w:space="0" w:color="auto"/>
              <w:right w:val="single" w:sz="8" w:space="0" w:color="auto"/>
            </w:tcBorders>
            <w:vAlign w:val="center"/>
            <w:hideMark/>
          </w:tcPr>
          <w:p w14:paraId="665607E9"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该项目的实施能够保证学校建立有效的研究生助学与奖学机制，按照教育部和市教委推进研究生培养投入机制改革工作的总体部署，稳步推进学校的奖助体系改革，建立有利于研究生创新能力培养和有利于投入产出效益的研究生投入机制。同时，通过高水平的人才培养服务于社会。</w:t>
            </w:r>
          </w:p>
        </w:tc>
        <w:tc>
          <w:tcPr>
            <w:tcW w:w="647" w:type="dxa"/>
            <w:gridSpan w:val="2"/>
            <w:tcBorders>
              <w:top w:val="single" w:sz="8" w:space="0" w:color="auto"/>
              <w:left w:val="nil"/>
              <w:bottom w:val="single" w:sz="8" w:space="0" w:color="auto"/>
              <w:right w:val="single" w:sz="8" w:space="0" w:color="auto"/>
            </w:tcBorders>
            <w:vAlign w:val="center"/>
            <w:hideMark/>
          </w:tcPr>
          <w:p w14:paraId="0D7A57C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20</w:t>
            </w:r>
          </w:p>
        </w:tc>
        <w:tc>
          <w:tcPr>
            <w:tcW w:w="955" w:type="dxa"/>
            <w:tcBorders>
              <w:top w:val="nil"/>
              <w:left w:val="nil"/>
              <w:bottom w:val="single" w:sz="8" w:space="0" w:color="auto"/>
              <w:right w:val="single" w:sz="8" w:space="0" w:color="auto"/>
            </w:tcBorders>
            <w:vAlign w:val="center"/>
            <w:hideMark/>
          </w:tcPr>
          <w:p w14:paraId="29872B5E"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19.00 </w:t>
            </w:r>
          </w:p>
        </w:tc>
        <w:tc>
          <w:tcPr>
            <w:tcW w:w="2212" w:type="dxa"/>
            <w:gridSpan w:val="5"/>
            <w:tcBorders>
              <w:top w:val="single" w:sz="8" w:space="0" w:color="auto"/>
              <w:left w:val="nil"/>
              <w:bottom w:val="single" w:sz="8" w:space="0" w:color="auto"/>
              <w:right w:val="single" w:sz="8" w:space="0" w:color="auto"/>
            </w:tcBorders>
            <w:vAlign w:val="center"/>
            <w:hideMark/>
          </w:tcPr>
          <w:p w14:paraId="41976B19" w14:textId="392998D2" w:rsidR="00B75D4E" w:rsidRPr="00B75D4E" w:rsidRDefault="00474656" w:rsidP="00B75D4E">
            <w:pPr>
              <w:widowControl/>
              <w:jc w:val="left"/>
              <w:rPr>
                <w:rFonts w:ascii="仿宋_GB2312" w:eastAsia="仿宋_GB2312" w:hAnsi="等线" w:cs="宋体" w:hint="eastAsia"/>
                <w:color w:val="000000"/>
                <w:kern w:val="0"/>
                <w:szCs w:val="21"/>
              </w:rPr>
            </w:pPr>
            <w:r w:rsidRPr="00474656">
              <w:rPr>
                <w:rFonts w:ascii="仿宋_GB2312" w:eastAsia="仿宋_GB2312" w:hAnsi="等线" w:cs="宋体" w:hint="eastAsia"/>
                <w:color w:val="000000"/>
                <w:kern w:val="0"/>
                <w:szCs w:val="21"/>
              </w:rPr>
              <w:t>进一步加强研究生创新能力培养，提升学生服务社会意识</w:t>
            </w:r>
            <w:r>
              <w:rPr>
                <w:rFonts w:ascii="仿宋_GB2312" w:eastAsia="仿宋_GB2312" w:hAnsi="等线" w:cs="宋体" w:hint="eastAsia"/>
                <w:color w:val="000000"/>
                <w:kern w:val="0"/>
                <w:szCs w:val="21"/>
              </w:rPr>
              <w:t>。</w:t>
            </w:r>
          </w:p>
        </w:tc>
      </w:tr>
      <w:tr w:rsidR="00B75D4E" w:rsidRPr="00B75D4E" w14:paraId="38668DF2" w14:textId="77777777" w:rsidTr="00B75D4E">
        <w:trPr>
          <w:gridAfter w:val="1"/>
          <w:wAfter w:w="5" w:type="dxa"/>
          <w:trHeight w:val="354"/>
          <w:jc w:val="center"/>
        </w:trPr>
        <w:tc>
          <w:tcPr>
            <w:tcW w:w="518" w:type="dxa"/>
            <w:vMerge/>
            <w:tcBorders>
              <w:top w:val="nil"/>
              <w:left w:val="single" w:sz="8" w:space="0" w:color="auto"/>
              <w:bottom w:val="single" w:sz="8" w:space="0" w:color="auto"/>
              <w:right w:val="single" w:sz="8" w:space="0" w:color="auto"/>
            </w:tcBorders>
            <w:vAlign w:val="center"/>
            <w:hideMark/>
          </w:tcPr>
          <w:p w14:paraId="046778E5" w14:textId="77777777" w:rsidR="00B75D4E" w:rsidRPr="00B75D4E" w:rsidRDefault="00B75D4E" w:rsidP="00B75D4E">
            <w:pPr>
              <w:widowControl/>
              <w:jc w:val="left"/>
              <w:rPr>
                <w:rFonts w:ascii="仿宋_GB2312" w:eastAsia="仿宋_GB2312" w:hAnsi="等线" w:cs="宋体" w:hint="eastAsia"/>
                <w:color w:val="000000"/>
                <w:kern w:val="0"/>
                <w:szCs w:val="21"/>
              </w:rPr>
            </w:pPr>
          </w:p>
        </w:tc>
        <w:tc>
          <w:tcPr>
            <w:tcW w:w="776" w:type="dxa"/>
            <w:tcBorders>
              <w:top w:val="nil"/>
              <w:left w:val="nil"/>
              <w:bottom w:val="single" w:sz="8" w:space="0" w:color="auto"/>
              <w:right w:val="single" w:sz="8" w:space="0" w:color="auto"/>
            </w:tcBorders>
            <w:vAlign w:val="center"/>
            <w:hideMark/>
          </w:tcPr>
          <w:p w14:paraId="10959D6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满意度指标</w:t>
            </w:r>
          </w:p>
        </w:tc>
        <w:tc>
          <w:tcPr>
            <w:tcW w:w="827" w:type="dxa"/>
            <w:tcBorders>
              <w:top w:val="nil"/>
              <w:left w:val="nil"/>
              <w:bottom w:val="single" w:sz="8" w:space="0" w:color="auto"/>
              <w:right w:val="single" w:sz="8" w:space="0" w:color="auto"/>
            </w:tcBorders>
            <w:vAlign w:val="center"/>
            <w:hideMark/>
          </w:tcPr>
          <w:p w14:paraId="56C4DC80"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服务对象满意度指标</w:t>
            </w:r>
          </w:p>
        </w:tc>
        <w:tc>
          <w:tcPr>
            <w:tcW w:w="1311" w:type="dxa"/>
            <w:gridSpan w:val="2"/>
            <w:tcBorders>
              <w:top w:val="single" w:sz="8" w:space="0" w:color="auto"/>
              <w:left w:val="nil"/>
              <w:bottom w:val="single" w:sz="8" w:space="0" w:color="auto"/>
              <w:right w:val="single" w:sz="8" w:space="0" w:color="auto"/>
            </w:tcBorders>
            <w:vAlign w:val="center"/>
            <w:hideMark/>
          </w:tcPr>
          <w:p w14:paraId="594BF10A" w14:textId="77777777" w:rsidR="00B75D4E" w:rsidRPr="00B75D4E" w:rsidRDefault="00B75D4E" w:rsidP="00B75D4E">
            <w:pPr>
              <w:widowControl/>
              <w:jc w:val="left"/>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学生满意度</w:t>
            </w:r>
          </w:p>
        </w:tc>
        <w:tc>
          <w:tcPr>
            <w:tcW w:w="1157" w:type="dxa"/>
            <w:tcBorders>
              <w:top w:val="nil"/>
              <w:left w:val="nil"/>
              <w:bottom w:val="single" w:sz="8" w:space="0" w:color="auto"/>
              <w:right w:val="single" w:sz="8" w:space="0" w:color="auto"/>
            </w:tcBorders>
            <w:vAlign w:val="center"/>
            <w:hideMark/>
          </w:tcPr>
          <w:p w14:paraId="516B04F8"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≥80%</w:t>
            </w:r>
          </w:p>
        </w:tc>
        <w:tc>
          <w:tcPr>
            <w:tcW w:w="2138" w:type="dxa"/>
            <w:gridSpan w:val="2"/>
            <w:tcBorders>
              <w:top w:val="single" w:sz="8" w:space="0" w:color="auto"/>
              <w:left w:val="nil"/>
              <w:bottom w:val="single" w:sz="8" w:space="0" w:color="auto"/>
              <w:right w:val="single" w:sz="8" w:space="0" w:color="auto"/>
            </w:tcBorders>
            <w:vAlign w:val="center"/>
            <w:hideMark/>
          </w:tcPr>
          <w:p w14:paraId="11AA6CFF" w14:textId="77777777" w:rsidR="00B75D4E" w:rsidRPr="00B75D4E" w:rsidRDefault="00B75D4E" w:rsidP="00B75D4E">
            <w:pPr>
              <w:widowControl/>
              <w:jc w:val="center"/>
              <w:rPr>
                <w:rFonts w:ascii="仿宋_GB2312" w:eastAsia="仿宋_GB2312" w:hAnsi="等线" w:cs="宋体" w:hint="eastAsia"/>
                <w:color w:val="000000"/>
                <w:kern w:val="0"/>
                <w:sz w:val="20"/>
                <w:szCs w:val="20"/>
              </w:rPr>
            </w:pPr>
            <w:r w:rsidRPr="00B75D4E">
              <w:rPr>
                <w:rFonts w:ascii="仿宋_GB2312" w:eastAsia="仿宋_GB2312" w:hAnsi="等线" w:cs="宋体" w:hint="eastAsia"/>
                <w:color w:val="000000"/>
                <w:kern w:val="0"/>
                <w:sz w:val="20"/>
                <w:szCs w:val="20"/>
              </w:rPr>
              <w:t>90%</w:t>
            </w:r>
          </w:p>
        </w:tc>
        <w:tc>
          <w:tcPr>
            <w:tcW w:w="647" w:type="dxa"/>
            <w:gridSpan w:val="2"/>
            <w:tcBorders>
              <w:top w:val="single" w:sz="8" w:space="0" w:color="auto"/>
              <w:left w:val="nil"/>
              <w:bottom w:val="single" w:sz="8" w:space="0" w:color="auto"/>
              <w:right w:val="single" w:sz="8" w:space="0" w:color="auto"/>
            </w:tcBorders>
            <w:vAlign w:val="center"/>
            <w:hideMark/>
          </w:tcPr>
          <w:p w14:paraId="52243060"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10</w:t>
            </w:r>
          </w:p>
        </w:tc>
        <w:tc>
          <w:tcPr>
            <w:tcW w:w="955" w:type="dxa"/>
            <w:tcBorders>
              <w:top w:val="nil"/>
              <w:left w:val="nil"/>
              <w:bottom w:val="single" w:sz="8" w:space="0" w:color="auto"/>
              <w:right w:val="single" w:sz="8" w:space="0" w:color="auto"/>
            </w:tcBorders>
            <w:vAlign w:val="center"/>
            <w:hideMark/>
          </w:tcPr>
          <w:p w14:paraId="5160C67D"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10.00 </w:t>
            </w:r>
          </w:p>
        </w:tc>
        <w:tc>
          <w:tcPr>
            <w:tcW w:w="2212" w:type="dxa"/>
            <w:gridSpan w:val="5"/>
            <w:tcBorders>
              <w:top w:val="single" w:sz="8" w:space="0" w:color="auto"/>
              <w:left w:val="nil"/>
              <w:bottom w:val="single" w:sz="8" w:space="0" w:color="auto"/>
              <w:right w:val="single" w:sz="8" w:space="0" w:color="auto"/>
            </w:tcBorders>
            <w:vAlign w:val="center"/>
            <w:hideMark/>
          </w:tcPr>
          <w:p w14:paraId="08AB8DAB"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无</w:t>
            </w:r>
          </w:p>
        </w:tc>
      </w:tr>
      <w:tr w:rsidR="00B75D4E" w:rsidRPr="00B75D4E" w14:paraId="63C0EEB4" w14:textId="77777777" w:rsidTr="00B75D4E">
        <w:trPr>
          <w:trHeight w:val="293"/>
          <w:jc w:val="center"/>
        </w:trPr>
        <w:tc>
          <w:tcPr>
            <w:tcW w:w="6730" w:type="dxa"/>
            <w:gridSpan w:val="8"/>
            <w:tcBorders>
              <w:top w:val="single" w:sz="8" w:space="0" w:color="auto"/>
              <w:left w:val="single" w:sz="8" w:space="0" w:color="auto"/>
              <w:bottom w:val="single" w:sz="8" w:space="0" w:color="auto"/>
              <w:right w:val="single" w:sz="8" w:space="0" w:color="auto"/>
            </w:tcBorders>
            <w:vAlign w:val="center"/>
            <w:hideMark/>
          </w:tcPr>
          <w:p w14:paraId="516058ED" w14:textId="77777777" w:rsidR="00B75D4E" w:rsidRPr="00B75D4E" w:rsidRDefault="00B75D4E" w:rsidP="00B75D4E">
            <w:pPr>
              <w:widowControl/>
              <w:jc w:val="center"/>
              <w:rPr>
                <w:rFonts w:ascii="仿宋_GB2312" w:eastAsia="仿宋_GB2312" w:hAnsi="等线" w:cs="宋体" w:hint="eastAsia"/>
                <w:b/>
                <w:bCs/>
                <w:color w:val="000000"/>
                <w:kern w:val="0"/>
                <w:szCs w:val="21"/>
              </w:rPr>
            </w:pPr>
            <w:r w:rsidRPr="00B75D4E">
              <w:rPr>
                <w:rFonts w:ascii="仿宋_GB2312" w:eastAsia="仿宋_GB2312" w:hAnsi="等线" w:cs="宋体" w:hint="eastAsia"/>
                <w:b/>
                <w:bCs/>
                <w:color w:val="000000"/>
                <w:kern w:val="0"/>
                <w:szCs w:val="21"/>
              </w:rPr>
              <w:t>总分</w:t>
            </w:r>
          </w:p>
        </w:tc>
        <w:tc>
          <w:tcPr>
            <w:tcW w:w="647" w:type="dxa"/>
            <w:gridSpan w:val="2"/>
            <w:tcBorders>
              <w:top w:val="single" w:sz="8" w:space="0" w:color="auto"/>
              <w:left w:val="nil"/>
              <w:bottom w:val="single" w:sz="8" w:space="0" w:color="auto"/>
              <w:right w:val="single" w:sz="8" w:space="0" w:color="auto"/>
            </w:tcBorders>
            <w:vAlign w:val="center"/>
            <w:hideMark/>
          </w:tcPr>
          <w:p w14:paraId="78405808" w14:textId="77777777" w:rsidR="00B75D4E" w:rsidRPr="00B75D4E" w:rsidRDefault="00B75D4E" w:rsidP="00B75D4E">
            <w:pPr>
              <w:widowControl/>
              <w:jc w:val="center"/>
              <w:rPr>
                <w:rFonts w:ascii="仿宋_GB2312" w:eastAsia="仿宋_GB2312" w:hAnsi="等线" w:cs="宋体" w:hint="eastAsia"/>
                <w:b/>
                <w:bCs/>
                <w:color w:val="000000"/>
                <w:kern w:val="0"/>
                <w:szCs w:val="21"/>
              </w:rPr>
            </w:pPr>
            <w:r w:rsidRPr="00B75D4E">
              <w:rPr>
                <w:rFonts w:ascii="仿宋_GB2312" w:eastAsia="仿宋_GB2312" w:hAnsi="等线" w:cs="宋体" w:hint="eastAsia"/>
                <w:b/>
                <w:bCs/>
                <w:color w:val="000000"/>
                <w:kern w:val="0"/>
                <w:szCs w:val="21"/>
              </w:rPr>
              <w:t>100</w:t>
            </w:r>
          </w:p>
        </w:tc>
        <w:tc>
          <w:tcPr>
            <w:tcW w:w="955" w:type="dxa"/>
            <w:tcBorders>
              <w:top w:val="nil"/>
              <w:left w:val="nil"/>
              <w:bottom w:val="single" w:sz="8" w:space="0" w:color="auto"/>
              <w:right w:val="single" w:sz="8" w:space="0" w:color="auto"/>
            </w:tcBorders>
            <w:vAlign w:val="center"/>
            <w:hideMark/>
          </w:tcPr>
          <w:p w14:paraId="577E263D" w14:textId="77777777" w:rsidR="00B75D4E" w:rsidRPr="00B75D4E" w:rsidRDefault="00B75D4E" w:rsidP="00B75D4E">
            <w:pPr>
              <w:widowControl/>
              <w:jc w:val="center"/>
              <w:rPr>
                <w:rFonts w:ascii="仿宋_GB2312" w:eastAsia="仿宋_GB2312" w:hAnsi="等线" w:cs="宋体" w:hint="eastAsia"/>
                <w:b/>
                <w:bCs/>
                <w:color w:val="000000"/>
                <w:kern w:val="0"/>
                <w:szCs w:val="21"/>
              </w:rPr>
            </w:pPr>
            <w:r w:rsidRPr="00B75D4E">
              <w:rPr>
                <w:rFonts w:ascii="仿宋_GB2312" w:eastAsia="仿宋_GB2312" w:hAnsi="等线" w:cs="宋体" w:hint="eastAsia"/>
                <w:b/>
                <w:bCs/>
                <w:color w:val="000000"/>
                <w:kern w:val="0"/>
                <w:szCs w:val="21"/>
              </w:rPr>
              <w:t xml:space="preserve">96.50 </w:t>
            </w:r>
          </w:p>
        </w:tc>
        <w:tc>
          <w:tcPr>
            <w:tcW w:w="2212" w:type="dxa"/>
            <w:gridSpan w:val="6"/>
            <w:tcBorders>
              <w:top w:val="single" w:sz="8" w:space="0" w:color="auto"/>
              <w:left w:val="nil"/>
              <w:bottom w:val="single" w:sz="8" w:space="0" w:color="auto"/>
              <w:right w:val="single" w:sz="8" w:space="0" w:color="auto"/>
            </w:tcBorders>
            <w:vAlign w:val="center"/>
            <w:hideMark/>
          </w:tcPr>
          <w:p w14:paraId="1D8DCB67" w14:textId="77777777" w:rsidR="00B75D4E" w:rsidRPr="00B75D4E" w:rsidRDefault="00B75D4E" w:rsidP="00B75D4E">
            <w:pPr>
              <w:widowControl/>
              <w:jc w:val="center"/>
              <w:rPr>
                <w:rFonts w:ascii="仿宋_GB2312" w:eastAsia="仿宋_GB2312" w:hAnsi="等线" w:cs="宋体" w:hint="eastAsia"/>
                <w:color w:val="000000"/>
                <w:kern w:val="0"/>
                <w:szCs w:val="21"/>
              </w:rPr>
            </w:pPr>
            <w:r w:rsidRPr="00B75D4E">
              <w:rPr>
                <w:rFonts w:ascii="仿宋_GB2312" w:eastAsia="仿宋_GB2312" w:hAnsi="等线" w:cs="宋体" w:hint="eastAsia"/>
                <w:color w:val="000000"/>
                <w:kern w:val="0"/>
                <w:szCs w:val="21"/>
              </w:rPr>
              <w:t xml:space="preserve">　</w:t>
            </w:r>
          </w:p>
        </w:tc>
      </w:tr>
    </w:tbl>
    <w:p w14:paraId="6A6D1D7E" w14:textId="77777777" w:rsidR="003630D6" w:rsidRDefault="003630D6">
      <w:pPr>
        <w:rPr>
          <w:rFonts w:hint="eastAsia"/>
        </w:rPr>
      </w:pPr>
    </w:p>
    <w:sectPr w:rsidR="003630D6" w:rsidSect="00C96B77">
      <w:pgSz w:w="11906" w:h="16838"/>
      <w:pgMar w:top="1440" w:right="567" w:bottom="1440"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187E9" w14:textId="77777777" w:rsidR="009506BE" w:rsidRDefault="009506BE" w:rsidP="00662143">
      <w:pPr>
        <w:rPr>
          <w:rFonts w:hint="eastAsia"/>
        </w:rPr>
      </w:pPr>
      <w:r>
        <w:separator/>
      </w:r>
    </w:p>
  </w:endnote>
  <w:endnote w:type="continuationSeparator" w:id="0">
    <w:p w14:paraId="2B904DE9" w14:textId="77777777" w:rsidR="009506BE" w:rsidRDefault="009506BE" w:rsidP="0066214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80470" w14:textId="77777777" w:rsidR="009506BE" w:rsidRDefault="009506BE" w:rsidP="00662143">
      <w:pPr>
        <w:rPr>
          <w:rFonts w:hint="eastAsia"/>
        </w:rPr>
      </w:pPr>
      <w:r>
        <w:separator/>
      </w:r>
    </w:p>
  </w:footnote>
  <w:footnote w:type="continuationSeparator" w:id="0">
    <w:p w14:paraId="5E26DE2B" w14:textId="77777777" w:rsidR="009506BE" w:rsidRDefault="009506BE" w:rsidP="0066214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E1F"/>
    <w:rsid w:val="00106E1F"/>
    <w:rsid w:val="003630D6"/>
    <w:rsid w:val="00474656"/>
    <w:rsid w:val="00662143"/>
    <w:rsid w:val="007F7409"/>
    <w:rsid w:val="00845ABA"/>
    <w:rsid w:val="009506BE"/>
    <w:rsid w:val="00B75D4E"/>
    <w:rsid w:val="00C53008"/>
    <w:rsid w:val="00C96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F94A4F"/>
  <w15:chartTrackingRefBased/>
  <w15:docId w15:val="{0A1D664D-853A-408F-88AC-7B2E176B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1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2143"/>
    <w:rPr>
      <w:sz w:val="18"/>
      <w:szCs w:val="18"/>
    </w:rPr>
  </w:style>
  <w:style w:type="paragraph" w:styleId="a5">
    <w:name w:val="footer"/>
    <w:basedOn w:val="a"/>
    <w:link w:val="a6"/>
    <w:uiPriority w:val="99"/>
    <w:unhideWhenUsed/>
    <w:rsid w:val="00662143"/>
    <w:pPr>
      <w:tabs>
        <w:tab w:val="center" w:pos="4153"/>
        <w:tab w:val="right" w:pos="8306"/>
      </w:tabs>
      <w:snapToGrid w:val="0"/>
      <w:jc w:val="left"/>
    </w:pPr>
    <w:rPr>
      <w:sz w:val="18"/>
      <w:szCs w:val="18"/>
    </w:rPr>
  </w:style>
  <w:style w:type="character" w:customStyle="1" w:styleId="a6">
    <w:name w:val="页脚 字符"/>
    <w:basedOn w:val="a0"/>
    <w:link w:val="a5"/>
    <w:uiPriority w:val="99"/>
    <w:rsid w:val="006621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437855">
      <w:bodyDiv w:val="1"/>
      <w:marLeft w:val="0"/>
      <w:marRight w:val="0"/>
      <w:marTop w:val="0"/>
      <w:marBottom w:val="0"/>
      <w:divBdr>
        <w:top w:val="none" w:sz="0" w:space="0" w:color="auto"/>
        <w:left w:val="none" w:sz="0" w:space="0" w:color="auto"/>
        <w:bottom w:val="none" w:sz="0" w:space="0" w:color="auto"/>
        <w:right w:val="none" w:sz="0" w:space="0" w:color="auto"/>
      </w:divBdr>
    </w:div>
    <w:div w:id="104414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510</Words>
  <Characters>614</Characters>
  <Application>Microsoft Office Word</Application>
  <DocSecurity>0</DocSecurity>
  <Lines>153</Lines>
  <Paragraphs>102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tracy ice</cp:lastModifiedBy>
  <cp:revision>5</cp:revision>
  <dcterms:created xsi:type="dcterms:W3CDTF">2025-08-23T13:46:00Z</dcterms:created>
  <dcterms:modified xsi:type="dcterms:W3CDTF">2025-08-24T02:16:00Z</dcterms:modified>
</cp:coreProperties>
</file>