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834873CF">
      <w:pPr>
        <w:pStyle w:val="style0"/>
        <w:spacing w:lineRule="exact" w:line="480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B674D637">
      <w:pPr>
        <w:pStyle w:val="style0"/>
        <w:spacing w:lineRule="exact" w:line="48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预算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tbl>
      <w:tblPr>
        <w:tblStyle w:val="style105"/>
        <w:tblpPr w:leftFromText="180" w:rightFromText="180" w:topFromText="0" w:bottomFromText="0" w:vertAnchor="text" w:horzAnchor="page" w:tblpX="1786" w:tblpY="480"/>
        <w:tblOverlap w:val="never"/>
        <w:tblW w:w="9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50"/>
        <w:gridCol w:w="277"/>
        <w:gridCol w:w="228"/>
        <w:gridCol w:w="476"/>
        <w:gridCol w:w="299"/>
        <w:gridCol w:w="547"/>
        <w:gridCol w:w="710"/>
      </w:tblGrid>
      <w:tr w14:paraId="13046616">
        <w:trPr>
          <w:trHeight w:val="0" w:hRule="auto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489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C2FF92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北京市数字教育中心（北京电化教育馆）消防安全项目</w:t>
            </w:r>
          </w:p>
        </w:tc>
      </w:tr>
      <w:tr w14:paraId="B28DD430">
        <w:tblPrEx/>
        <w:trPr>
          <w:trHeight w:val="0" w:hRule="auto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8977B5F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EBB322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  <w:t>北京市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52D7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C9E3F2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  <w:t>北京市数字教育中心</w:t>
            </w:r>
          </w:p>
        </w:tc>
      </w:tr>
      <w:tr w14:paraId="2E1371F3">
        <w:tblPrEx/>
        <w:trPr>
          <w:trHeight w:val="0" w:hRule="auto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65B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项目资金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64061C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A4F2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年初预</w:t>
            </w:r>
          </w:p>
          <w:p w14:paraId="13534EE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713CD8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全年预</w:t>
            </w:r>
          </w:p>
          <w:p w14:paraId="EE37C63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7DF435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</w:t>
            </w:r>
          </w:p>
          <w:p w14:paraId="A0DDAB7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2209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F36505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0C5D41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</w:tr>
      <w:tr w14:paraId="C670598F">
        <w:tblPrEx/>
        <w:trPr>
          <w:trHeight w:val="0" w:hRule="auto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8E0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D23EF56">
            <w:pPr>
              <w:pStyle w:val="style0"/>
              <w:widowControl/>
              <w:spacing w:lineRule="exact" w:line="240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1D6151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75.721428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F91BAF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75.721428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A54A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75.202000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37BC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6D4CED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99.31%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C9193B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9.93</w:t>
            </w:r>
          </w:p>
        </w:tc>
      </w:tr>
      <w:tr w14:paraId="30A034FF">
        <w:tblPrEx/>
        <w:trPr>
          <w:trHeight w:val="0" w:hRule="auto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1437A9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6B0A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其中：当年财政</w:t>
            </w:r>
          </w:p>
          <w:p w14:paraId="09E12F2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04A0B4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75.721428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73C5C8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75.721428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1AF9A7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75.202000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1C0F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29EC58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99.31%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DD9549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551EDF38">
        <w:tblPrEx/>
        <w:trPr>
          <w:trHeight w:val="0" w:hRule="auto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010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6C6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CA07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36CC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0902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99869D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93583D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595A94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39238EAA">
        <w:tblPrEx/>
        <w:trPr>
          <w:trHeight w:val="0" w:hRule="auto"/>
        </w:trPr>
        <w:tc>
          <w:tcPr>
            <w:tcW w:w="1560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EC0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6253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BB11A1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85B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4E43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CBAD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8EFDB6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7347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79258B03">
        <w:tblPrEx/>
        <w:trPr>
          <w:trHeight w:val="0" w:hRule="auto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FBE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07DB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9761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实际完成情况</w:t>
            </w:r>
          </w:p>
        </w:tc>
      </w:tr>
      <w:tr w14:paraId="A7E3469C">
        <w:tblPrEx/>
        <w:trPr>
          <w:trHeight w:val="857" w:hRule="atLeast"/>
        </w:trPr>
        <w:tc>
          <w:tcPr>
            <w:tcW w:w="585" w:type="dxa"/>
            <w:vMerge w:val="continue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F331D1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4E697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符合消防法律法规等相关规定各级消防安全部门的要求，使单位满足消防安全基本要求，确保单位消防安全，不发生火灾事故。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0637DF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  <w:t>完成单位消防安全值班服务、灭火器材更换等工作。</w:t>
            </w:r>
          </w:p>
        </w:tc>
      </w:tr>
      <w:tr w14:paraId="4368EDDC">
        <w:tblPrEx/>
        <w:trPr>
          <w:trHeight w:val="0" w:hRule="auto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6285A0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绩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效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8B48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7D8D7C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776987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9CBC01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</w:t>
            </w:r>
          </w:p>
          <w:p w14:paraId="16E2630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87DF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实际</w:t>
            </w:r>
          </w:p>
          <w:p w14:paraId="3EFDA95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完成值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F814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6EE914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9C2346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偏差原因分析及改进</w:t>
            </w:r>
          </w:p>
          <w:p w14:paraId="E1CF3D8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措施</w:t>
            </w:r>
          </w:p>
        </w:tc>
      </w:tr>
      <w:tr w14:paraId="EB91D311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402318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3024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AE69F7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987EE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消防中控室值班服务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338840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6人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F735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6人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8ADB25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08D8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206E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A4ABBEF6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9AD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AD8F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A0EB69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256DBAE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消防灭火器材更换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69C8A1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365件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E30DBE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365件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498656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27CEBF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09F7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3EA79C79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4C33F8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D9499DC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D7F2C3C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7074E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消防设施维护保养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AEA3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办公区消防设施维护保养率100%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DFBF15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办公区消防设施维护保养率100%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78D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23F88D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8E417F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9C73F824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6FF963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D75E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E67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5D3D2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电容补偿柜（电容器及接触器更换）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6E8119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16块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490E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16块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F1CC0B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5462F9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E68E0C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6914BD05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DEC7621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E77A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EDC6E5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A3FE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项目竣工验收合格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F177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CCA808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612E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D06A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23B3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2F320569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8A1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D02F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CB4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39BF4B5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B48F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2024年1月前实施完毕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427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highlight w:val="none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2023年12月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07FE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8ABC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2.50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6987A6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7FB44FA8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250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B99D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702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EE8B5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  <w:t>招标采购时间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0B6A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2024年5月前实施完毕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00CE62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2024年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3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月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E49D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A4B5A3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2.50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2AE7A5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770F59D2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2CEDE2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E3DE84E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FE0642F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EC26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  <w:t>施工时间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FBCC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2024年10月前实施完毕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BE9B2D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2024年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月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C603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2D8600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2.50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3B4D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21DA2622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B12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8F9A836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C43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DC18A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  <w:t>验收时间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DE6220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2024年12月前实施完毕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FECA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2024年1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月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C32E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2.5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AC48D33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2.50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D9DA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9E780231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CD4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209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97C6EC1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  <w:t>经济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A5E55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项目预算控制数：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D14E34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≤75.721428万元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3CCB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75.202万元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1CAC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F86E8F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D064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无</w:t>
            </w:r>
          </w:p>
        </w:tc>
      </w:tr>
      <w:tr w14:paraId="CE45332B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F8488A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48FE78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C121416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社会效益</w:t>
            </w:r>
          </w:p>
          <w:p w14:paraId="255B58E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AF2B7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公共服务能力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E9A6923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得到提升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8B45097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得到提升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5B67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CFF2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12.20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C5E48E0A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进一步提升指标设置的合理性。</w:t>
            </w:r>
          </w:p>
        </w:tc>
      </w:tr>
      <w:tr w14:paraId="ACCBD71A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4C7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A98B0A6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883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DDB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065EF8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得到提升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1C26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得到提升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DD4809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01D2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12.20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BCAA6EF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进一步提升指标设置的合理性。</w:t>
            </w:r>
          </w:p>
        </w:tc>
      </w:tr>
      <w:tr w14:paraId="F667ACB1">
        <w:tblPrEx/>
        <w:trPr>
          <w:trHeight w:val="0" w:hRule="auto"/>
        </w:trPr>
        <w:tc>
          <w:tcPr>
            <w:tcW w:w="58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BDDC038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99D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满意度</w:t>
            </w:r>
          </w:p>
          <w:p w14:paraId="4F58F63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F8FA442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指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0C1B4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职工满意度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6D8C47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≥85%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CE5B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 w:val="21"/>
                <w:szCs w:val="21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100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%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584183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B02A72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8.40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D342EB0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进一步加强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满意度指标值设置。</w:t>
            </w:r>
          </w:p>
        </w:tc>
      </w:tr>
      <w:tr w14:paraId="CFB493C6">
        <w:tblPrEx/>
        <w:trPr>
          <w:trHeight w:val="0" w:hRule="auto"/>
        </w:trPr>
        <w:tc>
          <w:tcPr>
            <w:tcW w:w="6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EA7C24B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9D2855A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3D0F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lang w:val="en-US" w:eastAsia="zh-CN"/>
              </w:rPr>
              <w:t>92.73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FC7B40D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</w:tr>
      <w:bookmarkStart w:id="0" w:name="_GoBack"/>
      <w:bookmarkEnd w:id="0"/>
    </w:tbl>
    <w:p w14:paraId="8FE8C498"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pgBorders w:zOrder="front" w:display="allPages" w:offsetFrom="text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脚 Char"/>
    <w:next w:val="style4097"/>
    <w:link w:val="style32"/>
    <w:qFormat/>
    <w:uiPriority w:val="99"/>
    <w:rPr>
      <w:sz w:val="18"/>
      <w:szCs w:val="18"/>
    </w:rPr>
  </w:style>
  <w:style w:type="character" w:customStyle="1" w:styleId="style4098">
    <w:name w:val="页眉 Char"/>
    <w:next w:val="style4098"/>
    <w:link w:val="style31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642</Words>
  <Pages>2</Pages>
  <Characters>833</Characters>
  <Application>WPS Office</Application>
  <DocSecurity>0</DocSecurity>
  <Paragraphs>218</Paragraphs>
  <ScaleCrop>false</ScaleCrop>
  <LinksUpToDate>false</LinksUpToDate>
  <CharactersWithSpaces>841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2021-03-15T15:31:00Z</dcterms:created>
  <dc:creator>Administrator</dc:creator>
  <lastModifiedBy>2211133C</lastModifiedBy>
  <dcterms:modified xsi:type="dcterms:W3CDTF">2025-08-27T05:10:41Z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6CAB1071C3EA43869883BFB3A078C542_13</vt:lpwstr>
  </property>
  <property fmtid="{D5CDD505-2E9C-101B-9397-08002B2CF9AE}" pid="4" name="KSOTemplateDocerSaveRecord">
    <vt:lpwstr>eyJoZGlkIjoiM2NjY2IyOWExOWI4NDk5NzVlMDZlMWE0ZTkyYmU0YjAifQ==</vt:lpwstr>
  </property>
</Properties>
</file>