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D584D9">
      <w:pPr>
        <w:spacing w:line="480" w:lineRule="exact"/>
        <w:jc w:val="center"/>
        <w:rPr>
          <w:rFonts w:hint="eastAsia" w:ascii="微软雅黑" w:hAnsi="黑体" w:eastAsia="微软雅黑"/>
          <w:color w:val="auto"/>
          <w:sz w:val="36"/>
          <w:szCs w:val="36"/>
        </w:rPr>
      </w:pPr>
      <w:r>
        <w:rPr>
          <w:rFonts w:hint="eastAsia" w:ascii="微软雅黑" w:hAnsi="黑体" w:eastAsia="微软雅黑"/>
          <w:color w:val="auto"/>
          <w:sz w:val="36"/>
          <w:szCs w:val="36"/>
        </w:rPr>
        <w:t>项目支出绩效自评表</w:t>
      </w:r>
    </w:p>
    <w:p w14:paraId="75B5DC76">
      <w:pPr>
        <w:spacing w:line="480" w:lineRule="exact"/>
        <w:jc w:val="center"/>
        <w:rPr>
          <w:rFonts w:hint="eastAsia"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（2024预算年度）</w:t>
      </w:r>
    </w:p>
    <w:p w14:paraId="5D9CBE75">
      <w:pPr>
        <w:spacing w:line="240" w:lineRule="exact"/>
        <w:rPr>
          <w:rFonts w:hint="eastAsia" w:ascii="仿宋_GB2312" w:hAnsi="宋体" w:eastAsia="仿宋_GB2312"/>
          <w:color w:val="auto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211"/>
        <w:gridCol w:w="1070"/>
        <w:gridCol w:w="1098"/>
        <w:gridCol w:w="1559"/>
        <w:gridCol w:w="567"/>
        <w:gridCol w:w="312"/>
        <w:gridCol w:w="539"/>
        <w:gridCol w:w="307"/>
        <w:gridCol w:w="710"/>
      </w:tblGrid>
      <w:tr w14:paraId="5670DE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E2E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D1A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高校科技创新服务能力建设-北京高校科技成果转移转化促进中心</w:t>
            </w:r>
          </w:p>
        </w:tc>
      </w:tr>
      <w:tr w14:paraId="7E5AA5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9C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主管部门</w:t>
            </w:r>
          </w:p>
        </w:tc>
        <w:tc>
          <w:tcPr>
            <w:tcW w:w="348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113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北京市教育委员会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0E3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实施单位</w:t>
            </w:r>
          </w:p>
        </w:tc>
        <w:tc>
          <w:tcPr>
            <w:tcW w:w="24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8E8A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北京工业大学</w:t>
            </w:r>
          </w:p>
        </w:tc>
      </w:tr>
      <w:tr w14:paraId="2A78BF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B2A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（万元）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0130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48D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年初预</w:t>
            </w:r>
          </w:p>
          <w:p w14:paraId="45C2B7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算数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7AF3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全年预</w:t>
            </w:r>
          </w:p>
          <w:p w14:paraId="043C3E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算数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429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全年</w:t>
            </w:r>
          </w:p>
          <w:p w14:paraId="0C2A00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执行数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373F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647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488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得分</w:t>
            </w:r>
          </w:p>
        </w:tc>
      </w:tr>
      <w:tr w14:paraId="76FF3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7F7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D5C5B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年度资金总额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C06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53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.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47465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EED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53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.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47465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545E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41.576258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5B4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A95B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7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7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.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75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422B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7.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7</w:t>
            </w:r>
          </w:p>
        </w:tc>
      </w:tr>
      <w:tr w14:paraId="7B4DFA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CA1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8DEC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其中：当年财政拨款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1DC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53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.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47465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3263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53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.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47465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A0C6C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41.576258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B42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E26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7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7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.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75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235F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</w:tr>
      <w:tr w14:paraId="6BA849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1AF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0F1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上年结转资金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221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80D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1078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9E9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41DB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2B6B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</w:tr>
      <w:tr w14:paraId="35737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6BE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B29C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 xml:space="preserve">  其他资金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D82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8E0B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664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3F7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E689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2CB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</w:tr>
      <w:tr w14:paraId="0EAB2E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15C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bookmarkStart w:id="0" w:name="_Hlk195176187"/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年度总体目标</w:t>
            </w:r>
          </w:p>
        </w:tc>
        <w:tc>
          <w:tcPr>
            <w:tcW w:w="44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B21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预期目标</w:t>
            </w:r>
          </w:p>
        </w:tc>
        <w:tc>
          <w:tcPr>
            <w:tcW w:w="3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2F5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实际完成情况</w:t>
            </w:r>
          </w:p>
        </w:tc>
      </w:tr>
      <w:tr w14:paraId="29BD53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F7C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44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8CD247">
            <w:pPr>
              <w:widowControl/>
              <w:spacing w:line="240" w:lineRule="exact"/>
              <w:ind w:firstLine="420" w:firstLineChars="200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学校从创新成果孵化、创新环境保障、创新人才培育出发，以技术转移中心、国家大学科技园为主线，以科技创新和体制机制创新为动力，完善科技成果转化管理体系和服务体系，确保各环节顺畅衔接，提高转化效率。形成“创新、人才、产业”三位组合式成果转化新模式，推动产学研合作。充分发挥高校与人才资源优势，建设促进高校产学研转化平台；强化产业生态构建，以“孵化器+加速器+产业园”全链条发展模式为基础，加快形成产业孵化加速矩阵，健全现代化产业服务体系，打造多元化、开放性的全链条融合的成果转化服务体系。</w:t>
            </w:r>
          </w:p>
          <w:p w14:paraId="426D540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3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A0F4B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一是完善专业人才队伍。建设科技成果转移转化服务体系，打造了一支具备技术、管理、市场等多方面能力的复合型团队。</w:t>
            </w:r>
          </w:p>
          <w:p w14:paraId="09D916D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二是构建多元化信息平台。为成果转化实现随时交流、实时链接，将北京工业大学“线上科技展”，升级建设为“高校科技成果转化-数字科促会”综合展示服务平台。平台设立“公共资源看板”和“高校看板”两大版块。“公共资源看板”将不断汇聚、更新、展示国家在区域创新方面的战略布局及顶层设计。汇集国际科技创新中心、跨区域技术转移中心、各类科技创新服务中心等资源。“高校看板”涵盖多家高校科技成果转化创新机制、典型科技成果转化案例、优秀科技创新成果等信息，促进创新链、产业链、人才链融合，充分发挥高校在推动新质生产力中的创新与转化双轮驱动作用。</w:t>
            </w:r>
          </w:p>
          <w:p w14:paraId="389096A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三是深化区域协同与校企合作、交流活动。构建“一体两翼多点”的创新发展空间布局，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学校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与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朝阳区政府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等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共同打造“北工大山河湾谷创新区”，创新性地提出打造以学校为核心，政府、高校、企业多方资源汇集的新生态圈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层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。</w:t>
            </w:r>
          </w:p>
          <w:p w14:paraId="2C1580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</w:tr>
      <w:bookmarkEnd w:id="0"/>
      <w:tr w14:paraId="493F9A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219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EE0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2124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二级指标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B0B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三级指标</w:t>
            </w:r>
          </w:p>
        </w:tc>
        <w:tc>
          <w:tcPr>
            <w:tcW w:w="1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9BEC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年度</w:t>
            </w:r>
          </w:p>
          <w:p w14:paraId="219C30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指标值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091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实际</w:t>
            </w:r>
          </w:p>
          <w:p w14:paraId="4402B3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3E6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436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得分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3457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偏差原因分析及改进</w:t>
            </w:r>
          </w:p>
          <w:p w14:paraId="6CEC796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措施</w:t>
            </w:r>
          </w:p>
        </w:tc>
      </w:tr>
      <w:tr w14:paraId="27A85A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F22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D41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C64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数量指标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E7A0A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技术转移人才建设</w:t>
            </w:r>
          </w:p>
        </w:tc>
        <w:tc>
          <w:tcPr>
            <w:tcW w:w="1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CDB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1814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2人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7769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6DD6D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9.00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3871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4EFB4B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2DA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F0F2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EA4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4E95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更新成果库，储备成果</w:t>
            </w:r>
          </w:p>
        </w:tc>
        <w:tc>
          <w:tcPr>
            <w:tcW w:w="1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D172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100项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9F11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190项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7744E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313EC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9.00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E9355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5CE66C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F29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ABD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326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质量指标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642D2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拟开展管理文件的制定和修订工作</w:t>
            </w:r>
          </w:p>
        </w:tc>
        <w:tc>
          <w:tcPr>
            <w:tcW w:w="1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8AD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完成三级指标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BCA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完成相关管理办法初稿，完善成果转化全流程管理体系。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B53D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BB9BB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8.60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29A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14D949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FE52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5E4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700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3A5E0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整理收集关键核心技术</w:t>
            </w:r>
          </w:p>
        </w:tc>
        <w:tc>
          <w:tcPr>
            <w:tcW w:w="1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43EA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大于等于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20项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621AA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39项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F6356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E844B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9.00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C7D1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44C1D2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2B7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0D8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304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时效指标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32E2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定期路演对接项目</w:t>
            </w:r>
          </w:p>
        </w:tc>
        <w:tc>
          <w:tcPr>
            <w:tcW w:w="1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C5E9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大于等于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3期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EB5F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5期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E24C8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BB2B8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9.00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F96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3C7796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809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64C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5BD6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5F09D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定期举办成果转化主题讲座</w:t>
            </w:r>
          </w:p>
        </w:tc>
        <w:tc>
          <w:tcPr>
            <w:tcW w:w="1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B1F9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大于等于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20849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10场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4989B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7805E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9.00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0F9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35DED7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B91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209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B7A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经济效益</w:t>
            </w:r>
          </w:p>
          <w:p w14:paraId="483E5B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2978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推动科技成果落地转化</w:t>
            </w:r>
          </w:p>
        </w:tc>
        <w:tc>
          <w:tcPr>
            <w:tcW w:w="1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97BC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大于等于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1000万元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C0D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1065万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元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AEFB9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ECA7A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2.00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52C5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5C4182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19B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065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174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社会效益</w:t>
            </w:r>
          </w:p>
          <w:p w14:paraId="317D10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5371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创新提出以北工大为核心的创新区，提升整体区域聚集价值，将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区校企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多方资源协同融合，形成政研学产融合的创新示范新模式。</w:t>
            </w:r>
          </w:p>
        </w:tc>
        <w:tc>
          <w:tcPr>
            <w:tcW w:w="1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703C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定性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7677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校地企三方通力合作，打造出切实可行的创新区运行模式，形成良好的创新创业氛围，品牌效应逐渐显现。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FC550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EEB6B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F74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6F52E4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C91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ED4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1C5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生态效益</w:t>
            </w:r>
          </w:p>
          <w:p w14:paraId="63AB90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F2ACB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打造多元化人才队伍，打造高水平成果转化服务体系</w:t>
            </w:r>
          </w:p>
        </w:tc>
        <w:tc>
          <w:tcPr>
            <w:tcW w:w="1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40FD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定性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4FAB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服务队伍由北京工业大学技术转移中心、国家大学科技园合署办公，包括由高校教师、技术经理人、企业管理人员等组成，具备丰富的科技成果转化、企业服务和创新创业辅导经验。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1CC6C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638F0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3740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2E332E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1C2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总分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D89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B8D3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97.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AA6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</w:tr>
    </w:tbl>
    <w:p w14:paraId="7D37F359">
      <w:pPr>
        <w:rPr>
          <w:rFonts w:ascii="仿宋_GB2312" w:eastAsia="仿宋_GB2312"/>
          <w:vanish/>
          <w:color w:val="auto"/>
          <w:sz w:val="32"/>
          <w:szCs w:val="32"/>
        </w:rPr>
      </w:pPr>
    </w:p>
    <w:p w14:paraId="76DA08ED">
      <w:pPr>
        <w:rPr>
          <w:color w:val="auto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ED72595-168F-45E9-ADDF-E4A044A2C63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2" w:fontKey="{EA8F8A2A-CD76-4FD4-BE26-4671B50E72E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3828D399-E633-45DC-9336-43BABE1487D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lNWI5NjVhYzliZWJmNjViZjg3NGQ0Y2Q1ODJiOWUifQ=="/>
  </w:docVars>
  <w:rsids>
    <w:rsidRoot w:val="00512C82"/>
    <w:rsid w:val="000616B7"/>
    <w:rsid w:val="000A0E09"/>
    <w:rsid w:val="000B2255"/>
    <w:rsid w:val="001123E6"/>
    <w:rsid w:val="00134473"/>
    <w:rsid w:val="00220353"/>
    <w:rsid w:val="002475FE"/>
    <w:rsid w:val="002727BE"/>
    <w:rsid w:val="00293B0A"/>
    <w:rsid w:val="002D5425"/>
    <w:rsid w:val="00306208"/>
    <w:rsid w:val="00341CE2"/>
    <w:rsid w:val="003435ED"/>
    <w:rsid w:val="003D3DF2"/>
    <w:rsid w:val="0045622B"/>
    <w:rsid w:val="00456293"/>
    <w:rsid w:val="004B4D8E"/>
    <w:rsid w:val="004C136B"/>
    <w:rsid w:val="004D7A39"/>
    <w:rsid w:val="004F3743"/>
    <w:rsid w:val="0050013E"/>
    <w:rsid w:val="00512C82"/>
    <w:rsid w:val="00544030"/>
    <w:rsid w:val="00611F25"/>
    <w:rsid w:val="006136E5"/>
    <w:rsid w:val="00653BED"/>
    <w:rsid w:val="006959F0"/>
    <w:rsid w:val="006B10DA"/>
    <w:rsid w:val="006E504D"/>
    <w:rsid w:val="00726F39"/>
    <w:rsid w:val="0075114F"/>
    <w:rsid w:val="00774CCB"/>
    <w:rsid w:val="008547F0"/>
    <w:rsid w:val="008A3EEA"/>
    <w:rsid w:val="008F4CEE"/>
    <w:rsid w:val="0090250F"/>
    <w:rsid w:val="009A3380"/>
    <w:rsid w:val="009C1542"/>
    <w:rsid w:val="009F60A2"/>
    <w:rsid w:val="00A572E5"/>
    <w:rsid w:val="00A954DD"/>
    <w:rsid w:val="00B47A57"/>
    <w:rsid w:val="00B56D6B"/>
    <w:rsid w:val="00B70A1B"/>
    <w:rsid w:val="00BA19D2"/>
    <w:rsid w:val="00C42BD2"/>
    <w:rsid w:val="00C74C3A"/>
    <w:rsid w:val="00C8034D"/>
    <w:rsid w:val="00CA2B91"/>
    <w:rsid w:val="00CC5404"/>
    <w:rsid w:val="00CE49C2"/>
    <w:rsid w:val="00D7020F"/>
    <w:rsid w:val="00E017CD"/>
    <w:rsid w:val="00E66A5F"/>
    <w:rsid w:val="00EB058C"/>
    <w:rsid w:val="00EC4859"/>
    <w:rsid w:val="00F067C0"/>
    <w:rsid w:val="00F0796B"/>
    <w:rsid w:val="00F5424C"/>
    <w:rsid w:val="00F561EB"/>
    <w:rsid w:val="00FB7199"/>
    <w:rsid w:val="00FF1E2A"/>
    <w:rsid w:val="07D02FB1"/>
    <w:rsid w:val="0C2A4EDF"/>
    <w:rsid w:val="0E616E6A"/>
    <w:rsid w:val="12C80FE2"/>
    <w:rsid w:val="16B70FE5"/>
    <w:rsid w:val="20E96A39"/>
    <w:rsid w:val="214F502C"/>
    <w:rsid w:val="272B3B56"/>
    <w:rsid w:val="27A14950"/>
    <w:rsid w:val="29381A9A"/>
    <w:rsid w:val="2998375A"/>
    <w:rsid w:val="2C491542"/>
    <w:rsid w:val="31D55BBA"/>
    <w:rsid w:val="35E06A19"/>
    <w:rsid w:val="36A317D2"/>
    <w:rsid w:val="37E72FFE"/>
    <w:rsid w:val="3A1A532E"/>
    <w:rsid w:val="4B26517A"/>
    <w:rsid w:val="5A2E3292"/>
    <w:rsid w:val="5F701483"/>
    <w:rsid w:val="5FB3C5AC"/>
    <w:rsid w:val="647C4863"/>
    <w:rsid w:val="67B13689"/>
    <w:rsid w:val="73A52C69"/>
    <w:rsid w:val="73EE4C40"/>
    <w:rsid w:val="7FFB8508"/>
    <w:rsid w:val="9FE97407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1412</Words>
  <Characters>1533</Characters>
  <Lines>13</Lines>
  <Paragraphs>3</Paragraphs>
  <TotalTime>0</TotalTime>
  <ScaleCrop>false</ScaleCrop>
  <LinksUpToDate>false</LinksUpToDate>
  <CharactersWithSpaces>1535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2021-03-13T23:31:00Z</dcterms:created>
  <dc:creator>Administrator</dc:creator>
  <cp:lastModifiedBy>09052</cp:lastModifiedBy>
  <cp:lastPrinted>2025-04-10T01:47:00Z</cp:lastPrinted>
  <dcterms:modified xsi:type="dcterms:W3CDTF">2025-08-24T02:12:45Z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99DBA817425F4EA3A54AFC3CFB76D1B0_13</vt:lpwstr>
  </property>
  <property fmtid="{D5CDD505-2E9C-101B-9397-08002B2CF9AE}" pid="4" name="KSOTemplateDocerSaveRecord">
    <vt:lpwstr>eyJoZGlkIjoiM2NjY2IyOWExOWI4NDk5NzVlMDZlMWE0ZTkyYmU0YjAifQ==</vt:lpwstr>
  </property>
</Properties>
</file>