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802"/>
        <w:gridCol w:w="2101"/>
        <w:gridCol w:w="1948"/>
        <w:gridCol w:w="1741"/>
        <w:gridCol w:w="2446"/>
        <w:gridCol w:w="879"/>
        <w:gridCol w:w="822"/>
        <w:gridCol w:w="1012"/>
        <w:gridCol w:w="1831"/>
      </w:tblGrid>
      <w:tr w14:paraId="740C2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E3D23">
            <w:pPr>
              <w:widowControl/>
              <w:jc w:val="center"/>
              <w:rPr>
                <w:rFonts w:hint="eastAsia" w:ascii="方正小标宋简体" w:eastAsia="方正小标宋简体"/>
                <w:color w:val="000000"/>
                <w:sz w:val="36"/>
                <w:szCs w:val="36"/>
              </w:rPr>
            </w:pPr>
            <w:bookmarkStart w:id="0" w:name="RANGE!A2:J20"/>
            <w:r>
              <w:rPr>
                <w:rFonts w:hint="eastAsia" w:ascii="方正小标宋简体" w:eastAsia="方正小标宋简体"/>
                <w:color w:val="000000"/>
                <w:sz w:val="36"/>
                <w:szCs w:val="36"/>
              </w:rPr>
              <w:t>项目支出绩效自评表</w:t>
            </w:r>
            <w:bookmarkEnd w:id="0"/>
          </w:p>
        </w:tc>
      </w:tr>
      <w:tr w14:paraId="0C135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E06870">
            <w:pPr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（2024预算年度）</w:t>
            </w:r>
          </w:p>
        </w:tc>
      </w:tr>
      <w:tr w14:paraId="34F82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7A47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项目名称</w:t>
            </w:r>
          </w:p>
        </w:tc>
        <w:tc>
          <w:tcPr>
            <w:tcW w:w="4508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C5E3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学生资助——生活物价补贴</w:t>
            </w:r>
          </w:p>
        </w:tc>
      </w:tr>
      <w:tr w14:paraId="4D1DB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D41E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主管部门</w:t>
            </w:r>
          </w:p>
        </w:tc>
        <w:tc>
          <w:tcPr>
            <w:tcW w:w="204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6CFB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北京市教育委员会</w:t>
            </w:r>
          </w:p>
        </w:tc>
        <w:tc>
          <w:tcPr>
            <w:tcW w:w="8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B057B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实施单位</w:t>
            </w:r>
          </w:p>
        </w:tc>
        <w:tc>
          <w:tcPr>
            <w:tcW w:w="160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E1878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首都体育学院</w:t>
            </w:r>
          </w:p>
        </w:tc>
      </w:tr>
      <w:tr w14:paraId="187AD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D2A79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项目资金（万元）</w:t>
            </w: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350A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AEC3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年初预算数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3EA7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全年预算数</w:t>
            </w:r>
          </w:p>
        </w:tc>
        <w:tc>
          <w:tcPr>
            <w:tcW w:w="8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7C3A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全年执行数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AD73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分值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FD75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执行率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5D7F6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得分</w:t>
            </w:r>
          </w:p>
        </w:tc>
      </w:tr>
      <w:tr w14:paraId="7D6C2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346FA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6C075"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年度资金总额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227F7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399.940000 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3F1F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380.782000 </w:t>
            </w:r>
          </w:p>
        </w:tc>
        <w:tc>
          <w:tcPr>
            <w:tcW w:w="8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581C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     377.970000 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2686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10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D937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99.26%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3FA7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9.93</w:t>
            </w:r>
          </w:p>
        </w:tc>
      </w:tr>
      <w:tr w14:paraId="0FD83C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DCFDC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BF0A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其中：当年财政拨款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D212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399.940000 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E666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380.782000 </w:t>
            </w:r>
          </w:p>
        </w:tc>
        <w:tc>
          <w:tcPr>
            <w:tcW w:w="8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C74D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      377.970000 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A03CA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270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99.26%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574A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</w:tr>
      <w:tr w14:paraId="23ACE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197F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00416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    上年结转资金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9B00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22BC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8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605BF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760DA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B7DC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47157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</w:tr>
      <w:tr w14:paraId="4CF23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9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60995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5A0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 其他资金</w:t>
            </w:r>
          </w:p>
        </w:tc>
        <w:tc>
          <w:tcPr>
            <w:tcW w:w="6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C30D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A2C0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8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6E6E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CD4B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17CC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BCF09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—</w:t>
            </w:r>
          </w:p>
        </w:tc>
      </w:tr>
      <w:tr w14:paraId="39A06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F67B8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年度总体目标</w:t>
            </w:r>
          </w:p>
        </w:tc>
        <w:tc>
          <w:tcPr>
            <w:tcW w:w="232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ABD7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预期目标</w:t>
            </w:r>
          </w:p>
        </w:tc>
        <w:tc>
          <w:tcPr>
            <w:tcW w:w="246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31384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实际完成情况</w:t>
            </w:r>
          </w:p>
        </w:tc>
      </w:tr>
      <w:tr w14:paraId="7E4ED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FB58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32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56DA">
            <w:pPr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做好学生的资助工作，激励学生勤奋学习、努力进取，促进学生在德、智、体、美等方面全面发展，帮助学生顺利完成学业。</w:t>
            </w:r>
          </w:p>
        </w:tc>
        <w:tc>
          <w:tcPr>
            <w:tcW w:w="246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0DB03">
            <w:pPr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为本科生按月足额发放生活物价补贴，帮助学生顺利完成学业，一年发放10个月。包含师范生和非师范生。</w:t>
            </w:r>
          </w:p>
        </w:tc>
      </w:tr>
      <w:tr w14:paraId="0A37F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0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990D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绩效指标</w:t>
            </w:r>
          </w:p>
        </w:tc>
        <w:tc>
          <w:tcPr>
            <w:tcW w:w="2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5BDB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一级指标</w:t>
            </w: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B6E1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二级指标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A6D8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三级指标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98FD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年度指标值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102C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实际完成值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5536F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分值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E7E7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得分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5D34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偏差原因分析及改进措施</w:t>
            </w:r>
          </w:p>
        </w:tc>
      </w:tr>
      <w:tr w14:paraId="18BC3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3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BB824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0F0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产出指标</w:t>
            </w: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2349F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数量指标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99BD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本科师范生1280人，非师范生2399人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D60E6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约3679人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B3BD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3695人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24F6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C64FB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19.00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AA6C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bookmarkStart w:id="1" w:name="_GoBack"/>
            <w:r>
              <w:rPr>
                <w:rFonts w:hint="eastAsia" w:ascii="仿宋_GB2312" w:eastAsia="仿宋_GB2312"/>
                <w:color w:val="000000"/>
                <w:szCs w:val="21"/>
                <w:highlight w:val="none"/>
                <w:lang w:val="en-US" w:eastAsia="zh-CN"/>
              </w:rPr>
              <w:t>按照实际应享受资助人数发放</w:t>
            </w:r>
            <w:bookmarkEnd w:id="1"/>
          </w:p>
        </w:tc>
      </w:tr>
      <w:tr w14:paraId="40407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2F82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A4094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C4A0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质量指标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FD2D7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实现精准资助，按要求发放生活物价补贴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8711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1项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6C01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我校严格按照文件要求，按时足额发放生活物价补贴，实现了精准资助。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50D0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2708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2FB5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无</w:t>
            </w:r>
          </w:p>
        </w:tc>
      </w:tr>
      <w:tr w14:paraId="6EACB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4E70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3E292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7EA9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时效指标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027FB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按时向学生发放生活物价补贴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AA2B3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10月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070B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我校严格按照文件要求，按时足额发放生活物价补贴，全年共发放10个月。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FEA9A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7E78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A91E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无</w:t>
            </w:r>
          </w:p>
        </w:tc>
      </w:tr>
      <w:tr w14:paraId="00A1CA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A7C38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C665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效益指标</w:t>
            </w: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F8E3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社会效益指标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EE58A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为学生发放生活物价补贴，适当减轻学生经济负担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89CCC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1项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42AC2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我校为全体本科生按时足额发放生活物价补贴，切实为学生减轻经济负担 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9167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09439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20.00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32E3E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无</w:t>
            </w:r>
          </w:p>
        </w:tc>
      </w:tr>
      <w:tr w14:paraId="075D1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0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A2E7C">
            <w:pPr>
              <w:rPr>
                <w:rFonts w:hint="eastAsia"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35C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满意度指标</w:t>
            </w:r>
          </w:p>
        </w:tc>
        <w:tc>
          <w:tcPr>
            <w:tcW w:w="7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8B88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服务对象满意度指标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AF7B8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受到资助的学生对于学校资助工作感到满意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E130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≥95%</w:t>
            </w:r>
          </w:p>
        </w:tc>
        <w:tc>
          <w:tcPr>
            <w:tcW w:w="8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BD9F1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受到资助的学生对学校资助工作满意度高于95%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4BE75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B420D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9.00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1EBBA">
            <w:pPr>
              <w:jc w:val="center"/>
              <w:rPr>
                <w:rFonts w:hint="default" w:asci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Cs w:val="21"/>
                <w:lang w:val="en-US" w:eastAsia="zh-CN"/>
              </w:rPr>
              <w:t>无</w:t>
            </w:r>
          </w:p>
        </w:tc>
      </w:tr>
      <w:tr w14:paraId="54DEF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9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1CD94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总分</w:t>
            </w:r>
          </w:p>
        </w:tc>
        <w:tc>
          <w:tcPr>
            <w:tcW w:w="3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86AE0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100.00</w:t>
            </w:r>
          </w:p>
        </w:tc>
        <w:tc>
          <w:tcPr>
            <w:tcW w:w="2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8F17B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97.93</w:t>
            </w:r>
          </w:p>
        </w:tc>
        <w:tc>
          <w:tcPr>
            <w:tcW w:w="100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150148"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　</w:t>
            </w:r>
          </w:p>
        </w:tc>
      </w:tr>
    </w:tbl>
    <w:p w14:paraId="276DD55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42"/>
    <w:rsid w:val="00062DC8"/>
    <w:rsid w:val="000B38AD"/>
    <w:rsid w:val="000B4A07"/>
    <w:rsid w:val="000D6520"/>
    <w:rsid w:val="001131E9"/>
    <w:rsid w:val="0014220A"/>
    <w:rsid w:val="0014719F"/>
    <w:rsid w:val="001A1AEB"/>
    <w:rsid w:val="001A5D2D"/>
    <w:rsid w:val="001E0D75"/>
    <w:rsid w:val="001F4339"/>
    <w:rsid w:val="002551DE"/>
    <w:rsid w:val="002F35BB"/>
    <w:rsid w:val="002F494B"/>
    <w:rsid w:val="0032269A"/>
    <w:rsid w:val="003314AC"/>
    <w:rsid w:val="00340337"/>
    <w:rsid w:val="003779AD"/>
    <w:rsid w:val="003B5925"/>
    <w:rsid w:val="003C5235"/>
    <w:rsid w:val="003E28E6"/>
    <w:rsid w:val="004719B1"/>
    <w:rsid w:val="004A3B9D"/>
    <w:rsid w:val="004F6DC9"/>
    <w:rsid w:val="005525C0"/>
    <w:rsid w:val="005A034F"/>
    <w:rsid w:val="00641218"/>
    <w:rsid w:val="00670933"/>
    <w:rsid w:val="006F3BF2"/>
    <w:rsid w:val="00757410"/>
    <w:rsid w:val="007B40AE"/>
    <w:rsid w:val="00895E23"/>
    <w:rsid w:val="008D57B7"/>
    <w:rsid w:val="008E1DC7"/>
    <w:rsid w:val="008E31A2"/>
    <w:rsid w:val="009D4842"/>
    <w:rsid w:val="00A42B6E"/>
    <w:rsid w:val="00AB26AF"/>
    <w:rsid w:val="00AF37EC"/>
    <w:rsid w:val="00B12D2D"/>
    <w:rsid w:val="00BB18BC"/>
    <w:rsid w:val="00C23654"/>
    <w:rsid w:val="00C84341"/>
    <w:rsid w:val="00C913D3"/>
    <w:rsid w:val="00CA4FC8"/>
    <w:rsid w:val="00CF130B"/>
    <w:rsid w:val="00D00C01"/>
    <w:rsid w:val="00D600CF"/>
    <w:rsid w:val="00D70BD2"/>
    <w:rsid w:val="00DF46FE"/>
    <w:rsid w:val="00E52EBD"/>
    <w:rsid w:val="00EB00D6"/>
    <w:rsid w:val="00EE09B3"/>
    <w:rsid w:val="00F80B9F"/>
    <w:rsid w:val="00FE2D1B"/>
    <w:rsid w:val="054B6413"/>
    <w:rsid w:val="10EE4565"/>
    <w:rsid w:val="27623ABB"/>
    <w:rsid w:val="3D841FD6"/>
    <w:rsid w:val="40B22895"/>
    <w:rsid w:val="4BBE0D49"/>
    <w:rsid w:val="603A534A"/>
    <w:rsid w:val="6930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688</Words>
  <Characters>826</Characters>
  <Lines>141</Lines>
  <Paragraphs>102</Paragraphs>
  <TotalTime>101</TotalTime>
  <ScaleCrop>false</ScaleCrop>
  <LinksUpToDate>false</LinksUpToDate>
  <CharactersWithSpaces>899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2024-04-24T05:56:00Z</dcterms:created>
  <dc:creator>雪 韩</dc:creator>
  <cp:lastModifiedBy>C</cp:lastModifiedBy>
  <dcterms:modified xsi:type="dcterms:W3CDTF">2025-08-23T11:07:23Z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eyJoZGlkIjoiOWY3ZmEyMThhNjgwYjg3ZDJlMzY1ZTlhNGFjYjQyMWMiLCJ1c2VySWQiOiI0NDEzNjc3MjIifQ==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78D6F72FE1EC412BB624CD2BCED6302A_13</vt:lpwstr>
  </property>
</Properties>
</file>