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754A7B">
      <w:pPr>
        <w:spacing w:line="480" w:lineRule="exact"/>
        <w:rPr>
          <w:rFonts w:hint="eastAsia" w:ascii="黑体" w:hAnsi="黑体" w:eastAsia="黑体"/>
          <w:sz w:val="32"/>
          <w:szCs w:val="32"/>
        </w:rPr>
      </w:pPr>
    </w:p>
    <w:p w14:paraId="48D4415C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2FA7B53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6F4650F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539"/>
        <w:gridCol w:w="1315"/>
        <w:gridCol w:w="60"/>
        <w:gridCol w:w="1072"/>
        <w:gridCol w:w="963"/>
        <w:gridCol w:w="164"/>
        <w:gridCol w:w="486"/>
        <w:gridCol w:w="218"/>
        <w:gridCol w:w="512"/>
        <w:gridCol w:w="334"/>
        <w:gridCol w:w="710"/>
      </w:tblGrid>
      <w:tr w14:paraId="3031ADD0">
        <w:tblPrEx>
          <w:tblLayout w:type="fixed"/>
        </w:tblPrEx>
        <w:trPr>
          <w:trHeight w:val="60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14B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06A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体育卫生与艺术教育-第十三届“桃李杯”全国青少年舞蹈</w:t>
            </w:r>
          </w:p>
          <w:p w14:paraId="1F1E6F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教育教学展示活动承办</w:t>
            </w:r>
          </w:p>
        </w:tc>
      </w:tr>
      <w:tr w14:paraId="474FA5FC">
        <w:tblPrEx>
          <w:tblLayout w:type="fixed"/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727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055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090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53DD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北京舞蹈学院</w:t>
            </w:r>
          </w:p>
        </w:tc>
      </w:tr>
      <w:tr w14:paraId="1C2D8115">
        <w:tblPrEx>
          <w:tblLayout w:type="fixed"/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1E3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02D7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66A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7488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 w14:paraId="36CC6703">
        <w:tblPrEx>
          <w:tblLayout w:type="fixed"/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3EB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5D9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08A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BED19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40B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E052B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D70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AF5BB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A066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03F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7F1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9E167ED">
        <w:tblPrEx>
          <w:tblLayout w:type="fixed"/>
        </w:tblPrEx>
        <w:trPr>
          <w:trHeight w:val="5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40F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47F39F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D86E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5504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EFA3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579.820400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8893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578.810900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552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BBB8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99.83%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652E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9.98</w:t>
            </w:r>
          </w:p>
        </w:tc>
      </w:tr>
      <w:tr w14:paraId="42F3DBCB">
        <w:tblPrEx>
          <w:tblLayout w:type="fixed"/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BC2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25B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625C9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FB3ED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5504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A75F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579.820400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59B34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578.810900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DFC5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91E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99.83%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633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E03FF68">
        <w:tblPrEx>
          <w:tblLayout w:type="fixed"/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B3C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DAD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2DE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D5A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EF68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9E3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19D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091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90F0B14">
        <w:tblPrEx>
          <w:tblLayout w:type="fixed"/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E84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493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735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0A4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49A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AF9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F1A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E2C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166DE56">
        <w:tblPrEx>
          <w:tblLayout w:type="fixed"/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D6C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C99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4D7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0BF9242">
        <w:tblPrEx>
          <w:tblLayout w:type="fixed"/>
        </w:tblPrEx>
        <w:trPr>
          <w:trHeight w:val="368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6FF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ED9ED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桃李杯”全国青少年舞蹈教育教学成果展示活动（以下简称“桃李杯”）坚持发展社会主义先进文化，继承革命文化，传承弘扬中华优秀传统文化，全面展现新时代舞蹈专业教育教学成果，总结推广先进教学、创作经验，选拔培养拔尖、创新型舞蹈人才，积极探索新兴舞蹈艺术形式健康发展路径，推动优质舞蹈教育资源共建共享，为繁荣发展我国舞蹈事业涵养源头活水，提供坚实人才基础。 2023年8月中下旬在北京举行终评暨现场展示活动，并于2023年10月-2025年开展特邀展演、获奖作品巡演活动，作为“桃李杯”配套活动，同步组织开展舞蹈教育教学专题研讨活动，通过多种途径和方式宣传展示先进教育教学经验和相关研究成果，发挥引领示范作用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0B89A0">
            <w:pPr>
              <w:widowControl/>
              <w:tabs>
                <w:tab w:val="left" w:pos="965"/>
              </w:tabs>
              <w:spacing w:line="240" w:lineRule="exact"/>
              <w:ind w:left="0" w:leftChars="0" w:firstLine="0" w:firstLineChars="0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评选出优秀表演人才及指导教师56项、优秀剧目及编导22项、优秀精品课10堂。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完成成果展示展演及邀请展演（展出）共计26场，研讨会2次，国内巡演10余场。充分体现“桃李杯”对于舞蹈教育教学的“研究属性”“引领属性”。</w:t>
            </w:r>
          </w:p>
        </w:tc>
      </w:tr>
      <w:tr w14:paraId="50ADFA53">
        <w:tblPrEx>
          <w:tblLayout w:type="fixed"/>
        </w:tblPrEx>
        <w:trPr>
          <w:trHeight w:val="107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908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CF2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634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91A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AB4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D29DE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7A5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A92B3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06C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769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5F6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4E43CFD3">
        <w:tblPrEx>
          <w:tblLayout w:type="fixed"/>
        </w:tblPrEx>
        <w:trPr>
          <w:trHeight w:val="5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73D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089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817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A41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现场展演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F6DD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22场次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2467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26场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636A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1D09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0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4CD0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83839A2">
        <w:tblPrEx>
          <w:tblLayout w:type="fixed"/>
        </w:tblPrEx>
        <w:trPr>
          <w:trHeight w:val="4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583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726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824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F87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学术研讨会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D617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1场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F1F9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场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9049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8496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0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0C6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i w:val="0"/>
                <w:i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i w:val="0"/>
                <w:iCs w:val="0"/>
                <w:kern w:val="0"/>
                <w:szCs w:val="21"/>
                <w:lang w:val="en-US" w:eastAsia="zh-CN"/>
              </w:rPr>
              <w:t>无</w:t>
            </w:r>
          </w:p>
        </w:tc>
      </w:tr>
      <w:tr w14:paraId="0D2FDC0D">
        <w:tblPrEx>
          <w:tblLayout w:type="fixed"/>
        </w:tblPrEx>
        <w:trPr>
          <w:trHeight w:val="33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D06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AB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C17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8AF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推出新创剧目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E473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20部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689A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22部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D2D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1C3F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9.00</w:t>
            </w:r>
          </w:p>
        </w:tc>
        <w:tc>
          <w:tcPr>
            <w:tcW w:w="10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E66A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i w:val="0"/>
                <w:i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i w:val="0"/>
                <w:iCs w:val="0"/>
                <w:kern w:val="0"/>
                <w:szCs w:val="21"/>
                <w:lang w:val="en-US" w:eastAsia="zh-CN"/>
              </w:rPr>
              <w:t>因本次优秀原创作品数量众多，经评委商议，增加优秀剧目数量，最终评选优秀新创剧目22部。</w:t>
            </w:r>
          </w:p>
        </w:tc>
      </w:tr>
      <w:tr w14:paraId="0DC99BD6">
        <w:tblPrEx>
          <w:tblLayout w:type="fixed"/>
        </w:tblPrEx>
        <w:trPr>
          <w:trHeight w:val="4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69C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B9E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516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0C13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完成时效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1309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32B7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15BF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083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0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50D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A9FC292">
        <w:tblPrEx>
          <w:tblLayout w:type="fixed"/>
        </w:tblPrEx>
        <w:trPr>
          <w:trHeight w:val="19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092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F80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643EBA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4C5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45F0F26E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220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控制预算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EFC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624.5504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98FC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579.8204万元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FD6C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9925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9.00</w:t>
            </w:r>
          </w:p>
        </w:tc>
        <w:tc>
          <w:tcPr>
            <w:tcW w:w="10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E061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实际进行发放。</w:t>
            </w:r>
          </w:p>
        </w:tc>
      </w:tr>
      <w:tr w14:paraId="6B021416">
        <w:tblPrEx>
          <w:tblLayout w:type="fixed"/>
        </w:tblPrEx>
        <w:trPr>
          <w:trHeight w:val="20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BAA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0A5E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586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3AB7FE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0C42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传承弘扬中华优秀传统文化，全面展现新时代舞蹈专业教育教学成果，总结推广先进教学、创作经验，选拔培养拔尖、创新型舞蹈人才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FC4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19014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5F1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3E65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0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DF3B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EEF65FC">
        <w:tblPrEx>
          <w:tblLayout w:type="fixed"/>
        </w:tblPrEx>
        <w:trPr>
          <w:trHeight w:val="19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411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2F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56E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5011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积极探索新兴舞蹈艺术形式健康发展路径，推动优质舞蹈教育资源共建共享，为繁荣发展我国舞蹈事业涵养源头活水，提供坚实人才基础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0A14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A55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9B72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932B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0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ACE0E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285067A">
        <w:tblPrEx>
          <w:tblLayout w:type="fixed"/>
        </w:tblPrEx>
        <w:trPr>
          <w:trHeight w:val="7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28E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32A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3E1459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347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9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B81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教师、学生、社会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满意度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C958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6DFE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A8E2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B802D">
            <w:pPr>
              <w:widowControl/>
              <w:spacing w:line="240" w:lineRule="exact"/>
              <w:jc w:val="center"/>
              <w:rPr>
                <w:rFonts w:hint="default" w:ascii="仿宋_GB2312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0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CBE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6692647">
        <w:tblPrEx>
          <w:tblLayout w:type="fixed"/>
        </w:tblPrEx>
        <w:trPr>
          <w:trHeight w:val="477" w:hRule="exact"/>
          <w:jc w:val="center"/>
        </w:trPr>
        <w:tc>
          <w:tcPr>
            <w:tcW w:w="66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529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D44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123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97.98</w:t>
            </w:r>
          </w:p>
          <w:p w14:paraId="35F77E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0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6794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072D8A7">
      <w:pPr>
        <w:rPr>
          <w:rFonts w:hint="eastAsia" w:ascii="仿宋_GB2312" w:eastAsia="仿宋_GB2312"/>
          <w:vanish/>
          <w:sz w:val="32"/>
          <w:szCs w:val="32"/>
        </w:rPr>
      </w:pPr>
    </w:p>
    <w:p w14:paraId="61A9A0F9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46B3128C">
      <w:pPr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1083</Words>
  <Characters>1259</Characters>
  <Lines>8</Lines>
  <Paragraphs>2</Paragraphs>
  <ScaleCrop>false</ScaleCrop>
  <LinksUpToDate>false</LinksUpToDate>
  <CharactersWithSpaces>1268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2021-03-16T15:31:00Z</dcterms:created>
  <dc:creator>Administrator</dc:creator>
  <cp:lastModifiedBy>iPhone</cp:lastModifiedBy>
  <dcterms:modified xsi:type="dcterms:W3CDTF">2025-08-24T16:25:14Z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2052-12.30.0</vt:lpwstr>
  </property>
  <property fmtid="{D5CDD505-2E9C-101B-9397-08002B2CF9AE}" pid="3" name="ICV">
    <vt:lpwstr>8681CFA3BF8042BD96BB76CA9A29C131_13</vt:lpwstr>
  </property>
  <property fmtid="{D5CDD505-2E9C-101B-9397-08002B2CF9AE}" pid="4" name="KSOTemplateDocerSaveRecord">
    <vt:lpwstr>eyJoZGlkIjoiYmYyNTdiODVlZTM1ZmNhZDAxZjc3Zjk4MzljNGE5ODAiLCJ1c2VySWQiOiIxNTU0OTMwMjc0In0=</vt:lpwstr>
  </property>
</Properties>
</file>