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4F103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66B43FC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11"/>
        <w:tblpPr w:leftFromText="180" w:rightFromText="180" w:vertAnchor="text" w:horzAnchor="page" w:tblpX="1593" w:tblpY="369"/>
        <w:tblOverlap w:val="never"/>
        <w:tblW w:w="90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6"/>
        <w:gridCol w:w="1415"/>
        <w:gridCol w:w="763"/>
        <w:gridCol w:w="864"/>
        <w:gridCol w:w="834"/>
        <w:gridCol w:w="1347"/>
        <w:gridCol w:w="5"/>
        <w:gridCol w:w="139"/>
        <w:gridCol w:w="421"/>
        <w:gridCol w:w="371"/>
        <w:gridCol w:w="423"/>
        <w:gridCol w:w="460"/>
        <w:gridCol w:w="667"/>
        <w:gridCol w:w="7"/>
      </w:tblGrid>
      <w:tr w14:paraId="6A025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8" w:hRule="exac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83D8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70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6164B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北京第三实验学校项目</w:t>
            </w:r>
          </w:p>
        </w:tc>
      </w:tr>
      <w:tr w14:paraId="7A95B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8" w:hRule="exact"/>
        </w:trPr>
        <w:tc>
          <w:tcPr>
            <w:tcW w:w="1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F736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B9B0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北京市教育委员会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ab/>
            </w:r>
          </w:p>
        </w:tc>
        <w:tc>
          <w:tcPr>
            <w:tcW w:w="1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6250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7F10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北京第三实验学校</w:t>
            </w:r>
          </w:p>
        </w:tc>
      </w:tr>
      <w:tr w14:paraId="27D77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88" w:hRule="exact"/>
        </w:trPr>
        <w:tc>
          <w:tcPr>
            <w:tcW w:w="12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4FB8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64AF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F9DA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39B9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54F5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全年执行数</w:t>
            </w: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8520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7349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E9003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 w14:paraId="709F2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3" w:hRule="exact"/>
        </w:trPr>
        <w:tc>
          <w:tcPr>
            <w:tcW w:w="12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3AAD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C3CFF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C5C95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000000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03E5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32000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000000</w:t>
            </w:r>
          </w:p>
        </w:tc>
        <w:tc>
          <w:tcPr>
            <w:tcW w:w="1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B193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11922.854772</w:t>
            </w: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B62D6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97CBFA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37.26%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76F7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3.7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</w:tr>
      <w:tr w14:paraId="77688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42" w:hRule="exact"/>
        </w:trPr>
        <w:tc>
          <w:tcPr>
            <w:tcW w:w="12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4084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FD287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E19D5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.000000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5F185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32000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000000</w:t>
            </w:r>
          </w:p>
        </w:tc>
        <w:tc>
          <w:tcPr>
            <w:tcW w:w="1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28C9568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11922.854772</w:t>
            </w: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7E2C2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9C87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37.26%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6157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</w:tr>
      <w:tr w14:paraId="610BF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32" w:hRule="exact"/>
        </w:trPr>
        <w:tc>
          <w:tcPr>
            <w:tcW w:w="12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A1AF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4F9CA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B5A7B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CD1A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1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7EFF2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076FA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B1D58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7EA26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</w:tr>
      <w:tr w14:paraId="72E6B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29" w:hRule="exact"/>
        </w:trPr>
        <w:tc>
          <w:tcPr>
            <w:tcW w:w="12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0CD7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73FF64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EABA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F2791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14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E102D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5F433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E4CE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412B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eastAsia="zh-CN"/>
              </w:rPr>
              <w:t>—</w:t>
            </w:r>
          </w:p>
        </w:tc>
      </w:tr>
      <w:tr w14:paraId="65C6A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38" w:hRule="exact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6CCF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5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855BF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A5C5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实际完成情况</w:t>
            </w:r>
          </w:p>
        </w:tc>
      </w:tr>
      <w:tr w14:paraId="583C0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285" w:hRule="exact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83CBC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5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9779D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根据目前第三实验学校的项目进度要求，尽快完成项目相关行政审批手续和相关服务合同的要求，提高第三实验学校项目基础建设的要求，加快项目进度，完成资金使用效益。</w:t>
            </w:r>
          </w:p>
        </w:tc>
        <w:tc>
          <w:tcPr>
            <w:tcW w:w="383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7876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项目行政审批手续及相关服务合同签订已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按计划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完成，项目基础建设进度按计划进行，资金使用部分未完成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tr w14:paraId="074DA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2725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44BF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A52CE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788F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D293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年度</w:t>
            </w:r>
          </w:p>
          <w:p w14:paraId="27A655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47D2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实际</w:t>
            </w:r>
          </w:p>
          <w:p w14:paraId="5F5317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49870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F30C2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2EBA3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0AD9F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99FD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41BAE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FB27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0DC7E0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项目开工前签订不少于5份工程建设二类费用合同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AAE3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5份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3AA9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5份</w:t>
            </w:r>
          </w:p>
        </w:tc>
        <w:tc>
          <w:tcPr>
            <w:tcW w:w="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722EF7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5D24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955A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2919C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D3A6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9D109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7486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153AD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初设概算类、工程评估类文件审核通过率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3D91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＝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26B0E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D53CB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25C7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3A11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FA16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F3F70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C4ED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138756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12F312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项目开工时间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B49F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2024年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A0705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2024年</w:t>
            </w:r>
          </w:p>
        </w:tc>
        <w:tc>
          <w:tcPr>
            <w:tcW w:w="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99E0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66A2E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8090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A320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0EFD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0C896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成本指标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7E26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FE8B5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不超过本周期工程建设总支出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91DBF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32000万元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6B85C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11922.85万元</w:t>
            </w:r>
          </w:p>
        </w:tc>
        <w:tc>
          <w:tcPr>
            <w:tcW w:w="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39F64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AC51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CD5A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E04D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exact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E503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EB21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7C102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社会效益</w:t>
            </w:r>
          </w:p>
          <w:p w14:paraId="135658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0899C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学校建设进度，加快实现怀柔科学城周边居民享受到优质教育资源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6123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6E16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AB67E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5DC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98836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F695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87" w:hRule="exact"/>
        </w:trPr>
        <w:tc>
          <w:tcPr>
            <w:tcW w:w="65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C1DC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15F43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F6C0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  <w:t>93.73</w:t>
            </w: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9466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kern w:val="0"/>
                <w:sz w:val="21"/>
                <w:szCs w:val="21"/>
              </w:rPr>
            </w:pPr>
          </w:p>
        </w:tc>
      </w:tr>
    </w:tbl>
    <w:p w14:paraId="3D923F80"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560" w:right="1417" w:bottom="1882" w:left="1417" w:header="851" w:footer="153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EE1969-2F0C-48F4-8A69-130EC9A385E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52E3258-EEAE-4744-B30A-82D1D180036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F28C7415-096D-4A59-A21E-364C8C993E9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F45DD">
    <w:pPr>
      <w:pStyle w:val="8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3BD25A">
    <w:pPr>
      <w:pStyle w:val="8"/>
      <w:framePr w:wrap="around" w:vAnchor="text" w:hAnchor="margin" w:xAlign="outside" w:y="1"/>
      <w:rPr>
        <w:rStyle w:val="14"/>
        <w:rFonts w:hint="eastAsia" w:ascii="仿宋_GB2312" w:eastAsia="仿宋_GB2312"/>
        <w:sz w:val="28"/>
        <w:szCs w:val="28"/>
      </w:rPr>
    </w:pPr>
    <w:r>
      <w:rPr>
        <w:rStyle w:val="14"/>
        <w:rFonts w:hint="eastAsia" w:ascii="仿宋_GB2312" w:eastAsia="仿宋_GB2312"/>
        <w:sz w:val="28"/>
        <w:szCs w:val="28"/>
      </w:rPr>
      <w:fldChar w:fldCharType="begin"/>
    </w:r>
    <w:r>
      <w:rPr>
        <w:rStyle w:val="14"/>
        <w:rFonts w:hint="eastAsia" w:ascii="仿宋_GB2312" w:eastAsia="仿宋_GB2312"/>
        <w:sz w:val="28"/>
        <w:szCs w:val="28"/>
      </w:rPr>
      <w:instrText xml:space="preserve">PAGE  </w:instrText>
    </w:r>
    <w:r>
      <w:rPr>
        <w:rStyle w:val="14"/>
        <w:rFonts w:hint="eastAsia" w:ascii="仿宋_GB2312" w:eastAsia="仿宋_GB2312"/>
        <w:sz w:val="28"/>
        <w:szCs w:val="28"/>
      </w:rPr>
      <w:fldChar w:fldCharType="separate"/>
    </w:r>
    <w:r>
      <w:rPr>
        <w:rStyle w:val="14"/>
        <w:rFonts w:ascii="仿宋_GB2312" w:eastAsia="仿宋_GB2312"/>
        <w:sz w:val="28"/>
        <w:szCs w:val="28"/>
      </w:rPr>
      <w:t>- 36 -</w:t>
    </w:r>
    <w:r>
      <w:rPr>
        <w:rStyle w:val="14"/>
        <w:rFonts w:hint="eastAsia" w:ascii="仿宋_GB2312" w:eastAsia="仿宋_GB2312"/>
        <w:sz w:val="28"/>
        <w:szCs w:val="28"/>
      </w:rPr>
      <w:fldChar w:fldCharType="end"/>
    </w:r>
  </w:p>
  <w:p w14:paraId="7798C4AB">
    <w:pPr>
      <w:pStyle w:val="8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42f0a9fd-be27-4e5f-9ee3-d1ee8420ef4d"/>
  </w:docVars>
  <w:rsids>
    <w:rsidRoot w:val="00BD5C5B"/>
    <w:rsid w:val="000338FE"/>
    <w:rsid w:val="003741BA"/>
    <w:rsid w:val="004C601F"/>
    <w:rsid w:val="00572047"/>
    <w:rsid w:val="00685D6D"/>
    <w:rsid w:val="007719CD"/>
    <w:rsid w:val="00AB5944"/>
    <w:rsid w:val="00BD5C5B"/>
    <w:rsid w:val="00C30485"/>
    <w:rsid w:val="00CB44D4"/>
    <w:rsid w:val="00DA68DE"/>
    <w:rsid w:val="052037ED"/>
    <w:rsid w:val="09391199"/>
    <w:rsid w:val="09C474A0"/>
    <w:rsid w:val="0ADB2292"/>
    <w:rsid w:val="0B6732FF"/>
    <w:rsid w:val="0D223D2F"/>
    <w:rsid w:val="13C81B0E"/>
    <w:rsid w:val="13E71924"/>
    <w:rsid w:val="14B50137"/>
    <w:rsid w:val="168C4F42"/>
    <w:rsid w:val="19466E50"/>
    <w:rsid w:val="1A9055C9"/>
    <w:rsid w:val="1AB221B5"/>
    <w:rsid w:val="1B285AE1"/>
    <w:rsid w:val="1BC53E8D"/>
    <w:rsid w:val="1D63443A"/>
    <w:rsid w:val="1ED91CC9"/>
    <w:rsid w:val="2150614D"/>
    <w:rsid w:val="24D252AE"/>
    <w:rsid w:val="289907C9"/>
    <w:rsid w:val="2D9A1EF7"/>
    <w:rsid w:val="2F731276"/>
    <w:rsid w:val="32CA2CE5"/>
    <w:rsid w:val="34CF5D91"/>
    <w:rsid w:val="369159DD"/>
    <w:rsid w:val="374A2A18"/>
    <w:rsid w:val="386C25DE"/>
    <w:rsid w:val="394418E0"/>
    <w:rsid w:val="3A6B3BB5"/>
    <w:rsid w:val="3C86142B"/>
    <w:rsid w:val="428120A3"/>
    <w:rsid w:val="45B91AD3"/>
    <w:rsid w:val="47504F42"/>
    <w:rsid w:val="4AB76D56"/>
    <w:rsid w:val="4C754CD7"/>
    <w:rsid w:val="4F560168"/>
    <w:rsid w:val="4F717017"/>
    <w:rsid w:val="53F64CD6"/>
    <w:rsid w:val="586E1299"/>
    <w:rsid w:val="58F63137"/>
    <w:rsid w:val="609D5BF6"/>
    <w:rsid w:val="61011DDD"/>
    <w:rsid w:val="620172C2"/>
    <w:rsid w:val="674813BC"/>
    <w:rsid w:val="6AD00F1E"/>
    <w:rsid w:val="6DD72BF3"/>
    <w:rsid w:val="7F1135E0"/>
    <w:rsid w:val="7FFE0A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7"/>
    <w:semiHidden/>
    <w:qFormat/>
    <w:uiPriority w:val="0"/>
    <w:pPr>
      <w:shd w:val="clear" w:color="auto" w:fill="000080"/>
    </w:pPr>
  </w:style>
  <w:style w:type="paragraph" w:styleId="5">
    <w:name w:val="Body Text Indent"/>
    <w:basedOn w:val="1"/>
    <w:link w:val="18"/>
    <w:qFormat/>
    <w:uiPriority w:val="0"/>
    <w:pPr>
      <w:ind w:firstLine="645"/>
    </w:pPr>
    <w:rPr>
      <w:rFonts w:ascii="仿宋_GB2312" w:eastAsia="仿宋_GB2312"/>
      <w:sz w:val="32"/>
      <w:szCs w:val="32"/>
    </w:rPr>
  </w:style>
  <w:style w:type="paragraph" w:styleId="6">
    <w:name w:val="Date"/>
    <w:basedOn w:val="1"/>
    <w:next w:val="1"/>
    <w:link w:val="19"/>
    <w:qFormat/>
    <w:uiPriority w:val="0"/>
    <w:rPr>
      <w:rFonts w:eastAsia="楷体_GB2312"/>
      <w:sz w:val="32"/>
      <w:szCs w:val="20"/>
    </w:rPr>
  </w:style>
  <w:style w:type="paragraph" w:styleId="7">
    <w:name w:val="Balloon Text"/>
    <w:basedOn w:val="1"/>
    <w:link w:val="20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12">
    <w:name w:val="Table Grid"/>
    <w:basedOn w:val="11"/>
    <w:qFormat/>
    <w:uiPriority w:val="59"/>
    <w:rPr>
      <w:rFonts w:ascii="等线" w:hAnsi="等线" w:eastAsia="等线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customStyle="1" w:styleId="15">
    <w:name w:val="标题 1 字符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6">
    <w:name w:val="标题 2 字符"/>
    <w:link w:val="3"/>
    <w:qFormat/>
    <w:uiPriority w:val="0"/>
    <w:rPr>
      <w:rFonts w:ascii="Arial" w:hAnsi="Arial" w:eastAsia="黑体" w:cs="Times New Roman"/>
      <w:b/>
      <w:sz w:val="32"/>
      <w:szCs w:val="24"/>
    </w:rPr>
  </w:style>
  <w:style w:type="character" w:customStyle="1" w:styleId="17">
    <w:name w:val="文档结构图 字符"/>
    <w:link w:val="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18">
    <w:name w:val="正文文本缩进 字符"/>
    <w:link w:val="5"/>
    <w:qFormat/>
    <w:uiPriority w:val="0"/>
    <w:rPr>
      <w:rFonts w:ascii="仿宋_GB2312" w:hAnsi="Times New Roman" w:eastAsia="仿宋_GB2312" w:cs="Times New Roman"/>
      <w:sz w:val="32"/>
      <w:szCs w:val="32"/>
    </w:rPr>
  </w:style>
  <w:style w:type="character" w:customStyle="1" w:styleId="19">
    <w:name w:val="日期 字符"/>
    <w:link w:val="6"/>
    <w:qFormat/>
    <w:uiPriority w:val="0"/>
    <w:rPr>
      <w:rFonts w:ascii="Times New Roman" w:hAnsi="Times New Roman" w:eastAsia="楷体_GB2312" w:cs="Times New Roman"/>
      <w:sz w:val="32"/>
      <w:szCs w:val="20"/>
    </w:rPr>
  </w:style>
  <w:style w:type="character" w:customStyle="1" w:styleId="20">
    <w:name w:val="批注框文本 字符"/>
    <w:link w:val="7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脚 字符"/>
    <w:link w:val="8"/>
    <w:qFormat/>
    <w:uiPriority w:val="99"/>
    <w:rPr>
      <w:sz w:val="18"/>
      <w:szCs w:val="18"/>
    </w:rPr>
  </w:style>
  <w:style w:type="character" w:customStyle="1" w:styleId="22">
    <w:name w:val="页眉 字符"/>
    <w:link w:val="9"/>
    <w:qFormat/>
    <w:uiPriority w:val="0"/>
    <w:rPr>
      <w:sz w:val="18"/>
      <w:szCs w:val="18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492</Words>
  <Characters>634</Characters>
  <Lines>5</Lines>
  <Paragraphs>1</Paragraphs>
  <TotalTime>0</TotalTime>
  <ScaleCrop>false</ScaleCrop>
  <LinksUpToDate>false</LinksUpToDate>
  <CharactersWithSpaces>635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2020-11-03T01:17:00Z</dcterms:created>
  <dc:creator>信息发布员</dc:creator>
  <cp:lastModifiedBy>桑梓狗狗</cp:lastModifiedBy>
  <dcterms:modified xsi:type="dcterms:W3CDTF">2025-08-21T07:47:07Z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1784B6BA10E14514A1468E97997B62F1_13</vt:lpwstr>
  </property>
  <property fmtid="{D5CDD505-2E9C-101B-9397-08002B2CF9AE}" pid="4" name="KSOTemplateDocerSaveRecord">
    <vt:lpwstr>eyJoZGlkIjoiMzEwNTM5NzYwMDRjMzkwZTVkZjY2ODkwMGIxNGU0OTUiLCJ1c2VySWQiOiIxMDM0NDY5ODAwIn0=</vt:lpwstr>
  </property>
</Properties>
</file>