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109AB" w14:textId="77777777" w:rsidR="009C1E39" w:rsidRDefault="009C1E39">
      <w:pPr>
        <w:spacing w:line="560" w:lineRule="exact"/>
        <w:jc w:val="center"/>
        <w:rPr>
          <w:rFonts w:ascii="Times New Roman" w:hAnsi="Times New Roman"/>
          <w:b/>
          <w:bCs/>
          <w:sz w:val="52"/>
          <w:szCs w:val="52"/>
        </w:rPr>
      </w:pPr>
    </w:p>
    <w:p w14:paraId="41F8D2E1" w14:textId="77777777" w:rsidR="009C1E39" w:rsidRDefault="009C1E39">
      <w:pPr>
        <w:spacing w:line="560" w:lineRule="exact"/>
        <w:jc w:val="center"/>
        <w:rPr>
          <w:rFonts w:ascii="Times New Roman" w:hAnsi="Times New Roman"/>
          <w:b/>
          <w:bCs/>
          <w:szCs w:val="21"/>
        </w:rPr>
      </w:pPr>
    </w:p>
    <w:p w14:paraId="7ADC3C70" w14:textId="77777777" w:rsidR="009C1E39" w:rsidRDefault="00000000">
      <w:pPr>
        <w:spacing w:line="560" w:lineRule="exact"/>
        <w:jc w:val="center"/>
        <w:rPr>
          <w:rFonts w:ascii="Times New Roman" w:hAnsi="Times New Roman"/>
          <w:b/>
          <w:bCs/>
          <w:sz w:val="52"/>
          <w:szCs w:val="52"/>
        </w:rPr>
      </w:pPr>
      <w:r>
        <w:rPr>
          <w:rFonts w:ascii="Times New Roman" w:hAnsi="Times New Roman"/>
          <w:b/>
          <w:bCs/>
          <w:sz w:val="52"/>
          <w:szCs w:val="52"/>
        </w:rPr>
        <w:t>北京市市级财政支出项目</w:t>
      </w:r>
    </w:p>
    <w:p w14:paraId="5CA1118D" w14:textId="77777777" w:rsidR="009C1E39" w:rsidRDefault="00000000">
      <w:pPr>
        <w:spacing w:line="560" w:lineRule="exact"/>
        <w:jc w:val="center"/>
        <w:rPr>
          <w:rFonts w:ascii="Times New Roman" w:hAnsi="Times New Roman"/>
          <w:b/>
          <w:bCs/>
          <w:sz w:val="52"/>
          <w:szCs w:val="52"/>
        </w:rPr>
      </w:pPr>
      <w:r>
        <w:rPr>
          <w:rFonts w:ascii="Times New Roman" w:hAnsi="Times New Roman"/>
          <w:b/>
          <w:bCs/>
          <w:sz w:val="52"/>
          <w:szCs w:val="52"/>
        </w:rPr>
        <w:t>绩效评价报告</w:t>
      </w:r>
    </w:p>
    <w:p w14:paraId="7A6C9056" w14:textId="77777777" w:rsidR="009C1E39" w:rsidRDefault="009C1E39">
      <w:pPr>
        <w:spacing w:line="560" w:lineRule="exact"/>
        <w:jc w:val="center"/>
        <w:rPr>
          <w:rFonts w:ascii="Times New Roman" w:hAnsi="Times New Roman"/>
          <w:b/>
          <w:bCs/>
          <w:sz w:val="52"/>
        </w:rPr>
      </w:pPr>
    </w:p>
    <w:p w14:paraId="44997467" w14:textId="77777777" w:rsidR="009C1E39" w:rsidRDefault="009C1E39">
      <w:pPr>
        <w:spacing w:line="560" w:lineRule="exact"/>
        <w:jc w:val="center"/>
        <w:rPr>
          <w:rFonts w:ascii="Times New Roman" w:eastAsia="黑体" w:hAnsi="Times New Roman"/>
          <w:sz w:val="30"/>
        </w:rPr>
      </w:pPr>
    </w:p>
    <w:p w14:paraId="42A506EE" w14:textId="77777777" w:rsidR="009C1E39" w:rsidRDefault="009C1E39">
      <w:pPr>
        <w:spacing w:line="560" w:lineRule="exact"/>
        <w:jc w:val="center"/>
        <w:rPr>
          <w:rFonts w:ascii="Times New Roman" w:eastAsia="黑体" w:hAnsi="Times New Roman"/>
          <w:sz w:val="30"/>
        </w:rPr>
      </w:pPr>
    </w:p>
    <w:p w14:paraId="4228C45D" w14:textId="77777777" w:rsidR="009C1E39" w:rsidRDefault="009C1E39">
      <w:pPr>
        <w:spacing w:line="560" w:lineRule="exact"/>
        <w:jc w:val="center"/>
        <w:rPr>
          <w:rFonts w:ascii="Times New Roman" w:eastAsia="黑体" w:hAnsi="Times New Roman"/>
          <w:sz w:val="30"/>
        </w:rPr>
      </w:pPr>
    </w:p>
    <w:p w14:paraId="75D0D067" w14:textId="77777777" w:rsidR="009C1E39" w:rsidRDefault="009C1E39">
      <w:pPr>
        <w:spacing w:line="560" w:lineRule="exact"/>
        <w:jc w:val="center"/>
        <w:rPr>
          <w:rFonts w:ascii="Times New Roman" w:eastAsia="黑体" w:hAnsi="Times New Roman"/>
          <w:sz w:val="30"/>
        </w:rPr>
      </w:pPr>
    </w:p>
    <w:p w14:paraId="6B8727EC" w14:textId="77777777" w:rsidR="009C1E39" w:rsidRDefault="009C1E39">
      <w:pPr>
        <w:spacing w:line="560" w:lineRule="exact"/>
        <w:jc w:val="center"/>
        <w:rPr>
          <w:rFonts w:ascii="Times New Roman" w:eastAsia="黑体" w:hAnsi="Times New Roman"/>
          <w:sz w:val="30"/>
        </w:rPr>
      </w:pPr>
    </w:p>
    <w:p w14:paraId="55E932D9" w14:textId="77777777" w:rsidR="009C1E39" w:rsidRDefault="009C1E39">
      <w:pPr>
        <w:spacing w:line="560" w:lineRule="exact"/>
        <w:jc w:val="center"/>
        <w:rPr>
          <w:rFonts w:ascii="Times New Roman" w:eastAsia="黑体" w:hAnsi="Times New Roman"/>
          <w:sz w:val="30"/>
        </w:rPr>
      </w:pPr>
    </w:p>
    <w:p w14:paraId="4F7B95F7" w14:textId="77777777" w:rsidR="009C1E39" w:rsidRDefault="009C1E39">
      <w:pPr>
        <w:spacing w:line="560" w:lineRule="exact"/>
        <w:rPr>
          <w:rFonts w:ascii="Times New Roman" w:eastAsia="黑体" w:hAnsi="Times New Roman"/>
          <w:sz w:val="30"/>
        </w:rPr>
      </w:pPr>
    </w:p>
    <w:p w14:paraId="72A90FE7" w14:textId="77777777" w:rsidR="009C1E39" w:rsidRDefault="00000000">
      <w:pPr>
        <w:spacing w:line="560" w:lineRule="exact"/>
        <w:ind w:firstLineChars="300" w:firstLine="960"/>
        <w:rPr>
          <w:rFonts w:ascii="Times New Roman" w:hAnsi="Times New Roman"/>
          <w:sz w:val="32"/>
          <w:u w:val="single"/>
        </w:rPr>
      </w:pPr>
      <w:r>
        <w:rPr>
          <w:rFonts w:ascii="Times New Roman" w:hAnsi="Times New Roman"/>
          <w:sz w:val="32"/>
        </w:rPr>
        <w:t>项目单位</w:t>
      </w:r>
      <w:r>
        <w:rPr>
          <w:rFonts w:ascii="Times New Roman" w:hAnsi="Times New Roman"/>
          <w:sz w:val="32"/>
        </w:rPr>
        <w:t xml:space="preserve"> </w:t>
      </w:r>
      <w:r>
        <w:rPr>
          <w:rFonts w:ascii="Times New Roman" w:hAnsi="Times New Roman"/>
          <w:sz w:val="32"/>
          <w:u w:val="single"/>
        </w:rPr>
        <w:t xml:space="preserve">         </w:t>
      </w:r>
      <w:r>
        <w:rPr>
          <w:rFonts w:ascii="Times New Roman" w:hAnsi="Times New Roman"/>
          <w:sz w:val="32"/>
          <w:u w:val="single"/>
        </w:rPr>
        <w:t>中国电影博物馆</w:t>
      </w:r>
      <w:r>
        <w:rPr>
          <w:rFonts w:ascii="Times New Roman" w:hAnsi="Times New Roman"/>
          <w:sz w:val="32"/>
          <w:u w:val="single"/>
        </w:rPr>
        <w:t xml:space="preserve">              </w:t>
      </w:r>
    </w:p>
    <w:p w14:paraId="154A1868" w14:textId="77777777" w:rsidR="009C1E39" w:rsidRDefault="00000000">
      <w:pPr>
        <w:spacing w:line="560" w:lineRule="exact"/>
        <w:ind w:firstLineChars="300" w:firstLine="960"/>
        <w:rPr>
          <w:rFonts w:ascii="Times New Roman" w:hAnsi="Times New Roman"/>
          <w:sz w:val="32"/>
          <w:u w:val="single"/>
        </w:rPr>
      </w:pPr>
      <w:r>
        <w:rPr>
          <w:rFonts w:ascii="Times New Roman" w:hAnsi="Times New Roman"/>
          <w:sz w:val="32"/>
        </w:rPr>
        <w:t>项目名称</w:t>
      </w:r>
      <w:r>
        <w:rPr>
          <w:rFonts w:ascii="Times New Roman" w:hAnsi="Times New Roman"/>
          <w:sz w:val="32"/>
        </w:rPr>
        <w:t xml:space="preserve"> </w:t>
      </w:r>
      <w:r>
        <w:rPr>
          <w:rFonts w:ascii="Times New Roman" w:hAnsi="Times New Roman"/>
          <w:sz w:val="32"/>
          <w:u w:val="single"/>
        </w:rPr>
        <w:t xml:space="preserve">            </w:t>
      </w:r>
      <w:r>
        <w:rPr>
          <w:rFonts w:ascii="Times New Roman" w:hAnsi="Times New Roman"/>
          <w:sz w:val="32"/>
          <w:u w:val="single"/>
        </w:rPr>
        <w:t>社会教育</w:t>
      </w:r>
      <w:r>
        <w:rPr>
          <w:rFonts w:ascii="Times New Roman" w:hAnsi="Times New Roman"/>
          <w:sz w:val="32"/>
          <w:u w:val="single"/>
        </w:rPr>
        <w:t xml:space="preserve">                               </w:t>
      </w:r>
    </w:p>
    <w:p w14:paraId="5E97B452" w14:textId="77777777" w:rsidR="009C1E39" w:rsidRDefault="009C1E39">
      <w:pPr>
        <w:spacing w:line="560" w:lineRule="exact"/>
        <w:ind w:firstLineChars="300" w:firstLine="960"/>
        <w:rPr>
          <w:rFonts w:ascii="Times New Roman" w:hAnsi="Times New Roman"/>
          <w:sz w:val="32"/>
        </w:rPr>
      </w:pPr>
    </w:p>
    <w:p w14:paraId="2DF35032" w14:textId="77777777" w:rsidR="009C1E39" w:rsidRDefault="009C1E39">
      <w:pPr>
        <w:spacing w:line="560" w:lineRule="exact"/>
        <w:rPr>
          <w:rFonts w:ascii="Times New Roman" w:eastAsia="黑体" w:hAnsi="Times New Roman"/>
          <w:sz w:val="30"/>
          <w:u w:val="single"/>
        </w:rPr>
      </w:pPr>
    </w:p>
    <w:p w14:paraId="372FB6C2" w14:textId="77777777" w:rsidR="009C1E39" w:rsidRDefault="009C1E39">
      <w:pPr>
        <w:spacing w:line="560" w:lineRule="exact"/>
        <w:rPr>
          <w:rFonts w:ascii="Times New Roman" w:eastAsia="黑体" w:hAnsi="Times New Roman"/>
          <w:sz w:val="30"/>
          <w:u w:val="single"/>
        </w:rPr>
      </w:pPr>
    </w:p>
    <w:p w14:paraId="7E936BF3" w14:textId="77777777" w:rsidR="009C1E39" w:rsidRDefault="009C1E39">
      <w:pPr>
        <w:spacing w:line="560" w:lineRule="exact"/>
        <w:rPr>
          <w:rFonts w:ascii="Times New Roman" w:eastAsia="黑体" w:hAnsi="Times New Roman"/>
          <w:sz w:val="30"/>
          <w:u w:val="single"/>
        </w:rPr>
      </w:pPr>
    </w:p>
    <w:p w14:paraId="7537C6B1" w14:textId="77777777" w:rsidR="009C1E39" w:rsidRDefault="00000000">
      <w:pPr>
        <w:spacing w:line="560" w:lineRule="exact"/>
        <w:jc w:val="center"/>
        <w:rPr>
          <w:rFonts w:ascii="Times New Roman" w:eastAsia="黑体" w:hAnsi="Times New Roman"/>
          <w:sz w:val="36"/>
          <w:szCs w:val="36"/>
        </w:rPr>
        <w:sectPr w:rsidR="009C1E39">
          <w:headerReference w:type="default" r:id="rId8"/>
          <w:footerReference w:type="even" r:id="rId9"/>
          <w:footerReference w:type="default" r:id="rId10"/>
          <w:pgSz w:w="11906" w:h="16838"/>
          <w:pgMar w:top="1440" w:right="1800" w:bottom="1440" w:left="1800" w:header="851" w:footer="992" w:gutter="0"/>
          <w:pgNumType w:start="0"/>
          <w:cols w:space="425"/>
          <w:titlePg/>
          <w:docGrid w:type="lines" w:linePitch="312"/>
        </w:sectPr>
      </w:pPr>
      <w:r>
        <w:rPr>
          <w:rFonts w:ascii="Times New Roman" w:eastAsia="黑体" w:hAnsi="Times New Roman"/>
          <w:sz w:val="36"/>
          <w:szCs w:val="36"/>
        </w:rPr>
        <w:t>二</w:t>
      </w:r>
      <w:r>
        <w:rPr>
          <w:rFonts w:ascii="黑体" w:eastAsia="黑体" w:hAnsi="黑体" w:cs="黑体" w:hint="eastAsia"/>
          <w:sz w:val="36"/>
          <w:szCs w:val="36"/>
        </w:rPr>
        <w:t>○</w:t>
      </w:r>
      <w:r>
        <w:rPr>
          <w:rFonts w:ascii="Times New Roman" w:eastAsia="黑体" w:hAnsi="Times New Roman"/>
          <w:sz w:val="36"/>
          <w:szCs w:val="36"/>
        </w:rPr>
        <w:t>二五年五月</w:t>
      </w:r>
    </w:p>
    <w:p w14:paraId="109AE5B1" w14:textId="77777777" w:rsidR="009C1E39" w:rsidRDefault="00000000">
      <w:pPr>
        <w:spacing w:line="560" w:lineRule="exact"/>
        <w:jc w:val="center"/>
        <w:rPr>
          <w:rFonts w:ascii="Times New Roman" w:hAnsi="Times New Roman"/>
          <w:b/>
          <w:sz w:val="44"/>
          <w:szCs w:val="44"/>
        </w:rPr>
      </w:pPr>
      <w:r>
        <w:rPr>
          <w:rFonts w:ascii="Times New Roman" w:hAnsi="Times New Roman"/>
          <w:b/>
          <w:sz w:val="44"/>
          <w:szCs w:val="44"/>
        </w:rPr>
        <w:lastRenderedPageBreak/>
        <w:t>中国电影博物馆</w:t>
      </w:r>
    </w:p>
    <w:p w14:paraId="7006D523" w14:textId="77777777" w:rsidR="009C1E39" w:rsidRDefault="00000000">
      <w:pPr>
        <w:spacing w:line="560" w:lineRule="exact"/>
        <w:jc w:val="center"/>
        <w:rPr>
          <w:rFonts w:ascii="Times New Roman" w:hAnsi="Times New Roman"/>
          <w:b/>
          <w:sz w:val="44"/>
          <w:szCs w:val="44"/>
        </w:rPr>
      </w:pPr>
      <w:r>
        <w:rPr>
          <w:rFonts w:ascii="Times New Roman" w:hAnsi="Times New Roman"/>
          <w:b/>
          <w:sz w:val="44"/>
          <w:szCs w:val="44"/>
        </w:rPr>
        <w:t>社会教育项目绩效评价报告</w:t>
      </w:r>
    </w:p>
    <w:p w14:paraId="4D27F9DE" w14:textId="77777777" w:rsidR="009C1E39" w:rsidRDefault="009C1E39">
      <w:pPr>
        <w:spacing w:line="560" w:lineRule="exact"/>
        <w:jc w:val="center"/>
        <w:rPr>
          <w:rFonts w:ascii="Times New Roman" w:hAnsi="Times New Roman"/>
          <w:b/>
          <w:szCs w:val="21"/>
        </w:rPr>
      </w:pPr>
    </w:p>
    <w:p w14:paraId="686079C1" w14:textId="77777777" w:rsidR="009C1E39" w:rsidRDefault="00000000">
      <w:pPr>
        <w:pStyle w:val="ae"/>
        <w:numPr>
          <w:ilvl w:val="0"/>
          <w:numId w:val="1"/>
        </w:numPr>
        <w:spacing w:line="560" w:lineRule="exact"/>
        <w:ind w:firstLineChars="0"/>
        <w:outlineLvl w:val="0"/>
        <w:rPr>
          <w:rFonts w:ascii="Times New Roman" w:eastAsia="黑体" w:hAnsi="Times New Roman"/>
          <w:sz w:val="32"/>
          <w:szCs w:val="32"/>
        </w:rPr>
      </w:pPr>
      <w:bookmarkStart w:id="0" w:name="_Hlk136986808"/>
      <w:r>
        <w:rPr>
          <w:rFonts w:ascii="Times New Roman" w:eastAsia="黑体" w:hAnsi="Times New Roman"/>
          <w:sz w:val="32"/>
          <w:szCs w:val="32"/>
        </w:rPr>
        <w:t>基本情况</w:t>
      </w:r>
    </w:p>
    <w:p w14:paraId="3F31C90A" w14:textId="77777777" w:rsidR="009C1E39" w:rsidRDefault="00000000">
      <w:pPr>
        <w:pStyle w:val="ae"/>
        <w:numPr>
          <w:ilvl w:val="0"/>
          <w:numId w:val="2"/>
        </w:numPr>
        <w:spacing w:line="560" w:lineRule="exact"/>
        <w:ind w:left="0" w:firstLine="643"/>
        <w:outlineLvl w:val="1"/>
        <w:rPr>
          <w:rFonts w:ascii="Times New Roman" w:eastAsia="楷体" w:hAnsi="Times New Roman"/>
          <w:b/>
          <w:sz w:val="32"/>
          <w:szCs w:val="32"/>
        </w:rPr>
      </w:pPr>
      <w:r>
        <w:rPr>
          <w:rFonts w:ascii="Times New Roman" w:eastAsia="楷体" w:hAnsi="Times New Roman"/>
          <w:b/>
          <w:sz w:val="32"/>
          <w:szCs w:val="32"/>
        </w:rPr>
        <w:t>项目概况</w:t>
      </w:r>
    </w:p>
    <w:p w14:paraId="3014E07C"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1.</w:t>
      </w:r>
      <w:r>
        <w:rPr>
          <w:rFonts w:ascii="Times New Roman" w:eastAsia="仿宋" w:hAnsi="Times New Roman"/>
          <w:b/>
          <w:sz w:val="32"/>
          <w:szCs w:val="32"/>
        </w:rPr>
        <w:t>项目背景</w:t>
      </w:r>
    </w:p>
    <w:p w14:paraId="0E95E751" w14:textId="77777777" w:rsidR="009C1E39" w:rsidRDefault="00000000">
      <w:pPr>
        <w:spacing w:line="560" w:lineRule="exact"/>
        <w:ind w:firstLineChars="200" w:firstLine="640"/>
        <w:rPr>
          <w:rFonts w:ascii="Times New Roman" w:eastAsia="仿宋" w:hAnsi="Times New Roman"/>
          <w:sz w:val="32"/>
          <w:szCs w:val="32"/>
        </w:rPr>
      </w:pPr>
      <w:bookmarkStart w:id="1" w:name="_Hlk136986830"/>
      <w:bookmarkEnd w:id="0"/>
      <w:r>
        <w:rPr>
          <w:rFonts w:ascii="Times New Roman" w:eastAsia="仿宋" w:hAnsi="Times New Roman"/>
          <w:sz w:val="32"/>
          <w:szCs w:val="32"/>
        </w:rPr>
        <w:t>中国电影博物馆是具有公益性文化服务职能的场馆，</w:t>
      </w:r>
      <w:r>
        <w:rPr>
          <w:rFonts w:ascii="Times New Roman" w:eastAsia="仿宋" w:hAnsi="Times New Roman"/>
          <w:sz w:val="32"/>
          <w:szCs w:val="32"/>
        </w:rPr>
        <w:t>“</w:t>
      </w:r>
      <w:r>
        <w:rPr>
          <w:rFonts w:ascii="Times New Roman" w:eastAsia="仿宋" w:hAnsi="Times New Roman"/>
          <w:sz w:val="32"/>
          <w:szCs w:val="32"/>
        </w:rPr>
        <w:t>国家级、公益性、专业化、第一流</w:t>
      </w:r>
      <w:r>
        <w:rPr>
          <w:rFonts w:ascii="Times New Roman" w:eastAsia="仿宋" w:hAnsi="Times New Roman"/>
          <w:sz w:val="32"/>
          <w:szCs w:val="32"/>
        </w:rPr>
        <w:t>”</w:t>
      </w:r>
      <w:r>
        <w:rPr>
          <w:rFonts w:ascii="Times New Roman" w:eastAsia="仿宋" w:hAnsi="Times New Roman"/>
          <w:sz w:val="32"/>
          <w:szCs w:val="32"/>
        </w:rPr>
        <w:t>是其建馆方针，社会教育部担负着对青少年的培育和教育工作的职能，负责公益性社会教育及爱国主义教育工作，对青少年、社区群众进行爱国主义教育；负责开办科普活动，组织专业人士对社会公众普及电影知识；牵头全馆志愿者管理工作；负责对电影爱好者进行公益性宣传推广工作等。开展社教系列活动是中国电影博物馆履行公益性、专业性职能与社会教育功能的重要载体之一，是践行社会主义核心价值观的具体体现。</w:t>
      </w:r>
    </w:p>
    <w:p w14:paraId="6BD63877"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 xml:space="preserve"> 2.</w:t>
      </w:r>
      <w:r>
        <w:rPr>
          <w:rFonts w:ascii="Times New Roman" w:eastAsia="仿宋" w:hAnsi="Times New Roman"/>
          <w:b/>
          <w:sz w:val="32"/>
          <w:szCs w:val="32"/>
        </w:rPr>
        <w:t>主要内容</w:t>
      </w:r>
    </w:p>
    <w:p w14:paraId="47093EBD" w14:textId="77777777" w:rsidR="009C1E39" w:rsidRDefault="00000000">
      <w:pPr>
        <w:spacing w:line="560" w:lineRule="exact"/>
        <w:ind w:firstLineChars="200" w:firstLine="640"/>
        <w:rPr>
          <w:rFonts w:ascii="Times New Roman" w:eastAsia="仿宋" w:hAnsi="Times New Roman"/>
          <w:sz w:val="32"/>
          <w:szCs w:val="32"/>
        </w:rPr>
      </w:pPr>
      <w:bookmarkStart w:id="2" w:name="_Hlk136986839"/>
      <w:bookmarkEnd w:id="1"/>
      <w:r>
        <w:rPr>
          <w:rFonts w:ascii="Times New Roman" w:eastAsia="仿宋" w:hAnsi="Times New Roman"/>
          <w:sz w:val="32"/>
          <w:szCs w:val="32"/>
        </w:rPr>
        <w:t>社会教育项目共包含三个子项目，分别为：</w:t>
      </w:r>
      <w:bookmarkStart w:id="3" w:name="OLE_LINK1"/>
      <w:r>
        <w:rPr>
          <w:rFonts w:ascii="Times New Roman" w:eastAsia="仿宋" w:hAnsi="Times New Roman"/>
          <w:sz w:val="32"/>
          <w:szCs w:val="32"/>
        </w:rPr>
        <w:t>“</w:t>
      </w:r>
      <w:r>
        <w:rPr>
          <w:rFonts w:ascii="Times New Roman" w:eastAsia="仿宋" w:hAnsi="Times New Roman"/>
          <w:sz w:val="32"/>
          <w:szCs w:val="32"/>
        </w:rPr>
        <w:t>光影看中国</w:t>
      </w:r>
      <w:r>
        <w:rPr>
          <w:rFonts w:ascii="Times New Roman" w:eastAsia="仿宋" w:hAnsi="Times New Roman"/>
          <w:sz w:val="32"/>
          <w:szCs w:val="32"/>
        </w:rPr>
        <w:t>”</w:t>
      </w:r>
      <w:r>
        <w:rPr>
          <w:rFonts w:ascii="Times New Roman" w:eastAsia="仿宋" w:hAnsi="Times New Roman"/>
          <w:sz w:val="32"/>
          <w:szCs w:val="32"/>
        </w:rPr>
        <w:t>系列活动</w:t>
      </w:r>
      <w:bookmarkEnd w:id="3"/>
      <w:r>
        <w:rPr>
          <w:rFonts w:ascii="Times New Roman" w:eastAsia="仿宋" w:hAnsi="Times New Roman"/>
          <w:sz w:val="32"/>
          <w:szCs w:val="32"/>
        </w:rPr>
        <w:t>、光影知识乐园、中华少儿电影配音推广展示活动。</w:t>
      </w:r>
    </w:p>
    <w:p w14:paraId="48F90A7C"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其中</w:t>
      </w:r>
      <w:r>
        <w:rPr>
          <w:rFonts w:ascii="Times New Roman" w:eastAsia="仿宋" w:hAnsi="Times New Roman"/>
          <w:sz w:val="32"/>
          <w:szCs w:val="32"/>
        </w:rPr>
        <w:t>“</w:t>
      </w:r>
      <w:r>
        <w:rPr>
          <w:rFonts w:ascii="Times New Roman" w:eastAsia="仿宋" w:hAnsi="Times New Roman"/>
          <w:sz w:val="32"/>
          <w:szCs w:val="32"/>
        </w:rPr>
        <w:t>光影看中国</w:t>
      </w:r>
      <w:r>
        <w:rPr>
          <w:rFonts w:ascii="Times New Roman" w:eastAsia="仿宋" w:hAnsi="Times New Roman"/>
          <w:sz w:val="32"/>
          <w:szCs w:val="32"/>
        </w:rPr>
        <w:t>”</w:t>
      </w:r>
      <w:r>
        <w:rPr>
          <w:rFonts w:ascii="Times New Roman" w:eastAsia="仿宋" w:hAnsi="Times New Roman"/>
          <w:sz w:val="32"/>
          <w:szCs w:val="32"/>
        </w:rPr>
        <w:t>系列活动项目内容为线上</w:t>
      </w:r>
      <w:r>
        <w:rPr>
          <w:rFonts w:ascii="Times New Roman" w:eastAsia="仿宋" w:hAnsi="Times New Roman"/>
          <w:sz w:val="32"/>
          <w:szCs w:val="32"/>
        </w:rPr>
        <w:t>+</w:t>
      </w:r>
      <w:r>
        <w:rPr>
          <w:rFonts w:ascii="Times New Roman" w:eastAsia="仿宋" w:hAnsi="Times New Roman"/>
          <w:sz w:val="32"/>
          <w:szCs w:val="32"/>
        </w:rPr>
        <w:t>线下互动教育课堂，针对社会人群开展电影导赏、主创见面会等系列分享教育活动。</w:t>
      </w:r>
    </w:p>
    <w:p w14:paraId="32366DD0"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光影知识乐园项目包括光影知识乐园系列活动及志愿者系列活动两部分内容，是面向全社会青少年、广大志愿者、电影爱好者开办的电影普及活动，是中国电影博物馆履行爱</w:t>
      </w:r>
      <w:r>
        <w:rPr>
          <w:rFonts w:ascii="Times New Roman" w:eastAsia="仿宋" w:hAnsi="Times New Roman"/>
          <w:sz w:val="32"/>
          <w:szCs w:val="32"/>
        </w:rPr>
        <w:lastRenderedPageBreak/>
        <w:t>国主义教育基地和科普教育基地功能的重要形式。项目内容包括举办光影知识乐园活动、开发系列科普类课程；开展志愿者交流、培训、总结活动，组织招募志愿者活动。</w:t>
      </w:r>
    </w:p>
    <w:p w14:paraId="63132FD6"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中华少儿电影配音推广展示活动项目围绕</w:t>
      </w:r>
      <w:r>
        <w:rPr>
          <w:rFonts w:ascii="Times New Roman" w:eastAsia="仿宋" w:hAnsi="Times New Roman"/>
          <w:sz w:val="32"/>
          <w:szCs w:val="32"/>
        </w:rPr>
        <w:t>“</w:t>
      </w:r>
      <w:r>
        <w:rPr>
          <w:rFonts w:ascii="Times New Roman" w:eastAsia="仿宋" w:hAnsi="Times New Roman"/>
          <w:sz w:val="32"/>
          <w:szCs w:val="32"/>
        </w:rPr>
        <w:t>童心筑梦</w:t>
      </w:r>
      <w:r>
        <w:rPr>
          <w:rFonts w:ascii="Times New Roman" w:eastAsia="仿宋" w:hAnsi="Times New Roman"/>
          <w:sz w:val="32"/>
          <w:szCs w:val="32"/>
        </w:rPr>
        <w:t xml:space="preserve"> </w:t>
      </w:r>
      <w:r>
        <w:rPr>
          <w:rFonts w:ascii="Times New Roman" w:eastAsia="仿宋" w:hAnsi="Times New Roman"/>
          <w:sz w:val="32"/>
          <w:szCs w:val="32"/>
        </w:rPr>
        <w:t>科影共飞</w:t>
      </w:r>
      <w:r>
        <w:rPr>
          <w:rFonts w:ascii="Times New Roman" w:eastAsia="仿宋" w:hAnsi="Times New Roman"/>
          <w:sz w:val="32"/>
          <w:szCs w:val="32"/>
        </w:rPr>
        <w:t>”</w:t>
      </w:r>
      <w:r>
        <w:rPr>
          <w:rFonts w:ascii="Times New Roman" w:eastAsia="仿宋" w:hAnsi="Times New Roman"/>
          <w:sz w:val="32"/>
          <w:szCs w:val="32"/>
        </w:rPr>
        <w:t>主题，主要面向</w:t>
      </w:r>
      <w:r>
        <w:rPr>
          <w:rFonts w:ascii="Times New Roman" w:eastAsia="仿宋" w:hAnsi="Times New Roman"/>
          <w:sz w:val="32"/>
          <w:szCs w:val="32"/>
        </w:rPr>
        <w:t>7-16</w:t>
      </w:r>
      <w:r>
        <w:rPr>
          <w:rFonts w:ascii="Times New Roman" w:eastAsia="仿宋" w:hAnsi="Times New Roman"/>
          <w:sz w:val="32"/>
          <w:szCs w:val="32"/>
        </w:rPr>
        <w:t>周岁的少年儿童，运用</w:t>
      </w:r>
      <w:r>
        <w:rPr>
          <w:rFonts w:ascii="Times New Roman" w:eastAsia="仿宋" w:hAnsi="Times New Roman"/>
          <w:sz w:val="32"/>
          <w:szCs w:val="32"/>
        </w:rPr>
        <w:t>“</w:t>
      </w:r>
      <w:r>
        <w:rPr>
          <w:rFonts w:ascii="Times New Roman" w:eastAsia="仿宋" w:hAnsi="Times New Roman"/>
          <w:sz w:val="32"/>
          <w:szCs w:val="32"/>
        </w:rPr>
        <w:t>电影配音</w:t>
      </w:r>
      <w:r>
        <w:rPr>
          <w:rFonts w:ascii="Times New Roman" w:eastAsia="仿宋" w:hAnsi="Times New Roman"/>
          <w:sz w:val="32"/>
          <w:szCs w:val="32"/>
        </w:rPr>
        <w:t>”</w:t>
      </w:r>
      <w:r>
        <w:rPr>
          <w:rFonts w:ascii="Times New Roman" w:eastAsia="仿宋" w:hAnsi="Times New Roman"/>
          <w:sz w:val="32"/>
          <w:szCs w:val="32"/>
        </w:rPr>
        <w:t>这一青少年喜闻乐见的形式，选取经典国产影片作为配音素材，通过组织电影讲堂、光影研学、配音闯关、才艺展示等多项电影文化交流活动，引导少年儿童发挥想象力，在光影童话中追逐梦想、启迪心智、树立理想、快乐成长。积极打造线上与线下相结合的全国性的、多元化的、公益性的少年儿童品牌活动。</w:t>
      </w:r>
    </w:p>
    <w:p w14:paraId="5887033A"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3.</w:t>
      </w:r>
      <w:r>
        <w:rPr>
          <w:rFonts w:ascii="Times New Roman" w:eastAsia="仿宋" w:hAnsi="Times New Roman"/>
          <w:b/>
          <w:sz w:val="32"/>
          <w:szCs w:val="32"/>
        </w:rPr>
        <w:t>资金投入和使用情况</w:t>
      </w:r>
    </w:p>
    <w:bookmarkEnd w:id="2"/>
    <w:p w14:paraId="7EF40F01" w14:textId="76615E65"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项目预算批复</w:t>
      </w:r>
      <w:r>
        <w:rPr>
          <w:rFonts w:ascii="Times New Roman" w:eastAsia="仿宋" w:hAnsi="Times New Roman"/>
          <w:sz w:val="32"/>
          <w:szCs w:val="32"/>
        </w:rPr>
        <w:t>409.8</w:t>
      </w:r>
      <w:r w:rsidR="00190DC9">
        <w:rPr>
          <w:rFonts w:ascii="Times New Roman" w:eastAsia="仿宋" w:hAnsi="Times New Roman" w:hint="eastAsia"/>
          <w:sz w:val="32"/>
          <w:szCs w:val="32"/>
        </w:rPr>
        <w:t>2</w:t>
      </w:r>
      <w:r>
        <w:rPr>
          <w:rFonts w:ascii="Times New Roman" w:eastAsia="仿宋" w:hAnsi="Times New Roman"/>
          <w:sz w:val="32"/>
          <w:szCs w:val="32"/>
        </w:rPr>
        <w:t>万元，全部为财政资金。</w:t>
      </w:r>
      <w:r>
        <w:rPr>
          <w:rFonts w:ascii="Times New Roman" w:eastAsia="仿宋" w:hAnsi="Times New Roman"/>
          <w:bCs/>
          <w:kern w:val="44"/>
          <w:sz w:val="32"/>
          <w:szCs w:val="32"/>
        </w:rPr>
        <w:t>截至</w:t>
      </w:r>
      <w:r>
        <w:rPr>
          <w:rFonts w:ascii="Times New Roman" w:eastAsia="仿宋" w:hAnsi="Times New Roman"/>
          <w:bCs/>
          <w:kern w:val="44"/>
          <w:sz w:val="32"/>
          <w:szCs w:val="32"/>
        </w:rPr>
        <w:t>2024</w:t>
      </w:r>
      <w:r>
        <w:rPr>
          <w:rFonts w:ascii="Times New Roman" w:eastAsia="仿宋" w:hAnsi="Times New Roman"/>
          <w:bCs/>
          <w:kern w:val="44"/>
          <w:sz w:val="32"/>
          <w:szCs w:val="32"/>
        </w:rPr>
        <w:t>年</w:t>
      </w:r>
      <w:r>
        <w:rPr>
          <w:rFonts w:ascii="Times New Roman" w:eastAsia="仿宋" w:hAnsi="Times New Roman"/>
          <w:bCs/>
          <w:kern w:val="44"/>
          <w:sz w:val="32"/>
          <w:szCs w:val="32"/>
        </w:rPr>
        <w:t>12</w:t>
      </w:r>
      <w:r>
        <w:rPr>
          <w:rFonts w:ascii="Times New Roman" w:eastAsia="仿宋" w:hAnsi="Times New Roman"/>
          <w:bCs/>
          <w:kern w:val="44"/>
          <w:sz w:val="32"/>
          <w:szCs w:val="32"/>
        </w:rPr>
        <w:t>月</w:t>
      </w:r>
      <w:r>
        <w:rPr>
          <w:rFonts w:ascii="Times New Roman" w:eastAsia="仿宋" w:hAnsi="Times New Roman"/>
          <w:bCs/>
          <w:kern w:val="44"/>
          <w:sz w:val="32"/>
          <w:szCs w:val="32"/>
        </w:rPr>
        <w:t>31</w:t>
      </w:r>
      <w:r>
        <w:rPr>
          <w:rFonts w:ascii="Times New Roman" w:eastAsia="仿宋" w:hAnsi="Times New Roman"/>
          <w:bCs/>
          <w:kern w:val="44"/>
          <w:sz w:val="32"/>
          <w:szCs w:val="32"/>
        </w:rPr>
        <w:t>日，</w:t>
      </w:r>
      <w:r>
        <w:rPr>
          <w:rFonts w:ascii="Times New Roman" w:eastAsia="仿宋" w:hAnsi="Times New Roman"/>
          <w:sz w:val="32"/>
          <w:szCs w:val="32"/>
        </w:rPr>
        <w:t>项目实际支出</w:t>
      </w:r>
      <w:r>
        <w:rPr>
          <w:rFonts w:ascii="Times New Roman" w:eastAsia="仿宋" w:hAnsi="Times New Roman"/>
          <w:sz w:val="32"/>
          <w:szCs w:val="32"/>
        </w:rPr>
        <w:t>409.6</w:t>
      </w:r>
      <w:r w:rsidR="003E72A7">
        <w:rPr>
          <w:rFonts w:ascii="Times New Roman" w:eastAsia="仿宋" w:hAnsi="Times New Roman" w:hint="eastAsia"/>
          <w:sz w:val="32"/>
          <w:szCs w:val="32"/>
        </w:rPr>
        <w:t>8</w:t>
      </w:r>
      <w:r>
        <w:rPr>
          <w:rFonts w:ascii="Times New Roman" w:eastAsia="仿宋" w:hAnsi="Times New Roman"/>
          <w:sz w:val="32"/>
          <w:szCs w:val="32"/>
        </w:rPr>
        <w:t>万元，预算执行差额为</w:t>
      </w:r>
      <w:r>
        <w:rPr>
          <w:rFonts w:ascii="Times New Roman" w:eastAsia="仿宋" w:hAnsi="Times New Roman"/>
          <w:sz w:val="32"/>
          <w:szCs w:val="32"/>
        </w:rPr>
        <w:t>0.1</w:t>
      </w:r>
      <w:r w:rsidR="003E72A7">
        <w:rPr>
          <w:rFonts w:ascii="Times New Roman" w:eastAsia="仿宋" w:hAnsi="Times New Roman" w:hint="eastAsia"/>
          <w:sz w:val="32"/>
          <w:szCs w:val="32"/>
        </w:rPr>
        <w:t>4</w:t>
      </w:r>
      <w:r>
        <w:rPr>
          <w:rFonts w:ascii="Times New Roman" w:eastAsia="仿宋" w:hAnsi="Times New Roman"/>
          <w:sz w:val="32"/>
          <w:szCs w:val="32"/>
        </w:rPr>
        <w:t>万元，预算执行率为</w:t>
      </w:r>
      <w:r>
        <w:rPr>
          <w:rFonts w:ascii="Times New Roman" w:eastAsia="仿宋" w:hAnsi="Times New Roman"/>
          <w:sz w:val="32"/>
          <w:szCs w:val="32"/>
        </w:rPr>
        <w:t>99.97%</w:t>
      </w:r>
      <w:r>
        <w:rPr>
          <w:rFonts w:ascii="Times New Roman" w:eastAsia="仿宋" w:hAnsi="Times New Roman"/>
          <w:sz w:val="32"/>
          <w:szCs w:val="32"/>
        </w:rPr>
        <w:t>，净结余已全部上缴财政。</w:t>
      </w:r>
    </w:p>
    <w:p w14:paraId="14074B83" w14:textId="77777777" w:rsidR="009C1E39" w:rsidRDefault="00000000">
      <w:pPr>
        <w:pStyle w:val="ae"/>
        <w:numPr>
          <w:ilvl w:val="0"/>
          <w:numId w:val="2"/>
        </w:numPr>
        <w:spacing w:line="560" w:lineRule="exact"/>
        <w:ind w:left="0" w:firstLine="643"/>
        <w:outlineLvl w:val="1"/>
        <w:rPr>
          <w:rFonts w:ascii="Times New Roman" w:eastAsia="楷体" w:hAnsi="Times New Roman"/>
          <w:b/>
          <w:sz w:val="32"/>
          <w:szCs w:val="32"/>
        </w:rPr>
      </w:pPr>
      <w:bookmarkStart w:id="4" w:name="_Hlk136986849"/>
      <w:r>
        <w:rPr>
          <w:rFonts w:ascii="Times New Roman" w:eastAsia="楷体" w:hAnsi="Times New Roman"/>
          <w:b/>
          <w:sz w:val="32"/>
          <w:szCs w:val="32"/>
        </w:rPr>
        <w:t>项目绩效目标</w:t>
      </w:r>
    </w:p>
    <w:p w14:paraId="1B8C5360"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1.</w:t>
      </w:r>
      <w:r>
        <w:rPr>
          <w:rFonts w:ascii="Times New Roman" w:eastAsia="仿宋" w:hAnsi="Times New Roman"/>
          <w:b/>
          <w:sz w:val="32"/>
          <w:szCs w:val="32"/>
        </w:rPr>
        <w:t>总体目标</w:t>
      </w:r>
    </w:p>
    <w:p w14:paraId="4DFF2E07" w14:textId="77777777" w:rsidR="009C1E39" w:rsidRDefault="00000000">
      <w:pPr>
        <w:spacing w:line="560" w:lineRule="exact"/>
        <w:ind w:firstLineChars="200" w:firstLine="640"/>
        <w:rPr>
          <w:rFonts w:ascii="Times New Roman" w:eastAsia="仿宋" w:hAnsi="Times New Roman"/>
          <w:sz w:val="32"/>
          <w:szCs w:val="32"/>
        </w:rPr>
      </w:pPr>
      <w:bookmarkStart w:id="5" w:name="_Hlk136986874"/>
      <w:bookmarkEnd w:id="4"/>
      <w:r>
        <w:rPr>
          <w:rFonts w:ascii="Times New Roman" w:eastAsia="仿宋" w:hAnsi="Times New Roman"/>
          <w:sz w:val="32"/>
          <w:szCs w:val="32"/>
        </w:rPr>
        <w:t>充分发挥博物馆的公益性职能，为社会公众提供公益性文化服务，普及和传播电影知识，配合北京市中小学生社会大课堂工作、全国爱国主义教育示范基地和全国科普基地工作，举办中华少儿配音推广展示活动、光影知识乐园系列活动、</w:t>
      </w:r>
      <w:r>
        <w:rPr>
          <w:rFonts w:ascii="Times New Roman" w:eastAsia="仿宋" w:hAnsi="Times New Roman"/>
          <w:sz w:val="32"/>
          <w:szCs w:val="32"/>
        </w:rPr>
        <w:t>“</w:t>
      </w:r>
      <w:r>
        <w:rPr>
          <w:rFonts w:ascii="Times New Roman" w:eastAsia="仿宋" w:hAnsi="Times New Roman"/>
          <w:sz w:val="32"/>
          <w:szCs w:val="32"/>
        </w:rPr>
        <w:t>光影看中国</w:t>
      </w:r>
      <w:r>
        <w:rPr>
          <w:rFonts w:ascii="Times New Roman" w:eastAsia="仿宋" w:hAnsi="Times New Roman"/>
          <w:sz w:val="32"/>
          <w:szCs w:val="32"/>
        </w:rPr>
        <w:t>”</w:t>
      </w:r>
      <w:r>
        <w:rPr>
          <w:rFonts w:ascii="Times New Roman" w:eastAsia="仿宋" w:hAnsi="Times New Roman"/>
          <w:sz w:val="32"/>
          <w:szCs w:val="32"/>
        </w:rPr>
        <w:t>电影教育系列活动。</w:t>
      </w:r>
    </w:p>
    <w:p w14:paraId="75C9E677"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2.</w:t>
      </w:r>
      <w:r>
        <w:rPr>
          <w:rFonts w:ascii="Times New Roman" w:eastAsia="仿宋" w:hAnsi="Times New Roman"/>
          <w:b/>
          <w:sz w:val="32"/>
          <w:szCs w:val="32"/>
        </w:rPr>
        <w:t>具体绩效指标</w:t>
      </w:r>
    </w:p>
    <w:bookmarkEnd w:id="5"/>
    <w:p w14:paraId="11BE4831"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数量指标：</w:t>
      </w:r>
    </w:p>
    <w:p w14:paraId="548AEE14"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lastRenderedPageBreak/>
        <w:t>（</w:t>
      </w:r>
      <w:r>
        <w:rPr>
          <w:rFonts w:ascii="Times New Roman" w:eastAsia="仿宋" w:hAnsi="Times New Roman"/>
          <w:sz w:val="32"/>
          <w:szCs w:val="32"/>
        </w:rPr>
        <w:t>1</w:t>
      </w:r>
      <w:r>
        <w:rPr>
          <w:rFonts w:ascii="Times New Roman" w:eastAsia="仿宋" w:hAnsi="Times New Roman"/>
          <w:sz w:val="32"/>
          <w:szCs w:val="32"/>
        </w:rPr>
        <w:t>）展教品</w:t>
      </w:r>
      <w:r>
        <w:rPr>
          <w:rFonts w:ascii="Times New Roman" w:eastAsia="仿宋" w:hAnsi="Times New Roman"/>
          <w:sz w:val="32"/>
          <w:szCs w:val="32"/>
        </w:rPr>
        <w:t>1000</w:t>
      </w:r>
      <w:r>
        <w:rPr>
          <w:rFonts w:ascii="Times New Roman" w:eastAsia="仿宋" w:hAnsi="Times New Roman"/>
          <w:sz w:val="32"/>
          <w:szCs w:val="32"/>
        </w:rPr>
        <w:t>套。</w:t>
      </w:r>
    </w:p>
    <w:p w14:paraId="28333084"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2</w:t>
      </w:r>
      <w:r>
        <w:rPr>
          <w:rFonts w:ascii="Times New Roman" w:eastAsia="仿宋" w:hAnsi="Times New Roman"/>
          <w:sz w:val="32"/>
          <w:szCs w:val="32"/>
        </w:rPr>
        <w:t>）线上</w:t>
      </w:r>
      <w:r>
        <w:rPr>
          <w:rFonts w:ascii="Times New Roman" w:eastAsia="仿宋" w:hAnsi="Times New Roman"/>
          <w:sz w:val="32"/>
          <w:szCs w:val="32"/>
        </w:rPr>
        <w:t>+</w:t>
      </w:r>
      <w:r>
        <w:rPr>
          <w:rFonts w:ascii="Times New Roman" w:eastAsia="仿宋" w:hAnsi="Times New Roman"/>
          <w:sz w:val="32"/>
          <w:szCs w:val="32"/>
        </w:rPr>
        <w:t>线下电影教育活动</w:t>
      </w:r>
      <w:r>
        <w:rPr>
          <w:rFonts w:ascii="Times New Roman" w:eastAsia="仿宋" w:hAnsi="Times New Roman"/>
          <w:sz w:val="32"/>
          <w:szCs w:val="32"/>
        </w:rPr>
        <w:t>12</w:t>
      </w:r>
      <w:r>
        <w:rPr>
          <w:rFonts w:ascii="Times New Roman" w:eastAsia="仿宋" w:hAnsi="Times New Roman"/>
          <w:sz w:val="32"/>
          <w:szCs w:val="32"/>
        </w:rPr>
        <w:t>次。</w:t>
      </w:r>
    </w:p>
    <w:p w14:paraId="0BF121CA"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3</w:t>
      </w:r>
      <w:r>
        <w:rPr>
          <w:rFonts w:ascii="Times New Roman" w:eastAsia="仿宋" w:hAnsi="Times New Roman"/>
          <w:sz w:val="32"/>
          <w:szCs w:val="32"/>
        </w:rPr>
        <w:t>）光影知识乐园活动</w:t>
      </w:r>
      <w:r>
        <w:rPr>
          <w:rFonts w:ascii="Times New Roman" w:eastAsia="仿宋" w:hAnsi="Times New Roman"/>
          <w:sz w:val="32"/>
          <w:szCs w:val="32"/>
        </w:rPr>
        <w:t>≥12</w:t>
      </w:r>
      <w:r>
        <w:rPr>
          <w:rFonts w:ascii="Times New Roman" w:eastAsia="仿宋" w:hAnsi="Times New Roman"/>
          <w:sz w:val="32"/>
          <w:szCs w:val="32"/>
        </w:rPr>
        <w:t>期。</w:t>
      </w:r>
    </w:p>
    <w:p w14:paraId="65730F97"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4</w:t>
      </w:r>
      <w:r>
        <w:rPr>
          <w:rFonts w:ascii="Times New Roman" w:eastAsia="仿宋" w:hAnsi="Times New Roman"/>
          <w:sz w:val="32"/>
          <w:szCs w:val="32"/>
        </w:rPr>
        <w:t>）课程开发</w:t>
      </w:r>
      <w:r>
        <w:rPr>
          <w:rFonts w:ascii="Times New Roman" w:eastAsia="仿宋" w:hAnsi="Times New Roman"/>
          <w:sz w:val="32"/>
          <w:szCs w:val="32"/>
        </w:rPr>
        <w:t>4</w:t>
      </w:r>
      <w:r>
        <w:rPr>
          <w:rFonts w:ascii="Times New Roman" w:eastAsia="仿宋" w:hAnsi="Times New Roman"/>
          <w:sz w:val="32"/>
          <w:szCs w:val="32"/>
        </w:rPr>
        <w:t>个。</w:t>
      </w:r>
    </w:p>
    <w:p w14:paraId="25F8484E"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5</w:t>
      </w:r>
      <w:r>
        <w:rPr>
          <w:rFonts w:ascii="Times New Roman" w:eastAsia="仿宋" w:hAnsi="Times New Roman"/>
          <w:sz w:val="32"/>
          <w:szCs w:val="32"/>
        </w:rPr>
        <w:t>）研学路线</w:t>
      </w:r>
      <w:r>
        <w:rPr>
          <w:rFonts w:ascii="Times New Roman" w:eastAsia="仿宋" w:hAnsi="Times New Roman"/>
          <w:sz w:val="32"/>
          <w:szCs w:val="32"/>
        </w:rPr>
        <w:t>1</w:t>
      </w:r>
      <w:r>
        <w:rPr>
          <w:rFonts w:ascii="Times New Roman" w:eastAsia="仿宋" w:hAnsi="Times New Roman"/>
          <w:sz w:val="32"/>
          <w:szCs w:val="32"/>
        </w:rPr>
        <w:t>个。</w:t>
      </w:r>
    </w:p>
    <w:p w14:paraId="514E6EF3"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6</w:t>
      </w:r>
      <w:r>
        <w:rPr>
          <w:rFonts w:ascii="Times New Roman" w:eastAsia="仿宋" w:hAnsi="Times New Roman"/>
          <w:sz w:val="32"/>
          <w:szCs w:val="32"/>
        </w:rPr>
        <w:t>）进校园展览及科普活动</w:t>
      </w:r>
      <w:r>
        <w:rPr>
          <w:rFonts w:ascii="Times New Roman" w:eastAsia="仿宋" w:hAnsi="Times New Roman"/>
          <w:sz w:val="32"/>
          <w:szCs w:val="32"/>
        </w:rPr>
        <w:t>1</w:t>
      </w:r>
      <w:r>
        <w:rPr>
          <w:rFonts w:ascii="Times New Roman" w:eastAsia="仿宋" w:hAnsi="Times New Roman"/>
          <w:sz w:val="32"/>
          <w:szCs w:val="32"/>
        </w:rPr>
        <w:t>个。</w:t>
      </w:r>
    </w:p>
    <w:p w14:paraId="4BA6FE7F"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7</w:t>
      </w:r>
      <w:r>
        <w:rPr>
          <w:rFonts w:ascii="Times New Roman" w:eastAsia="仿宋" w:hAnsi="Times New Roman"/>
          <w:sz w:val="32"/>
          <w:szCs w:val="32"/>
        </w:rPr>
        <w:t>）志愿者培训交流活动</w:t>
      </w:r>
      <w:r>
        <w:rPr>
          <w:rFonts w:ascii="Times New Roman" w:eastAsia="仿宋" w:hAnsi="Times New Roman"/>
          <w:sz w:val="32"/>
          <w:szCs w:val="32"/>
        </w:rPr>
        <w:t>≥6</w:t>
      </w:r>
      <w:r>
        <w:rPr>
          <w:rFonts w:ascii="Times New Roman" w:eastAsia="仿宋" w:hAnsi="Times New Roman"/>
          <w:sz w:val="32"/>
          <w:szCs w:val="32"/>
        </w:rPr>
        <w:t>次。</w:t>
      </w:r>
    </w:p>
    <w:p w14:paraId="0B7FD011"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8</w:t>
      </w:r>
      <w:r>
        <w:rPr>
          <w:rFonts w:ascii="Times New Roman" w:eastAsia="仿宋" w:hAnsi="Times New Roman"/>
          <w:sz w:val="32"/>
          <w:szCs w:val="32"/>
        </w:rPr>
        <w:t>）志愿者</w:t>
      </w:r>
      <w:r>
        <w:rPr>
          <w:rFonts w:ascii="Times New Roman" w:eastAsia="仿宋" w:hAnsi="Times New Roman"/>
          <w:sz w:val="32"/>
          <w:szCs w:val="32"/>
        </w:rPr>
        <w:t>≥1500</w:t>
      </w:r>
      <w:r>
        <w:rPr>
          <w:rFonts w:ascii="Times New Roman" w:eastAsia="仿宋" w:hAnsi="Times New Roman"/>
          <w:sz w:val="32"/>
          <w:szCs w:val="32"/>
        </w:rPr>
        <w:t>人次。</w:t>
      </w:r>
    </w:p>
    <w:p w14:paraId="07132D6F"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9</w:t>
      </w:r>
      <w:r>
        <w:rPr>
          <w:rFonts w:ascii="Times New Roman" w:eastAsia="仿宋" w:hAnsi="Times New Roman"/>
          <w:sz w:val="32"/>
          <w:szCs w:val="32"/>
        </w:rPr>
        <w:t>）线上线下少配推广活动</w:t>
      </w:r>
      <w:r>
        <w:rPr>
          <w:rFonts w:ascii="Times New Roman" w:eastAsia="仿宋" w:hAnsi="Times New Roman"/>
          <w:sz w:val="32"/>
          <w:szCs w:val="32"/>
        </w:rPr>
        <w:t>≥50</w:t>
      </w:r>
      <w:r>
        <w:rPr>
          <w:rFonts w:ascii="Times New Roman" w:eastAsia="仿宋" w:hAnsi="Times New Roman"/>
          <w:sz w:val="32"/>
          <w:szCs w:val="32"/>
        </w:rPr>
        <w:t>场。</w:t>
      </w:r>
    </w:p>
    <w:p w14:paraId="7D357139"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10</w:t>
      </w:r>
      <w:r>
        <w:rPr>
          <w:rFonts w:ascii="Times New Roman" w:eastAsia="仿宋" w:hAnsi="Times New Roman"/>
          <w:sz w:val="32"/>
          <w:szCs w:val="32"/>
        </w:rPr>
        <w:t>）主题推广活动</w:t>
      </w:r>
      <w:r>
        <w:rPr>
          <w:rFonts w:ascii="Times New Roman" w:eastAsia="仿宋" w:hAnsi="Times New Roman"/>
          <w:sz w:val="32"/>
          <w:szCs w:val="32"/>
        </w:rPr>
        <w:t>≥6</w:t>
      </w:r>
      <w:r>
        <w:rPr>
          <w:rFonts w:ascii="Times New Roman" w:eastAsia="仿宋" w:hAnsi="Times New Roman"/>
          <w:sz w:val="32"/>
          <w:szCs w:val="32"/>
        </w:rPr>
        <w:t>场。</w:t>
      </w:r>
    </w:p>
    <w:p w14:paraId="0444562A"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11</w:t>
      </w:r>
      <w:r>
        <w:rPr>
          <w:rFonts w:ascii="Times New Roman" w:eastAsia="仿宋" w:hAnsi="Times New Roman"/>
          <w:sz w:val="32"/>
          <w:szCs w:val="32"/>
        </w:rPr>
        <w:t>）电影文化夏令营</w:t>
      </w:r>
      <w:r>
        <w:rPr>
          <w:rFonts w:ascii="Times New Roman" w:eastAsia="仿宋" w:hAnsi="Times New Roman"/>
          <w:sz w:val="32"/>
          <w:szCs w:val="32"/>
        </w:rPr>
        <w:t>5</w:t>
      </w:r>
      <w:r>
        <w:rPr>
          <w:rFonts w:ascii="Times New Roman" w:eastAsia="仿宋" w:hAnsi="Times New Roman"/>
          <w:sz w:val="32"/>
          <w:szCs w:val="32"/>
        </w:rPr>
        <w:t>天。</w:t>
      </w:r>
    </w:p>
    <w:p w14:paraId="31AF4D0D"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12</w:t>
      </w:r>
      <w:r>
        <w:rPr>
          <w:rFonts w:ascii="Times New Roman" w:eastAsia="仿宋" w:hAnsi="Times New Roman"/>
          <w:sz w:val="32"/>
          <w:szCs w:val="32"/>
        </w:rPr>
        <w:t>）电影文化夏令营活动</w:t>
      </w:r>
      <w:r>
        <w:rPr>
          <w:rFonts w:ascii="Times New Roman" w:eastAsia="仿宋" w:hAnsi="Times New Roman"/>
          <w:sz w:val="32"/>
          <w:szCs w:val="32"/>
        </w:rPr>
        <w:t>≥10</w:t>
      </w:r>
      <w:r>
        <w:rPr>
          <w:rFonts w:ascii="Times New Roman" w:eastAsia="仿宋" w:hAnsi="Times New Roman"/>
          <w:sz w:val="32"/>
          <w:szCs w:val="32"/>
        </w:rPr>
        <w:t>场。</w:t>
      </w:r>
    </w:p>
    <w:p w14:paraId="3FD40506"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13</w:t>
      </w:r>
      <w:r>
        <w:rPr>
          <w:rFonts w:ascii="Times New Roman" w:eastAsia="仿宋" w:hAnsi="Times New Roman"/>
          <w:sz w:val="32"/>
          <w:szCs w:val="32"/>
        </w:rPr>
        <w:t>）参与夏令营选手</w:t>
      </w:r>
      <w:r>
        <w:rPr>
          <w:rFonts w:ascii="Times New Roman" w:eastAsia="仿宋" w:hAnsi="Times New Roman"/>
          <w:sz w:val="32"/>
          <w:szCs w:val="32"/>
        </w:rPr>
        <w:t>60</w:t>
      </w:r>
      <w:r>
        <w:rPr>
          <w:rFonts w:ascii="Times New Roman" w:eastAsia="仿宋" w:hAnsi="Times New Roman"/>
          <w:sz w:val="32"/>
          <w:szCs w:val="32"/>
        </w:rPr>
        <w:t>人。</w:t>
      </w:r>
    </w:p>
    <w:p w14:paraId="7A2BEFA4"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14</w:t>
      </w:r>
      <w:r>
        <w:rPr>
          <w:rFonts w:ascii="Times New Roman" w:eastAsia="仿宋" w:hAnsi="Times New Roman"/>
          <w:sz w:val="32"/>
          <w:szCs w:val="32"/>
        </w:rPr>
        <w:t>）线上展示视频</w:t>
      </w:r>
      <w:r>
        <w:rPr>
          <w:rFonts w:ascii="Times New Roman" w:eastAsia="仿宋" w:hAnsi="Times New Roman"/>
          <w:sz w:val="32"/>
          <w:szCs w:val="32"/>
        </w:rPr>
        <w:t>≥32</w:t>
      </w:r>
      <w:r>
        <w:rPr>
          <w:rFonts w:ascii="Times New Roman" w:eastAsia="仿宋" w:hAnsi="Times New Roman"/>
          <w:sz w:val="32"/>
          <w:szCs w:val="32"/>
        </w:rPr>
        <w:t>个。</w:t>
      </w:r>
    </w:p>
    <w:p w14:paraId="16A06FB5"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15</w:t>
      </w:r>
      <w:r>
        <w:rPr>
          <w:rFonts w:ascii="Times New Roman" w:eastAsia="仿宋" w:hAnsi="Times New Roman"/>
          <w:sz w:val="32"/>
          <w:szCs w:val="32"/>
        </w:rPr>
        <w:t>）配音闯关线下活动</w:t>
      </w:r>
      <w:r>
        <w:rPr>
          <w:rFonts w:ascii="Times New Roman" w:eastAsia="仿宋" w:hAnsi="Times New Roman"/>
          <w:sz w:val="32"/>
          <w:szCs w:val="32"/>
        </w:rPr>
        <w:t>≥6</w:t>
      </w:r>
      <w:r>
        <w:rPr>
          <w:rFonts w:ascii="Times New Roman" w:eastAsia="仿宋" w:hAnsi="Times New Roman"/>
          <w:sz w:val="32"/>
          <w:szCs w:val="32"/>
        </w:rPr>
        <w:t>场。</w:t>
      </w:r>
    </w:p>
    <w:p w14:paraId="541B16EA"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16</w:t>
      </w:r>
      <w:r>
        <w:rPr>
          <w:rFonts w:ascii="Times New Roman" w:eastAsia="仿宋" w:hAnsi="Times New Roman"/>
          <w:sz w:val="32"/>
          <w:szCs w:val="32"/>
        </w:rPr>
        <w:t>）配音素材视频</w:t>
      </w:r>
      <w:r>
        <w:rPr>
          <w:rFonts w:ascii="Times New Roman" w:eastAsia="仿宋" w:hAnsi="Times New Roman"/>
          <w:sz w:val="32"/>
          <w:szCs w:val="32"/>
        </w:rPr>
        <w:t>≥60</w:t>
      </w:r>
      <w:r>
        <w:rPr>
          <w:rFonts w:ascii="Times New Roman" w:eastAsia="仿宋" w:hAnsi="Times New Roman"/>
          <w:sz w:val="32"/>
          <w:szCs w:val="32"/>
        </w:rPr>
        <w:t>个。</w:t>
      </w:r>
    </w:p>
    <w:p w14:paraId="6F8C2A25" w14:textId="77777777" w:rsidR="009C1E39" w:rsidRDefault="00000000">
      <w:pPr>
        <w:spacing w:line="560" w:lineRule="exact"/>
        <w:ind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17</w:t>
      </w:r>
      <w:r>
        <w:rPr>
          <w:rFonts w:ascii="Times New Roman" w:eastAsia="仿宋" w:hAnsi="Times New Roman"/>
          <w:sz w:val="32"/>
          <w:szCs w:val="32"/>
        </w:rPr>
        <w:t>）线上线下参与人数</w:t>
      </w:r>
      <w:r>
        <w:rPr>
          <w:rFonts w:ascii="Times New Roman" w:eastAsia="仿宋" w:hAnsi="Times New Roman"/>
          <w:sz w:val="32"/>
          <w:szCs w:val="32"/>
        </w:rPr>
        <w:t>≥200</w:t>
      </w:r>
      <w:r>
        <w:rPr>
          <w:rFonts w:ascii="Times New Roman" w:eastAsia="仿宋" w:hAnsi="Times New Roman"/>
          <w:sz w:val="32"/>
          <w:szCs w:val="32"/>
        </w:rPr>
        <w:t>万人次。</w:t>
      </w:r>
    </w:p>
    <w:p w14:paraId="7126E18D"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质量指标：未发生意识形态问题，按时、按量完成：优。</w:t>
      </w:r>
    </w:p>
    <w:p w14:paraId="42AC7741"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时效指标：完成时限：</w:t>
      </w:r>
      <w:r>
        <w:rPr>
          <w:rFonts w:ascii="Times New Roman" w:eastAsia="仿宋" w:hAnsi="Times New Roman"/>
          <w:sz w:val="32"/>
          <w:szCs w:val="32"/>
        </w:rPr>
        <w:t>1</w:t>
      </w:r>
      <w:r>
        <w:rPr>
          <w:rFonts w:ascii="Times New Roman" w:eastAsia="仿宋" w:hAnsi="Times New Roman"/>
          <w:sz w:val="32"/>
          <w:szCs w:val="32"/>
        </w:rPr>
        <w:t>年。</w:t>
      </w:r>
    </w:p>
    <w:p w14:paraId="587F9FE4" w14:textId="131860C3"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经济成本指标：</w:t>
      </w:r>
      <w:r>
        <w:rPr>
          <w:rFonts w:ascii="Times New Roman" w:eastAsia="仿宋" w:hAnsi="Times New Roman"/>
          <w:sz w:val="32"/>
          <w:szCs w:val="32"/>
        </w:rPr>
        <w:t>“</w:t>
      </w:r>
      <w:r>
        <w:rPr>
          <w:rFonts w:ascii="Times New Roman" w:eastAsia="仿宋" w:hAnsi="Times New Roman"/>
          <w:sz w:val="32"/>
          <w:szCs w:val="32"/>
        </w:rPr>
        <w:t>光影看中国</w:t>
      </w:r>
      <w:r>
        <w:rPr>
          <w:rFonts w:ascii="Times New Roman" w:eastAsia="仿宋" w:hAnsi="Times New Roman"/>
          <w:sz w:val="32"/>
          <w:szCs w:val="32"/>
        </w:rPr>
        <w:t>”</w:t>
      </w:r>
      <w:r>
        <w:rPr>
          <w:rFonts w:ascii="Times New Roman" w:eastAsia="仿宋" w:hAnsi="Times New Roman"/>
          <w:sz w:val="32"/>
          <w:szCs w:val="32"/>
        </w:rPr>
        <w:t>电影教育研究</w:t>
      </w:r>
      <w:r>
        <w:rPr>
          <w:rFonts w:ascii="Times New Roman" w:eastAsia="仿宋" w:hAnsi="Times New Roman"/>
          <w:sz w:val="32"/>
          <w:szCs w:val="32"/>
        </w:rPr>
        <w:t>≤37.88</w:t>
      </w:r>
      <w:r>
        <w:rPr>
          <w:rFonts w:ascii="Times New Roman" w:eastAsia="仿宋" w:hAnsi="Times New Roman"/>
          <w:sz w:val="32"/>
          <w:szCs w:val="32"/>
        </w:rPr>
        <w:t>万元；光影知识乐园系列活动</w:t>
      </w:r>
      <w:r>
        <w:rPr>
          <w:rFonts w:ascii="Times New Roman" w:eastAsia="仿宋" w:hAnsi="Times New Roman"/>
          <w:sz w:val="32"/>
          <w:szCs w:val="32"/>
        </w:rPr>
        <w:t>≤6</w:t>
      </w:r>
      <w:r w:rsidR="00190DC9">
        <w:rPr>
          <w:rFonts w:ascii="Times New Roman" w:eastAsia="仿宋" w:hAnsi="Times New Roman" w:hint="eastAsia"/>
          <w:sz w:val="32"/>
          <w:szCs w:val="32"/>
        </w:rPr>
        <w:t>8</w:t>
      </w:r>
      <w:r>
        <w:rPr>
          <w:rFonts w:ascii="Times New Roman" w:eastAsia="仿宋" w:hAnsi="Times New Roman"/>
          <w:sz w:val="32"/>
          <w:szCs w:val="32"/>
        </w:rPr>
        <w:t>.</w:t>
      </w:r>
      <w:r w:rsidR="00190DC9">
        <w:rPr>
          <w:rFonts w:ascii="Times New Roman" w:eastAsia="仿宋" w:hAnsi="Times New Roman" w:hint="eastAsia"/>
          <w:sz w:val="32"/>
          <w:szCs w:val="32"/>
        </w:rPr>
        <w:t>00</w:t>
      </w:r>
      <w:r>
        <w:rPr>
          <w:rFonts w:ascii="Times New Roman" w:eastAsia="仿宋" w:hAnsi="Times New Roman"/>
          <w:sz w:val="32"/>
          <w:szCs w:val="32"/>
        </w:rPr>
        <w:t>万元；中华少儿电影配音推广展示活动</w:t>
      </w:r>
      <w:r>
        <w:rPr>
          <w:rFonts w:ascii="Times New Roman" w:eastAsia="仿宋" w:hAnsi="Times New Roman"/>
          <w:sz w:val="32"/>
          <w:szCs w:val="32"/>
        </w:rPr>
        <w:t>≤303.94</w:t>
      </w:r>
      <w:r>
        <w:rPr>
          <w:rFonts w:ascii="Times New Roman" w:eastAsia="仿宋" w:hAnsi="Times New Roman"/>
          <w:sz w:val="32"/>
          <w:szCs w:val="32"/>
        </w:rPr>
        <w:t>万元。</w:t>
      </w:r>
    </w:p>
    <w:p w14:paraId="3DD40C54"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社会效益指标：有利于首都全国文化中心建设，扩大中国电影博物馆影响：优。</w:t>
      </w:r>
    </w:p>
    <w:p w14:paraId="266ACE98"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lastRenderedPageBreak/>
        <w:t>服务对象满意度指标：服务对象调查满意度</w:t>
      </w:r>
      <w:r>
        <w:rPr>
          <w:rFonts w:ascii="Times New Roman" w:eastAsia="仿宋" w:hAnsi="Times New Roman"/>
          <w:sz w:val="32"/>
          <w:szCs w:val="32"/>
        </w:rPr>
        <w:t>≥90%</w:t>
      </w:r>
      <w:r>
        <w:rPr>
          <w:rFonts w:ascii="Times New Roman" w:eastAsia="仿宋" w:hAnsi="Times New Roman"/>
          <w:sz w:val="32"/>
          <w:szCs w:val="32"/>
        </w:rPr>
        <w:t>。</w:t>
      </w:r>
    </w:p>
    <w:p w14:paraId="5DD7656C" w14:textId="77777777" w:rsidR="009C1E39" w:rsidRDefault="00000000">
      <w:pPr>
        <w:pStyle w:val="ae"/>
        <w:numPr>
          <w:ilvl w:val="0"/>
          <w:numId w:val="1"/>
        </w:numPr>
        <w:spacing w:line="560" w:lineRule="exact"/>
        <w:ind w:firstLineChars="0"/>
        <w:outlineLvl w:val="0"/>
        <w:rPr>
          <w:rFonts w:ascii="Times New Roman" w:eastAsia="黑体" w:hAnsi="Times New Roman"/>
          <w:sz w:val="32"/>
          <w:szCs w:val="32"/>
        </w:rPr>
      </w:pPr>
      <w:bookmarkStart w:id="6" w:name="_Hlk136986883"/>
      <w:r>
        <w:rPr>
          <w:rFonts w:ascii="Times New Roman" w:eastAsia="黑体" w:hAnsi="Times New Roman"/>
          <w:sz w:val="32"/>
          <w:szCs w:val="32"/>
        </w:rPr>
        <w:t>绩效评价工作开展情况</w:t>
      </w:r>
    </w:p>
    <w:p w14:paraId="263EA626" w14:textId="77777777" w:rsidR="009C1E39" w:rsidRDefault="00000000">
      <w:pPr>
        <w:pStyle w:val="ae"/>
        <w:numPr>
          <w:ilvl w:val="0"/>
          <w:numId w:val="3"/>
        </w:numPr>
        <w:spacing w:line="560" w:lineRule="exact"/>
        <w:ind w:firstLineChars="0"/>
        <w:outlineLvl w:val="1"/>
        <w:rPr>
          <w:rFonts w:ascii="Times New Roman" w:eastAsia="楷体" w:hAnsi="Times New Roman"/>
          <w:b/>
          <w:sz w:val="32"/>
          <w:szCs w:val="32"/>
        </w:rPr>
      </w:pPr>
      <w:r>
        <w:rPr>
          <w:rFonts w:ascii="Times New Roman" w:eastAsia="楷体" w:hAnsi="Times New Roman"/>
          <w:b/>
          <w:sz w:val="32"/>
          <w:szCs w:val="32"/>
        </w:rPr>
        <w:t>绩效评价目的和对象</w:t>
      </w:r>
    </w:p>
    <w:bookmarkEnd w:id="6"/>
    <w:p w14:paraId="219E8CCE"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根据北京市财政局《北京市项目支出绩效评价管理办法》（京财绩效〔</w:t>
      </w:r>
      <w:r>
        <w:rPr>
          <w:rFonts w:ascii="Times New Roman" w:eastAsia="仿宋" w:hAnsi="Times New Roman"/>
          <w:sz w:val="32"/>
          <w:szCs w:val="32"/>
        </w:rPr>
        <w:t>2020</w:t>
      </w:r>
      <w:r>
        <w:rPr>
          <w:rFonts w:ascii="Times New Roman" w:eastAsia="仿宋" w:hAnsi="Times New Roman"/>
          <w:sz w:val="32"/>
          <w:szCs w:val="32"/>
        </w:rPr>
        <w:t>〕</w:t>
      </w:r>
      <w:r>
        <w:rPr>
          <w:rFonts w:ascii="Times New Roman" w:eastAsia="仿宋" w:hAnsi="Times New Roman"/>
          <w:sz w:val="32"/>
          <w:szCs w:val="32"/>
        </w:rPr>
        <w:t>2146</w:t>
      </w:r>
      <w:r>
        <w:rPr>
          <w:rFonts w:ascii="Times New Roman" w:eastAsia="仿宋" w:hAnsi="Times New Roman"/>
          <w:sz w:val="32"/>
          <w:szCs w:val="32"/>
        </w:rPr>
        <w:t>号）、《北京市财政局关于</w:t>
      </w:r>
      <w:r>
        <w:rPr>
          <w:rFonts w:ascii="Times New Roman" w:eastAsia="仿宋" w:hAnsi="Times New Roman"/>
          <w:sz w:val="32"/>
          <w:szCs w:val="32"/>
        </w:rPr>
        <w:t>2025</w:t>
      </w:r>
      <w:r>
        <w:rPr>
          <w:rFonts w:ascii="Times New Roman" w:eastAsia="仿宋" w:hAnsi="Times New Roman"/>
          <w:sz w:val="32"/>
          <w:szCs w:val="32"/>
        </w:rPr>
        <w:t>年预算绩效管理工作的通知》等文件规定，结合绩效评价工作需要，对我馆选取的</w:t>
      </w:r>
      <w:r>
        <w:rPr>
          <w:rFonts w:ascii="Times New Roman" w:eastAsia="仿宋" w:hAnsi="Times New Roman"/>
          <w:sz w:val="32"/>
          <w:szCs w:val="32"/>
        </w:rPr>
        <w:t>2024</w:t>
      </w:r>
      <w:r>
        <w:rPr>
          <w:rFonts w:ascii="Times New Roman" w:eastAsia="仿宋" w:hAnsi="Times New Roman"/>
          <w:sz w:val="32"/>
          <w:szCs w:val="32"/>
        </w:rPr>
        <w:t>年度</w:t>
      </w:r>
      <w:r>
        <w:rPr>
          <w:rFonts w:ascii="Times New Roman" w:eastAsia="仿宋" w:hAnsi="Times New Roman"/>
          <w:sz w:val="32"/>
          <w:szCs w:val="32"/>
        </w:rPr>
        <w:t>“</w:t>
      </w:r>
      <w:r>
        <w:rPr>
          <w:rFonts w:ascii="Times New Roman" w:eastAsia="仿宋" w:hAnsi="Times New Roman"/>
          <w:sz w:val="32"/>
          <w:szCs w:val="32"/>
        </w:rPr>
        <w:t>社会教育</w:t>
      </w:r>
      <w:r>
        <w:rPr>
          <w:rFonts w:ascii="Times New Roman" w:eastAsia="仿宋" w:hAnsi="Times New Roman"/>
          <w:sz w:val="32"/>
          <w:szCs w:val="32"/>
        </w:rPr>
        <w:t>”</w:t>
      </w:r>
      <w:r>
        <w:rPr>
          <w:rFonts w:ascii="Times New Roman" w:eastAsia="仿宋" w:hAnsi="Times New Roman"/>
          <w:sz w:val="32"/>
          <w:szCs w:val="32"/>
        </w:rPr>
        <w:t>项目进行绩效评价。通过评价，衡量和考核财政资金的使用绩效，了解、分析、评价项目是否达到预期目标，资金使用是否充分、有效，资金管理是否规范等。同时评价结果将作为预算单位安排预算、完善政策和改进管理的重要依据。</w:t>
      </w:r>
    </w:p>
    <w:p w14:paraId="4457213E" w14:textId="77777777" w:rsidR="009C1E39" w:rsidRDefault="00000000">
      <w:pPr>
        <w:pStyle w:val="ae"/>
        <w:numPr>
          <w:ilvl w:val="0"/>
          <w:numId w:val="3"/>
        </w:numPr>
        <w:spacing w:line="560" w:lineRule="exact"/>
        <w:ind w:firstLineChars="0"/>
        <w:outlineLvl w:val="1"/>
        <w:rPr>
          <w:rFonts w:ascii="Times New Roman" w:eastAsia="楷体" w:hAnsi="Times New Roman"/>
          <w:b/>
          <w:sz w:val="32"/>
          <w:szCs w:val="32"/>
        </w:rPr>
      </w:pPr>
      <w:bookmarkStart w:id="7" w:name="_Hlk136986892"/>
      <w:r>
        <w:rPr>
          <w:rFonts w:ascii="Times New Roman" w:eastAsia="楷体" w:hAnsi="Times New Roman"/>
          <w:b/>
          <w:sz w:val="32"/>
          <w:szCs w:val="32"/>
        </w:rPr>
        <w:t>绩效评价原则、方法和标准</w:t>
      </w:r>
    </w:p>
    <w:p w14:paraId="0CFDE8B1"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1.</w:t>
      </w:r>
      <w:r>
        <w:rPr>
          <w:rFonts w:ascii="Times New Roman" w:eastAsia="仿宋" w:hAnsi="Times New Roman"/>
          <w:b/>
          <w:sz w:val="32"/>
          <w:szCs w:val="32"/>
        </w:rPr>
        <w:t>绩效评价的基本原则</w:t>
      </w:r>
    </w:p>
    <w:bookmarkEnd w:id="7"/>
    <w:p w14:paraId="7E6A6423"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）科学公正。绩效评价应当运用科学合理的方法，按照规范的程序，对项目绩效进行客观、公正地反映。</w:t>
      </w:r>
    </w:p>
    <w:p w14:paraId="7F4E429D"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2</w:t>
      </w:r>
      <w:r>
        <w:rPr>
          <w:rFonts w:ascii="Times New Roman" w:eastAsia="仿宋" w:hAnsi="Times New Roman"/>
          <w:sz w:val="32"/>
          <w:szCs w:val="32"/>
        </w:rPr>
        <w:t>）统筹兼顾。单位自评、部门评价和财政评价应职责明确，各有侧重，相互衔接。单位自评应由项目单位自主实施，即</w:t>
      </w:r>
      <w:r>
        <w:rPr>
          <w:rFonts w:ascii="Times New Roman" w:eastAsia="仿宋" w:hAnsi="Times New Roman"/>
          <w:sz w:val="32"/>
          <w:szCs w:val="32"/>
        </w:rPr>
        <w:t>“</w:t>
      </w:r>
      <w:r>
        <w:rPr>
          <w:rFonts w:ascii="Times New Roman" w:eastAsia="仿宋" w:hAnsi="Times New Roman"/>
          <w:sz w:val="32"/>
          <w:szCs w:val="32"/>
        </w:rPr>
        <w:t>谁支出，谁自评</w:t>
      </w:r>
      <w:r>
        <w:rPr>
          <w:rFonts w:ascii="Times New Roman" w:eastAsia="仿宋" w:hAnsi="Times New Roman"/>
          <w:sz w:val="32"/>
          <w:szCs w:val="32"/>
        </w:rPr>
        <w:t>”</w:t>
      </w:r>
      <w:r>
        <w:rPr>
          <w:rFonts w:ascii="Times New Roman" w:eastAsia="仿宋" w:hAnsi="Times New Roman"/>
          <w:sz w:val="32"/>
          <w:szCs w:val="32"/>
        </w:rPr>
        <w:t>。部门评价和财政评价应在单位自评的基础上开展，必要时可委托第三方机构实施。</w:t>
      </w:r>
    </w:p>
    <w:p w14:paraId="6AC5907D"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3</w:t>
      </w:r>
      <w:r>
        <w:rPr>
          <w:rFonts w:ascii="Times New Roman" w:eastAsia="仿宋" w:hAnsi="Times New Roman"/>
          <w:sz w:val="32"/>
          <w:szCs w:val="32"/>
        </w:rPr>
        <w:t>）激励约束。绩效评价结果应用与预算安排、政策调整、改进管理实质性挂钩，体现奖优罚劣和激励相容导向，有效要安排、低效要减压、无效要问责。</w:t>
      </w:r>
    </w:p>
    <w:p w14:paraId="36DB920A"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4</w:t>
      </w:r>
      <w:r>
        <w:rPr>
          <w:rFonts w:ascii="Times New Roman" w:eastAsia="仿宋" w:hAnsi="Times New Roman"/>
          <w:sz w:val="32"/>
          <w:szCs w:val="32"/>
        </w:rPr>
        <w:t>）公开透明。绩效评价结果应依法依规公开，并自觉接受社会监督。</w:t>
      </w:r>
    </w:p>
    <w:p w14:paraId="2EDA8905" w14:textId="77777777" w:rsidR="009C1E39" w:rsidRDefault="00000000">
      <w:pPr>
        <w:spacing w:line="560" w:lineRule="exact"/>
        <w:ind w:firstLineChars="200" w:firstLine="643"/>
        <w:rPr>
          <w:rFonts w:ascii="Times New Roman" w:eastAsia="仿宋" w:hAnsi="Times New Roman"/>
          <w:b/>
          <w:sz w:val="32"/>
          <w:szCs w:val="32"/>
        </w:rPr>
      </w:pPr>
      <w:bookmarkStart w:id="8" w:name="_Hlk136986899"/>
      <w:r>
        <w:rPr>
          <w:rFonts w:ascii="Times New Roman" w:eastAsia="仿宋" w:hAnsi="Times New Roman"/>
          <w:b/>
          <w:sz w:val="32"/>
          <w:szCs w:val="32"/>
        </w:rPr>
        <w:lastRenderedPageBreak/>
        <w:t>2.</w:t>
      </w:r>
      <w:r>
        <w:rPr>
          <w:rFonts w:ascii="Times New Roman" w:eastAsia="仿宋" w:hAnsi="Times New Roman"/>
          <w:b/>
          <w:sz w:val="32"/>
          <w:szCs w:val="32"/>
        </w:rPr>
        <w:t>绩效评价指标的确定</w:t>
      </w:r>
    </w:p>
    <w:bookmarkEnd w:id="8"/>
    <w:p w14:paraId="01D74F5B"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根据《北京市项目支出绩效评价管理办法》中关于部门绩效评价指标的确定要求和权重分配原则，结合项目实际特点，突出结果导向，确定项目评价指标涵盖项目决策、项目过程管理、项目产出和项目效益，其中决策权重占</w:t>
      </w:r>
      <w:r>
        <w:rPr>
          <w:rFonts w:ascii="Times New Roman" w:eastAsia="仿宋" w:hAnsi="Times New Roman"/>
          <w:sz w:val="32"/>
          <w:szCs w:val="32"/>
        </w:rPr>
        <w:t>10%</w:t>
      </w:r>
      <w:r>
        <w:rPr>
          <w:rFonts w:ascii="Times New Roman" w:eastAsia="仿宋" w:hAnsi="Times New Roman"/>
          <w:sz w:val="32"/>
          <w:szCs w:val="32"/>
        </w:rPr>
        <w:t>，项目过程管理权重占</w:t>
      </w:r>
      <w:r>
        <w:rPr>
          <w:rFonts w:ascii="Times New Roman" w:eastAsia="仿宋" w:hAnsi="Times New Roman"/>
          <w:sz w:val="32"/>
          <w:szCs w:val="32"/>
        </w:rPr>
        <w:t>20%</w:t>
      </w:r>
      <w:r>
        <w:rPr>
          <w:rFonts w:ascii="Times New Roman" w:eastAsia="仿宋" w:hAnsi="Times New Roman"/>
          <w:sz w:val="32"/>
          <w:szCs w:val="32"/>
        </w:rPr>
        <w:t>，项目产出权重占</w:t>
      </w:r>
      <w:r>
        <w:rPr>
          <w:rFonts w:ascii="Times New Roman" w:eastAsia="仿宋" w:hAnsi="Times New Roman"/>
          <w:sz w:val="32"/>
          <w:szCs w:val="32"/>
        </w:rPr>
        <w:t>40%</w:t>
      </w:r>
      <w:r>
        <w:rPr>
          <w:rFonts w:ascii="Times New Roman" w:eastAsia="仿宋" w:hAnsi="Times New Roman"/>
          <w:sz w:val="32"/>
          <w:szCs w:val="32"/>
        </w:rPr>
        <w:t>，项目效益权重占</w:t>
      </w:r>
      <w:r>
        <w:rPr>
          <w:rFonts w:ascii="Times New Roman" w:eastAsia="仿宋" w:hAnsi="Times New Roman"/>
          <w:sz w:val="32"/>
          <w:szCs w:val="32"/>
        </w:rPr>
        <w:t>30%</w:t>
      </w:r>
      <w:r>
        <w:rPr>
          <w:rFonts w:ascii="Times New Roman" w:eastAsia="仿宋" w:hAnsi="Times New Roman"/>
          <w:sz w:val="32"/>
          <w:szCs w:val="32"/>
        </w:rPr>
        <w:t>。</w:t>
      </w:r>
    </w:p>
    <w:p w14:paraId="05921A65" w14:textId="77777777" w:rsidR="009C1E39" w:rsidRDefault="00000000">
      <w:pPr>
        <w:spacing w:line="560" w:lineRule="exact"/>
        <w:ind w:firstLineChars="200" w:firstLine="643"/>
        <w:rPr>
          <w:rFonts w:ascii="Times New Roman" w:eastAsia="仿宋" w:hAnsi="Times New Roman"/>
          <w:b/>
          <w:sz w:val="32"/>
          <w:szCs w:val="32"/>
        </w:rPr>
      </w:pPr>
      <w:bookmarkStart w:id="9" w:name="_Hlk136986904"/>
      <w:r>
        <w:rPr>
          <w:rFonts w:ascii="Times New Roman" w:eastAsia="仿宋" w:hAnsi="Times New Roman"/>
          <w:b/>
          <w:sz w:val="32"/>
          <w:szCs w:val="32"/>
        </w:rPr>
        <w:t>3.</w:t>
      </w:r>
      <w:r>
        <w:rPr>
          <w:rFonts w:ascii="Times New Roman" w:eastAsia="仿宋" w:hAnsi="Times New Roman"/>
          <w:b/>
          <w:sz w:val="32"/>
          <w:szCs w:val="32"/>
        </w:rPr>
        <w:t>绩效评价的方法</w:t>
      </w:r>
    </w:p>
    <w:bookmarkEnd w:id="9"/>
    <w:p w14:paraId="2B8163FC"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绩效评价工作组结合项目的特点，依据项目单位提供的资料，结合项目绩效评价指标体系，采用专家评判的方法，遴选业务专家、财务专家和管理专家组成专家组，对该项目的决策、过程、产出和效益进行评价，专家出具了独立的评价意见。</w:t>
      </w:r>
    </w:p>
    <w:p w14:paraId="7D553761"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绩效评价结果采取评分和评级相结合的方式，具体分值和等级设定情况为：</w:t>
      </w:r>
      <w:r>
        <w:rPr>
          <w:rFonts w:ascii="Times New Roman" w:eastAsia="仿宋" w:hAnsi="Times New Roman"/>
          <w:sz w:val="32"/>
          <w:szCs w:val="32"/>
        </w:rPr>
        <w:t>90</w:t>
      </w:r>
      <w:r>
        <w:rPr>
          <w:rFonts w:ascii="Times New Roman" w:eastAsia="仿宋" w:hAnsi="Times New Roman"/>
          <w:sz w:val="32"/>
          <w:szCs w:val="32"/>
        </w:rPr>
        <w:t>（含）</w:t>
      </w:r>
      <w:r>
        <w:rPr>
          <w:rFonts w:ascii="Times New Roman" w:eastAsia="仿宋" w:hAnsi="Times New Roman"/>
          <w:sz w:val="32"/>
          <w:szCs w:val="32"/>
        </w:rPr>
        <w:t>-100</w:t>
      </w:r>
      <w:r>
        <w:rPr>
          <w:rFonts w:ascii="Times New Roman" w:eastAsia="仿宋" w:hAnsi="Times New Roman"/>
          <w:sz w:val="32"/>
          <w:szCs w:val="32"/>
        </w:rPr>
        <w:t>分为优、</w:t>
      </w:r>
      <w:r>
        <w:rPr>
          <w:rFonts w:ascii="Times New Roman" w:eastAsia="仿宋" w:hAnsi="Times New Roman"/>
          <w:sz w:val="32"/>
          <w:szCs w:val="32"/>
        </w:rPr>
        <w:t>80</w:t>
      </w:r>
      <w:r>
        <w:rPr>
          <w:rFonts w:ascii="Times New Roman" w:eastAsia="仿宋" w:hAnsi="Times New Roman"/>
          <w:sz w:val="32"/>
          <w:szCs w:val="32"/>
        </w:rPr>
        <w:t>（含）</w:t>
      </w:r>
      <w:r>
        <w:rPr>
          <w:rFonts w:ascii="Times New Roman" w:eastAsia="仿宋" w:hAnsi="Times New Roman"/>
          <w:sz w:val="32"/>
          <w:szCs w:val="32"/>
        </w:rPr>
        <w:t>-90</w:t>
      </w:r>
      <w:r>
        <w:rPr>
          <w:rFonts w:ascii="Times New Roman" w:eastAsia="仿宋" w:hAnsi="Times New Roman"/>
          <w:sz w:val="32"/>
          <w:szCs w:val="32"/>
        </w:rPr>
        <w:t>分为良、</w:t>
      </w:r>
      <w:r>
        <w:rPr>
          <w:rFonts w:ascii="Times New Roman" w:eastAsia="仿宋" w:hAnsi="Times New Roman"/>
          <w:sz w:val="32"/>
          <w:szCs w:val="32"/>
        </w:rPr>
        <w:t>60</w:t>
      </w:r>
      <w:r>
        <w:rPr>
          <w:rFonts w:ascii="Times New Roman" w:eastAsia="仿宋" w:hAnsi="Times New Roman"/>
          <w:sz w:val="32"/>
          <w:szCs w:val="32"/>
        </w:rPr>
        <w:t>（含）</w:t>
      </w:r>
      <w:r>
        <w:rPr>
          <w:rFonts w:ascii="Times New Roman" w:eastAsia="仿宋" w:hAnsi="Times New Roman"/>
          <w:sz w:val="32"/>
          <w:szCs w:val="32"/>
        </w:rPr>
        <w:t>-80</w:t>
      </w:r>
      <w:r>
        <w:rPr>
          <w:rFonts w:ascii="Times New Roman" w:eastAsia="仿宋" w:hAnsi="Times New Roman"/>
          <w:sz w:val="32"/>
          <w:szCs w:val="32"/>
        </w:rPr>
        <w:t>分为中、</w:t>
      </w:r>
      <w:r>
        <w:rPr>
          <w:rFonts w:ascii="Times New Roman" w:eastAsia="仿宋" w:hAnsi="Times New Roman"/>
          <w:sz w:val="32"/>
          <w:szCs w:val="32"/>
        </w:rPr>
        <w:t>60</w:t>
      </w:r>
      <w:r>
        <w:rPr>
          <w:rFonts w:ascii="Times New Roman" w:eastAsia="仿宋" w:hAnsi="Times New Roman"/>
          <w:sz w:val="32"/>
          <w:szCs w:val="32"/>
        </w:rPr>
        <w:t>分以下为差。</w:t>
      </w:r>
    </w:p>
    <w:p w14:paraId="7053779E" w14:textId="77777777" w:rsidR="009C1E39" w:rsidRDefault="00000000">
      <w:pPr>
        <w:spacing w:line="560" w:lineRule="exact"/>
        <w:ind w:firstLineChars="200" w:firstLine="643"/>
        <w:rPr>
          <w:rFonts w:ascii="Times New Roman" w:eastAsia="仿宋" w:hAnsi="Times New Roman"/>
          <w:b/>
          <w:sz w:val="32"/>
          <w:szCs w:val="32"/>
        </w:rPr>
      </w:pPr>
      <w:bookmarkStart w:id="10" w:name="_Hlk136986911"/>
      <w:r>
        <w:rPr>
          <w:rFonts w:ascii="Times New Roman" w:eastAsia="仿宋" w:hAnsi="Times New Roman"/>
          <w:b/>
          <w:sz w:val="32"/>
          <w:szCs w:val="32"/>
        </w:rPr>
        <w:t>4.</w:t>
      </w:r>
      <w:r>
        <w:rPr>
          <w:rFonts w:ascii="Times New Roman" w:eastAsia="仿宋" w:hAnsi="Times New Roman"/>
          <w:b/>
          <w:sz w:val="32"/>
          <w:szCs w:val="32"/>
        </w:rPr>
        <w:t>绩效评价的标准</w:t>
      </w:r>
    </w:p>
    <w:bookmarkEnd w:id="10"/>
    <w:p w14:paraId="278BB6F3"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绩效评价标准主要包括计划标准、行业标准、历史标准等，用于对绩效指标完成情况进行比较。</w:t>
      </w:r>
    </w:p>
    <w:p w14:paraId="079CE8C6"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）计划标准。指以预先制定的目标、计划、预算、定额作为评价标准。</w:t>
      </w:r>
    </w:p>
    <w:p w14:paraId="36C26C77"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2</w:t>
      </w:r>
      <w:r>
        <w:rPr>
          <w:rFonts w:ascii="Times New Roman" w:eastAsia="仿宋" w:hAnsi="Times New Roman"/>
          <w:sz w:val="32"/>
          <w:szCs w:val="32"/>
        </w:rPr>
        <w:t>）行业标准。指参照国家公布的行业指标数据制定的评价标准。</w:t>
      </w:r>
    </w:p>
    <w:p w14:paraId="7510F46A"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3</w:t>
      </w:r>
      <w:r>
        <w:rPr>
          <w:rFonts w:ascii="Times New Roman" w:eastAsia="仿宋" w:hAnsi="Times New Roman"/>
          <w:sz w:val="32"/>
          <w:szCs w:val="32"/>
        </w:rPr>
        <w:t>）历史标准。指参照历史数据制定的评价标准，为体</w:t>
      </w:r>
      <w:r>
        <w:rPr>
          <w:rFonts w:ascii="Times New Roman" w:eastAsia="仿宋" w:hAnsi="Times New Roman"/>
          <w:sz w:val="32"/>
          <w:szCs w:val="32"/>
        </w:rPr>
        <w:lastRenderedPageBreak/>
        <w:t>现绩效改进的原则，在可实现的条件下应当确定相对较高的评价标准。</w:t>
      </w:r>
    </w:p>
    <w:p w14:paraId="74C480A9"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4</w:t>
      </w:r>
      <w:r>
        <w:rPr>
          <w:rFonts w:ascii="Times New Roman" w:eastAsia="仿宋" w:hAnsi="Times New Roman"/>
          <w:sz w:val="32"/>
          <w:szCs w:val="32"/>
        </w:rPr>
        <w:t>）财政部门和预算部门确认或认可的其他标准。</w:t>
      </w:r>
    </w:p>
    <w:p w14:paraId="5416B9BA" w14:textId="77777777" w:rsidR="009C1E39" w:rsidRDefault="00000000">
      <w:pPr>
        <w:pStyle w:val="ae"/>
        <w:numPr>
          <w:ilvl w:val="0"/>
          <w:numId w:val="3"/>
        </w:numPr>
        <w:spacing w:line="560" w:lineRule="exact"/>
        <w:ind w:firstLineChars="0"/>
        <w:outlineLvl w:val="1"/>
        <w:rPr>
          <w:rFonts w:ascii="Times New Roman" w:eastAsia="楷体" w:hAnsi="Times New Roman"/>
          <w:b/>
          <w:sz w:val="32"/>
          <w:szCs w:val="32"/>
        </w:rPr>
      </w:pPr>
      <w:bookmarkStart w:id="11" w:name="_Hlk136986918"/>
      <w:r>
        <w:rPr>
          <w:rFonts w:ascii="Times New Roman" w:eastAsia="楷体" w:hAnsi="Times New Roman"/>
          <w:b/>
          <w:sz w:val="32"/>
          <w:szCs w:val="32"/>
        </w:rPr>
        <w:t>绩效评价工作过程</w:t>
      </w:r>
    </w:p>
    <w:p w14:paraId="3F3E6309"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1.</w:t>
      </w:r>
      <w:r>
        <w:rPr>
          <w:rFonts w:ascii="Times New Roman" w:eastAsia="仿宋" w:hAnsi="Times New Roman"/>
          <w:b/>
          <w:sz w:val="32"/>
          <w:szCs w:val="32"/>
        </w:rPr>
        <w:t>绩效评价工作的前期准备情况</w:t>
      </w:r>
    </w:p>
    <w:bookmarkEnd w:id="11"/>
    <w:p w14:paraId="0492CDEF"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根据北京市财政局《北京市财政局关于</w:t>
      </w:r>
      <w:r>
        <w:rPr>
          <w:rFonts w:ascii="Times New Roman" w:eastAsia="仿宋" w:hAnsi="Times New Roman"/>
          <w:sz w:val="32"/>
          <w:szCs w:val="32"/>
        </w:rPr>
        <w:t>2025</w:t>
      </w:r>
      <w:r>
        <w:rPr>
          <w:rFonts w:ascii="Times New Roman" w:eastAsia="仿宋" w:hAnsi="Times New Roman"/>
          <w:sz w:val="32"/>
          <w:szCs w:val="32"/>
        </w:rPr>
        <w:t>年预算绩效管理工作的通知》，我馆成立了以财务部牵头的绩效评价工作小组。各职能部室及各项目负责人积极配合此次绩效评价工作，严格按照市财政局和我馆对绩效评价工作的要求及工作程序，按规定时间及要求提供评价资料。</w:t>
      </w:r>
    </w:p>
    <w:p w14:paraId="12F8B52E" w14:textId="77777777" w:rsidR="009C1E39" w:rsidRDefault="00000000">
      <w:pPr>
        <w:spacing w:line="560" w:lineRule="exact"/>
        <w:ind w:firstLineChars="200" w:firstLine="643"/>
        <w:rPr>
          <w:rFonts w:ascii="Times New Roman" w:eastAsia="仿宋" w:hAnsi="Times New Roman"/>
          <w:b/>
          <w:sz w:val="32"/>
          <w:szCs w:val="32"/>
        </w:rPr>
      </w:pPr>
      <w:bookmarkStart w:id="12" w:name="_Hlk136986934"/>
      <w:r>
        <w:rPr>
          <w:rFonts w:ascii="Times New Roman" w:eastAsia="仿宋" w:hAnsi="Times New Roman"/>
          <w:b/>
          <w:sz w:val="32"/>
          <w:szCs w:val="32"/>
        </w:rPr>
        <w:t>2.</w:t>
      </w:r>
      <w:r>
        <w:rPr>
          <w:rFonts w:ascii="Times New Roman" w:eastAsia="仿宋" w:hAnsi="Times New Roman"/>
          <w:b/>
          <w:sz w:val="32"/>
          <w:szCs w:val="32"/>
        </w:rPr>
        <w:t>绩效评价工作的组织情况</w:t>
      </w:r>
    </w:p>
    <w:bookmarkEnd w:id="12"/>
    <w:p w14:paraId="53ABF6B5"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绩效评价工作小组启动评价工作后，根据工作安排，审核各项目上报的绩效材料。结合绩效评价相关要求，绩效评价工作小组遴选了</w:t>
      </w:r>
      <w:r>
        <w:rPr>
          <w:rFonts w:ascii="Times New Roman" w:eastAsia="仿宋" w:hAnsi="Times New Roman"/>
          <w:sz w:val="32"/>
          <w:szCs w:val="32"/>
        </w:rPr>
        <w:t>5</w:t>
      </w:r>
      <w:r>
        <w:rPr>
          <w:rFonts w:ascii="Times New Roman" w:eastAsia="仿宋" w:hAnsi="Times New Roman"/>
          <w:sz w:val="32"/>
          <w:szCs w:val="32"/>
        </w:rPr>
        <w:t>名专家（业务专家</w:t>
      </w:r>
      <w:r>
        <w:rPr>
          <w:rFonts w:ascii="Times New Roman" w:eastAsia="仿宋" w:hAnsi="Times New Roman"/>
          <w:sz w:val="32"/>
          <w:szCs w:val="32"/>
        </w:rPr>
        <w:t>2</w:t>
      </w:r>
      <w:r>
        <w:rPr>
          <w:rFonts w:ascii="Times New Roman" w:eastAsia="仿宋" w:hAnsi="Times New Roman"/>
          <w:sz w:val="32"/>
          <w:szCs w:val="32"/>
        </w:rPr>
        <w:t>名、管理专家</w:t>
      </w:r>
      <w:r>
        <w:rPr>
          <w:rFonts w:ascii="Times New Roman" w:eastAsia="仿宋" w:hAnsi="Times New Roman"/>
          <w:sz w:val="32"/>
          <w:szCs w:val="32"/>
        </w:rPr>
        <w:t>2</w:t>
      </w:r>
      <w:r>
        <w:rPr>
          <w:rFonts w:ascii="Times New Roman" w:eastAsia="仿宋" w:hAnsi="Times New Roman"/>
          <w:sz w:val="32"/>
          <w:szCs w:val="32"/>
        </w:rPr>
        <w:t>名、财务专家</w:t>
      </w:r>
      <w:r>
        <w:rPr>
          <w:rFonts w:ascii="Times New Roman" w:eastAsia="仿宋" w:hAnsi="Times New Roman"/>
          <w:sz w:val="32"/>
          <w:szCs w:val="32"/>
        </w:rPr>
        <w:t>1</w:t>
      </w:r>
      <w:r>
        <w:rPr>
          <w:rFonts w:ascii="Times New Roman" w:eastAsia="仿宋" w:hAnsi="Times New Roman"/>
          <w:sz w:val="32"/>
          <w:szCs w:val="32"/>
        </w:rPr>
        <w:t>名）组成专家评价组。</w:t>
      </w:r>
      <w:r>
        <w:rPr>
          <w:rFonts w:ascii="Times New Roman" w:eastAsia="仿宋" w:hAnsi="Times New Roman"/>
          <w:sz w:val="32"/>
          <w:szCs w:val="32"/>
        </w:rPr>
        <w:t>2025</w:t>
      </w:r>
      <w:r>
        <w:rPr>
          <w:rFonts w:ascii="Times New Roman" w:eastAsia="仿宋" w:hAnsi="Times New Roman"/>
          <w:sz w:val="32"/>
          <w:szCs w:val="32"/>
        </w:rPr>
        <w:t>年</w:t>
      </w:r>
      <w:r>
        <w:rPr>
          <w:rFonts w:ascii="Times New Roman" w:eastAsia="仿宋" w:hAnsi="Times New Roman"/>
          <w:sz w:val="32"/>
          <w:szCs w:val="32"/>
        </w:rPr>
        <w:t>5</w:t>
      </w:r>
      <w:r>
        <w:rPr>
          <w:rFonts w:ascii="Times New Roman" w:eastAsia="仿宋" w:hAnsi="Times New Roman"/>
          <w:sz w:val="32"/>
          <w:szCs w:val="32"/>
        </w:rPr>
        <w:t>月</w:t>
      </w:r>
      <w:r>
        <w:rPr>
          <w:rFonts w:ascii="Times New Roman" w:eastAsia="仿宋" w:hAnsi="Times New Roman"/>
          <w:sz w:val="32"/>
          <w:szCs w:val="32"/>
        </w:rPr>
        <w:t>13</w:t>
      </w:r>
      <w:r>
        <w:rPr>
          <w:rFonts w:ascii="Times New Roman" w:eastAsia="仿宋" w:hAnsi="Times New Roman"/>
          <w:sz w:val="32"/>
          <w:szCs w:val="32"/>
        </w:rPr>
        <w:t>日绩效评价工作小组召集专家评价组召开了专家评价会。会议中专家从各自的专业领域对项目提出质询并打分，并出具评价意见。</w:t>
      </w:r>
    </w:p>
    <w:p w14:paraId="6527B3F0" w14:textId="77777777" w:rsidR="009C1E39" w:rsidRDefault="00000000">
      <w:pPr>
        <w:spacing w:line="560" w:lineRule="exact"/>
        <w:ind w:firstLineChars="200" w:firstLine="643"/>
        <w:rPr>
          <w:rFonts w:ascii="Times New Roman" w:eastAsia="仿宋" w:hAnsi="Times New Roman"/>
          <w:b/>
          <w:sz w:val="32"/>
          <w:szCs w:val="32"/>
        </w:rPr>
      </w:pPr>
      <w:bookmarkStart w:id="13" w:name="_Hlk136986940"/>
      <w:r>
        <w:rPr>
          <w:rFonts w:ascii="Times New Roman" w:eastAsia="仿宋" w:hAnsi="Times New Roman"/>
          <w:b/>
          <w:sz w:val="32"/>
          <w:szCs w:val="32"/>
        </w:rPr>
        <w:t>3.</w:t>
      </w:r>
      <w:r>
        <w:rPr>
          <w:rFonts w:ascii="Times New Roman" w:eastAsia="仿宋" w:hAnsi="Times New Roman"/>
          <w:b/>
          <w:sz w:val="32"/>
          <w:szCs w:val="32"/>
        </w:rPr>
        <w:t>绩效评价工作的总结情况</w:t>
      </w:r>
    </w:p>
    <w:bookmarkEnd w:id="13"/>
    <w:p w14:paraId="0638AF96"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bCs/>
          <w:kern w:val="44"/>
          <w:sz w:val="32"/>
          <w:szCs w:val="32"/>
        </w:rPr>
        <w:t>评价工作组在专家评价会结束后，汇总专家评价意见，完成绩效评价报告初稿的撰写工作。经与我馆沟通反馈后，形成评价报告。</w:t>
      </w:r>
    </w:p>
    <w:p w14:paraId="360FA1CC" w14:textId="77777777" w:rsidR="009C1E39" w:rsidRDefault="00000000">
      <w:pPr>
        <w:pStyle w:val="ae"/>
        <w:numPr>
          <w:ilvl w:val="0"/>
          <w:numId w:val="1"/>
        </w:numPr>
        <w:spacing w:line="560" w:lineRule="exact"/>
        <w:ind w:firstLineChars="0"/>
        <w:outlineLvl w:val="0"/>
        <w:rPr>
          <w:rFonts w:ascii="Times New Roman" w:eastAsia="黑体" w:hAnsi="Times New Roman"/>
          <w:sz w:val="32"/>
          <w:szCs w:val="32"/>
        </w:rPr>
      </w:pPr>
      <w:bookmarkStart w:id="14" w:name="_Hlk136986945"/>
      <w:r>
        <w:rPr>
          <w:rFonts w:ascii="Times New Roman" w:eastAsia="黑体" w:hAnsi="Times New Roman"/>
          <w:sz w:val="32"/>
          <w:szCs w:val="32"/>
        </w:rPr>
        <w:t>综合评价情况及评价结论</w:t>
      </w:r>
    </w:p>
    <w:bookmarkEnd w:id="14"/>
    <w:p w14:paraId="500893CA" w14:textId="2739A755" w:rsidR="000D015B" w:rsidRPr="000D015B" w:rsidRDefault="00000000" w:rsidP="000D015B">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经评价，该项目综合得分</w:t>
      </w:r>
      <w:r>
        <w:rPr>
          <w:rFonts w:ascii="Times New Roman" w:eastAsia="仿宋" w:hAnsi="Times New Roman"/>
          <w:sz w:val="32"/>
          <w:szCs w:val="32"/>
        </w:rPr>
        <w:t>90.88</w:t>
      </w:r>
      <w:r>
        <w:rPr>
          <w:rFonts w:ascii="Times New Roman" w:eastAsia="仿宋" w:hAnsi="Times New Roman"/>
          <w:sz w:val="32"/>
          <w:szCs w:val="32"/>
        </w:rPr>
        <w:t>分，其中：项目决策</w:t>
      </w:r>
      <w:r>
        <w:rPr>
          <w:rFonts w:ascii="Times New Roman" w:eastAsia="仿宋" w:hAnsi="Times New Roman"/>
          <w:sz w:val="32"/>
          <w:szCs w:val="32"/>
        </w:rPr>
        <w:t>9.08</w:t>
      </w:r>
      <w:r>
        <w:rPr>
          <w:rFonts w:ascii="Times New Roman" w:eastAsia="仿宋" w:hAnsi="Times New Roman"/>
          <w:sz w:val="32"/>
          <w:szCs w:val="32"/>
        </w:rPr>
        <w:t>分，项目过程</w:t>
      </w:r>
      <w:r>
        <w:rPr>
          <w:rFonts w:ascii="Times New Roman" w:eastAsia="仿宋" w:hAnsi="Times New Roman"/>
          <w:sz w:val="32"/>
          <w:szCs w:val="32"/>
        </w:rPr>
        <w:t>19.40</w:t>
      </w:r>
      <w:r>
        <w:rPr>
          <w:rFonts w:ascii="Times New Roman" w:eastAsia="仿宋" w:hAnsi="Times New Roman"/>
          <w:sz w:val="32"/>
          <w:szCs w:val="32"/>
        </w:rPr>
        <w:t>分，项目产出</w:t>
      </w:r>
      <w:r>
        <w:rPr>
          <w:rFonts w:ascii="Times New Roman" w:eastAsia="仿宋" w:hAnsi="Times New Roman"/>
          <w:sz w:val="32"/>
          <w:szCs w:val="32"/>
        </w:rPr>
        <w:t>35.90</w:t>
      </w:r>
      <w:r>
        <w:rPr>
          <w:rFonts w:ascii="Times New Roman" w:eastAsia="仿宋" w:hAnsi="Times New Roman"/>
          <w:sz w:val="32"/>
          <w:szCs w:val="32"/>
        </w:rPr>
        <w:t>分，项目效益</w:t>
      </w:r>
      <w:r>
        <w:rPr>
          <w:rFonts w:ascii="Times New Roman" w:eastAsia="仿宋" w:hAnsi="Times New Roman"/>
          <w:sz w:val="32"/>
          <w:szCs w:val="32"/>
        </w:rPr>
        <w:t>26.50</w:t>
      </w:r>
      <w:r>
        <w:rPr>
          <w:rFonts w:ascii="Times New Roman" w:eastAsia="仿宋" w:hAnsi="Times New Roman"/>
          <w:sz w:val="32"/>
          <w:szCs w:val="32"/>
        </w:rPr>
        <w:lastRenderedPageBreak/>
        <w:t>分，绩效评价等级为</w:t>
      </w:r>
      <w:r>
        <w:rPr>
          <w:rFonts w:ascii="Times New Roman" w:eastAsia="仿宋" w:hAnsi="Times New Roman"/>
          <w:sz w:val="32"/>
          <w:szCs w:val="32"/>
        </w:rPr>
        <w:t>“</w:t>
      </w:r>
      <w:r>
        <w:rPr>
          <w:rFonts w:ascii="Times New Roman" w:eastAsia="仿宋" w:hAnsi="Times New Roman"/>
          <w:sz w:val="32"/>
          <w:szCs w:val="32"/>
        </w:rPr>
        <w:t>优</w:t>
      </w:r>
      <w:r>
        <w:rPr>
          <w:rFonts w:ascii="Times New Roman" w:eastAsia="仿宋" w:hAnsi="Times New Roman"/>
          <w:sz w:val="32"/>
          <w:szCs w:val="32"/>
        </w:rPr>
        <w:t>”</w:t>
      </w:r>
      <w:r>
        <w:rPr>
          <w:rFonts w:ascii="Times New Roman" w:eastAsia="仿宋" w:hAnsi="Times New Roman"/>
          <w:sz w:val="32"/>
          <w:szCs w:val="32"/>
        </w:rPr>
        <w:t>。</w:t>
      </w:r>
      <w:r w:rsidR="000D015B" w:rsidRPr="000D015B">
        <w:rPr>
          <w:rFonts w:ascii="Times New Roman" w:eastAsia="仿宋" w:hAnsi="Times New Roman" w:hint="eastAsia"/>
          <w:sz w:val="32"/>
          <w:szCs w:val="32"/>
        </w:rPr>
        <w:t>具体情况详见下表：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50"/>
        <w:gridCol w:w="3240"/>
        <w:gridCol w:w="2995"/>
      </w:tblGrid>
      <w:tr w:rsidR="000D015B" w:rsidRPr="005E76C8" w14:paraId="06F53189" w14:textId="77777777" w:rsidTr="000D015B">
        <w:trPr>
          <w:cantSplit/>
          <w:trHeight w:val="488"/>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741A7A01"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评价内容</w:t>
            </w:r>
          </w:p>
        </w:tc>
        <w:tc>
          <w:tcPr>
            <w:tcW w:w="3240" w:type="dxa"/>
            <w:tcBorders>
              <w:top w:val="single" w:sz="4" w:space="0" w:color="auto"/>
              <w:left w:val="single" w:sz="4" w:space="0" w:color="auto"/>
              <w:bottom w:val="single" w:sz="4" w:space="0" w:color="auto"/>
              <w:right w:val="single" w:sz="4" w:space="0" w:color="auto"/>
            </w:tcBorders>
            <w:vAlign w:val="center"/>
            <w:hideMark/>
          </w:tcPr>
          <w:p w14:paraId="36C77F76"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分值</w:t>
            </w:r>
          </w:p>
        </w:tc>
        <w:tc>
          <w:tcPr>
            <w:tcW w:w="2995" w:type="dxa"/>
            <w:tcBorders>
              <w:top w:val="single" w:sz="4" w:space="0" w:color="auto"/>
              <w:left w:val="single" w:sz="4" w:space="0" w:color="auto"/>
              <w:bottom w:val="single" w:sz="4" w:space="0" w:color="auto"/>
              <w:right w:val="single" w:sz="4" w:space="0" w:color="auto"/>
            </w:tcBorders>
            <w:vAlign w:val="center"/>
            <w:hideMark/>
          </w:tcPr>
          <w:p w14:paraId="1E719887"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评价得分</w:t>
            </w:r>
          </w:p>
        </w:tc>
      </w:tr>
      <w:tr w:rsidR="000D015B" w:rsidRPr="005E76C8" w14:paraId="4A73EF99" w14:textId="77777777" w:rsidTr="000D015B">
        <w:trPr>
          <w:cantSplit/>
          <w:trHeight w:val="90"/>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077A1AFB"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项目决策</w:t>
            </w:r>
          </w:p>
        </w:tc>
        <w:tc>
          <w:tcPr>
            <w:tcW w:w="3240" w:type="dxa"/>
            <w:tcBorders>
              <w:top w:val="single" w:sz="4" w:space="0" w:color="auto"/>
              <w:left w:val="single" w:sz="4" w:space="0" w:color="auto"/>
              <w:bottom w:val="single" w:sz="4" w:space="0" w:color="auto"/>
              <w:right w:val="single" w:sz="4" w:space="0" w:color="auto"/>
            </w:tcBorders>
            <w:vAlign w:val="center"/>
            <w:hideMark/>
          </w:tcPr>
          <w:p w14:paraId="7269CA39"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10.00</w:t>
            </w:r>
          </w:p>
        </w:tc>
        <w:tc>
          <w:tcPr>
            <w:tcW w:w="2995" w:type="dxa"/>
            <w:tcBorders>
              <w:top w:val="single" w:sz="4" w:space="0" w:color="auto"/>
              <w:left w:val="single" w:sz="4" w:space="0" w:color="auto"/>
              <w:bottom w:val="single" w:sz="4" w:space="0" w:color="auto"/>
              <w:right w:val="single" w:sz="4" w:space="0" w:color="auto"/>
            </w:tcBorders>
            <w:vAlign w:val="center"/>
            <w:hideMark/>
          </w:tcPr>
          <w:p w14:paraId="5F7FF201"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9.08</w:t>
            </w:r>
          </w:p>
        </w:tc>
      </w:tr>
      <w:tr w:rsidR="000D015B" w:rsidRPr="005E76C8" w14:paraId="29EE01B8" w14:textId="77777777" w:rsidTr="000D015B">
        <w:trPr>
          <w:cantSplit/>
          <w:trHeight w:val="340"/>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5CBB9540"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项目过程</w:t>
            </w:r>
          </w:p>
        </w:tc>
        <w:tc>
          <w:tcPr>
            <w:tcW w:w="3240" w:type="dxa"/>
            <w:tcBorders>
              <w:top w:val="single" w:sz="4" w:space="0" w:color="auto"/>
              <w:left w:val="single" w:sz="4" w:space="0" w:color="auto"/>
              <w:bottom w:val="single" w:sz="4" w:space="0" w:color="auto"/>
              <w:right w:val="single" w:sz="4" w:space="0" w:color="auto"/>
            </w:tcBorders>
            <w:vAlign w:val="center"/>
            <w:hideMark/>
          </w:tcPr>
          <w:p w14:paraId="23599BD5"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20.00</w:t>
            </w:r>
          </w:p>
        </w:tc>
        <w:tc>
          <w:tcPr>
            <w:tcW w:w="2995" w:type="dxa"/>
            <w:tcBorders>
              <w:top w:val="single" w:sz="4" w:space="0" w:color="auto"/>
              <w:left w:val="single" w:sz="4" w:space="0" w:color="auto"/>
              <w:bottom w:val="single" w:sz="4" w:space="0" w:color="auto"/>
              <w:right w:val="single" w:sz="4" w:space="0" w:color="auto"/>
            </w:tcBorders>
            <w:vAlign w:val="center"/>
            <w:hideMark/>
          </w:tcPr>
          <w:p w14:paraId="3FBBFD37"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19.40</w:t>
            </w:r>
          </w:p>
        </w:tc>
      </w:tr>
      <w:tr w:rsidR="000D015B" w:rsidRPr="005E76C8" w14:paraId="20C19093" w14:textId="77777777" w:rsidTr="000D015B">
        <w:trPr>
          <w:cantSplit/>
          <w:trHeight w:val="532"/>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2AC4C869"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项目产出</w:t>
            </w:r>
          </w:p>
        </w:tc>
        <w:tc>
          <w:tcPr>
            <w:tcW w:w="3240" w:type="dxa"/>
            <w:tcBorders>
              <w:top w:val="single" w:sz="4" w:space="0" w:color="auto"/>
              <w:left w:val="single" w:sz="4" w:space="0" w:color="auto"/>
              <w:bottom w:val="single" w:sz="4" w:space="0" w:color="auto"/>
              <w:right w:val="single" w:sz="4" w:space="0" w:color="auto"/>
            </w:tcBorders>
            <w:vAlign w:val="center"/>
            <w:hideMark/>
          </w:tcPr>
          <w:p w14:paraId="5A493271"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40.00</w:t>
            </w:r>
          </w:p>
        </w:tc>
        <w:tc>
          <w:tcPr>
            <w:tcW w:w="2995" w:type="dxa"/>
            <w:tcBorders>
              <w:top w:val="single" w:sz="4" w:space="0" w:color="auto"/>
              <w:left w:val="single" w:sz="4" w:space="0" w:color="auto"/>
              <w:bottom w:val="single" w:sz="4" w:space="0" w:color="auto"/>
              <w:right w:val="single" w:sz="4" w:space="0" w:color="auto"/>
            </w:tcBorders>
            <w:vAlign w:val="center"/>
            <w:hideMark/>
          </w:tcPr>
          <w:p w14:paraId="45211223"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35.90</w:t>
            </w:r>
          </w:p>
        </w:tc>
      </w:tr>
      <w:tr w:rsidR="000D015B" w:rsidRPr="005E76C8" w14:paraId="78C73E11" w14:textId="77777777" w:rsidTr="000D015B">
        <w:trPr>
          <w:cantSplit/>
          <w:trHeight w:val="532"/>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3CD4124C"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项目效益</w:t>
            </w:r>
          </w:p>
        </w:tc>
        <w:tc>
          <w:tcPr>
            <w:tcW w:w="3240" w:type="dxa"/>
            <w:tcBorders>
              <w:top w:val="single" w:sz="4" w:space="0" w:color="auto"/>
              <w:left w:val="single" w:sz="4" w:space="0" w:color="auto"/>
              <w:bottom w:val="single" w:sz="4" w:space="0" w:color="auto"/>
              <w:right w:val="single" w:sz="4" w:space="0" w:color="auto"/>
            </w:tcBorders>
            <w:vAlign w:val="center"/>
            <w:hideMark/>
          </w:tcPr>
          <w:p w14:paraId="2ECEBE9C"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30.00</w:t>
            </w:r>
          </w:p>
        </w:tc>
        <w:tc>
          <w:tcPr>
            <w:tcW w:w="2995" w:type="dxa"/>
            <w:tcBorders>
              <w:top w:val="single" w:sz="4" w:space="0" w:color="auto"/>
              <w:left w:val="single" w:sz="4" w:space="0" w:color="auto"/>
              <w:bottom w:val="single" w:sz="4" w:space="0" w:color="auto"/>
              <w:right w:val="single" w:sz="4" w:space="0" w:color="auto"/>
            </w:tcBorders>
            <w:vAlign w:val="center"/>
            <w:hideMark/>
          </w:tcPr>
          <w:p w14:paraId="4C7327B6"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26.50</w:t>
            </w:r>
          </w:p>
        </w:tc>
      </w:tr>
      <w:tr w:rsidR="000D015B" w:rsidRPr="005E76C8" w14:paraId="23CD342F" w14:textId="77777777" w:rsidTr="000D015B">
        <w:trPr>
          <w:cantSplit/>
          <w:trHeight w:val="574"/>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0EA500EC"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综合得分</w:t>
            </w:r>
          </w:p>
        </w:tc>
        <w:tc>
          <w:tcPr>
            <w:tcW w:w="3240" w:type="dxa"/>
            <w:tcBorders>
              <w:top w:val="single" w:sz="4" w:space="0" w:color="auto"/>
              <w:left w:val="single" w:sz="4" w:space="0" w:color="auto"/>
              <w:bottom w:val="single" w:sz="4" w:space="0" w:color="auto"/>
              <w:right w:val="single" w:sz="4" w:space="0" w:color="auto"/>
            </w:tcBorders>
            <w:vAlign w:val="center"/>
            <w:hideMark/>
          </w:tcPr>
          <w:p w14:paraId="6B212331"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100.00</w:t>
            </w:r>
          </w:p>
        </w:tc>
        <w:tc>
          <w:tcPr>
            <w:tcW w:w="2995" w:type="dxa"/>
            <w:tcBorders>
              <w:top w:val="single" w:sz="4" w:space="0" w:color="auto"/>
              <w:left w:val="single" w:sz="4" w:space="0" w:color="auto"/>
              <w:bottom w:val="single" w:sz="4" w:space="0" w:color="auto"/>
              <w:right w:val="single" w:sz="4" w:space="0" w:color="auto"/>
            </w:tcBorders>
            <w:vAlign w:val="center"/>
            <w:hideMark/>
          </w:tcPr>
          <w:p w14:paraId="714FF740"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bCs/>
                <w:sz w:val="32"/>
                <w:szCs w:val="32"/>
              </w:rPr>
              <w:t>90.88</w:t>
            </w:r>
          </w:p>
        </w:tc>
      </w:tr>
      <w:tr w:rsidR="000D015B" w:rsidRPr="005E76C8" w14:paraId="110E4FD8" w14:textId="77777777" w:rsidTr="000D015B">
        <w:trPr>
          <w:cantSplit/>
          <w:trHeight w:val="885"/>
          <w:jc w:val="center"/>
        </w:trPr>
        <w:tc>
          <w:tcPr>
            <w:tcW w:w="2250" w:type="dxa"/>
            <w:tcBorders>
              <w:top w:val="single" w:sz="4" w:space="0" w:color="auto"/>
              <w:left w:val="single" w:sz="4" w:space="0" w:color="auto"/>
              <w:bottom w:val="single" w:sz="4" w:space="0" w:color="auto"/>
              <w:right w:val="single" w:sz="4" w:space="0" w:color="auto"/>
            </w:tcBorders>
            <w:vAlign w:val="center"/>
            <w:hideMark/>
          </w:tcPr>
          <w:p w14:paraId="1257B223"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绩效评定级别</w:t>
            </w:r>
          </w:p>
        </w:tc>
        <w:tc>
          <w:tcPr>
            <w:tcW w:w="6235" w:type="dxa"/>
            <w:gridSpan w:val="2"/>
            <w:tcBorders>
              <w:top w:val="single" w:sz="4" w:space="0" w:color="auto"/>
              <w:left w:val="single" w:sz="4" w:space="0" w:color="auto"/>
              <w:bottom w:val="single" w:sz="4" w:space="0" w:color="auto"/>
              <w:right w:val="single" w:sz="4" w:space="0" w:color="auto"/>
            </w:tcBorders>
            <w:vAlign w:val="center"/>
            <w:hideMark/>
          </w:tcPr>
          <w:p w14:paraId="4959B1FF" w14:textId="77777777" w:rsidR="000D015B" w:rsidRPr="005E76C8" w:rsidRDefault="000D015B" w:rsidP="000D015B">
            <w:pPr>
              <w:spacing w:line="560" w:lineRule="exact"/>
              <w:jc w:val="center"/>
              <w:rPr>
                <w:rFonts w:ascii="Times New Roman" w:eastAsia="仿宋" w:hAnsi="Times New Roman"/>
                <w:bCs/>
                <w:sz w:val="32"/>
                <w:szCs w:val="32"/>
              </w:rPr>
            </w:pPr>
            <w:r w:rsidRPr="005E76C8">
              <w:rPr>
                <w:rFonts w:ascii="Times New Roman" w:eastAsia="仿宋" w:hAnsi="Times New Roman" w:hint="eastAsia"/>
                <w:bCs/>
                <w:sz w:val="32"/>
                <w:szCs w:val="32"/>
              </w:rPr>
              <w:t>优</w:t>
            </w:r>
          </w:p>
        </w:tc>
      </w:tr>
    </w:tbl>
    <w:p w14:paraId="7598EB84" w14:textId="77777777" w:rsidR="009C1E39" w:rsidRDefault="00000000">
      <w:pPr>
        <w:pStyle w:val="ae"/>
        <w:numPr>
          <w:ilvl w:val="0"/>
          <w:numId w:val="1"/>
        </w:numPr>
        <w:spacing w:line="560" w:lineRule="exact"/>
        <w:ind w:firstLineChars="0"/>
        <w:outlineLvl w:val="0"/>
        <w:rPr>
          <w:rFonts w:ascii="Times New Roman" w:eastAsia="黑体" w:hAnsi="Times New Roman"/>
          <w:sz w:val="32"/>
          <w:szCs w:val="32"/>
        </w:rPr>
      </w:pPr>
      <w:bookmarkStart w:id="15" w:name="_Hlk136986952"/>
      <w:r>
        <w:rPr>
          <w:rFonts w:ascii="Times New Roman" w:eastAsia="黑体" w:hAnsi="Times New Roman"/>
          <w:sz w:val="32"/>
          <w:szCs w:val="32"/>
        </w:rPr>
        <w:t>绩效评价指标分析</w:t>
      </w:r>
    </w:p>
    <w:p w14:paraId="50F36D49" w14:textId="77777777" w:rsidR="009C1E39" w:rsidRDefault="00000000">
      <w:pPr>
        <w:spacing w:line="560" w:lineRule="exact"/>
        <w:ind w:firstLineChars="200" w:firstLine="643"/>
        <w:outlineLvl w:val="1"/>
        <w:rPr>
          <w:rFonts w:ascii="Times New Roman" w:eastAsia="楷体" w:hAnsi="Times New Roman"/>
          <w:b/>
          <w:sz w:val="32"/>
          <w:szCs w:val="32"/>
        </w:rPr>
      </w:pPr>
      <w:r>
        <w:rPr>
          <w:rFonts w:ascii="Times New Roman" w:eastAsia="楷体" w:hAnsi="Times New Roman"/>
          <w:b/>
          <w:sz w:val="32"/>
          <w:szCs w:val="32"/>
        </w:rPr>
        <w:t>（一）项目决策情况</w:t>
      </w:r>
    </w:p>
    <w:bookmarkEnd w:id="15"/>
    <w:p w14:paraId="46AD8AA1"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我馆是具有公益性文化服务职能的场馆，社会教育部担负着对青少年的培育和教育工作的职能，负责公益性社会教育及爱国主义教育工作，对青少年、社区群众进行爱国主义教育；负责开办电影科普活动，组织电影业专业人士对社会公众普及电影知识；负责对电影爱好者进行公益性宣传推广工作等。</w:t>
      </w:r>
    </w:p>
    <w:p w14:paraId="72E0DC35" w14:textId="056168B1" w:rsidR="009C1E39" w:rsidRDefault="00000000">
      <w:pPr>
        <w:spacing w:line="560" w:lineRule="exact"/>
        <w:ind w:firstLineChars="200" w:firstLine="640"/>
        <w:rPr>
          <w:rFonts w:ascii="Times New Roman" w:eastAsia="仿宋" w:hAnsi="Times New Roman"/>
          <w:sz w:val="32"/>
          <w:szCs w:val="32"/>
        </w:rPr>
      </w:pPr>
      <w:bookmarkStart w:id="16" w:name="_Hlk136986963"/>
      <w:r>
        <w:rPr>
          <w:rFonts w:ascii="Times New Roman" w:eastAsia="仿宋" w:hAnsi="Times New Roman"/>
          <w:sz w:val="32"/>
          <w:szCs w:val="32"/>
        </w:rPr>
        <w:t>2024</w:t>
      </w:r>
      <w:r>
        <w:rPr>
          <w:rFonts w:ascii="Times New Roman" w:eastAsia="仿宋" w:hAnsi="Times New Roman"/>
          <w:sz w:val="32"/>
          <w:szCs w:val="32"/>
        </w:rPr>
        <w:t>年</w:t>
      </w:r>
      <w:r>
        <w:rPr>
          <w:rFonts w:ascii="Times New Roman" w:eastAsia="仿宋" w:hAnsi="Times New Roman"/>
          <w:sz w:val="32"/>
          <w:szCs w:val="32"/>
        </w:rPr>
        <w:t>2</w:t>
      </w:r>
      <w:r>
        <w:rPr>
          <w:rFonts w:ascii="Times New Roman" w:eastAsia="仿宋" w:hAnsi="Times New Roman"/>
          <w:sz w:val="32"/>
          <w:szCs w:val="32"/>
        </w:rPr>
        <w:t>月</w:t>
      </w:r>
      <w:r>
        <w:rPr>
          <w:rFonts w:ascii="Times New Roman" w:eastAsia="仿宋" w:hAnsi="Times New Roman"/>
          <w:sz w:val="32"/>
          <w:szCs w:val="32"/>
        </w:rPr>
        <w:t>13</w:t>
      </w:r>
      <w:r>
        <w:rPr>
          <w:rFonts w:ascii="Times New Roman" w:eastAsia="仿宋" w:hAnsi="Times New Roman"/>
          <w:sz w:val="32"/>
          <w:szCs w:val="32"/>
        </w:rPr>
        <w:t>日，根据《北京市财政局关于批复中国电影博物馆</w:t>
      </w:r>
      <w:r>
        <w:rPr>
          <w:rFonts w:ascii="Times New Roman" w:eastAsia="仿宋" w:hAnsi="Times New Roman"/>
          <w:sz w:val="32"/>
          <w:szCs w:val="32"/>
        </w:rPr>
        <w:t>2024</w:t>
      </w:r>
      <w:r>
        <w:rPr>
          <w:rFonts w:ascii="Times New Roman" w:eastAsia="仿宋" w:hAnsi="Times New Roman"/>
          <w:sz w:val="32"/>
          <w:szCs w:val="32"/>
        </w:rPr>
        <w:t>年预算的函》（京财科文指〔</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sz w:val="32"/>
          <w:szCs w:val="32"/>
        </w:rPr>
        <w:t>203</w:t>
      </w:r>
      <w:r>
        <w:rPr>
          <w:rFonts w:ascii="Times New Roman" w:eastAsia="仿宋" w:hAnsi="Times New Roman"/>
          <w:sz w:val="32"/>
          <w:szCs w:val="32"/>
        </w:rPr>
        <w:t>号），批复该项目的预算资金为</w:t>
      </w:r>
      <w:r>
        <w:rPr>
          <w:rFonts w:ascii="Times New Roman" w:eastAsia="仿宋" w:hAnsi="Times New Roman"/>
          <w:sz w:val="32"/>
          <w:szCs w:val="32"/>
        </w:rPr>
        <w:t>409.8</w:t>
      </w:r>
      <w:r w:rsidR="00190DC9">
        <w:rPr>
          <w:rFonts w:ascii="Times New Roman" w:eastAsia="仿宋" w:hAnsi="Times New Roman" w:hint="eastAsia"/>
          <w:sz w:val="32"/>
          <w:szCs w:val="32"/>
        </w:rPr>
        <w:t>2</w:t>
      </w:r>
      <w:r>
        <w:rPr>
          <w:rFonts w:ascii="Times New Roman" w:eastAsia="仿宋" w:hAnsi="Times New Roman"/>
          <w:sz w:val="32"/>
          <w:szCs w:val="32"/>
        </w:rPr>
        <w:t>万元。</w:t>
      </w:r>
    </w:p>
    <w:p w14:paraId="53EF2C85" w14:textId="77777777" w:rsidR="009C1E39" w:rsidRDefault="00000000">
      <w:pPr>
        <w:spacing w:line="560" w:lineRule="exact"/>
        <w:ind w:firstLineChars="200" w:firstLine="643"/>
        <w:outlineLvl w:val="1"/>
        <w:rPr>
          <w:rFonts w:ascii="Times New Roman" w:eastAsia="楷体" w:hAnsi="Times New Roman"/>
          <w:b/>
          <w:sz w:val="32"/>
          <w:szCs w:val="32"/>
        </w:rPr>
      </w:pPr>
      <w:r>
        <w:rPr>
          <w:rFonts w:ascii="Times New Roman" w:eastAsia="楷体" w:hAnsi="Times New Roman"/>
          <w:b/>
          <w:sz w:val="32"/>
          <w:szCs w:val="32"/>
        </w:rPr>
        <w:t>（二）项目过程情况</w:t>
      </w:r>
    </w:p>
    <w:p w14:paraId="681AE6A5"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1.</w:t>
      </w:r>
      <w:r>
        <w:rPr>
          <w:rFonts w:ascii="Times New Roman" w:eastAsia="仿宋" w:hAnsi="Times New Roman"/>
          <w:b/>
          <w:sz w:val="32"/>
          <w:szCs w:val="32"/>
        </w:rPr>
        <w:t>资金管理过程</w:t>
      </w:r>
    </w:p>
    <w:bookmarkEnd w:id="16"/>
    <w:p w14:paraId="5447E827" w14:textId="08DD818B"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项目预算批复</w:t>
      </w:r>
      <w:r>
        <w:rPr>
          <w:rFonts w:ascii="Times New Roman" w:eastAsia="仿宋" w:hAnsi="Times New Roman"/>
          <w:sz w:val="32"/>
          <w:szCs w:val="32"/>
        </w:rPr>
        <w:t>409.8</w:t>
      </w:r>
      <w:r w:rsidR="00190DC9">
        <w:rPr>
          <w:rFonts w:ascii="Times New Roman" w:eastAsia="仿宋" w:hAnsi="Times New Roman" w:hint="eastAsia"/>
          <w:sz w:val="32"/>
          <w:szCs w:val="32"/>
        </w:rPr>
        <w:t>2</w:t>
      </w:r>
      <w:r>
        <w:rPr>
          <w:rFonts w:ascii="Times New Roman" w:eastAsia="仿宋" w:hAnsi="Times New Roman"/>
          <w:sz w:val="32"/>
          <w:szCs w:val="32"/>
        </w:rPr>
        <w:t>万元，实际支出</w:t>
      </w:r>
      <w:r>
        <w:rPr>
          <w:rFonts w:ascii="Times New Roman" w:eastAsia="仿宋" w:hAnsi="Times New Roman"/>
          <w:sz w:val="32"/>
          <w:szCs w:val="32"/>
        </w:rPr>
        <w:t>409.6</w:t>
      </w:r>
      <w:r w:rsidR="0027371E">
        <w:rPr>
          <w:rFonts w:ascii="Times New Roman" w:eastAsia="仿宋" w:hAnsi="Times New Roman" w:hint="eastAsia"/>
          <w:sz w:val="32"/>
          <w:szCs w:val="32"/>
        </w:rPr>
        <w:t>8</w:t>
      </w:r>
      <w:r>
        <w:rPr>
          <w:rFonts w:ascii="Times New Roman" w:eastAsia="仿宋" w:hAnsi="Times New Roman"/>
          <w:sz w:val="32"/>
          <w:szCs w:val="32"/>
        </w:rPr>
        <w:t>万元，结余</w:t>
      </w:r>
      <w:r>
        <w:rPr>
          <w:rFonts w:ascii="Times New Roman" w:eastAsia="仿宋" w:hAnsi="Times New Roman"/>
          <w:sz w:val="32"/>
          <w:szCs w:val="32"/>
        </w:rPr>
        <w:t>0.1</w:t>
      </w:r>
      <w:r w:rsidR="0027371E">
        <w:rPr>
          <w:rFonts w:ascii="Times New Roman" w:eastAsia="仿宋" w:hAnsi="Times New Roman" w:hint="eastAsia"/>
          <w:sz w:val="32"/>
          <w:szCs w:val="32"/>
        </w:rPr>
        <w:t>4</w:t>
      </w:r>
      <w:r>
        <w:rPr>
          <w:rFonts w:ascii="Times New Roman" w:eastAsia="仿宋" w:hAnsi="Times New Roman"/>
          <w:sz w:val="32"/>
          <w:szCs w:val="32"/>
        </w:rPr>
        <w:t>万元。</w:t>
      </w:r>
    </w:p>
    <w:p w14:paraId="112140EF" w14:textId="77777777" w:rsidR="009C1E39" w:rsidRDefault="00000000">
      <w:pPr>
        <w:spacing w:line="560" w:lineRule="exact"/>
        <w:rPr>
          <w:rFonts w:ascii="Times New Roman" w:eastAsia="仿宋" w:hAnsi="Times New Roman"/>
          <w:sz w:val="32"/>
          <w:szCs w:val="32"/>
        </w:rPr>
      </w:pPr>
      <w:r>
        <w:rPr>
          <w:rFonts w:ascii="Times New Roman" w:eastAsia="仿宋" w:hAnsi="Times New Roman"/>
          <w:color w:val="000000"/>
          <w:sz w:val="32"/>
          <w:szCs w:val="32"/>
        </w:rPr>
        <w:t xml:space="preserve">     </w:t>
      </w:r>
      <w:bookmarkStart w:id="17" w:name="_Hlk136986975"/>
      <w:r>
        <w:rPr>
          <w:rFonts w:ascii="Times New Roman" w:eastAsia="仿宋" w:hAnsi="Times New Roman"/>
          <w:sz w:val="32"/>
          <w:szCs w:val="32"/>
        </w:rPr>
        <w:t>在项目资金管理过程中，项目按照《中国电影博物馆合</w:t>
      </w:r>
      <w:r>
        <w:rPr>
          <w:rFonts w:ascii="Times New Roman" w:eastAsia="仿宋" w:hAnsi="Times New Roman"/>
          <w:sz w:val="32"/>
          <w:szCs w:val="32"/>
        </w:rPr>
        <w:lastRenderedPageBreak/>
        <w:t>同管理制度》《中国电影博物馆采购管理制度》《中国电影博物馆资金支出管理制度》《中国电影博物馆预算绩效管理办法》等制度，对项目的预算、收入、支出、经费执行程度及审批权限等方面进行管理，对项目的预算、收入、支出、经费执行程度及审批权限等方面进行管理。</w:t>
      </w:r>
    </w:p>
    <w:p w14:paraId="7EC12501" w14:textId="77777777" w:rsidR="009C1E39" w:rsidRDefault="00000000">
      <w:pPr>
        <w:spacing w:line="560" w:lineRule="exact"/>
        <w:ind w:firstLineChars="200" w:firstLine="643"/>
        <w:rPr>
          <w:rFonts w:ascii="Times New Roman" w:eastAsia="仿宋" w:hAnsi="Times New Roman"/>
          <w:b/>
          <w:sz w:val="32"/>
          <w:szCs w:val="32"/>
        </w:rPr>
      </w:pPr>
      <w:r>
        <w:rPr>
          <w:rFonts w:ascii="Times New Roman" w:eastAsia="仿宋" w:hAnsi="Times New Roman"/>
          <w:b/>
          <w:sz w:val="32"/>
          <w:szCs w:val="32"/>
        </w:rPr>
        <w:t>2.</w:t>
      </w:r>
      <w:r>
        <w:rPr>
          <w:rFonts w:ascii="Times New Roman" w:eastAsia="仿宋" w:hAnsi="Times New Roman"/>
          <w:b/>
          <w:sz w:val="32"/>
          <w:szCs w:val="32"/>
        </w:rPr>
        <w:t>组织实施过程</w:t>
      </w:r>
    </w:p>
    <w:p w14:paraId="44C1DD4B" w14:textId="77777777" w:rsidR="009C1E39" w:rsidRDefault="00000000">
      <w:pPr>
        <w:spacing w:line="560" w:lineRule="exact"/>
        <w:ind w:firstLineChars="200" w:firstLine="640"/>
        <w:rPr>
          <w:rFonts w:ascii="Times New Roman" w:eastAsia="仿宋" w:hAnsi="Times New Roman"/>
          <w:sz w:val="32"/>
          <w:szCs w:val="32"/>
        </w:rPr>
      </w:pPr>
      <w:bookmarkStart w:id="18" w:name="_Hlk136986997"/>
      <w:bookmarkEnd w:id="17"/>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）招投标情况</w:t>
      </w:r>
    </w:p>
    <w:p w14:paraId="3020AE70"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项目采用公开招投标采购方式。</w:t>
      </w:r>
    </w:p>
    <w:p w14:paraId="622B64C4"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2</w:t>
      </w:r>
      <w:r>
        <w:rPr>
          <w:rFonts w:ascii="Times New Roman" w:eastAsia="仿宋" w:hAnsi="Times New Roman"/>
          <w:sz w:val="32"/>
          <w:szCs w:val="32"/>
        </w:rPr>
        <w:t>）项目实施情况</w:t>
      </w:r>
    </w:p>
    <w:p w14:paraId="2D93F107"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该项目由馆社会教育部负责整个活动的策划、组织、实施。项目在验收工作小组的综合审议下，通过验收。</w:t>
      </w:r>
    </w:p>
    <w:p w14:paraId="07A48337"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3</w:t>
      </w:r>
      <w:r>
        <w:rPr>
          <w:rFonts w:ascii="Times New Roman" w:eastAsia="仿宋" w:hAnsi="Times New Roman"/>
          <w:sz w:val="32"/>
          <w:szCs w:val="32"/>
        </w:rPr>
        <w:t>）项目管理情况</w:t>
      </w:r>
    </w:p>
    <w:p w14:paraId="601E88E8"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项目按照《中国电影博物馆合同管理制度》《中国电影博物馆采购管理制度》《中国电影博物馆资金支出管理制度》《中国电影博物馆预算绩效管理办法》等制度，对项目的预算、收入、支出、经费执行程度及审批权限等方面进行管理。对项目的实施过程和完成结果进行全程监督、检查和跟踪问效。</w:t>
      </w:r>
    </w:p>
    <w:p w14:paraId="4A27BBF0" w14:textId="77777777" w:rsidR="009C1E39" w:rsidRDefault="00000000">
      <w:pPr>
        <w:spacing w:line="560" w:lineRule="exact"/>
        <w:ind w:firstLineChars="200" w:firstLine="643"/>
        <w:outlineLvl w:val="1"/>
        <w:rPr>
          <w:rFonts w:ascii="Times New Roman" w:eastAsia="楷体" w:hAnsi="Times New Roman"/>
          <w:b/>
          <w:sz w:val="32"/>
          <w:szCs w:val="32"/>
        </w:rPr>
      </w:pPr>
      <w:r>
        <w:rPr>
          <w:rFonts w:ascii="Times New Roman" w:eastAsia="楷体" w:hAnsi="Times New Roman"/>
          <w:b/>
          <w:sz w:val="32"/>
          <w:szCs w:val="32"/>
        </w:rPr>
        <w:t>（三）项目产出情况</w:t>
      </w:r>
    </w:p>
    <w:p w14:paraId="0EE12444"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Times New Roman"/>
          <w:sz w:val="32"/>
          <w:szCs w:val="32"/>
        </w:rPr>
        <w:t>社会教育的目标与完成情况前后对比如下图所示：</w:t>
      </w:r>
    </w:p>
    <w:tbl>
      <w:tblPr>
        <w:tblW w:w="8043" w:type="dxa"/>
        <w:tblInd w:w="137" w:type="dxa"/>
        <w:tblLook w:val="04A0" w:firstRow="1" w:lastRow="0" w:firstColumn="1" w:lastColumn="0" w:noHBand="0" w:noVBand="1"/>
      </w:tblPr>
      <w:tblGrid>
        <w:gridCol w:w="1418"/>
        <w:gridCol w:w="3118"/>
        <w:gridCol w:w="1843"/>
        <w:gridCol w:w="1664"/>
      </w:tblGrid>
      <w:tr w:rsidR="009C1E39" w14:paraId="0234A470" w14:textId="77777777">
        <w:trPr>
          <w:trHeight w:val="320"/>
        </w:trPr>
        <w:tc>
          <w:tcPr>
            <w:tcW w:w="1418" w:type="dxa"/>
            <w:tcBorders>
              <w:top w:val="single" w:sz="4" w:space="0" w:color="auto"/>
              <w:left w:val="single" w:sz="4" w:space="0" w:color="auto"/>
              <w:bottom w:val="single" w:sz="4" w:space="0" w:color="auto"/>
              <w:right w:val="single" w:sz="4" w:space="0" w:color="auto"/>
            </w:tcBorders>
            <w:noWrap/>
            <w:vAlign w:val="center"/>
          </w:tcPr>
          <w:p w14:paraId="08B6C96D" w14:textId="77777777" w:rsidR="009C1E39" w:rsidRDefault="00000000">
            <w:pPr>
              <w:spacing w:line="560" w:lineRule="exact"/>
              <w:jc w:val="center"/>
              <w:rPr>
                <w:rFonts w:ascii="Times New Roman" w:hAnsi="Times New Roman"/>
                <w:kern w:val="0"/>
                <w:sz w:val="20"/>
                <w:szCs w:val="20"/>
              </w:rPr>
            </w:pPr>
            <w:r>
              <w:rPr>
                <w:rFonts w:ascii="Times New Roman" w:eastAsia="仿宋_GB2312" w:hAnsi="Times New Roman"/>
                <w:b/>
                <w:kern w:val="0"/>
                <w:sz w:val="22"/>
              </w:rPr>
              <w:t>子项目名称</w:t>
            </w:r>
          </w:p>
        </w:tc>
        <w:tc>
          <w:tcPr>
            <w:tcW w:w="3118" w:type="dxa"/>
            <w:tcBorders>
              <w:top w:val="single" w:sz="4" w:space="0" w:color="auto"/>
              <w:left w:val="single" w:sz="4" w:space="0" w:color="auto"/>
              <w:bottom w:val="single" w:sz="4" w:space="0" w:color="auto"/>
              <w:right w:val="single" w:sz="4" w:space="0" w:color="auto"/>
            </w:tcBorders>
            <w:vAlign w:val="center"/>
          </w:tcPr>
          <w:p w14:paraId="5E8525BF" w14:textId="77777777" w:rsidR="009C1E39" w:rsidRDefault="00000000">
            <w:pPr>
              <w:spacing w:line="560" w:lineRule="exact"/>
              <w:jc w:val="center"/>
              <w:rPr>
                <w:rFonts w:ascii="Times New Roman" w:eastAsia="仿宋_GB2312" w:hAnsi="Times New Roman"/>
                <w:b/>
                <w:kern w:val="0"/>
                <w:sz w:val="22"/>
              </w:rPr>
            </w:pPr>
            <w:r>
              <w:rPr>
                <w:rFonts w:ascii="Times New Roman" w:eastAsia="仿宋_GB2312" w:hAnsi="Times New Roman"/>
                <w:b/>
                <w:kern w:val="0"/>
                <w:sz w:val="22"/>
              </w:rPr>
              <w:t>计划内容</w:t>
            </w:r>
          </w:p>
        </w:tc>
        <w:tc>
          <w:tcPr>
            <w:tcW w:w="1843" w:type="dxa"/>
            <w:tcBorders>
              <w:top w:val="single" w:sz="4" w:space="0" w:color="auto"/>
              <w:left w:val="nil"/>
              <w:bottom w:val="single" w:sz="4" w:space="0" w:color="auto"/>
              <w:right w:val="single" w:sz="4" w:space="0" w:color="auto"/>
            </w:tcBorders>
            <w:noWrap/>
            <w:vAlign w:val="center"/>
          </w:tcPr>
          <w:p w14:paraId="75499165" w14:textId="77777777" w:rsidR="009C1E39" w:rsidRDefault="00000000">
            <w:pPr>
              <w:spacing w:line="560" w:lineRule="exact"/>
              <w:jc w:val="center"/>
              <w:rPr>
                <w:rFonts w:ascii="Times New Roman" w:eastAsia="仿宋_GB2312" w:hAnsi="Times New Roman"/>
                <w:b/>
                <w:kern w:val="0"/>
                <w:sz w:val="22"/>
              </w:rPr>
            </w:pPr>
            <w:r>
              <w:rPr>
                <w:rFonts w:ascii="Times New Roman" w:eastAsia="仿宋_GB2312" w:hAnsi="Times New Roman"/>
                <w:b/>
                <w:kern w:val="0"/>
                <w:sz w:val="22"/>
              </w:rPr>
              <w:t>目标</w:t>
            </w:r>
          </w:p>
        </w:tc>
        <w:tc>
          <w:tcPr>
            <w:tcW w:w="1664" w:type="dxa"/>
            <w:tcBorders>
              <w:top w:val="single" w:sz="4" w:space="0" w:color="auto"/>
              <w:left w:val="nil"/>
              <w:bottom w:val="single" w:sz="4" w:space="0" w:color="auto"/>
              <w:right w:val="single" w:sz="4" w:space="0" w:color="auto"/>
            </w:tcBorders>
            <w:noWrap/>
            <w:vAlign w:val="center"/>
          </w:tcPr>
          <w:p w14:paraId="34C2BC88" w14:textId="77777777" w:rsidR="009C1E39" w:rsidRDefault="00000000">
            <w:pPr>
              <w:spacing w:line="560" w:lineRule="exact"/>
              <w:jc w:val="center"/>
              <w:rPr>
                <w:rFonts w:ascii="Times New Roman" w:eastAsia="仿宋_GB2312" w:hAnsi="Times New Roman"/>
                <w:b/>
                <w:kern w:val="0"/>
                <w:sz w:val="22"/>
              </w:rPr>
            </w:pPr>
            <w:r>
              <w:rPr>
                <w:rFonts w:ascii="Times New Roman" w:eastAsia="仿宋_GB2312" w:hAnsi="Times New Roman"/>
                <w:b/>
                <w:kern w:val="0"/>
                <w:sz w:val="22"/>
              </w:rPr>
              <w:t>完成情况</w:t>
            </w:r>
          </w:p>
        </w:tc>
      </w:tr>
      <w:tr w:rsidR="009C1E39" w14:paraId="007AD03E" w14:textId="77777777">
        <w:trPr>
          <w:trHeight w:val="320"/>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9D4F614" w14:textId="77777777" w:rsidR="009C1E39" w:rsidRDefault="00000000">
            <w:pPr>
              <w:spacing w:line="560" w:lineRule="exact"/>
              <w:jc w:val="center"/>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光影看中国</w:t>
            </w:r>
            <w:r>
              <w:rPr>
                <w:rFonts w:ascii="Times New Roman" w:eastAsia="仿宋_GB2312" w:hAnsi="Times New Roman"/>
                <w:szCs w:val="21"/>
              </w:rPr>
              <w:t>”</w:t>
            </w:r>
            <w:r>
              <w:rPr>
                <w:rFonts w:ascii="Times New Roman" w:eastAsia="仿宋_GB2312" w:hAnsi="Times New Roman"/>
                <w:szCs w:val="21"/>
              </w:rPr>
              <w:t>系列活动</w:t>
            </w:r>
          </w:p>
        </w:tc>
        <w:tc>
          <w:tcPr>
            <w:tcW w:w="3118" w:type="dxa"/>
            <w:tcBorders>
              <w:top w:val="nil"/>
              <w:left w:val="nil"/>
              <w:bottom w:val="single" w:sz="4" w:space="0" w:color="auto"/>
              <w:right w:val="nil"/>
            </w:tcBorders>
            <w:noWrap/>
            <w:vAlign w:val="center"/>
          </w:tcPr>
          <w:p w14:paraId="7CD8508C"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1</w:t>
            </w:r>
            <w:r>
              <w:rPr>
                <w:rFonts w:ascii="Times New Roman" w:eastAsia="仿宋_GB2312" w:hAnsi="Times New Roman"/>
                <w:szCs w:val="21"/>
              </w:rPr>
              <w:t>）展教品</w:t>
            </w:r>
          </w:p>
        </w:tc>
        <w:tc>
          <w:tcPr>
            <w:tcW w:w="1843" w:type="dxa"/>
            <w:tcBorders>
              <w:top w:val="nil"/>
              <w:left w:val="single" w:sz="4" w:space="0" w:color="auto"/>
              <w:bottom w:val="single" w:sz="4" w:space="0" w:color="auto"/>
              <w:right w:val="single" w:sz="4" w:space="0" w:color="auto"/>
            </w:tcBorders>
            <w:noWrap/>
            <w:vAlign w:val="center"/>
          </w:tcPr>
          <w:p w14:paraId="0BC7F225" w14:textId="77777777" w:rsidR="009C1E39" w:rsidRDefault="00000000">
            <w:pPr>
              <w:widowControl/>
              <w:spacing w:line="560" w:lineRule="exact"/>
              <w:jc w:val="center"/>
              <w:rPr>
                <w:rFonts w:ascii="Times New Roman" w:hAnsi="Times New Roman"/>
                <w:kern w:val="0"/>
                <w:sz w:val="20"/>
                <w:szCs w:val="20"/>
              </w:rPr>
            </w:pPr>
            <w:r>
              <w:rPr>
                <w:rFonts w:ascii="Times New Roman" w:eastAsia="仿宋_GB2312" w:hAnsi="Times New Roman"/>
                <w:szCs w:val="21"/>
              </w:rPr>
              <w:t>1000</w:t>
            </w:r>
            <w:r>
              <w:rPr>
                <w:rFonts w:ascii="Times New Roman" w:eastAsia="仿宋_GB2312" w:hAnsi="Times New Roman"/>
                <w:szCs w:val="21"/>
              </w:rPr>
              <w:t>套</w:t>
            </w:r>
          </w:p>
        </w:tc>
        <w:tc>
          <w:tcPr>
            <w:tcW w:w="1664" w:type="dxa"/>
            <w:tcBorders>
              <w:top w:val="nil"/>
              <w:left w:val="nil"/>
              <w:bottom w:val="single" w:sz="4" w:space="0" w:color="auto"/>
              <w:right w:val="single" w:sz="4" w:space="0" w:color="auto"/>
            </w:tcBorders>
            <w:noWrap/>
            <w:vAlign w:val="center"/>
          </w:tcPr>
          <w:p w14:paraId="526DD70C" w14:textId="77777777" w:rsidR="009C1E39" w:rsidRDefault="00000000">
            <w:pPr>
              <w:widowControl/>
              <w:spacing w:line="560" w:lineRule="exact"/>
              <w:jc w:val="center"/>
              <w:rPr>
                <w:rFonts w:ascii="Times New Roman" w:hAnsi="Times New Roman"/>
                <w:kern w:val="0"/>
                <w:sz w:val="20"/>
                <w:szCs w:val="20"/>
              </w:rPr>
            </w:pPr>
            <w:r>
              <w:rPr>
                <w:rFonts w:ascii="Times New Roman" w:eastAsia="仿宋_GB2312" w:hAnsi="Times New Roman"/>
                <w:szCs w:val="21"/>
              </w:rPr>
              <w:t>1000</w:t>
            </w:r>
            <w:r>
              <w:rPr>
                <w:rFonts w:ascii="Times New Roman" w:eastAsia="仿宋_GB2312" w:hAnsi="Times New Roman"/>
                <w:szCs w:val="21"/>
              </w:rPr>
              <w:t>套</w:t>
            </w:r>
          </w:p>
        </w:tc>
      </w:tr>
      <w:tr w:rsidR="009C1E39" w14:paraId="5558461D"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37297444" w14:textId="77777777" w:rsidR="009C1E39" w:rsidRDefault="009C1E39">
            <w:pPr>
              <w:spacing w:line="560" w:lineRule="exact"/>
              <w:jc w:val="center"/>
              <w:rPr>
                <w:rFonts w:ascii="Times New Roman" w:eastAsia="仿宋_GB2312" w:hAnsi="Times New Roman"/>
                <w:szCs w:val="21"/>
              </w:rPr>
            </w:pPr>
          </w:p>
        </w:tc>
        <w:tc>
          <w:tcPr>
            <w:tcW w:w="3118" w:type="dxa"/>
            <w:tcBorders>
              <w:top w:val="nil"/>
              <w:left w:val="nil"/>
              <w:bottom w:val="single" w:sz="4" w:space="0" w:color="auto"/>
              <w:right w:val="nil"/>
            </w:tcBorders>
            <w:noWrap/>
            <w:vAlign w:val="center"/>
          </w:tcPr>
          <w:p w14:paraId="696FB056"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2</w:t>
            </w:r>
            <w:r>
              <w:rPr>
                <w:rFonts w:ascii="Times New Roman" w:eastAsia="仿宋_GB2312" w:hAnsi="Times New Roman"/>
                <w:szCs w:val="21"/>
              </w:rPr>
              <w:t>）线上</w:t>
            </w:r>
            <w:r>
              <w:rPr>
                <w:rFonts w:ascii="Times New Roman" w:eastAsia="仿宋_GB2312" w:hAnsi="Times New Roman"/>
                <w:szCs w:val="21"/>
              </w:rPr>
              <w:t>+</w:t>
            </w:r>
            <w:r>
              <w:rPr>
                <w:rFonts w:ascii="Times New Roman" w:eastAsia="仿宋_GB2312" w:hAnsi="Times New Roman"/>
                <w:szCs w:val="21"/>
              </w:rPr>
              <w:t>线下电影教育活动</w:t>
            </w:r>
          </w:p>
        </w:tc>
        <w:tc>
          <w:tcPr>
            <w:tcW w:w="1843" w:type="dxa"/>
            <w:tcBorders>
              <w:top w:val="nil"/>
              <w:left w:val="single" w:sz="4" w:space="0" w:color="auto"/>
              <w:bottom w:val="single" w:sz="4" w:space="0" w:color="auto"/>
              <w:right w:val="single" w:sz="4" w:space="0" w:color="auto"/>
            </w:tcBorders>
            <w:noWrap/>
            <w:vAlign w:val="center"/>
          </w:tcPr>
          <w:p w14:paraId="7FA8DED9" w14:textId="77777777" w:rsidR="009C1E39" w:rsidRDefault="00000000">
            <w:pPr>
              <w:widowControl/>
              <w:spacing w:line="560" w:lineRule="exact"/>
              <w:jc w:val="center"/>
              <w:rPr>
                <w:rFonts w:ascii="Times New Roman" w:hAnsi="Times New Roman"/>
                <w:kern w:val="0"/>
                <w:sz w:val="20"/>
                <w:szCs w:val="20"/>
              </w:rPr>
            </w:pPr>
            <w:r>
              <w:rPr>
                <w:rFonts w:ascii="Times New Roman" w:eastAsia="仿宋_GB2312" w:hAnsi="Times New Roman"/>
                <w:szCs w:val="21"/>
              </w:rPr>
              <w:t>12</w:t>
            </w:r>
            <w:r>
              <w:rPr>
                <w:rFonts w:ascii="Times New Roman" w:eastAsia="仿宋_GB2312" w:hAnsi="Times New Roman"/>
                <w:szCs w:val="21"/>
              </w:rPr>
              <w:t>次</w:t>
            </w:r>
          </w:p>
        </w:tc>
        <w:tc>
          <w:tcPr>
            <w:tcW w:w="1664" w:type="dxa"/>
            <w:tcBorders>
              <w:top w:val="nil"/>
              <w:left w:val="nil"/>
              <w:bottom w:val="single" w:sz="4" w:space="0" w:color="auto"/>
              <w:right w:val="single" w:sz="4" w:space="0" w:color="auto"/>
            </w:tcBorders>
            <w:noWrap/>
            <w:vAlign w:val="center"/>
          </w:tcPr>
          <w:p w14:paraId="054E43A2" w14:textId="77777777" w:rsidR="009C1E39" w:rsidRDefault="00000000">
            <w:pPr>
              <w:widowControl/>
              <w:spacing w:line="560" w:lineRule="exact"/>
              <w:jc w:val="center"/>
              <w:rPr>
                <w:rFonts w:ascii="Times New Roman" w:hAnsi="Times New Roman"/>
                <w:kern w:val="0"/>
                <w:sz w:val="20"/>
                <w:szCs w:val="20"/>
              </w:rPr>
            </w:pPr>
            <w:r>
              <w:rPr>
                <w:rFonts w:ascii="Times New Roman" w:eastAsia="仿宋_GB2312" w:hAnsi="Times New Roman"/>
                <w:szCs w:val="21"/>
              </w:rPr>
              <w:t>12</w:t>
            </w:r>
            <w:r>
              <w:rPr>
                <w:rFonts w:ascii="Times New Roman" w:eastAsia="仿宋_GB2312" w:hAnsi="Times New Roman"/>
                <w:szCs w:val="21"/>
              </w:rPr>
              <w:t>次</w:t>
            </w:r>
          </w:p>
        </w:tc>
      </w:tr>
      <w:tr w:rsidR="009C1E39" w14:paraId="3D98C0BA" w14:textId="77777777">
        <w:trPr>
          <w:trHeight w:val="320"/>
        </w:trPr>
        <w:tc>
          <w:tcPr>
            <w:tcW w:w="1418" w:type="dxa"/>
            <w:vMerge w:val="restart"/>
            <w:tcBorders>
              <w:top w:val="single" w:sz="4" w:space="0" w:color="auto"/>
              <w:left w:val="single" w:sz="4" w:space="0" w:color="auto"/>
              <w:right w:val="single" w:sz="4" w:space="0" w:color="auto"/>
            </w:tcBorders>
            <w:vAlign w:val="center"/>
          </w:tcPr>
          <w:p w14:paraId="0DBD3625" w14:textId="77777777" w:rsidR="009C1E39" w:rsidRDefault="00000000">
            <w:pPr>
              <w:spacing w:line="560" w:lineRule="exact"/>
              <w:jc w:val="center"/>
              <w:rPr>
                <w:rFonts w:ascii="Times New Roman" w:eastAsia="仿宋_GB2312" w:hAnsi="Times New Roman"/>
                <w:szCs w:val="21"/>
              </w:rPr>
            </w:pPr>
            <w:r>
              <w:rPr>
                <w:rFonts w:ascii="Times New Roman" w:eastAsia="仿宋_GB2312" w:hAnsi="Times New Roman"/>
                <w:szCs w:val="21"/>
              </w:rPr>
              <w:t>光影知识乐</w:t>
            </w:r>
            <w:r>
              <w:rPr>
                <w:rFonts w:ascii="Times New Roman" w:eastAsia="仿宋_GB2312" w:hAnsi="Times New Roman"/>
                <w:szCs w:val="21"/>
              </w:rPr>
              <w:lastRenderedPageBreak/>
              <w:t>园</w:t>
            </w:r>
          </w:p>
        </w:tc>
        <w:tc>
          <w:tcPr>
            <w:tcW w:w="3118" w:type="dxa"/>
            <w:tcBorders>
              <w:top w:val="nil"/>
              <w:left w:val="nil"/>
              <w:bottom w:val="single" w:sz="4" w:space="0" w:color="auto"/>
              <w:right w:val="nil"/>
            </w:tcBorders>
            <w:noWrap/>
            <w:vAlign w:val="center"/>
          </w:tcPr>
          <w:p w14:paraId="3C1A4B1A"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lastRenderedPageBreak/>
              <w:t>（</w:t>
            </w:r>
            <w:r>
              <w:rPr>
                <w:rFonts w:ascii="Times New Roman" w:eastAsia="仿宋_GB2312" w:hAnsi="Times New Roman"/>
                <w:szCs w:val="21"/>
              </w:rPr>
              <w:t>1</w:t>
            </w:r>
            <w:r>
              <w:rPr>
                <w:rFonts w:ascii="Times New Roman" w:eastAsia="仿宋_GB2312" w:hAnsi="Times New Roman"/>
                <w:szCs w:val="21"/>
              </w:rPr>
              <w:t>）光影知识乐园活动</w:t>
            </w:r>
          </w:p>
        </w:tc>
        <w:tc>
          <w:tcPr>
            <w:tcW w:w="1843" w:type="dxa"/>
            <w:tcBorders>
              <w:top w:val="nil"/>
              <w:left w:val="single" w:sz="4" w:space="0" w:color="auto"/>
              <w:bottom w:val="single" w:sz="4" w:space="0" w:color="auto"/>
              <w:right w:val="single" w:sz="4" w:space="0" w:color="auto"/>
            </w:tcBorders>
            <w:noWrap/>
            <w:vAlign w:val="center"/>
          </w:tcPr>
          <w:p w14:paraId="7A40CFCD"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≥12</w:t>
            </w:r>
            <w:r>
              <w:rPr>
                <w:rFonts w:ascii="Times New Roman" w:eastAsia="仿宋_GB2312" w:hAnsi="Times New Roman"/>
                <w:szCs w:val="21"/>
              </w:rPr>
              <w:t>期；</w:t>
            </w:r>
          </w:p>
        </w:tc>
        <w:tc>
          <w:tcPr>
            <w:tcW w:w="1664" w:type="dxa"/>
            <w:tcBorders>
              <w:top w:val="nil"/>
              <w:left w:val="nil"/>
              <w:bottom w:val="single" w:sz="4" w:space="0" w:color="auto"/>
              <w:right w:val="single" w:sz="4" w:space="0" w:color="auto"/>
            </w:tcBorders>
            <w:noWrap/>
            <w:vAlign w:val="center"/>
          </w:tcPr>
          <w:p w14:paraId="61DE6EAA" w14:textId="77777777" w:rsidR="009C1E39" w:rsidRDefault="00000000">
            <w:pPr>
              <w:widowControl/>
              <w:spacing w:line="560" w:lineRule="exact"/>
              <w:jc w:val="center"/>
              <w:rPr>
                <w:rFonts w:ascii="Times New Roman" w:hAnsi="Times New Roman"/>
                <w:kern w:val="0"/>
                <w:sz w:val="20"/>
                <w:szCs w:val="20"/>
              </w:rPr>
            </w:pPr>
            <w:r>
              <w:rPr>
                <w:rFonts w:ascii="Times New Roman" w:hAnsi="Times New Roman"/>
                <w:kern w:val="0"/>
                <w:sz w:val="20"/>
                <w:szCs w:val="20"/>
              </w:rPr>
              <w:t>25</w:t>
            </w:r>
            <w:r>
              <w:rPr>
                <w:rFonts w:ascii="Times New Roman" w:hAnsi="Times New Roman"/>
                <w:kern w:val="0"/>
                <w:sz w:val="20"/>
                <w:szCs w:val="20"/>
              </w:rPr>
              <w:t>期</w:t>
            </w:r>
          </w:p>
        </w:tc>
      </w:tr>
      <w:tr w:rsidR="009C1E39" w14:paraId="0E742A60" w14:textId="77777777">
        <w:trPr>
          <w:trHeight w:val="320"/>
        </w:trPr>
        <w:tc>
          <w:tcPr>
            <w:tcW w:w="1418" w:type="dxa"/>
            <w:vMerge/>
            <w:tcBorders>
              <w:left w:val="single" w:sz="4" w:space="0" w:color="auto"/>
              <w:right w:val="single" w:sz="4" w:space="0" w:color="auto"/>
            </w:tcBorders>
            <w:vAlign w:val="center"/>
          </w:tcPr>
          <w:p w14:paraId="3B2DEB50" w14:textId="77777777" w:rsidR="009C1E39" w:rsidRDefault="009C1E39">
            <w:pPr>
              <w:spacing w:line="560" w:lineRule="exact"/>
              <w:jc w:val="center"/>
              <w:rPr>
                <w:rFonts w:ascii="Times New Roman" w:eastAsia="仿宋_GB2312" w:hAnsi="Times New Roman"/>
                <w:szCs w:val="21"/>
              </w:rPr>
            </w:pPr>
          </w:p>
        </w:tc>
        <w:tc>
          <w:tcPr>
            <w:tcW w:w="3118" w:type="dxa"/>
            <w:tcBorders>
              <w:top w:val="nil"/>
              <w:left w:val="nil"/>
              <w:bottom w:val="single" w:sz="4" w:space="0" w:color="auto"/>
              <w:right w:val="nil"/>
            </w:tcBorders>
            <w:noWrap/>
            <w:vAlign w:val="center"/>
          </w:tcPr>
          <w:p w14:paraId="041844D4"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2</w:t>
            </w:r>
            <w:r>
              <w:rPr>
                <w:rFonts w:ascii="Times New Roman" w:eastAsia="仿宋_GB2312" w:hAnsi="Times New Roman"/>
                <w:szCs w:val="21"/>
              </w:rPr>
              <w:t>）课程开发</w:t>
            </w:r>
          </w:p>
        </w:tc>
        <w:tc>
          <w:tcPr>
            <w:tcW w:w="1843" w:type="dxa"/>
            <w:tcBorders>
              <w:top w:val="nil"/>
              <w:left w:val="single" w:sz="4" w:space="0" w:color="auto"/>
              <w:bottom w:val="single" w:sz="4" w:space="0" w:color="auto"/>
              <w:right w:val="single" w:sz="4" w:space="0" w:color="auto"/>
            </w:tcBorders>
            <w:noWrap/>
            <w:vAlign w:val="center"/>
          </w:tcPr>
          <w:p w14:paraId="6F39F5A0"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4</w:t>
            </w:r>
            <w:r>
              <w:rPr>
                <w:rFonts w:ascii="Times New Roman" w:eastAsia="仿宋_GB2312" w:hAnsi="Times New Roman"/>
                <w:szCs w:val="21"/>
              </w:rPr>
              <w:t>个</w:t>
            </w:r>
          </w:p>
        </w:tc>
        <w:tc>
          <w:tcPr>
            <w:tcW w:w="1664" w:type="dxa"/>
            <w:tcBorders>
              <w:top w:val="nil"/>
              <w:left w:val="nil"/>
              <w:bottom w:val="single" w:sz="4" w:space="0" w:color="auto"/>
              <w:right w:val="single" w:sz="4" w:space="0" w:color="auto"/>
            </w:tcBorders>
            <w:noWrap/>
            <w:vAlign w:val="center"/>
          </w:tcPr>
          <w:p w14:paraId="087446BE" w14:textId="77777777" w:rsidR="009C1E39" w:rsidRDefault="00000000">
            <w:pPr>
              <w:widowControl/>
              <w:spacing w:line="560" w:lineRule="exact"/>
              <w:jc w:val="center"/>
              <w:rPr>
                <w:rFonts w:ascii="Times New Roman" w:hAnsi="Times New Roman"/>
                <w:kern w:val="0"/>
                <w:sz w:val="20"/>
                <w:szCs w:val="20"/>
              </w:rPr>
            </w:pPr>
            <w:r>
              <w:rPr>
                <w:rFonts w:ascii="Times New Roman" w:eastAsia="仿宋_GB2312" w:hAnsi="Times New Roman"/>
                <w:szCs w:val="21"/>
              </w:rPr>
              <w:t>4</w:t>
            </w:r>
            <w:r>
              <w:rPr>
                <w:rFonts w:ascii="Times New Roman" w:eastAsia="仿宋_GB2312" w:hAnsi="Times New Roman"/>
                <w:szCs w:val="21"/>
              </w:rPr>
              <w:t>个</w:t>
            </w:r>
          </w:p>
        </w:tc>
      </w:tr>
      <w:tr w:rsidR="009C1E39" w14:paraId="7410C95F" w14:textId="77777777">
        <w:trPr>
          <w:trHeight w:val="320"/>
        </w:trPr>
        <w:tc>
          <w:tcPr>
            <w:tcW w:w="1418" w:type="dxa"/>
            <w:vMerge/>
            <w:tcBorders>
              <w:left w:val="single" w:sz="4" w:space="0" w:color="auto"/>
              <w:right w:val="single" w:sz="4" w:space="0" w:color="auto"/>
            </w:tcBorders>
            <w:vAlign w:val="center"/>
          </w:tcPr>
          <w:p w14:paraId="2EE079A0" w14:textId="77777777" w:rsidR="009C1E39" w:rsidRDefault="009C1E39">
            <w:pPr>
              <w:spacing w:line="560" w:lineRule="exact"/>
              <w:jc w:val="center"/>
              <w:rPr>
                <w:rFonts w:ascii="Times New Roman" w:eastAsia="仿宋_GB2312" w:hAnsi="Times New Roman"/>
                <w:szCs w:val="21"/>
              </w:rPr>
            </w:pPr>
          </w:p>
        </w:tc>
        <w:tc>
          <w:tcPr>
            <w:tcW w:w="3118" w:type="dxa"/>
            <w:tcBorders>
              <w:top w:val="nil"/>
              <w:left w:val="nil"/>
              <w:bottom w:val="single" w:sz="4" w:space="0" w:color="auto"/>
              <w:right w:val="nil"/>
            </w:tcBorders>
            <w:noWrap/>
            <w:vAlign w:val="center"/>
          </w:tcPr>
          <w:p w14:paraId="2D48A497"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3</w:t>
            </w:r>
            <w:r>
              <w:rPr>
                <w:rFonts w:ascii="Times New Roman" w:eastAsia="仿宋_GB2312" w:hAnsi="Times New Roman"/>
                <w:szCs w:val="21"/>
              </w:rPr>
              <w:t>）研学路线</w:t>
            </w:r>
          </w:p>
        </w:tc>
        <w:tc>
          <w:tcPr>
            <w:tcW w:w="1843" w:type="dxa"/>
            <w:tcBorders>
              <w:top w:val="nil"/>
              <w:left w:val="single" w:sz="4" w:space="0" w:color="auto"/>
              <w:bottom w:val="single" w:sz="4" w:space="0" w:color="auto"/>
              <w:right w:val="single" w:sz="4" w:space="0" w:color="auto"/>
            </w:tcBorders>
            <w:noWrap/>
            <w:vAlign w:val="center"/>
          </w:tcPr>
          <w:p w14:paraId="104FFE03"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1</w:t>
            </w:r>
            <w:r>
              <w:rPr>
                <w:rFonts w:ascii="Times New Roman" w:eastAsia="仿宋_GB2312" w:hAnsi="Times New Roman"/>
                <w:szCs w:val="21"/>
              </w:rPr>
              <w:t>个</w:t>
            </w:r>
          </w:p>
        </w:tc>
        <w:tc>
          <w:tcPr>
            <w:tcW w:w="1664" w:type="dxa"/>
            <w:tcBorders>
              <w:top w:val="nil"/>
              <w:left w:val="nil"/>
              <w:bottom w:val="single" w:sz="4" w:space="0" w:color="auto"/>
              <w:right w:val="single" w:sz="4" w:space="0" w:color="auto"/>
            </w:tcBorders>
            <w:noWrap/>
            <w:vAlign w:val="center"/>
          </w:tcPr>
          <w:p w14:paraId="74514328" w14:textId="77777777" w:rsidR="009C1E39" w:rsidRDefault="00000000">
            <w:pPr>
              <w:widowControl/>
              <w:spacing w:line="560" w:lineRule="exact"/>
              <w:jc w:val="center"/>
              <w:rPr>
                <w:rFonts w:ascii="Times New Roman" w:hAnsi="Times New Roman"/>
                <w:kern w:val="0"/>
                <w:sz w:val="20"/>
                <w:szCs w:val="20"/>
              </w:rPr>
            </w:pPr>
            <w:r>
              <w:rPr>
                <w:rFonts w:ascii="Times New Roman" w:hAnsi="Times New Roman"/>
                <w:kern w:val="0"/>
                <w:sz w:val="20"/>
                <w:szCs w:val="20"/>
              </w:rPr>
              <w:t>1</w:t>
            </w:r>
            <w:r>
              <w:rPr>
                <w:rFonts w:ascii="Times New Roman" w:hAnsi="Times New Roman"/>
                <w:kern w:val="0"/>
                <w:sz w:val="20"/>
                <w:szCs w:val="20"/>
              </w:rPr>
              <w:t>条</w:t>
            </w:r>
          </w:p>
        </w:tc>
      </w:tr>
      <w:tr w:rsidR="009C1E39" w14:paraId="137974B4" w14:textId="77777777">
        <w:trPr>
          <w:trHeight w:val="320"/>
        </w:trPr>
        <w:tc>
          <w:tcPr>
            <w:tcW w:w="1418" w:type="dxa"/>
            <w:vMerge/>
            <w:tcBorders>
              <w:left w:val="single" w:sz="4" w:space="0" w:color="auto"/>
              <w:right w:val="single" w:sz="4" w:space="0" w:color="auto"/>
            </w:tcBorders>
            <w:vAlign w:val="center"/>
          </w:tcPr>
          <w:p w14:paraId="1DEACAF7" w14:textId="77777777" w:rsidR="009C1E39" w:rsidRDefault="009C1E39">
            <w:pPr>
              <w:spacing w:line="560" w:lineRule="exact"/>
              <w:jc w:val="center"/>
              <w:rPr>
                <w:rFonts w:ascii="Times New Roman" w:eastAsia="仿宋_GB2312" w:hAnsi="Times New Roman"/>
                <w:szCs w:val="21"/>
              </w:rPr>
            </w:pPr>
          </w:p>
        </w:tc>
        <w:tc>
          <w:tcPr>
            <w:tcW w:w="3118" w:type="dxa"/>
            <w:tcBorders>
              <w:top w:val="nil"/>
              <w:left w:val="nil"/>
              <w:bottom w:val="single" w:sz="4" w:space="0" w:color="auto"/>
              <w:right w:val="nil"/>
            </w:tcBorders>
            <w:noWrap/>
            <w:vAlign w:val="center"/>
          </w:tcPr>
          <w:p w14:paraId="4CCFFD60"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4</w:t>
            </w:r>
            <w:r>
              <w:rPr>
                <w:rFonts w:ascii="Times New Roman" w:eastAsia="仿宋_GB2312" w:hAnsi="Times New Roman"/>
                <w:szCs w:val="21"/>
              </w:rPr>
              <w:t>）进校园展览及科普活动</w:t>
            </w:r>
          </w:p>
        </w:tc>
        <w:tc>
          <w:tcPr>
            <w:tcW w:w="1843" w:type="dxa"/>
            <w:tcBorders>
              <w:top w:val="nil"/>
              <w:left w:val="single" w:sz="4" w:space="0" w:color="auto"/>
              <w:bottom w:val="single" w:sz="4" w:space="0" w:color="auto"/>
              <w:right w:val="single" w:sz="4" w:space="0" w:color="auto"/>
            </w:tcBorders>
            <w:noWrap/>
            <w:vAlign w:val="center"/>
          </w:tcPr>
          <w:p w14:paraId="6F94EE39"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1</w:t>
            </w:r>
            <w:r>
              <w:rPr>
                <w:rFonts w:ascii="Times New Roman" w:eastAsia="仿宋_GB2312" w:hAnsi="Times New Roman"/>
                <w:szCs w:val="21"/>
              </w:rPr>
              <w:t>个</w:t>
            </w:r>
          </w:p>
        </w:tc>
        <w:tc>
          <w:tcPr>
            <w:tcW w:w="1664" w:type="dxa"/>
            <w:tcBorders>
              <w:top w:val="nil"/>
              <w:left w:val="nil"/>
              <w:bottom w:val="single" w:sz="4" w:space="0" w:color="auto"/>
              <w:right w:val="single" w:sz="4" w:space="0" w:color="auto"/>
            </w:tcBorders>
            <w:noWrap/>
            <w:vAlign w:val="center"/>
          </w:tcPr>
          <w:p w14:paraId="7BCB23DE" w14:textId="77777777" w:rsidR="009C1E39" w:rsidRDefault="00000000">
            <w:pPr>
              <w:widowControl/>
              <w:spacing w:line="560" w:lineRule="exact"/>
              <w:jc w:val="center"/>
              <w:rPr>
                <w:rFonts w:ascii="Times New Roman" w:hAnsi="Times New Roman"/>
                <w:kern w:val="0"/>
                <w:sz w:val="20"/>
                <w:szCs w:val="20"/>
              </w:rPr>
            </w:pPr>
            <w:r>
              <w:rPr>
                <w:rFonts w:ascii="Times New Roman" w:hAnsi="Times New Roman"/>
                <w:kern w:val="0"/>
                <w:sz w:val="20"/>
                <w:szCs w:val="20"/>
              </w:rPr>
              <w:t>1</w:t>
            </w:r>
            <w:r>
              <w:rPr>
                <w:rFonts w:ascii="Times New Roman" w:hAnsi="Times New Roman"/>
                <w:kern w:val="0"/>
                <w:sz w:val="20"/>
                <w:szCs w:val="20"/>
              </w:rPr>
              <w:t>项</w:t>
            </w:r>
          </w:p>
        </w:tc>
      </w:tr>
      <w:tr w:rsidR="009C1E39" w14:paraId="32BA7256" w14:textId="77777777">
        <w:trPr>
          <w:trHeight w:val="320"/>
        </w:trPr>
        <w:tc>
          <w:tcPr>
            <w:tcW w:w="1418" w:type="dxa"/>
            <w:vMerge/>
            <w:tcBorders>
              <w:left w:val="single" w:sz="4" w:space="0" w:color="auto"/>
              <w:right w:val="single" w:sz="4" w:space="0" w:color="auto"/>
            </w:tcBorders>
            <w:vAlign w:val="center"/>
          </w:tcPr>
          <w:p w14:paraId="6FD69369" w14:textId="77777777" w:rsidR="009C1E39" w:rsidRDefault="009C1E39">
            <w:pPr>
              <w:spacing w:line="560" w:lineRule="exact"/>
              <w:jc w:val="center"/>
              <w:rPr>
                <w:rFonts w:ascii="Times New Roman" w:eastAsia="仿宋_GB2312" w:hAnsi="Times New Roman"/>
                <w:szCs w:val="21"/>
              </w:rPr>
            </w:pPr>
          </w:p>
        </w:tc>
        <w:tc>
          <w:tcPr>
            <w:tcW w:w="3118" w:type="dxa"/>
            <w:tcBorders>
              <w:top w:val="nil"/>
              <w:left w:val="nil"/>
              <w:bottom w:val="single" w:sz="4" w:space="0" w:color="auto"/>
              <w:right w:val="nil"/>
            </w:tcBorders>
            <w:noWrap/>
            <w:vAlign w:val="center"/>
          </w:tcPr>
          <w:p w14:paraId="099B9EFD"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5</w:t>
            </w:r>
            <w:r>
              <w:rPr>
                <w:rFonts w:ascii="Times New Roman" w:eastAsia="仿宋_GB2312" w:hAnsi="Times New Roman"/>
                <w:szCs w:val="21"/>
              </w:rPr>
              <w:t>）志愿者培训交流活动</w:t>
            </w:r>
          </w:p>
        </w:tc>
        <w:tc>
          <w:tcPr>
            <w:tcW w:w="1843" w:type="dxa"/>
            <w:tcBorders>
              <w:top w:val="nil"/>
              <w:left w:val="single" w:sz="4" w:space="0" w:color="auto"/>
              <w:bottom w:val="single" w:sz="4" w:space="0" w:color="auto"/>
              <w:right w:val="single" w:sz="4" w:space="0" w:color="auto"/>
            </w:tcBorders>
            <w:noWrap/>
            <w:vAlign w:val="center"/>
          </w:tcPr>
          <w:p w14:paraId="623D991C"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szCs w:val="21"/>
              </w:rPr>
              <w:t>次</w:t>
            </w:r>
          </w:p>
        </w:tc>
        <w:tc>
          <w:tcPr>
            <w:tcW w:w="1664" w:type="dxa"/>
            <w:tcBorders>
              <w:top w:val="nil"/>
              <w:left w:val="nil"/>
              <w:bottom w:val="single" w:sz="4" w:space="0" w:color="auto"/>
              <w:right w:val="single" w:sz="4" w:space="0" w:color="auto"/>
            </w:tcBorders>
            <w:noWrap/>
            <w:vAlign w:val="center"/>
          </w:tcPr>
          <w:p w14:paraId="331DE1B6" w14:textId="77777777" w:rsidR="009C1E39" w:rsidRDefault="00000000">
            <w:pPr>
              <w:widowControl/>
              <w:spacing w:line="560" w:lineRule="exact"/>
              <w:jc w:val="center"/>
              <w:rPr>
                <w:rFonts w:ascii="Times New Roman" w:hAnsi="Times New Roman"/>
                <w:kern w:val="0"/>
                <w:sz w:val="20"/>
                <w:szCs w:val="20"/>
              </w:rPr>
            </w:pPr>
            <w:r>
              <w:rPr>
                <w:rFonts w:ascii="Times New Roman" w:hAnsi="Times New Roman"/>
                <w:kern w:val="0"/>
                <w:sz w:val="20"/>
                <w:szCs w:val="20"/>
              </w:rPr>
              <w:t>17</w:t>
            </w:r>
            <w:r>
              <w:rPr>
                <w:rFonts w:ascii="Times New Roman" w:hAnsi="Times New Roman"/>
                <w:kern w:val="0"/>
                <w:sz w:val="20"/>
                <w:szCs w:val="20"/>
              </w:rPr>
              <w:t>期</w:t>
            </w:r>
          </w:p>
        </w:tc>
      </w:tr>
      <w:tr w:rsidR="009C1E39" w14:paraId="49D2955D" w14:textId="77777777">
        <w:trPr>
          <w:trHeight w:val="320"/>
        </w:trPr>
        <w:tc>
          <w:tcPr>
            <w:tcW w:w="1418" w:type="dxa"/>
            <w:vMerge/>
            <w:tcBorders>
              <w:left w:val="single" w:sz="4" w:space="0" w:color="auto"/>
              <w:bottom w:val="single" w:sz="4" w:space="0" w:color="auto"/>
              <w:right w:val="single" w:sz="4" w:space="0" w:color="auto"/>
            </w:tcBorders>
            <w:vAlign w:val="center"/>
          </w:tcPr>
          <w:p w14:paraId="07909E9B" w14:textId="77777777" w:rsidR="009C1E39" w:rsidRDefault="009C1E39">
            <w:pPr>
              <w:spacing w:line="560" w:lineRule="exact"/>
              <w:jc w:val="center"/>
              <w:rPr>
                <w:rFonts w:ascii="Times New Roman" w:eastAsia="仿宋_GB2312" w:hAnsi="Times New Roman"/>
                <w:szCs w:val="21"/>
              </w:rPr>
            </w:pPr>
          </w:p>
        </w:tc>
        <w:tc>
          <w:tcPr>
            <w:tcW w:w="3118" w:type="dxa"/>
            <w:tcBorders>
              <w:top w:val="nil"/>
              <w:left w:val="nil"/>
              <w:bottom w:val="single" w:sz="4" w:space="0" w:color="auto"/>
              <w:right w:val="nil"/>
            </w:tcBorders>
            <w:noWrap/>
            <w:vAlign w:val="center"/>
          </w:tcPr>
          <w:p w14:paraId="7D3EA14E"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6</w:t>
            </w:r>
            <w:r>
              <w:rPr>
                <w:rFonts w:ascii="Times New Roman" w:eastAsia="仿宋_GB2312" w:hAnsi="Times New Roman"/>
                <w:szCs w:val="21"/>
              </w:rPr>
              <w:t>）志愿者</w:t>
            </w:r>
          </w:p>
        </w:tc>
        <w:tc>
          <w:tcPr>
            <w:tcW w:w="1843" w:type="dxa"/>
            <w:tcBorders>
              <w:top w:val="nil"/>
              <w:left w:val="single" w:sz="4" w:space="0" w:color="auto"/>
              <w:bottom w:val="single" w:sz="4" w:space="0" w:color="auto"/>
              <w:right w:val="single" w:sz="4" w:space="0" w:color="auto"/>
            </w:tcBorders>
            <w:noWrap/>
            <w:vAlign w:val="center"/>
          </w:tcPr>
          <w:p w14:paraId="695428EA" w14:textId="77777777" w:rsidR="009C1E39" w:rsidRDefault="00000000">
            <w:pPr>
              <w:widowControl/>
              <w:spacing w:line="560" w:lineRule="exact"/>
              <w:jc w:val="center"/>
              <w:rPr>
                <w:rFonts w:ascii="Times New Roman" w:eastAsia="仿宋_GB2312" w:hAnsi="Times New Roman"/>
                <w:szCs w:val="21"/>
                <w:highlight w:val="red"/>
              </w:rPr>
            </w:pPr>
            <w:r>
              <w:rPr>
                <w:rFonts w:ascii="Times New Roman" w:eastAsia="仿宋_GB2312" w:hAnsi="Times New Roman"/>
                <w:szCs w:val="21"/>
              </w:rPr>
              <w:t>≥1500</w:t>
            </w:r>
            <w:r>
              <w:rPr>
                <w:rFonts w:ascii="Times New Roman" w:eastAsia="仿宋_GB2312" w:hAnsi="Times New Roman"/>
                <w:szCs w:val="21"/>
              </w:rPr>
              <w:t>人次</w:t>
            </w:r>
          </w:p>
        </w:tc>
        <w:tc>
          <w:tcPr>
            <w:tcW w:w="1664" w:type="dxa"/>
            <w:tcBorders>
              <w:top w:val="nil"/>
              <w:left w:val="nil"/>
              <w:bottom w:val="single" w:sz="4" w:space="0" w:color="auto"/>
              <w:right w:val="single" w:sz="4" w:space="0" w:color="auto"/>
            </w:tcBorders>
            <w:noWrap/>
            <w:vAlign w:val="center"/>
          </w:tcPr>
          <w:p w14:paraId="6F716F4B" w14:textId="77777777" w:rsidR="009C1E39" w:rsidRDefault="00000000">
            <w:pPr>
              <w:widowControl/>
              <w:spacing w:line="560" w:lineRule="exact"/>
              <w:jc w:val="center"/>
              <w:rPr>
                <w:rFonts w:ascii="Times New Roman" w:hAnsi="Times New Roman"/>
                <w:kern w:val="0"/>
                <w:sz w:val="20"/>
                <w:szCs w:val="20"/>
              </w:rPr>
            </w:pPr>
            <w:r>
              <w:rPr>
                <w:rFonts w:ascii="Times New Roman" w:hAnsi="Times New Roman"/>
                <w:kern w:val="0"/>
                <w:sz w:val="20"/>
                <w:szCs w:val="20"/>
              </w:rPr>
              <w:t>1759</w:t>
            </w:r>
            <w:r>
              <w:rPr>
                <w:rFonts w:ascii="Times New Roman" w:hAnsi="Times New Roman"/>
                <w:kern w:val="0"/>
                <w:sz w:val="20"/>
                <w:szCs w:val="20"/>
              </w:rPr>
              <w:t>人次</w:t>
            </w:r>
          </w:p>
        </w:tc>
      </w:tr>
      <w:tr w:rsidR="009C1E39" w14:paraId="6C94CA98" w14:textId="77777777">
        <w:trPr>
          <w:trHeight w:val="320"/>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8BDBCFD" w14:textId="77777777" w:rsidR="009C1E39" w:rsidRDefault="00000000">
            <w:pPr>
              <w:spacing w:line="560" w:lineRule="exact"/>
              <w:jc w:val="center"/>
              <w:rPr>
                <w:rFonts w:ascii="Times New Roman" w:eastAsia="仿宋_GB2312" w:hAnsi="Times New Roman"/>
                <w:szCs w:val="21"/>
              </w:rPr>
            </w:pPr>
            <w:r>
              <w:rPr>
                <w:rFonts w:ascii="Times New Roman" w:eastAsia="仿宋_GB2312" w:hAnsi="Times New Roman"/>
                <w:szCs w:val="21"/>
              </w:rPr>
              <w:t>中华少儿电影配音推广展示活动</w:t>
            </w:r>
          </w:p>
        </w:tc>
        <w:tc>
          <w:tcPr>
            <w:tcW w:w="3118" w:type="dxa"/>
            <w:tcBorders>
              <w:top w:val="single" w:sz="4" w:space="0" w:color="auto"/>
              <w:left w:val="nil"/>
              <w:bottom w:val="single" w:sz="4" w:space="0" w:color="auto"/>
              <w:right w:val="nil"/>
            </w:tcBorders>
            <w:noWrap/>
            <w:vAlign w:val="center"/>
          </w:tcPr>
          <w:p w14:paraId="6637D522"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1</w:t>
            </w:r>
            <w:r>
              <w:rPr>
                <w:rFonts w:ascii="Times New Roman" w:eastAsia="仿宋_GB2312" w:hAnsi="Times New Roman"/>
                <w:szCs w:val="21"/>
              </w:rPr>
              <w:t>）线上线下少配推广活动</w:t>
            </w:r>
          </w:p>
        </w:tc>
        <w:tc>
          <w:tcPr>
            <w:tcW w:w="1843" w:type="dxa"/>
            <w:tcBorders>
              <w:top w:val="single" w:sz="4" w:space="0" w:color="auto"/>
              <w:left w:val="single" w:sz="4" w:space="0" w:color="auto"/>
              <w:bottom w:val="single" w:sz="4" w:space="0" w:color="auto"/>
              <w:right w:val="single" w:sz="4" w:space="0" w:color="auto"/>
            </w:tcBorders>
            <w:noWrap/>
            <w:vAlign w:val="center"/>
          </w:tcPr>
          <w:p w14:paraId="741F7AFE"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≥50</w:t>
            </w:r>
            <w:r>
              <w:rPr>
                <w:rFonts w:ascii="Times New Roman" w:eastAsia="仿宋_GB2312" w:hAnsi="Times New Roman"/>
                <w:szCs w:val="21"/>
              </w:rPr>
              <w:t>场</w:t>
            </w:r>
          </w:p>
        </w:tc>
        <w:tc>
          <w:tcPr>
            <w:tcW w:w="1664" w:type="dxa"/>
            <w:tcBorders>
              <w:top w:val="single" w:sz="4" w:space="0" w:color="auto"/>
              <w:left w:val="nil"/>
              <w:bottom w:val="single" w:sz="4" w:space="0" w:color="auto"/>
              <w:right w:val="single" w:sz="4" w:space="0" w:color="auto"/>
            </w:tcBorders>
            <w:noWrap/>
            <w:vAlign w:val="center"/>
          </w:tcPr>
          <w:p w14:paraId="7A14ACC3"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54</w:t>
            </w:r>
            <w:r>
              <w:rPr>
                <w:rFonts w:ascii="Times New Roman" w:eastAsia="仿宋_GB2312" w:hAnsi="Times New Roman"/>
                <w:szCs w:val="21"/>
              </w:rPr>
              <w:t>场</w:t>
            </w:r>
          </w:p>
        </w:tc>
      </w:tr>
      <w:tr w:rsidR="009C1E39" w14:paraId="3C34ED1B"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516078BE"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7BDF1B17"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2</w:t>
            </w:r>
            <w:r>
              <w:rPr>
                <w:rFonts w:ascii="Times New Roman" w:eastAsia="仿宋_GB2312" w:hAnsi="Times New Roman"/>
                <w:szCs w:val="21"/>
              </w:rPr>
              <w:t>）主题推广活动</w:t>
            </w:r>
          </w:p>
        </w:tc>
        <w:tc>
          <w:tcPr>
            <w:tcW w:w="1843" w:type="dxa"/>
            <w:tcBorders>
              <w:top w:val="single" w:sz="4" w:space="0" w:color="auto"/>
              <w:left w:val="single" w:sz="4" w:space="0" w:color="auto"/>
              <w:bottom w:val="single" w:sz="4" w:space="0" w:color="auto"/>
              <w:right w:val="single" w:sz="4" w:space="0" w:color="auto"/>
            </w:tcBorders>
            <w:noWrap/>
            <w:vAlign w:val="center"/>
          </w:tcPr>
          <w:p w14:paraId="4236A4BB"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szCs w:val="21"/>
              </w:rPr>
              <w:t>场</w:t>
            </w:r>
          </w:p>
        </w:tc>
        <w:tc>
          <w:tcPr>
            <w:tcW w:w="1664" w:type="dxa"/>
            <w:tcBorders>
              <w:top w:val="single" w:sz="4" w:space="0" w:color="auto"/>
              <w:left w:val="nil"/>
              <w:bottom w:val="single" w:sz="4" w:space="0" w:color="auto"/>
              <w:right w:val="single" w:sz="4" w:space="0" w:color="auto"/>
            </w:tcBorders>
            <w:noWrap/>
            <w:vAlign w:val="center"/>
          </w:tcPr>
          <w:p w14:paraId="5A5B1C66"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szCs w:val="21"/>
              </w:rPr>
              <w:t>场</w:t>
            </w:r>
          </w:p>
        </w:tc>
      </w:tr>
      <w:tr w:rsidR="009C1E39" w14:paraId="1D7CEA95"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1EA18581"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17D6C4CA"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3</w:t>
            </w:r>
            <w:r>
              <w:rPr>
                <w:rFonts w:ascii="Times New Roman" w:eastAsia="仿宋_GB2312" w:hAnsi="Times New Roman"/>
                <w:szCs w:val="21"/>
              </w:rPr>
              <w:t>）电影文化夏令营</w:t>
            </w:r>
          </w:p>
        </w:tc>
        <w:tc>
          <w:tcPr>
            <w:tcW w:w="1843" w:type="dxa"/>
            <w:tcBorders>
              <w:top w:val="single" w:sz="4" w:space="0" w:color="auto"/>
              <w:left w:val="single" w:sz="4" w:space="0" w:color="auto"/>
              <w:bottom w:val="single" w:sz="4" w:space="0" w:color="auto"/>
              <w:right w:val="single" w:sz="4" w:space="0" w:color="auto"/>
            </w:tcBorders>
            <w:noWrap/>
            <w:vAlign w:val="center"/>
          </w:tcPr>
          <w:p w14:paraId="31B22EEC"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5</w:t>
            </w:r>
            <w:r>
              <w:rPr>
                <w:rFonts w:ascii="Times New Roman" w:eastAsia="仿宋_GB2312" w:hAnsi="Times New Roman"/>
                <w:szCs w:val="21"/>
              </w:rPr>
              <w:t>天</w:t>
            </w:r>
          </w:p>
        </w:tc>
        <w:tc>
          <w:tcPr>
            <w:tcW w:w="1664" w:type="dxa"/>
            <w:tcBorders>
              <w:top w:val="single" w:sz="4" w:space="0" w:color="auto"/>
              <w:left w:val="nil"/>
              <w:bottom w:val="single" w:sz="4" w:space="0" w:color="auto"/>
              <w:right w:val="single" w:sz="4" w:space="0" w:color="auto"/>
            </w:tcBorders>
            <w:noWrap/>
            <w:vAlign w:val="center"/>
          </w:tcPr>
          <w:p w14:paraId="3555D9BF"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szCs w:val="21"/>
              </w:rPr>
              <w:t>天</w:t>
            </w:r>
            <w:r>
              <w:rPr>
                <w:rFonts w:ascii="Times New Roman" w:eastAsia="仿宋_GB2312" w:hAnsi="Times New Roman"/>
                <w:szCs w:val="21"/>
              </w:rPr>
              <w:t>5</w:t>
            </w:r>
            <w:r>
              <w:rPr>
                <w:rFonts w:ascii="Times New Roman" w:eastAsia="仿宋_GB2312" w:hAnsi="Times New Roman"/>
                <w:szCs w:val="21"/>
              </w:rPr>
              <w:t>晚</w:t>
            </w:r>
          </w:p>
        </w:tc>
      </w:tr>
      <w:tr w:rsidR="009C1E39" w14:paraId="04B6012F"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6568D5A7"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102B3844"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4</w:t>
            </w:r>
            <w:r>
              <w:rPr>
                <w:rFonts w:ascii="Times New Roman" w:eastAsia="仿宋_GB2312" w:hAnsi="Times New Roman"/>
                <w:szCs w:val="21"/>
              </w:rPr>
              <w:t>）电影文化夏令营活动</w:t>
            </w:r>
          </w:p>
        </w:tc>
        <w:tc>
          <w:tcPr>
            <w:tcW w:w="1843" w:type="dxa"/>
            <w:tcBorders>
              <w:top w:val="single" w:sz="4" w:space="0" w:color="auto"/>
              <w:left w:val="single" w:sz="4" w:space="0" w:color="auto"/>
              <w:bottom w:val="single" w:sz="4" w:space="0" w:color="auto"/>
              <w:right w:val="single" w:sz="4" w:space="0" w:color="auto"/>
            </w:tcBorders>
            <w:noWrap/>
            <w:vAlign w:val="center"/>
          </w:tcPr>
          <w:p w14:paraId="1E9ACCFE"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≥10</w:t>
            </w:r>
            <w:r>
              <w:rPr>
                <w:rFonts w:ascii="Times New Roman" w:eastAsia="仿宋_GB2312" w:hAnsi="Times New Roman"/>
                <w:szCs w:val="21"/>
              </w:rPr>
              <w:t>场</w:t>
            </w:r>
          </w:p>
        </w:tc>
        <w:tc>
          <w:tcPr>
            <w:tcW w:w="1664" w:type="dxa"/>
            <w:tcBorders>
              <w:top w:val="single" w:sz="4" w:space="0" w:color="auto"/>
              <w:left w:val="nil"/>
              <w:bottom w:val="single" w:sz="4" w:space="0" w:color="auto"/>
              <w:right w:val="single" w:sz="4" w:space="0" w:color="auto"/>
            </w:tcBorders>
            <w:noWrap/>
            <w:vAlign w:val="center"/>
          </w:tcPr>
          <w:p w14:paraId="4F18239E"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10</w:t>
            </w:r>
            <w:r>
              <w:rPr>
                <w:rFonts w:ascii="Times New Roman" w:eastAsia="仿宋_GB2312" w:hAnsi="Times New Roman"/>
                <w:szCs w:val="21"/>
              </w:rPr>
              <w:t>场</w:t>
            </w:r>
          </w:p>
        </w:tc>
      </w:tr>
      <w:tr w:rsidR="009C1E39" w14:paraId="6A7BA97B"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3AC5A6F3"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4386A743"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5</w:t>
            </w:r>
            <w:r>
              <w:rPr>
                <w:rFonts w:ascii="Times New Roman" w:eastAsia="仿宋_GB2312" w:hAnsi="Times New Roman"/>
                <w:szCs w:val="21"/>
              </w:rPr>
              <w:t>）参与夏令营选手</w:t>
            </w:r>
          </w:p>
        </w:tc>
        <w:tc>
          <w:tcPr>
            <w:tcW w:w="1843" w:type="dxa"/>
            <w:tcBorders>
              <w:top w:val="single" w:sz="4" w:space="0" w:color="auto"/>
              <w:left w:val="single" w:sz="4" w:space="0" w:color="auto"/>
              <w:bottom w:val="single" w:sz="4" w:space="0" w:color="auto"/>
              <w:right w:val="single" w:sz="4" w:space="0" w:color="auto"/>
            </w:tcBorders>
            <w:noWrap/>
            <w:vAlign w:val="center"/>
          </w:tcPr>
          <w:p w14:paraId="1B3F1F9E"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60</w:t>
            </w:r>
            <w:r>
              <w:rPr>
                <w:rFonts w:ascii="Times New Roman" w:eastAsia="仿宋_GB2312" w:hAnsi="Times New Roman"/>
                <w:szCs w:val="21"/>
              </w:rPr>
              <w:t>人</w:t>
            </w:r>
          </w:p>
        </w:tc>
        <w:tc>
          <w:tcPr>
            <w:tcW w:w="1664" w:type="dxa"/>
            <w:tcBorders>
              <w:top w:val="single" w:sz="4" w:space="0" w:color="auto"/>
              <w:left w:val="nil"/>
              <w:bottom w:val="single" w:sz="4" w:space="0" w:color="auto"/>
              <w:right w:val="single" w:sz="4" w:space="0" w:color="auto"/>
            </w:tcBorders>
            <w:noWrap/>
            <w:vAlign w:val="center"/>
          </w:tcPr>
          <w:p w14:paraId="19C3700D"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60</w:t>
            </w:r>
            <w:r>
              <w:rPr>
                <w:rFonts w:ascii="Times New Roman" w:eastAsia="仿宋_GB2312" w:hAnsi="Times New Roman"/>
                <w:szCs w:val="21"/>
              </w:rPr>
              <w:t>人</w:t>
            </w:r>
          </w:p>
        </w:tc>
      </w:tr>
      <w:tr w:rsidR="009C1E39" w14:paraId="77AE7C4A"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5AD9E74B"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4DC751DE"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6</w:t>
            </w:r>
            <w:r>
              <w:rPr>
                <w:rFonts w:ascii="Times New Roman" w:eastAsia="仿宋_GB2312" w:hAnsi="Times New Roman"/>
                <w:szCs w:val="21"/>
              </w:rPr>
              <w:t>）线上展示视频</w:t>
            </w:r>
          </w:p>
        </w:tc>
        <w:tc>
          <w:tcPr>
            <w:tcW w:w="1843" w:type="dxa"/>
            <w:tcBorders>
              <w:top w:val="single" w:sz="4" w:space="0" w:color="auto"/>
              <w:left w:val="single" w:sz="4" w:space="0" w:color="auto"/>
              <w:bottom w:val="single" w:sz="4" w:space="0" w:color="auto"/>
              <w:right w:val="single" w:sz="4" w:space="0" w:color="auto"/>
            </w:tcBorders>
            <w:noWrap/>
            <w:vAlign w:val="center"/>
          </w:tcPr>
          <w:p w14:paraId="1A857D50"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≥32</w:t>
            </w:r>
            <w:r>
              <w:rPr>
                <w:rFonts w:ascii="Times New Roman" w:eastAsia="仿宋_GB2312" w:hAnsi="Times New Roman"/>
                <w:szCs w:val="21"/>
              </w:rPr>
              <w:t>个</w:t>
            </w:r>
          </w:p>
        </w:tc>
        <w:tc>
          <w:tcPr>
            <w:tcW w:w="1664" w:type="dxa"/>
            <w:tcBorders>
              <w:top w:val="single" w:sz="4" w:space="0" w:color="auto"/>
              <w:left w:val="nil"/>
              <w:bottom w:val="single" w:sz="4" w:space="0" w:color="auto"/>
              <w:right w:val="single" w:sz="4" w:space="0" w:color="auto"/>
            </w:tcBorders>
            <w:noWrap/>
            <w:vAlign w:val="center"/>
          </w:tcPr>
          <w:p w14:paraId="09F1577F"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71</w:t>
            </w:r>
            <w:r>
              <w:rPr>
                <w:rFonts w:ascii="Times New Roman" w:eastAsia="仿宋_GB2312" w:hAnsi="Times New Roman"/>
                <w:szCs w:val="21"/>
              </w:rPr>
              <w:t>个</w:t>
            </w:r>
          </w:p>
        </w:tc>
      </w:tr>
      <w:tr w:rsidR="009C1E39" w14:paraId="267F74C8"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5BA4B639"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7FC26107"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7</w:t>
            </w:r>
            <w:r>
              <w:rPr>
                <w:rFonts w:ascii="Times New Roman" w:eastAsia="仿宋_GB2312" w:hAnsi="Times New Roman"/>
                <w:szCs w:val="21"/>
              </w:rPr>
              <w:t>）配音闯关线下活动</w:t>
            </w:r>
          </w:p>
        </w:tc>
        <w:tc>
          <w:tcPr>
            <w:tcW w:w="1843" w:type="dxa"/>
            <w:tcBorders>
              <w:top w:val="single" w:sz="4" w:space="0" w:color="auto"/>
              <w:left w:val="single" w:sz="4" w:space="0" w:color="auto"/>
              <w:bottom w:val="single" w:sz="4" w:space="0" w:color="auto"/>
              <w:right w:val="single" w:sz="4" w:space="0" w:color="auto"/>
            </w:tcBorders>
            <w:noWrap/>
            <w:vAlign w:val="center"/>
          </w:tcPr>
          <w:p w14:paraId="018FCCB1"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szCs w:val="21"/>
              </w:rPr>
              <w:t>场</w:t>
            </w:r>
          </w:p>
        </w:tc>
        <w:tc>
          <w:tcPr>
            <w:tcW w:w="1664" w:type="dxa"/>
            <w:tcBorders>
              <w:top w:val="single" w:sz="4" w:space="0" w:color="auto"/>
              <w:left w:val="nil"/>
              <w:bottom w:val="single" w:sz="4" w:space="0" w:color="auto"/>
              <w:right w:val="single" w:sz="4" w:space="0" w:color="auto"/>
            </w:tcBorders>
            <w:noWrap/>
            <w:vAlign w:val="center"/>
          </w:tcPr>
          <w:p w14:paraId="7A345B7C"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15</w:t>
            </w:r>
            <w:r>
              <w:rPr>
                <w:rFonts w:ascii="Times New Roman" w:eastAsia="仿宋_GB2312" w:hAnsi="Times New Roman"/>
                <w:szCs w:val="21"/>
              </w:rPr>
              <w:t>场</w:t>
            </w:r>
          </w:p>
        </w:tc>
      </w:tr>
      <w:tr w:rsidR="009C1E39" w14:paraId="225F24EF"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453D3A08"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0324293A"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8</w:t>
            </w:r>
            <w:r>
              <w:rPr>
                <w:rFonts w:ascii="Times New Roman" w:eastAsia="仿宋_GB2312" w:hAnsi="Times New Roman"/>
                <w:szCs w:val="21"/>
              </w:rPr>
              <w:t>）配音素材视频</w:t>
            </w:r>
          </w:p>
        </w:tc>
        <w:tc>
          <w:tcPr>
            <w:tcW w:w="1843" w:type="dxa"/>
            <w:tcBorders>
              <w:top w:val="single" w:sz="4" w:space="0" w:color="auto"/>
              <w:left w:val="single" w:sz="4" w:space="0" w:color="auto"/>
              <w:bottom w:val="single" w:sz="4" w:space="0" w:color="auto"/>
              <w:right w:val="single" w:sz="4" w:space="0" w:color="auto"/>
            </w:tcBorders>
            <w:noWrap/>
            <w:vAlign w:val="center"/>
          </w:tcPr>
          <w:p w14:paraId="1DEAF4A3"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≥60</w:t>
            </w:r>
            <w:r>
              <w:rPr>
                <w:rFonts w:ascii="Times New Roman" w:eastAsia="仿宋_GB2312" w:hAnsi="Times New Roman"/>
                <w:szCs w:val="21"/>
              </w:rPr>
              <w:t>个</w:t>
            </w:r>
          </w:p>
        </w:tc>
        <w:tc>
          <w:tcPr>
            <w:tcW w:w="1664" w:type="dxa"/>
            <w:tcBorders>
              <w:top w:val="single" w:sz="4" w:space="0" w:color="auto"/>
              <w:left w:val="nil"/>
              <w:bottom w:val="single" w:sz="4" w:space="0" w:color="auto"/>
              <w:right w:val="single" w:sz="4" w:space="0" w:color="auto"/>
            </w:tcBorders>
            <w:noWrap/>
            <w:vAlign w:val="center"/>
          </w:tcPr>
          <w:p w14:paraId="28714070"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72</w:t>
            </w:r>
            <w:r>
              <w:rPr>
                <w:rFonts w:ascii="Times New Roman" w:eastAsia="仿宋_GB2312" w:hAnsi="Times New Roman"/>
                <w:szCs w:val="21"/>
              </w:rPr>
              <w:t>个</w:t>
            </w:r>
          </w:p>
        </w:tc>
      </w:tr>
      <w:tr w:rsidR="009C1E39" w14:paraId="794DD591" w14:textId="77777777">
        <w:trPr>
          <w:trHeight w:val="320"/>
        </w:trPr>
        <w:tc>
          <w:tcPr>
            <w:tcW w:w="1418" w:type="dxa"/>
            <w:vMerge/>
            <w:tcBorders>
              <w:top w:val="single" w:sz="4" w:space="0" w:color="auto"/>
              <w:left w:val="single" w:sz="4" w:space="0" w:color="auto"/>
              <w:bottom w:val="single" w:sz="4" w:space="0" w:color="auto"/>
              <w:right w:val="single" w:sz="4" w:space="0" w:color="auto"/>
            </w:tcBorders>
            <w:vAlign w:val="center"/>
          </w:tcPr>
          <w:p w14:paraId="1B89C0C5" w14:textId="77777777" w:rsidR="009C1E39" w:rsidRDefault="009C1E39">
            <w:pPr>
              <w:spacing w:line="560" w:lineRule="exact"/>
              <w:jc w:val="center"/>
              <w:rPr>
                <w:rFonts w:ascii="Times New Roman" w:eastAsia="仿宋_GB2312" w:hAnsi="Times New Roman"/>
                <w:szCs w:val="21"/>
              </w:rPr>
            </w:pPr>
          </w:p>
        </w:tc>
        <w:tc>
          <w:tcPr>
            <w:tcW w:w="3118" w:type="dxa"/>
            <w:tcBorders>
              <w:top w:val="single" w:sz="4" w:space="0" w:color="auto"/>
              <w:left w:val="nil"/>
              <w:bottom w:val="single" w:sz="4" w:space="0" w:color="auto"/>
              <w:right w:val="nil"/>
            </w:tcBorders>
            <w:noWrap/>
            <w:vAlign w:val="center"/>
          </w:tcPr>
          <w:p w14:paraId="5206240B" w14:textId="77777777" w:rsidR="009C1E39" w:rsidRDefault="00000000">
            <w:pPr>
              <w:spacing w:line="560" w:lineRule="exact"/>
              <w:jc w:val="lef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9</w:t>
            </w:r>
            <w:r>
              <w:rPr>
                <w:rFonts w:ascii="Times New Roman" w:eastAsia="仿宋_GB2312" w:hAnsi="Times New Roman"/>
                <w:szCs w:val="21"/>
              </w:rPr>
              <w:t>）线上线下参与人数</w:t>
            </w:r>
          </w:p>
        </w:tc>
        <w:tc>
          <w:tcPr>
            <w:tcW w:w="1843" w:type="dxa"/>
            <w:tcBorders>
              <w:top w:val="single" w:sz="4" w:space="0" w:color="auto"/>
              <w:left w:val="single" w:sz="4" w:space="0" w:color="auto"/>
              <w:bottom w:val="single" w:sz="4" w:space="0" w:color="auto"/>
              <w:right w:val="single" w:sz="4" w:space="0" w:color="auto"/>
            </w:tcBorders>
            <w:noWrap/>
            <w:vAlign w:val="center"/>
          </w:tcPr>
          <w:p w14:paraId="0715E617"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≥200</w:t>
            </w:r>
            <w:r>
              <w:rPr>
                <w:rFonts w:ascii="Times New Roman" w:eastAsia="仿宋_GB2312" w:hAnsi="Times New Roman"/>
                <w:szCs w:val="21"/>
              </w:rPr>
              <w:t>万人次</w:t>
            </w:r>
          </w:p>
        </w:tc>
        <w:tc>
          <w:tcPr>
            <w:tcW w:w="1664" w:type="dxa"/>
            <w:tcBorders>
              <w:top w:val="single" w:sz="4" w:space="0" w:color="auto"/>
              <w:left w:val="nil"/>
              <w:bottom w:val="single" w:sz="4" w:space="0" w:color="auto"/>
              <w:right w:val="single" w:sz="4" w:space="0" w:color="auto"/>
            </w:tcBorders>
            <w:noWrap/>
            <w:vAlign w:val="center"/>
          </w:tcPr>
          <w:p w14:paraId="4EF9813D" w14:textId="77777777" w:rsidR="009C1E39" w:rsidRDefault="00000000">
            <w:pPr>
              <w:widowControl/>
              <w:spacing w:line="560" w:lineRule="exact"/>
              <w:jc w:val="center"/>
              <w:rPr>
                <w:rFonts w:ascii="Times New Roman" w:eastAsia="仿宋_GB2312" w:hAnsi="Times New Roman"/>
                <w:szCs w:val="21"/>
              </w:rPr>
            </w:pPr>
            <w:r>
              <w:rPr>
                <w:rFonts w:ascii="Times New Roman" w:eastAsia="仿宋_GB2312" w:hAnsi="Times New Roman"/>
                <w:szCs w:val="21"/>
              </w:rPr>
              <w:t>450</w:t>
            </w:r>
            <w:r>
              <w:rPr>
                <w:rFonts w:ascii="Times New Roman" w:eastAsia="仿宋_GB2312" w:hAnsi="Times New Roman"/>
                <w:szCs w:val="21"/>
              </w:rPr>
              <w:t>万人次</w:t>
            </w:r>
          </w:p>
        </w:tc>
      </w:tr>
    </w:tbl>
    <w:p w14:paraId="20ABA176"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Times New Roman"/>
          <w:sz w:val="32"/>
          <w:szCs w:val="32"/>
        </w:rPr>
        <w:t>质量指标</w:t>
      </w:r>
    </w:p>
    <w:p w14:paraId="692E9D3E"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该项目三项活动</w:t>
      </w:r>
      <w:r>
        <w:rPr>
          <w:rFonts w:ascii="Times New Roman" w:eastAsia="仿宋" w:hAnsi="Times New Roman"/>
          <w:sz w:val="32"/>
          <w:szCs w:val="32"/>
        </w:rPr>
        <w:t>2024</w:t>
      </w:r>
      <w:r>
        <w:rPr>
          <w:rFonts w:ascii="Times New Roman" w:eastAsia="仿宋" w:hAnsi="Times New Roman"/>
          <w:sz w:val="32"/>
          <w:szCs w:val="32"/>
        </w:rPr>
        <w:t>年按照方案、计划顺利完成，社会反响火热，活动总参与人数</w:t>
      </w:r>
      <w:r>
        <w:rPr>
          <w:rFonts w:ascii="Times New Roman" w:eastAsia="仿宋" w:hAnsi="Times New Roman"/>
          <w:sz w:val="32"/>
          <w:szCs w:val="32"/>
        </w:rPr>
        <w:t>450</w:t>
      </w:r>
      <w:r>
        <w:rPr>
          <w:rFonts w:ascii="Times New Roman" w:eastAsia="仿宋" w:hAnsi="Times New Roman"/>
          <w:sz w:val="32"/>
          <w:szCs w:val="32"/>
        </w:rPr>
        <w:t>余万人，</w:t>
      </w:r>
      <w:r>
        <w:rPr>
          <w:rFonts w:ascii="Times New Roman" w:eastAsia="仿宋" w:hAnsi="Times New Roman"/>
          <w:sz w:val="32"/>
          <w:szCs w:val="32"/>
        </w:rPr>
        <w:t>2024</w:t>
      </w:r>
      <w:r>
        <w:rPr>
          <w:rFonts w:ascii="Times New Roman" w:eastAsia="仿宋" w:hAnsi="Times New Roman"/>
          <w:sz w:val="32"/>
          <w:szCs w:val="32"/>
        </w:rPr>
        <w:t>年获得</w:t>
      </w:r>
      <w:r>
        <w:rPr>
          <w:rFonts w:ascii="Times New Roman" w:eastAsia="仿宋" w:hAnsi="Times New Roman"/>
          <w:sz w:val="32"/>
          <w:szCs w:val="32"/>
        </w:rPr>
        <w:t>8</w:t>
      </w:r>
      <w:r>
        <w:rPr>
          <w:rFonts w:ascii="Times New Roman" w:eastAsia="仿宋" w:hAnsi="Times New Roman"/>
          <w:sz w:val="32"/>
          <w:szCs w:val="32"/>
        </w:rPr>
        <w:t>个奖项包括：</w:t>
      </w:r>
    </w:p>
    <w:p w14:paraId="21A54FD2"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光影知识乐园《电影的诞生》课程案例获得</w:t>
      </w:r>
      <w:r>
        <w:rPr>
          <w:rFonts w:ascii="Times New Roman" w:eastAsia="仿宋" w:hAnsi="Times New Roman"/>
          <w:sz w:val="32"/>
          <w:szCs w:val="32"/>
        </w:rPr>
        <w:t>2024</w:t>
      </w:r>
      <w:r>
        <w:rPr>
          <w:rFonts w:ascii="Times New Roman" w:eastAsia="仿宋" w:hAnsi="Times New Roman"/>
          <w:sz w:val="32"/>
          <w:szCs w:val="32"/>
        </w:rPr>
        <w:t>年</w:t>
      </w:r>
      <w:r>
        <w:rPr>
          <w:rFonts w:ascii="Times New Roman" w:eastAsia="仿宋" w:hAnsi="Times New Roman"/>
          <w:sz w:val="32"/>
          <w:szCs w:val="32"/>
        </w:rPr>
        <w:t>“</w:t>
      </w:r>
      <w:r>
        <w:rPr>
          <w:rFonts w:ascii="Times New Roman" w:eastAsia="仿宋" w:hAnsi="Times New Roman"/>
          <w:sz w:val="32"/>
          <w:szCs w:val="32"/>
        </w:rPr>
        <w:t>社会育人、实践育人、协同育人</w:t>
      </w:r>
      <w:r>
        <w:rPr>
          <w:rFonts w:ascii="Times New Roman" w:eastAsia="仿宋" w:hAnsi="Times New Roman"/>
          <w:sz w:val="32"/>
          <w:szCs w:val="32"/>
        </w:rPr>
        <w:t>”</w:t>
      </w:r>
      <w:r>
        <w:rPr>
          <w:rFonts w:ascii="Times New Roman" w:eastAsia="仿宋" w:hAnsi="Times New Roman"/>
          <w:sz w:val="32"/>
          <w:szCs w:val="32"/>
        </w:rPr>
        <w:t>主题阳光少年优秀示范案例征集活动</w:t>
      </w:r>
      <w:r>
        <w:rPr>
          <w:rFonts w:ascii="Times New Roman" w:eastAsia="仿宋" w:hAnsi="Times New Roman"/>
          <w:sz w:val="32"/>
          <w:szCs w:val="32"/>
        </w:rPr>
        <w:t>“</w:t>
      </w:r>
      <w:r>
        <w:rPr>
          <w:rFonts w:ascii="Times New Roman" w:eastAsia="仿宋" w:hAnsi="Times New Roman"/>
          <w:sz w:val="32"/>
          <w:szCs w:val="32"/>
        </w:rPr>
        <w:t>百项优秀案例</w:t>
      </w:r>
      <w:r>
        <w:rPr>
          <w:rFonts w:ascii="Times New Roman" w:eastAsia="仿宋" w:hAnsi="Times New Roman"/>
          <w:sz w:val="32"/>
          <w:szCs w:val="32"/>
        </w:rPr>
        <w:t>”</w:t>
      </w:r>
      <w:r>
        <w:rPr>
          <w:rFonts w:ascii="Times New Roman" w:eastAsia="仿宋" w:hAnsi="Times New Roman"/>
          <w:sz w:val="32"/>
          <w:szCs w:val="32"/>
        </w:rPr>
        <w:t>荣誉称号；</w:t>
      </w:r>
    </w:p>
    <w:p w14:paraId="6C9FB25A"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中国电影博物馆志愿服务队在</w:t>
      </w:r>
      <w:r>
        <w:rPr>
          <w:rFonts w:ascii="Times New Roman" w:eastAsia="仿宋" w:hAnsi="Times New Roman"/>
          <w:sz w:val="32"/>
          <w:szCs w:val="32"/>
        </w:rPr>
        <w:t>2024</w:t>
      </w:r>
      <w:r>
        <w:rPr>
          <w:rFonts w:ascii="Times New Roman" w:eastAsia="仿宋" w:hAnsi="Times New Roman"/>
          <w:sz w:val="32"/>
          <w:szCs w:val="32"/>
        </w:rPr>
        <w:t>年度北京市科技科普志愿服务先进典型推选宣传活动中被评为最佳科技科普志愿服务组织；</w:t>
      </w:r>
    </w:p>
    <w:p w14:paraId="2EEBBFAA"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lastRenderedPageBreak/>
        <w:t>“</w:t>
      </w:r>
      <w:r>
        <w:rPr>
          <w:rFonts w:ascii="Times New Roman" w:eastAsia="仿宋" w:hAnsi="Times New Roman"/>
          <w:sz w:val="32"/>
          <w:szCs w:val="32"/>
        </w:rPr>
        <w:t>光影讲师团</w:t>
      </w:r>
      <w:r>
        <w:rPr>
          <w:rFonts w:ascii="Times New Roman" w:eastAsia="仿宋" w:hAnsi="Times New Roman"/>
          <w:sz w:val="32"/>
          <w:szCs w:val="32"/>
        </w:rPr>
        <w:t>”</w:t>
      </w:r>
      <w:r>
        <w:rPr>
          <w:rFonts w:ascii="Times New Roman" w:eastAsia="仿宋" w:hAnsi="Times New Roman"/>
          <w:sz w:val="32"/>
          <w:szCs w:val="32"/>
        </w:rPr>
        <w:t>志愿服务项目首次参加首都志愿服务项目大赛入围决赛并获得提名奖；</w:t>
      </w:r>
    </w:p>
    <w:p w14:paraId="7F42F09A"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与光同行</w:t>
      </w:r>
      <w:r>
        <w:rPr>
          <w:rFonts w:ascii="Times New Roman" w:eastAsia="仿宋" w:hAnsi="Times New Roman"/>
          <w:sz w:val="32"/>
          <w:szCs w:val="32"/>
        </w:rPr>
        <w:t>”</w:t>
      </w:r>
      <w:r>
        <w:rPr>
          <w:rFonts w:ascii="Times New Roman" w:eastAsia="仿宋" w:hAnsi="Times New Roman"/>
          <w:sz w:val="32"/>
          <w:szCs w:val="32"/>
        </w:rPr>
        <w:t>科普志愿服务活动获得</w:t>
      </w:r>
      <w:r>
        <w:rPr>
          <w:rFonts w:ascii="Times New Roman" w:eastAsia="仿宋" w:hAnsi="Times New Roman"/>
          <w:sz w:val="32"/>
          <w:szCs w:val="32"/>
        </w:rPr>
        <w:t>2024</w:t>
      </w:r>
      <w:r>
        <w:rPr>
          <w:rFonts w:ascii="Times New Roman" w:eastAsia="仿宋" w:hAnsi="Times New Roman"/>
          <w:sz w:val="32"/>
          <w:szCs w:val="32"/>
        </w:rPr>
        <w:t>年全国科普日活动暨北京科学嘉年华优秀活动；</w:t>
      </w:r>
    </w:p>
    <w:p w14:paraId="26DFAC6D"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中国电影博物馆志愿服务队</w:t>
      </w:r>
      <w:r>
        <w:rPr>
          <w:rFonts w:ascii="Times New Roman" w:eastAsia="仿宋" w:hAnsi="Times New Roman"/>
          <w:sz w:val="32"/>
          <w:szCs w:val="32"/>
        </w:rPr>
        <w:t>“</w:t>
      </w:r>
      <w:r>
        <w:rPr>
          <w:rFonts w:ascii="Times New Roman" w:eastAsia="仿宋" w:hAnsi="Times New Roman"/>
          <w:sz w:val="32"/>
          <w:szCs w:val="32"/>
        </w:rPr>
        <w:t>光影讲师团</w:t>
      </w:r>
      <w:r>
        <w:rPr>
          <w:rFonts w:ascii="Times New Roman" w:eastAsia="仿宋" w:hAnsi="Times New Roman"/>
          <w:sz w:val="32"/>
          <w:szCs w:val="32"/>
        </w:rPr>
        <w:t>”</w:t>
      </w:r>
      <w:r>
        <w:rPr>
          <w:rFonts w:ascii="Times New Roman" w:eastAsia="仿宋" w:hAnsi="Times New Roman"/>
          <w:sz w:val="32"/>
          <w:szCs w:val="32"/>
        </w:rPr>
        <w:t>志愿服务项目获得</w:t>
      </w:r>
      <w:r>
        <w:rPr>
          <w:rFonts w:ascii="Times New Roman" w:eastAsia="仿宋" w:hAnsi="Times New Roman"/>
          <w:sz w:val="32"/>
          <w:szCs w:val="32"/>
        </w:rPr>
        <w:t>2024</w:t>
      </w:r>
      <w:r>
        <w:rPr>
          <w:rFonts w:ascii="Times New Roman" w:eastAsia="仿宋" w:hAnsi="Times New Roman"/>
          <w:sz w:val="32"/>
          <w:szCs w:val="32"/>
        </w:rPr>
        <w:t>年首都志愿服务项目大赛提名奖。</w:t>
      </w:r>
    </w:p>
    <w:p w14:paraId="2E8D0B07" w14:textId="77777777" w:rsidR="009C1E39" w:rsidRDefault="00000000">
      <w:pPr>
        <w:spacing w:line="560" w:lineRule="exact"/>
        <w:ind w:firstLineChars="200" w:firstLine="643"/>
        <w:outlineLvl w:val="1"/>
        <w:rPr>
          <w:rFonts w:ascii="Times New Roman" w:eastAsia="楷体" w:hAnsi="Times New Roman"/>
          <w:b/>
          <w:sz w:val="32"/>
          <w:szCs w:val="32"/>
        </w:rPr>
      </w:pPr>
      <w:bookmarkStart w:id="19" w:name="_Hlk136987033"/>
      <w:bookmarkEnd w:id="18"/>
      <w:r>
        <w:rPr>
          <w:rFonts w:ascii="Times New Roman" w:eastAsia="楷体" w:hAnsi="Times New Roman"/>
          <w:b/>
          <w:sz w:val="32"/>
          <w:szCs w:val="32"/>
        </w:rPr>
        <w:t>（四）项目效益情况</w:t>
      </w:r>
    </w:p>
    <w:bookmarkEnd w:id="19"/>
    <w:p w14:paraId="03BCF823"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Times New Roman"/>
          <w:sz w:val="32"/>
          <w:szCs w:val="32"/>
        </w:rPr>
        <w:t>社会效益</w:t>
      </w:r>
    </w:p>
    <w:p w14:paraId="2FFEC1FB"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中华少儿电影配音推广展示活动始终以</w:t>
      </w:r>
      <w:r>
        <w:rPr>
          <w:rFonts w:ascii="Times New Roman" w:eastAsia="仿宋" w:hAnsi="Times New Roman"/>
          <w:sz w:val="32"/>
          <w:szCs w:val="32"/>
        </w:rPr>
        <w:t>“</w:t>
      </w:r>
      <w:r>
        <w:rPr>
          <w:rFonts w:ascii="Times New Roman" w:eastAsia="仿宋" w:hAnsi="Times New Roman"/>
          <w:sz w:val="32"/>
          <w:szCs w:val="32"/>
        </w:rPr>
        <w:t>关注少儿成长，启迪少儿心智，丰富少儿生活，繁荣少儿电影，提升少儿能力</w:t>
      </w:r>
      <w:r>
        <w:rPr>
          <w:rFonts w:ascii="Times New Roman" w:eastAsia="仿宋" w:hAnsi="Times New Roman"/>
          <w:sz w:val="32"/>
          <w:szCs w:val="32"/>
        </w:rPr>
        <w:t>”</w:t>
      </w:r>
      <w:r>
        <w:rPr>
          <w:rFonts w:ascii="Times New Roman" w:eastAsia="仿宋" w:hAnsi="Times New Roman"/>
          <w:sz w:val="32"/>
          <w:szCs w:val="32"/>
        </w:rPr>
        <w:t>为宗旨，坚持让</w:t>
      </w:r>
      <w:r>
        <w:rPr>
          <w:rFonts w:ascii="Times New Roman" w:eastAsia="仿宋" w:hAnsi="Times New Roman"/>
          <w:sz w:val="32"/>
          <w:szCs w:val="32"/>
        </w:rPr>
        <w:t>7</w:t>
      </w:r>
      <w:r>
        <w:rPr>
          <w:rFonts w:ascii="Times New Roman" w:eastAsia="仿宋" w:hAnsi="Times New Roman"/>
          <w:sz w:val="32"/>
          <w:szCs w:val="32"/>
        </w:rPr>
        <w:t>至</w:t>
      </w:r>
      <w:r>
        <w:rPr>
          <w:rFonts w:ascii="Times New Roman" w:eastAsia="仿宋" w:hAnsi="Times New Roman"/>
          <w:sz w:val="32"/>
          <w:szCs w:val="32"/>
        </w:rPr>
        <w:t>16</w:t>
      </w:r>
      <w:r>
        <w:rPr>
          <w:rFonts w:ascii="Times New Roman" w:eastAsia="仿宋" w:hAnsi="Times New Roman"/>
          <w:sz w:val="32"/>
          <w:szCs w:val="32"/>
        </w:rPr>
        <w:t>岁的少年儿童唱主角，通过开展电影文化活动，以电影配音为抓手，丰富少年儿童课余生活，促进海内外少年儿童的友好交流，让孩子们在参与活动中得到快乐，在电影艺术中得到美的熏陶，受到了中华民族优秀传统文化的教育。</w:t>
      </w:r>
    </w:p>
    <w:p w14:paraId="1F397DDE"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光影知识乐园打造</w:t>
      </w:r>
      <w:r>
        <w:rPr>
          <w:rFonts w:ascii="Times New Roman" w:eastAsia="仿宋" w:hAnsi="Times New Roman"/>
          <w:sz w:val="32"/>
          <w:szCs w:val="32"/>
        </w:rPr>
        <w:t>“</w:t>
      </w:r>
      <w:r>
        <w:rPr>
          <w:rFonts w:ascii="Times New Roman" w:eastAsia="仿宋" w:hAnsi="Times New Roman"/>
          <w:sz w:val="32"/>
          <w:szCs w:val="32"/>
        </w:rPr>
        <w:t>电影特色</w:t>
      </w:r>
      <w:r>
        <w:rPr>
          <w:rFonts w:ascii="Times New Roman" w:eastAsia="仿宋" w:hAnsi="Times New Roman"/>
          <w:sz w:val="32"/>
          <w:szCs w:val="32"/>
        </w:rPr>
        <w:t>”</w:t>
      </w:r>
      <w:r>
        <w:rPr>
          <w:rFonts w:ascii="Times New Roman" w:eastAsia="仿宋" w:hAnsi="Times New Roman"/>
          <w:sz w:val="32"/>
          <w:szCs w:val="32"/>
        </w:rPr>
        <w:t>系列课程，针对不同学龄的课程要求，对标设计教学内容，着力培养学生欣赏美、探索美、创造美的能力。并以不同人群需求为导向扎实推进志愿实践，建立构成多样的志愿服务体系。</w:t>
      </w:r>
    </w:p>
    <w:p w14:paraId="67685C39"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光影看中国</w:t>
      </w:r>
      <w:r>
        <w:rPr>
          <w:rFonts w:ascii="Times New Roman" w:eastAsia="仿宋" w:hAnsi="Times New Roman"/>
          <w:sz w:val="32"/>
          <w:szCs w:val="32"/>
        </w:rPr>
        <w:t>”</w:t>
      </w:r>
      <w:r>
        <w:rPr>
          <w:rFonts w:ascii="Times New Roman" w:eastAsia="仿宋" w:hAnsi="Times New Roman"/>
          <w:sz w:val="32"/>
          <w:szCs w:val="32"/>
        </w:rPr>
        <w:t>系列活动通过</w:t>
      </w:r>
      <w:r>
        <w:rPr>
          <w:rFonts w:ascii="Times New Roman" w:eastAsia="仿宋" w:hAnsi="Times New Roman"/>
          <w:sz w:val="32"/>
          <w:szCs w:val="32"/>
        </w:rPr>
        <w:t>2024</w:t>
      </w:r>
      <w:r>
        <w:rPr>
          <w:rFonts w:ascii="Times New Roman" w:eastAsia="仿宋" w:hAnsi="Times New Roman"/>
          <w:sz w:val="32"/>
          <w:szCs w:val="32"/>
        </w:rPr>
        <w:t>年</w:t>
      </w:r>
      <w:r>
        <w:rPr>
          <w:rFonts w:ascii="Times New Roman" w:eastAsia="仿宋" w:hAnsi="Times New Roman"/>
          <w:sz w:val="32"/>
          <w:szCs w:val="32"/>
        </w:rPr>
        <w:t>“</w:t>
      </w:r>
      <w:r>
        <w:rPr>
          <w:rFonts w:ascii="Times New Roman" w:eastAsia="仿宋" w:hAnsi="Times New Roman"/>
          <w:sz w:val="32"/>
          <w:szCs w:val="32"/>
        </w:rPr>
        <w:t>线上</w:t>
      </w:r>
      <w:r>
        <w:rPr>
          <w:rFonts w:ascii="Times New Roman" w:eastAsia="仿宋" w:hAnsi="Times New Roman"/>
          <w:sz w:val="32"/>
          <w:szCs w:val="32"/>
        </w:rPr>
        <w:t>+</w:t>
      </w:r>
      <w:r>
        <w:rPr>
          <w:rFonts w:ascii="Times New Roman" w:eastAsia="仿宋" w:hAnsi="Times New Roman"/>
          <w:sz w:val="32"/>
          <w:szCs w:val="32"/>
        </w:rPr>
        <w:t>线下</w:t>
      </w:r>
      <w:r>
        <w:rPr>
          <w:rFonts w:ascii="Times New Roman" w:eastAsia="仿宋" w:hAnsi="Times New Roman"/>
          <w:sz w:val="32"/>
          <w:szCs w:val="32"/>
        </w:rPr>
        <w:t>”</w:t>
      </w:r>
      <w:r>
        <w:rPr>
          <w:rFonts w:ascii="Times New Roman" w:eastAsia="仿宋" w:hAnsi="Times New Roman"/>
          <w:sz w:val="32"/>
          <w:szCs w:val="32"/>
        </w:rPr>
        <w:t>的</w:t>
      </w:r>
      <w:r>
        <w:rPr>
          <w:rFonts w:ascii="Times New Roman" w:eastAsia="仿宋" w:hAnsi="Times New Roman"/>
          <w:sz w:val="32"/>
          <w:szCs w:val="32"/>
        </w:rPr>
        <w:t>12</w:t>
      </w:r>
      <w:r>
        <w:rPr>
          <w:rFonts w:ascii="Times New Roman" w:eastAsia="仿宋" w:hAnsi="Times New Roman"/>
          <w:sz w:val="32"/>
          <w:szCs w:val="32"/>
        </w:rPr>
        <w:t>期电影教育活动、展教品宣传以及联动各高校，增强博物馆活动的互动性和参与性，覆盖人群包括儿童、青少年、高校大学生及成人群体，为建设全龄友好型博物馆筑牢基础。</w:t>
      </w:r>
    </w:p>
    <w:p w14:paraId="04143D6F"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Times New Roman"/>
          <w:sz w:val="32"/>
          <w:szCs w:val="32"/>
        </w:rPr>
        <w:t>可持续影响</w:t>
      </w:r>
    </w:p>
    <w:p w14:paraId="7FCF24AC"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lastRenderedPageBreak/>
        <w:t>通过社会教育活动对社会公众普及电影知识，弘扬社会主义核心价值观，坚定文化自信、传播优秀文化。</w:t>
      </w:r>
    </w:p>
    <w:p w14:paraId="58B685F4"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Times New Roman"/>
          <w:sz w:val="32"/>
          <w:szCs w:val="32"/>
        </w:rPr>
        <w:t>服务对象满意度</w:t>
      </w:r>
    </w:p>
    <w:p w14:paraId="61224743"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Times New Roman"/>
          <w:sz w:val="32"/>
          <w:szCs w:val="32"/>
        </w:rPr>
        <w:t>社会教育</w:t>
      </w:r>
      <w:r>
        <w:rPr>
          <w:rFonts w:ascii="Times New Roman" w:eastAsia="仿宋" w:hAnsi="Times New Roman"/>
          <w:sz w:val="32"/>
          <w:szCs w:val="32"/>
        </w:rPr>
        <w:t>”</w:t>
      </w:r>
      <w:r>
        <w:rPr>
          <w:rFonts w:ascii="Times New Roman" w:eastAsia="仿宋" w:hAnsi="Times New Roman"/>
          <w:sz w:val="32"/>
          <w:szCs w:val="32"/>
        </w:rPr>
        <w:t>项目总体服务对象满意度为</w:t>
      </w:r>
      <w:r>
        <w:rPr>
          <w:rFonts w:ascii="Times New Roman" w:eastAsia="仿宋" w:hAnsi="Times New Roman"/>
          <w:sz w:val="32"/>
          <w:szCs w:val="32"/>
        </w:rPr>
        <w:t>93.59%</w:t>
      </w:r>
      <w:r>
        <w:rPr>
          <w:rFonts w:ascii="Times New Roman" w:eastAsia="仿宋" w:hAnsi="Times New Roman"/>
          <w:sz w:val="32"/>
          <w:szCs w:val="32"/>
        </w:rPr>
        <w:t>。</w:t>
      </w:r>
    </w:p>
    <w:p w14:paraId="0D32225A" w14:textId="77777777" w:rsidR="009C1E39" w:rsidRDefault="00000000">
      <w:pPr>
        <w:spacing w:line="560" w:lineRule="exact"/>
        <w:ind w:firstLineChars="200" w:firstLine="640"/>
        <w:outlineLvl w:val="0"/>
        <w:rPr>
          <w:rFonts w:ascii="Times New Roman" w:eastAsia="黑体" w:hAnsi="Times New Roman"/>
          <w:sz w:val="32"/>
          <w:szCs w:val="32"/>
        </w:rPr>
      </w:pPr>
      <w:r>
        <w:rPr>
          <w:rFonts w:ascii="Times New Roman" w:eastAsia="黑体" w:hAnsi="Times New Roman"/>
          <w:sz w:val="32"/>
          <w:szCs w:val="32"/>
        </w:rPr>
        <w:t>五、</w:t>
      </w:r>
      <w:bookmarkStart w:id="20" w:name="_Hlk136987071"/>
      <w:r>
        <w:rPr>
          <w:rFonts w:ascii="Times New Roman" w:eastAsia="黑体" w:hAnsi="Times New Roman"/>
          <w:sz w:val="32"/>
          <w:szCs w:val="32"/>
        </w:rPr>
        <w:t>存在的问题及原因分析</w:t>
      </w:r>
    </w:p>
    <w:bookmarkEnd w:id="20"/>
    <w:p w14:paraId="16DA456E"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1.</w:t>
      </w:r>
      <w:r>
        <w:rPr>
          <w:rFonts w:ascii="Times New Roman" w:eastAsia="仿宋" w:hAnsi="Times New Roman"/>
          <w:sz w:val="32"/>
          <w:szCs w:val="32"/>
        </w:rPr>
        <w:t>绩效目标设置有待进一步完善</w:t>
      </w:r>
      <w:r>
        <w:rPr>
          <w:rFonts w:ascii="Times New Roman" w:eastAsia="仿宋" w:hAnsi="Times New Roman" w:hint="eastAsia"/>
          <w:sz w:val="32"/>
          <w:szCs w:val="32"/>
        </w:rPr>
        <w:t>，个别项目绩效目标设定未充分预估项目执行成果。</w:t>
      </w:r>
    </w:p>
    <w:p w14:paraId="69653DFF"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2.</w:t>
      </w:r>
      <w:r>
        <w:rPr>
          <w:rFonts w:ascii="Times New Roman" w:eastAsia="仿宋" w:hAnsi="Times New Roman"/>
          <w:sz w:val="32"/>
          <w:szCs w:val="32"/>
        </w:rPr>
        <w:t>项目实施方案有待进一步完善</w:t>
      </w:r>
      <w:r>
        <w:rPr>
          <w:rFonts w:ascii="Times New Roman" w:eastAsia="仿宋" w:hAnsi="Times New Roman" w:hint="eastAsia"/>
          <w:sz w:val="32"/>
          <w:szCs w:val="32"/>
        </w:rPr>
        <w:t>，在有活动内容介绍的基础上，应增加项目实施的人员分工、项目实施中的风险控制等内容。</w:t>
      </w:r>
    </w:p>
    <w:p w14:paraId="7F46ABE6"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3</w:t>
      </w:r>
      <w:r>
        <w:rPr>
          <w:rFonts w:ascii="Times New Roman" w:eastAsia="仿宋" w:hAnsi="Times New Roman"/>
          <w:sz w:val="32"/>
          <w:szCs w:val="32"/>
        </w:rPr>
        <w:t>.</w:t>
      </w:r>
      <w:r>
        <w:rPr>
          <w:rFonts w:ascii="Times New Roman" w:eastAsia="仿宋" w:hAnsi="Times New Roman"/>
          <w:sz w:val="32"/>
          <w:szCs w:val="32"/>
        </w:rPr>
        <w:t>个别内容绩效材料呈现有待进一步加强，可以对志愿者培训资料、少儿配音大赛中对</w:t>
      </w:r>
      <w:r>
        <w:rPr>
          <w:rFonts w:ascii="Times New Roman" w:eastAsia="仿宋" w:hAnsi="Times New Roman"/>
          <w:sz w:val="32"/>
          <w:szCs w:val="32"/>
        </w:rPr>
        <w:t>4</w:t>
      </w:r>
      <w:r>
        <w:rPr>
          <w:rFonts w:ascii="Times New Roman" w:eastAsia="仿宋" w:hAnsi="Times New Roman"/>
          <w:sz w:val="32"/>
          <w:szCs w:val="32"/>
        </w:rPr>
        <w:t>项主题活动产生的效果进一步进行年度对比量化分析。</w:t>
      </w:r>
    </w:p>
    <w:p w14:paraId="4C0C3C80" w14:textId="77777777" w:rsidR="009C1E39" w:rsidRDefault="00000000">
      <w:pPr>
        <w:spacing w:line="560" w:lineRule="exact"/>
        <w:ind w:firstLineChars="200" w:firstLine="640"/>
        <w:outlineLvl w:val="0"/>
        <w:rPr>
          <w:rFonts w:ascii="Times New Roman" w:eastAsia="黑体" w:hAnsi="Times New Roman"/>
          <w:sz w:val="32"/>
          <w:szCs w:val="32"/>
        </w:rPr>
      </w:pPr>
      <w:bookmarkStart w:id="21" w:name="_Hlk136987226"/>
      <w:r>
        <w:rPr>
          <w:rFonts w:ascii="Times New Roman" w:eastAsia="黑体" w:hAnsi="Times New Roman"/>
          <w:sz w:val="32"/>
          <w:szCs w:val="32"/>
        </w:rPr>
        <w:t>六、有关建议</w:t>
      </w:r>
    </w:p>
    <w:p w14:paraId="2911D1D0" w14:textId="77777777" w:rsidR="009C1E39" w:rsidRDefault="00000000">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（一）建议进一步加强绩效目标管理，结合项目实际情况，科学、全面、清晰、合理地设置各项指标，进一步细化量化。</w:t>
      </w:r>
    </w:p>
    <w:p w14:paraId="7D942E8A" w14:textId="77777777" w:rsidR="009C1E39" w:rsidRDefault="00000000">
      <w:pPr>
        <w:spacing w:line="560" w:lineRule="exact"/>
        <w:ind w:firstLineChars="200" w:firstLine="640"/>
        <w:rPr>
          <w:rFonts w:ascii="Times New Roman" w:eastAsia="仿宋" w:hAnsi="Times New Roman"/>
          <w:sz w:val="32"/>
          <w:szCs w:val="32"/>
          <w:highlight w:val="yellow"/>
        </w:rPr>
      </w:pPr>
      <w:r>
        <w:rPr>
          <w:rFonts w:ascii="Times New Roman" w:eastAsia="仿宋" w:hAnsi="Times New Roman"/>
          <w:sz w:val="32"/>
          <w:szCs w:val="32"/>
        </w:rPr>
        <w:t>（二）建议进一步完善项目绩效成果梳理总结。</w:t>
      </w:r>
    </w:p>
    <w:p w14:paraId="17A26F83" w14:textId="77777777" w:rsidR="009C1E39" w:rsidRDefault="00000000">
      <w:pPr>
        <w:pStyle w:val="ae"/>
        <w:numPr>
          <w:ilvl w:val="0"/>
          <w:numId w:val="4"/>
        </w:numPr>
        <w:spacing w:line="560" w:lineRule="exact"/>
        <w:ind w:firstLineChars="0"/>
        <w:outlineLvl w:val="0"/>
        <w:rPr>
          <w:rFonts w:ascii="Times New Roman" w:eastAsia="黑体" w:hAnsi="Times New Roman"/>
          <w:sz w:val="32"/>
          <w:szCs w:val="32"/>
        </w:rPr>
      </w:pPr>
      <w:r>
        <w:rPr>
          <w:rFonts w:ascii="Times New Roman" w:eastAsia="黑体" w:hAnsi="Times New Roman"/>
          <w:sz w:val="32"/>
          <w:szCs w:val="32"/>
        </w:rPr>
        <w:t>其他需要说明的问题</w:t>
      </w:r>
    </w:p>
    <w:p w14:paraId="54C92659" w14:textId="77777777" w:rsidR="009C1E39" w:rsidRDefault="00000000">
      <w:pPr>
        <w:spacing w:line="560" w:lineRule="exact"/>
        <w:ind w:firstLineChars="200" w:firstLine="640"/>
        <w:rPr>
          <w:rFonts w:ascii="Times New Roman" w:eastAsia="仿宋_GB2312" w:hAnsi="Times New Roman"/>
          <w:sz w:val="32"/>
          <w:szCs w:val="32"/>
        </w:rPr>
      </w:pPr>
      <w:r>
        <w:rPr>
          <w:rFonts w:ascii="Times New Roman" w:eastAsia="仿宋" w:hAnsi="Times New Roman"/>
          <w:sz w:val="32"/>
          <w:szCs w:val="32"/>
        </w:rPr>
        <w:t>无。</w:t>
      </w:r>
      <w:bookmarkEnd w:id="21"/>
    </w:p>
    <w:p w14:paraId="68A5554D" w14:textId="77777777" w:rsidR="009C1E39" w:rsidRDefault="009C1E39">
      <w:pPr>
        <w:spacing w:line="560" w:lineRule="exact"/>
        <w:ind w:firstLineChars="221" w:firstLine="707"/>
        <w:rPr>
          <w:rFonts w:ascii="Times New Roman" w:eastAsia="仿宋_GB2312" w:hAnsi="Times New Roman"/>
          <w:sz w:val="32"/>
          <w:szCs w:val="32"/>
        </w:rPr>
      </w:pPr>
    </w:p>
    <w:p w14:paraId="46884505" w14:textId="77777777" w:rsidR="009C1E39" w:rsidRDefault="009C1E39">
      <w:pPr>
        <w:spacing w:line="560" w:lineRule="exact"/>
        <w:ind w:firstLineChars="221" w:firstLine="707"/>
        <w:rPr>
          <w:rFonts w:ascii="Times New Roman" w:eastAsia="仿宋_GB2312" w:hAnsi="Times New Roman"/>
          <w:sz w:val="32"/>
          <w:szCs w:val="32"/>
        </w:rPr>
      </w:pPr>
    </w:p>
    <w:sectPr w:rsidR="009C1E39">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7C4C8" w14:textId="77777777" w:rsidR="00337A89" w:rsidRDefault="00337A89">
      <w:r>
        <w:separator/>
      </w:r>
    </w:p>
  </w:endnote>
  <w:endnote w:type="continuationSeparator" w:id="0">
    <w:p w14:paraId="3C7D0E04" w14:textId="77777777" w:rsidR="00337A89" w:rsidRDefault="00337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altName w:val="Malgun Gothic Semilight"/>
    <w:panose1 w:val="020B0604020202020204"/>
    <w:charset w:val="86"/>
    <w:family w:val="swiss"/>
    <w:pitch w:val="default"/>
    <w:sig w:usb0="00000000" w:usb1="00000000" w:usb2="0000003F" w:usb3="00000000" w:csb0="003F01FF" w:csb1="00000000"/>
  </w:font>
  <w:font w:name="Helvetica Neue">
    <w:altName w:val="Arial"/>
    <w:charset w:val="00"/>
    <w:family w:val="auto"/>
    <w:pitch w:val="default"/>
    <w:sig w:usb0="00000000" w:usb1="00000000" w:usb2="0000001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68BEE" w14:textId="77777777" w:rsidR="009C1E39" w:rsidRDefault="00000000">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F89E8D7" w14:textId="77777777" w:rsidR="009C1E39" w:rsidRDefault="009C1E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D164A" w14:textId="77777777" w:rsidR="009C1E39" w:rsidRDefault="00000000">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112967B7" w14:textId="77777777" w:rsidR="009C1E39" w:rsidRDefault="009C1E3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59303" w14:textId="77777777" w:rsidR="009C1E39" w:rsidRDefault="00000000">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5D97BD6" w14:textId="77777777" w:rsidR="009C1E39" w:rsidRDefault="009C1E39">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24DE4" w14:textId="77777777" w:rsidR="009C1E39" w:rsidRDefault="00000000">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12</w:t>
    </w:r>
    <w:r>
      <w:rPr>
        <w:rStyle w:val="ac"/>
      </w:rPr>
      <w:fldChar w:fldCharType="end"/>
    </w:r>
  </w:p>
  <w:p w14:paraId="4D989CEC" w14:textId="77777777" w:rsidR="009C1E39" w:rsidRDefault="009C1E39">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D5F57" w14:textId="77777777" w:rsidR="009C1E39" w:rsidRDefault="00000000">
    <w:pPr>
      <w:pStyle w:val="a7"/>
      <w:jc w:val="center"/>
    </w:pPr>
    <w:r>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AA23F" w14:textId="77777777" w:rsidR="00337A89" w:rsidRDefault="00337A89">
      <w:r>
        <w:separator/>
      </w:r>
    </w:p>
  </w:footnote>
  <w:footnote w:type="continuationSeparator" w:id="0">
    <w:p w14:paraId="1D4B6D14" w14:textId="77777777" w:rsidR="00337A89" w:rsidRDefault="00337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098FB" w14:textId="77777777" w:rsidR="009C1E39" w:rsidRDefault="009C1E39">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A544F" w14:textId="77777777" w:rsidR="009C1E39" w:rsidRDefault="009C1E39">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8842" w14:textId="77777777" w:rsidR="009C1E39" w:rsidRDefault="009C1E39"/>
  <w:p w14:paraId="56D9B286" w14:textId="77777777" w:rsidR="009C1E39" w:rsidRDefault="009C1E39">
    <w:pPr>
      <w:pStyle w:val="a9"/>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6B12" w14:textId="77777777" w:rsidR="009C1E39" w:rsidRDefault="009C1E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5C6EF0"/>
    <w:multiLevelType w:val="multilevel"/>
    <w:tmpl w:val="2C5C6EF0"/>
    <w:lvl w:ilvl="0">
      <w:start w:val="1"/>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 w15:restartNumberingAfterBreak="0">
    <w:nsid w:val="577978B3"/>
    <w:multiLevelType w:val="multilevel"/>
    <w:tmpl w:val="577978B3"/>
    <w:lvl w:ilvl="0">
      <w:start w:val="1"/>
      <w:numFmt w:val="japaneseCounting"/>
      <w:lvlText w:val="（%1）"/>
      <w:lvlJc w:val="left"/>
      <w:pPr>
        <w:ind w:left="1723" w:hanging="1080"/>
      </w:pPr>
      <w:rPr>
        <w:rFonts w:hint="default"/>
      </w:rPr>
    </w:lvl>
    <w:lvl w:ilvl="1">
      <w:start w:val="1"/>
      <w:numFmt w:val="lowerLetter"/>
      <w:lvlText w:val="%2)"/>
      <w:lvlJc w:val="left"/>
      <w:pPr>
        <w:ind w:left="1523" w:hanging="440"/>
      </w:pPr>
    </w:lvl>
    <w:lvl w:ilvl="2">
      <w:start w:val="1"/>
      <w:numFmt w:val="lowerRoman"/>
      <w:lvlText w:val="%3."/>
      <w:lvlJc w:val="right"/>
      <w:pPr>
        <w:ind w:left="1963" w:hanging="440"/>
      </w:pPr>
    </w:lvl>
    <w:lvl w:ilvl="3">
      <w:start w:val="1"/>
      <w:numFmt w:val="decimal"/>
      <w:lvlText w:val="%4."/>
      <w:lvlJc w:val="left"/>
      <w:pPr>
        <w:ind w:left="2403" w:hanging="440"/>
      </w:pPr>
    </w:lvl>
    <w:lvl w:ilvl="4">
      <w:start w:val="1"/>
      <w:numFmt w:val="lowerLetter"/>
      <w:lvlText w:val="%5)"/>
      <w:lvlJc w:val="left"/>
      <w:pPr>
        <w:ind w:left="2843" w:hanging="440"/>
      </w:pPr>
    </w:lvl>
    <w:lvl w:ilvl="5">
      <w:start w:val="1"/>
      <w:numFmt w:val="lowerRoman"/>
      <w:lvlText w:val="%6."/>
      <w:lvlJc w:val="right"/>
      <w:pPr>
        <w:ind w:left="3283" w:hanging="440"/>
      </w:pPr>
    </w:lvl>
    <w:lvl w:ilvl="6">
      <w:start w:val="1"/>
      <w:numFmt w:val="decimal"/>
      <w:lvlText w:val="%7."/>
      <w:lvlJc w:val="left"/>
      <w:pPr>
        <w:ind w:left="3723" w:hanging="440"/>
      </w:pPr>
    </w:lvl>
    <w:lvl w:ilvl="7">
      <w:start w:val="1"/>
      <w:numFmt w:val="lowerLetter"/>
      <w:lvlText w:val="%8)"/>
      <w:lvlJc w:val="left"/>
      <w:pPr>
        <w:ind w:left="4163" w:hanging="440"/>
      </w:pPr>
    </w:lvl>
    <w:lvl w:ilvl="8">
      <w:start w:val="1"/>
      <w:numFmt w:val="lowerRoman"/>
      <w:lvlText w:val="%9."/>
      <w:lvlJc w:val="right"/>
      <w:pPr>
        <w:ind w:left="4603" w:hanging="440"/>
      </w:pPr>
    </w:lvl>
  </w:abstractNum>
  <w:abstractNum w:abstractNumId="2" w15:restartNumberingAfterBreak="0">
    <w:nsid w:val="5B367412"/>
    <w:multiLevelType w:val="multilevel"/>
    <w:tmpl w:val="5B367412"/>
    <w:lvl w:ilvl="0">
      <w:start w:val="7"/>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3" w15:restartNumberingAfterBreak="0">
    <w:nsid w:val="5CE507AC"/>
    <w:multiLevelType w:val="multilevel"/>
    <w:tmpl w:val="5CE507AC"/>
    <w:lvl w:ilvl="0">
      <w:start w:val="1"/>
      <w:numFmt w:val="japaneseCounting"/>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16cid:durableId="885484713">
    <w:abstractNumId w:val="0"/>
  </w:num>
  <w:num w:numId="2" w16cid:durableId="1719818628">
    <w:abstractNumId w:val="3"/>
  </w:num>
  <w:num w:numId="3" w16cid:durableId="694498738">
    <w:abstractNumId w:val="1"/>
  </w:num>
  <w:num w:numId="4" w16cid:durableId="459029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E1ZDhjYWU4ODhlMTA3MTM0NGVjNDJkZjc2YWViZWYifQ=="/>
  </w:docVars>
  <w:rsids>
    <w:rsidRoot w:val="00172A27"/>
    <w:rsid w:val="00000877"/>
    <w:rsid w:val="00000F0D"/>
    <w:rsid w:val="0000129D"/>
    <w:rsid w:val="000031A1"/>
    <w:rsid w:val="00004E52"/>
    <w:rsid w:val="00005CE4"/>
    <w:rsid w:val="00012B94"/>
    <w:rsid w:val="00017737"/>
    <w:rsid w:val="00024A96"/>
    <w:rsid w:val="000275C6"/>
    <w:rsid w:val="00034280"/>
    <w:rsid w:val="0003732E"/>
    <w:rsid w:val="0004185A"/>
    <w:rsid w:val="00044ADD"/>
    <w:rsid w:val="00052C19"/>
    <w:rsid w:val="000569BA"/>
    <w:rsid w:val="00062248"/>
    <w:rsid w:val="00074A40"/>
    <w:rsid w:val="00074D4F"/>
    <w:rsid w:val="00077E32"/>
    <w:rsid w:val="000805F7"/>
    <w:rsid w:val="0008558B"/>
    <w:rsid w:val="00085DF8"/>
    <w:rsid w:val="000917D2"/>
    <w:rsid w:val="00095211"/>
    <w:rsid w:val="000A00DB"/>
    <w:rsid w:val="000A042D"/>
    <w:rsid w:val="000A1C3C"/>
    <w:rsid w:val="000B072C"/>
    <w:rsid w:val="000B7852"/>
    <w:rsid w:val="000C4739"/>
    <w:rsid w:val="000C5764"/>
    <w:rsid w:val="000C654B"/>
    <w:rsid w:val="000C73C4"/>
    <w:rsid w:val="000D015B"/>
    <w:rsid w:val="000D3F93"/>
    <w:rsid w:val="000D4B89"/>
    <w:rsid w:val="000D6856"/>
    <w:rsid w:val="000D6D6B"/>
    <w:rsid w:val="000D7B03"/>
    <w:rsid w:val="000E26C6"/>
    <w:rsid w:val="000E313D"/>
    <w:rsid w:val="000E429B"/>
    <w:rsid w:val="000E4992"/>
    <w:rsid w:val="000E6132"/>
    <w:rsid w:val="000E6D9A"/>
    <w:rsid w:val="000F09BD"/>
    <w:rsid w:val="000F319C"/>
    <w:rsid w:val="00102A62"/>
    <w:rsid w:val="00102B3E"/>
    <w:rsid w:val="00105F41"/>
    <w:rsid w:val="00106A02"/>
    <w:rsid w:val="001147C9"/>
    <w:rsid w:val="00115880"/>
    <w:rsid w:val="0011706A"/>
    <w:rsid w:val="001206AA"/>
    <w:rsid w:val="00120EF6"/>
    <w:rsid w:val="00126169"/>
    <w:rsid w:val="00126656"/>
    <w:rsid w:val="001275E0"/>
    <w:rsid w:val="00130841"/>
    <w:rsid w:val="00131624"/>
    <w:rsid w:val="00136500"/>
    <w:rsid w:val="00136A31"/>
    <w:rsid w:val="00136EA7"/>
    <w:rsid w:val="001409BB"/>
    <w:rsid w:val="00142541"/>
    <w:rsid w:val="00146979"/>
    <w:rsid w:val="001513CD"/>
    <w:rsid w:val="00151B69"/>
    <w:rsid w:val="0015520E"/>
    <w:rsid w:val="0017283B"/>
    <w:rsid w:val="00172A27"/>
    <w:rsid w:val="0017384D"/>
    <w:rsid w:val="001746CB"/>
    <w:rsid w:val="001767B1"/>
    <w:rsid w:val="00177782"/>
    <w:rsid w:val="0018191E"/>
    <w:rsid w:val="001836DE"/>
    <w:rsid w:val="00184268"/>
    <w:rsid w:val="001879BF"/>
    <w:rsid w:val="00190C09"/>
    <w:rsid w:val="00190DC9"/>
    <w:rsid w:val="001965C7"/>
    <w:rsid w:val="001A0CA3"/>
    <w:rsid w:val="001A2E86"/>
    <w:rsid w:val="001A3D05"/>
    <w:rsid w:val="001A4408"/>
    <w:rsid w:val="001B05F3"/>
    <w:rsid w:val="001B3009"/>
    <w:rsid w:val="001B5DEB"/>
    <w:rsid w:val="001C17A3"/>
    <w:rsid w:val="001C2C92"/>
    <w:rsid w:val="001D1ACB"/>
    <w:rsid w:val="001D7533"/>
    <w:rsid w:val="001E136E"/>
    <w:rsid w:val="001E13EC"/>
    <w:rsid w:val="001E2376"/>
    <w:rsid w:val="001E4FC0"/>
    <w:rsid w:val="001E64D4"/>
    <w:rsid w:val="001E6FEB"/>
    <w:rsid w:val="001E7E53"/>
    <w:rsid w:val="002019BB"/>
    <w:rsid w:val="00203845"/>
    <w:rsid w:val="00205186"/>
    <w:rsid w:val="002070F1"/>
    <w:rsid w:val="00211CA0"/>
    <w:rsid w:val="00212882"/>
    <w:rsid w:val="00214999"/>
    <w:rsid w:val="00214B26"/>
    <w:rsid w:val="00215627"/>
    <w:rsid w:val="00222602"/>
    <w:rsid w:val="00223244"/>
    <w:rsid w:val="0023296F"/>
    <w:rsid w:val="00232FB1"/>
    <w:rsid w:val="00233267"/>
    <w:rsid w:val="00236269"/>
    <w:rsid w:val="0024022F"/>
    <w:rsid w:val="00241588"/>
    <w:rsid w:val="002417E7"/>
    <w:rsid w:val="002457FF"/>
    <w:rsid w:val="002465AA"/>
    <w:rsid w:val="002519EE"/>
    <w:rsid w:val="00253B51"/>
    <w:rsid w:val="002566E8"/>
    <w:rsid w:val="00257D0B"/>
    <w:rsid w:val="00260D55"/>
    <w:rsid w:val="002622E0"/>
    <w:rsid w:val="0026230C"/>
    <w:rsid w:val="002704BF"/>
    <w:rsid w:val="0027177F"/>
    <w:rsid w:val="00271B8E"/>
    <w:rsid w:val="002727CA"/>
    <w:rsid w:val="0027371E"/>
    <w:rsid w:val="0027657D"/>
    <w:rsid w:val="002803C3"/>
    <w:rsid w:val="0028088F"/>
    <w:rsid w:val="00281B00"/>
    <w:rsid w:val="00286582"/>
    <w:rsid w:val="00290F82"/>
    <w:rsid w:val="00291DE3"/>
    <w:rsid w:val="00291FAE"/>
    <w:rsid w:val="00293110"/>
    <w:rsid w:val="00293696"/>
    <w:rsid w:val="002A0BA3"/>
    <w:rsid w:val="002A1D87"/>
    <w:rsid w:val="002A1DD2"/>
    <w:rsid w:val="002A2906"/>
    <w:rsid w:val="002A33AD"/>
    <w:rsid w:val="002A4DD5"/>
    <w:rsid w:val="002A566D"/>
    <w:rsid w:val="002B7CD0"/>
    <w:rsid w:val="002C3E9E"/>
    <w:rsid w:val="002D247B"/>
    <w:rsid w:val="002D57AC"/>
    <w:rsid w:val="002E1E4B"/>
    <w:rsid w:val="002F5936"/>
    <w:rsid w:val="002F6DDD"/>
    <w:rsid w:val="002F76CB"/>
    <w:rsid w:val="003007EF"/>
    <w:rsid w:val="003015AA"/>
    <w:rsid w:val="00306556"/>
    <w:rsid w:val="00314299"/>
    <w:rsid w:val="00314B05"/>
    <w:rsid w:val="00315A6E"/>
    <w:rsid w:val="0031725C"/>
    <w:rsid w:val="00325B98"/>
    <w:rsid w:val="00326E82"/>
    <w:rsid w:val="0033157F"/>
    <w:rsid w:val="00333406"/>
    <w:rsid w:val="00334B95"/>
    <w:rsid w:val="00337A89"/>
    <w:rsid w:val="00341BE0"/>
    <w:rsid w:val="0034402D"/>
    <w:rsid w:val="003447D9"/>
    <w:rsid w:val="0035248E"/>
    <w:rsid w:val="00355107"/>
    <w:rsid w:val="00356B24"/>
    <w:rsid w:val="003650B8"/>
    <w:rsid w:val="00366A31"/>
    <w:rsid w:val="00375A4B"/>
    <w:rsid w:val="003849B1"/>
    <w:rsid w:val="0038624A"/>
    <w:rsid w:val="00396050"/>
    <w:rsid w:val="003A071C"/>
    <w:rsid w:val="003A2ABD"/>
    <w:rsid w:val="003A3656"/>
    <w:rsid w:val="003C27F7"/>
    <w:rsid w:val="003D1C81"/>
    <w:rsid w:val="003E06EE"/>
    <w:rsid w:val="003E0AFB"/>
    <w:rsid w:val="003E1B87"/>
    <w:rsid w:val="003E1DC3"/>
    <w:rsid w:val="003E2865"/>
    <w:rsid w:val="003E72A7"/>
    <w:rsid w:val="003F38FC"/>
    <w:rsid w:val="003F3D2C"/>
    <w:rsid w:val="004036F8"/>
    <w:rsid w:val="00410957"/>
    <w:rsid w:val="00414CFB"/>
    <w:rsid w:val="0041590F"/>
    <w:rsid w:val="004174B8"/>
    <w:rsid w:val="00426453"/>
    <w:rsid w:val="00426786"/>
    <w:rsid w:val="00426F34"/>
    <w:rsid w:val="00430B73"/>
    <w:rsid w:val="00434342"/>
    <w:rsid w:val="0043483C"/>
    <w:rsid w:val="00435847"/>
    <w:rsid w:val="00435F5D"/>
    <w:rsid w:val="0043604E"/>
    <w:rsid w:val="004403A4"/>
    <w:rsid w:val="00441A44"/>
    <w:rsid w:val="004429D3"/>
    <w:rsid w:val="004461A9"/>
    <w:rsid w:val="00446A2B"/>
    <w:rsid w:val="0045080F"/>
    <w:rsid w:val="00451A81"/>
    <w:rsid w:val="00451C6D"/>
    <w:rsid w:val="00453CF9"/>
    <w:rsid w:val="00460303"/>
    <w:rsid w:val="004630B2"/>
    <w:rsid w:val="0046383E"/>
    <w:rsid w:val="004654FF"/>
    <w:rsid w:val="00471CD6"/>
    <w:rsid w:val="00474982"/>
    <w:rsid w:val="004750FE"/>
    <w:rsid w:val="00476200"/>
    <w:rsid w:val="004778E7"/>
    <w:rsid w:val="00481E1F"/>
    <w:rsid w:val="00485C3B"/>
    <w:rsid w:val="00487407"/>
    <w:rsid w:val="004936BF"/>
    <w:rsid w:val="00494606"/>
    <w:rsid w:val="00495D57"/>
    <w:rsid w:val="004A3C36"/>
    <w:rsid w:val="004A3EBC"/>
    <w:rsid w:val="004A56BA"/>
    <w:rsid w:val="004B3299"/>
    <w:rsid w:val="004B3730"/>
    <w:rsid w:val="004B5486"/>
    <w:rsid w:val="004C4B48"/>
    <w:rsid w:val="004C61CB"/>
    <w:rsid w:val="004D08C3"/>
    <w:rsid w:val="004D0BC9"/>
    <w:rsid w:val="004D1306"/>
    <w:rsid w:val="004D26BF"/>
    <w:rsid w:val="004E03AF"/>
    <w:rsid w:val="004E62DB"/>
    <w:rsid w:val="004F0823"/>
    <w:rsid w:val="004F4F7F"/>
    <w:rsid w:val="005007BC"/>
    <w:rsid w:val="0050500F"/>
    <w:rsid w:val="0050729D"/>
    <w:rsid w:val="00517973"/>
    <w:rsid w:val="00517AB0"/>
    <w:rsid w:val="00527746"/>
    <w:rsid w:val="005315D9"/>
    <w:rsid w:val="0053321C"/>
    <w:rsid w:val="00535EFC"/>
    <w:rsid w:val="005370C7"/>
    <w:rsid w:val="005434C6"/>
    <w:rsid w:val="00544ADF"/>
    <w:rsid w:val="00550083"/>
    <w:rsid w:val="005533D7"/>
    <w:rsid w:val="00564D86"/>
    <w:rsid w:val="00565985"/>
    <w:rsid w:val="00565DBF"/>
    <w:rsid w:val="00580E63"/>
    <w:rsid w:val="00582EE3"/>
    <w:rsid w:val="00584332"/>
    <w:rsid w:val="00591B96"/>
    <w:rsid w:val="00592E50"/>
    <w:rsid w:val="0059483A"/>
    <w:rsid w:val="00594E46"/>
    <w:rsid w:val="005A7AC1"/>
    <w:rsid w:val="005B77EA"/>
    <w:rsid w:val="005C0C41"/>
    <w:rsid w:val="005C17A8"/>
    <w:rsid w:val="005C40A1"/>
    <w:rsid w:val="005C698F"/>
    <w:rsid w:val="005C7EFB"/>
    <w:rsid w:val="005E00FA"/>
    <w:rsid w:val="005E6556"/>
    <w:rsid w:val="005E76C8"/>
    <w:rsid w:val="005F0EAD"/>
    <w:rsid w:val="005F15D3"/>
    <w:rsid w:val="005F1BA8"/>
    <w:rsid w:val="005F585F"/>
    <w:rsid w:val="00602753"/>
    <w:rsid w:val="00606113"/>
    <w:rsid w:val="00607473"/>
    <w:rsid w:val="00610010"/>
    <w:rsid w:val="0061105C"/>
    <w:rsid w:val="00613F6C"/>
    <w:rsid w:val="00623E82"/>
    <w:rsid w:val="0062571C"/>
    <w:rsid w:val="006262B2"/>
    <w:rsid w:val="00630907"/>
    <w:rsid w:val="006315B9"/>
    <w:rsid w:val="00632708"/>
    <w:rsid w:val="0063324B"/>
    <w:rsid w:val="00634CC4"/>
    <w:rsid w:val="0064525E"/>
    <w:rsid w:val="0064562D"/>
    <w:rsid w:val="00646DF4"/>
    <w:rsid w:val="006509B5"/>
    <w:rsid w:val="006551F2"/>
    <w:rsid w:val="00655D33"/>
    <w:rsid w:val="00656FF7"/>
    <w:rsid w:val="006574D4"/>
    <w:rsid w:val="00661EEB"/>
    <w:rsid w:val="0066230A"/>
    <w:rsid w:val="00662E21"/>
    <w:rsid w:val="00665DC5"/>
    <w:rsid w:val="00667B55"/>
    <w:rsid w:val="00670D56"/>
    <w:rsid w:val="00685CFD"/>
    <w:rsid w:val="00687E54"/>
    <w:rsid w:val="006931E4"/>
    <w:rsid w:val="00693768"/>
    <w:rsid w:val="006A1483"/>
    <w:rsid w:val="006A5F9F"/>
    <w:rsid w:val="006B0323"/>
    <w:rsid w:val="006B6EF1"/>
    <w:rsid w:val="006B6F20"/>
    <w:rsid w:val="006C016D"/>
    <w:rsid w:val="006C3758"/>
    <w:rsid w:val="006C553A"/>
    <w:rsid w:val="006D128F"/>
    <w:rsid w:val="006D1404"/>
    <w:rsid w:val="006D2B8E"/>
    <w:rsid w:val="006D4B1F"/>
    <w:rsid w:val="006D4B24"/>
    <w:rsid w:val="006E5BCC"/>
    <w:rsid w:val="006F2CBE"/>
    <w:rsid w:val="006F3ADC"/>
    <w:rsid w:val="006F3C43"/>
    <w:rsid w:val="006F477E"/>
    <w:rsid w:val="006F4AD1"/>
    <w:rsid w:val="00701D24"/>
    <w:rsid w:val="00706E39"/>
    <w:rsid w:val="00707263"/>
    <w:rsid w:val="00707413"/>
    <w:rsid w:val="00707817"/>
    <w:rsid w:val="0071241C"/>
    <w:rsid w:val="00721921"/>
    <w:rsid w:val="007244C9"/>
    <w:rsid w:val="00726E5D"/>
    <w:rsid w:val="007273BC"/>
    <w:rsid w:val="007349D4"/>
    <w:rsid w:val="007501CD"/>
    <w:rsid w:val="007504F7"/>
    <w:rsid w:val="007517E0"/>
    <w:rsid w:val="00755778"/>
    <w:rsid w:val="0075794F"/>
    <w:rsid w:val="00761316"/>
    <w:rsid w:val="007614CA"/>
    <w:rsid w:val="00762F00"/>
    <w:rsid w:val="00765B10"/>
    <w:rsid w:val="00766F4B"/>
    <w:rsid w:val="00772926"/>
    <w:rsid w:val="00784E4D"/>
    <w:rsid w:val="007854CA"/>
    <w:rsid w:val="0079154A"/>
    <w:rsid w:val="00791A89"/>
    <w:rsid w:val="0079550D"/>
    <w:rsid w:val="007A0466"/>
    <w:rsid w:val="007A293A"/>
    <w:rsid w:val="007A30AC"/>
    <w:rsid w:val="007A5463"/>
    <w:rsid w:val="007B0F8D"/>
    <w:rsid w:val="007B1A42"/>
    <w:rsid w:val="007B23BA"/>
    <w:rsid w:val="007B3191"/>
    <w:rsid w:val="007B3467"/>
    <w:rsid w:val="007C01D1"/>
    <w:rsid w:val="007C0E3D"/>
    <w:rsid w:val="007C2FD7"/>
    <w:rsid w:val="007C4CB3"/>
    <w:rsid w:val="007C72C3"/>
    <w:rsid w:val="007C7D35"/>
    <w:rsid w:val="007D009D"/>
    <w:rsid w:val="007D04EC"/>
    <w:rsid w:val="007D0C0F"/>
    <w:rsid w:val="007D0FC5"/>
    <w:rsid w:val="007D3A0E"/>
    <w:rsid w:val="007D48FE"/>
    <w:rsid w:val="007D53E6"/>
    <w:rsid w:val="007D5494"/>
    <w:rsid w:val="007D79BD"/>
    <w:rsid w:val="00801F3D"/>
    <w:rsid w:val="00803307"/>
    <w:rsid w:val="00803511"/>
    <w:rsid w:val="00814E12"/>
    <w:rsid w:val="00814FA9"/>
    <w:rsid w:val="00817645"/>
    <w:rsid w:val="00821714"/>
    <w:rsid w:val="008256CF"/>
    <w:rsid w:val="008266DB"/>
    <w:rsid w:val="00833F9C"/>
    <w:rsid w:val="00835212"/>
    <w:rsid w:val="00835F7A"/>
    <w:rsid w:val="00840FA0"/>
    <w:rsid w:val="00842E70"/>
    <w:rsid w:val="00847F44"/>
    <w:rsid w:val="008522EB"/>
    <w:rsid w:val="008625BC"/>
    <w:rsid w:val="008666CD"/>
    <w:rsid w:val="00870348"/>
    <w:rsid w:val="00870962"/>
    <w:rsid w:val="00870D33"/>
    <w:rsid w:val="008752B8"/>
    <w:rsid w:val="00877DB3"/>
    <w:rsid w:val="00885D16"/>
    <w:rsid w:val="00891E4F"/>
    <w:rsid w:val="008A70A5"/>
    <w:rsid w:val="008B0AD0"/>
    <w:rsid w:val="008B0BF4"/>
    <w:rsid w:val="008B2A03"/>
    <w:rsid w:val="008B5C32"/>
    <w:rsid w:val="008C0E96"/>
    <w:rsid w:val="008C2DEB"/>
    <w:rsid w:val="008C3ED4"/>
    <w:rsid w:val="008D1FB0"/>
    <w:rsid w:val="008D4E7F"/>
    <w:rsid w:val="008D7EC8"/>
    <w:rsid w:val="008F151D"/>
    <w:rsid w:val="008F26C2"/>
    <w:rsid w:val="00901A4F"/>
    <w:rsid w:val="00912549"/>
    <w:rsid w:val="00913F89"/>
    <w:rsid w:val="009143E8"/>
    <w:rsid w:val="009158D6"/>
    <w:rsid w:val="00920C6D"/>
    <w:rsid w:val="009210E4"/>
    <w:rsid w:val="00921303"/>
    <w:rsid w:val="00921BE1"/>
    <w:rsid w:val="00923970"/>
    <w:rsid w:val="0092527D"/>
    <w:rsid w:val="00927D29"/>
    <w:rsid w:val="009335F4"/>
    <w:rsid w:val="00934750"/>
    <w:rsid w:val="009410C3"/>
    <w:rsid w:val="009416D3"/>
    <w:rsid w:val="00942198"/>
    <w:rsid w:val="00942B3E"/>
    <w:rsid w:val="00952255"/>
    <w:rsid w:val="00954700"/>
    <w:rsid w:val="00954D90"/>
    <w:rsid w:val="00956A01"/>
    <w:rsid w:val="00960B9D"/>
    <w:rsid w:val="00963E1C"/>
    <w:rsid w:val="009653F3"/>
    <w:rsid w:val="0096792C"/>
    <w:rsid w:val="009713E2"/>
    <w:rsid w:val="00972795"/>
    <w:rsid w:val="009770C5"/>
    <w:rsid w:val="00981A98"/>
    <w:rsid w:val="009826D6"/>
    <w:rsid w:val="0099230B"/>
    <w:rsid w:val="00992BE6"/>
    <w:rsid w:val="00995B1D"/>
    <w:rsid w:val="00997AA2"/>
    <w:rsid w:val="009A5CE6"/>
    <w:rsid w:val="009A6481"/>
    <w:rsid w:val="009A6DC4"/>
    <w:rsid w:val="009B418D"/>
    <w:rsid w:val="009B44D7"/>
    <w:rsid w:val="009B6CF0"/>
    <w:rsid w:val="009C1E39"/>
    <w:rsid w:val="009C7986"/>
    <w:rsid w:val="009D5D0F"/>
    <w:rsid w:val="009D6193"/>
    <w:rsid w:val="009E0A62"/>
    <w:rsid w:val="009E22F3"/>
    <w:rsid w:val="009E5DB8"/>
    <w:rsid w:val="009E72BD"/>
    <w:rsid w:val="009F5419"/>
    <w:rsid w:val="009F6E0C"/>
    <w:rsid w:val="009F726A"/>
    <w:rsid w:val="00A00F04"/>
    <w:rsid w:val="00A0258F"/>
    <w:rsid w:val="00A0514D"/>
    <w:rsid w:val="00A1077B"/>
    <w:rsid w:val="00A10E64"/>
    <w:rsid w:val="00A1384F"/>
    <w:rsid w:val="00A1476A"/>
    <w:rsid w:val="00A16E95"/>
    <w:rsid w:val="00A17044"/>
    <w:rsid w:val="00A175CC"/>
    <w:rsid w:val="00A179C8"/>
    <w:rsid w:val="00A238CC"/>
    <w:rsid w:val="00A34576"/>
    <w:rsid w:val="00A37205"/>
    <w:rsid w:val="00A40718"/>
    <w:rsid w:val="00A5121F"/>
    <w:rsid w:val="00A55CFB"/>
    <w:rsid w:val="00A57B02"/>
    <w:rsid w:val="00A64F9F"/>
    <w:rsid w:val="00A77E7F"/>
    <w:rsid w:val="00A83613"/>
    <w:rsid w:val="00A87936"/>
    <w:rsid w:val="00A90A66"/>
    <w:rsid w:val="00A9198C"/>
    <w:rsid w:val="00A9242A"/>
    <w:rsid w:val="00AA4FF5"/>
    <w:rsid w:val="00AA66A1"/>
    <w:rsid w:val="00AB7513"/>
    <w:rsid w:val="00AC1C9B"/>
    <w:rsid w:val="00AC44A9"/>
    <w:rsid w:val="00AD1A98"/>
    <w:rsid w:val="00AD35E6"/>
    <w:rsid w:val="00AD5E0D"/>
    <w:rsid w:val="00AE0DBB"/>
    <w:rsid w:val="00AE1FDB"/>
    <w:rsid w:val="00AE2333"/>
    <w:rsid w:val="00AE4FD7"/>
    <w:rsid w:val="00AF05E3"/>
    <w:rsid w:val="00AF0812"/>
    <w:rsid w:val="00AF10D6"/>
    <w:rsid w:val="00AF3160"/>
    <w:rsid w:val="00AF4F13"/>
    <w:rsid w:val="00B0024D"/>
    <w:rsid w:val="00B025C0"/>
    <w:rsid w:val="00B109B0"/>
    <w:rsid w:val="00B20F39"/>
    <w:rsid w:val="00B21DE2"/>
    <w:rsid w:val="00B31FA1"/>
    <w:rsid w:val="00B36DAF"/>
    <w:rsid w:val="00B3769D"/>
    <w:rsid w:val="00B45A9B"/>
    <w:rsid w:val="00B4651E"/>
    <w:rsid w:val="00B50479"/>
    <w:rsid w:val="00B523BE"/>
    <w:rsid w:val="00B52B81"/>
    <w:rsid w:val="00B6160A"/>
    <w:rsid w:val="00B632DA"/>
    <w:rsid w:val="00B72F1C"/>
    <w:rsid w:val="00B8329D"/>
    <w:rsid w:val="00B900DA"/>
    <w:rsid w:val="00B908A7"/>
    <w:rsid w:val="00B91D69"/>
    <w:rsid w:val="00B9332E"/>
    <w:rsid w:val="00B93839"/>
    <w:rsid w:val="00B9418A"/>
    <w:rsid w:val="00B951E4"/>
    <w:rsid w:val="00B97413"/>
    <w:rsid w:val="00BA0681"/>
    <w:rsid w:val="00BA0705"/>
    <w:rsid w:val="00BA14A6"/>
    <w:rsid w:val="00BA514B"/>
    <w:rsid w:val="00BA5949"/>
    <w:rsid w:val="00BB1C1E"/>
    <w:rsid w:val="00BB3D64"/>
    <w:rsid w:val="00BB53E3"/>
    <w:rsid w:val="00BB5D65"/>
    <w:rsid w:val="00BB5E5E"/>
    <w:rsid w:val="00BC1D90"/>
    <w:rsid w:val="00BC27AE"/>
    <w:rsid w:val="00BC5444"/>
    <w:rsid w:val="00BD62BF"/>
    <w:rsid w:val="00BD66E3"/>
    <w:rsid w:val="00BE1D04"/>
    <w:rsid w:val="00BE24C3"/>
    <w:rsid w:val="00BE6831"/>
    <w:rsid w:val="00BE6A25"/>
    <w:rsid w:val="00BE7C79"/>
    <w:rsid w:val="00BF1142"/>
    <w:rsid w:val="00C11300"/>
    <w:rsid w:val="00C13BCF"/>
    <w:rsid w:val="00C1427C"/>
    <w:rsid w:val="00C15BEB"/>
    <w:rsid w:val="00C17521"/>
    <w:rsid w:val="00C17A8A"/>
    <w:rsid w:val="00C23225"/>
    <w:rsid w:val="00C26E78"/>
    <w:rsid w:val="00C3357A"/>
    <w:rsid w:val="00C40D26"/>
    <w:rsid w:val="00C41D81"/>
    <w:rsid w:val="00C42924"/>
    <w:rsid w:val="00C43FB1"/>
    <w:rsid w:val="00C46B40"/>
    <w:rsid w:val="00C474AF"/>
    <w:rsid w:val="00C47922"/>
    <w:rsid w:val="00C52D82"/>
    <w:rsid w:val="00C63280"/>
    <w:rsid w:val="00C6404B"/>
    <w:rsid w:val="00C67066"/>
    <w:rsid w:val="00C82922"/>
    <w:rsid w:val="00C8419E"/>
    <w:rsid w:val="00C87355"/>
    <w:rsid w:val="00C9043B"/>
    <w:rsid w:val="00C90C8D"/>
    <w:rsid w:val="00C91C4D"/>
    <w:rsid w:val="00C921CD"/>
    <w:rsid w:val="00CA241E"/>
    <w:rsid w:val="00CA3A95"/>
    <w:rsid w:val="00CB1588"/>
    <w:rsid w:val="00CB2E6B"/>
    <w:rsid w:val="00CB7BDC"/>
    <w:rsid w:val="00CC25FB"/>
    <w:rsid w:val="00CC2753"/>
    <w:rsid w:val="00CC2B41"/>
    <w:rsid w:val="00CC6644"/>
    <w:rsid w:val="00CC7658"/>
    <w:rsid w:val="00CD0DF8"/>
    <w:rsid w:val="00CD21D4"/>
    <w:rsid w:val="00CD3BEB"/>
    <w:rsid w:val="00CE0607"/>
    <w:rsid w:val="00CE2953"/>
    <w:rsid w:val="00CE4184"/>
    <w:rsid w:val="00CE444D"/>
    <w:rsid w:val="00CE7BA2"/>
    <w:rsid w:val="00CF072A"/>
    <w:rsid w:val="00CF3F01"/>
    <w:rsid w:val="00CF4913"/>
    <w:rsid w:val="00D0328F"/>
    <w:rsid w:val="00D0335E"/>
    <w:rsid w:val="00D065F9"/>
    <w:rsid w:val="00D12374"/>
    <w:rsid w:val="00D1289B"/>
    <w:rsid w:val="00D13439"/>
    <w:rsid w:val="00D211F1"/>
    <w:rsid w:val="00D25AA1"/>
    <w:rsid w:val="00D30478"/>
    <w:rsid w:val="00D30BC0"/>
    <w:rsid w:val="00D30ED0"/>
    <w:rsid w:val="00D3446F"/>
    <w:rsid w:val="00D41365"/>
    <w:rsid w:val="00D415F0"/>
    <w:rsid w:val="00D41838"/>
    <w:rsid w:val="00D4187B"/>
    <w:rsid w:val="00D41E78"/>
    <w:rsid w:val="00D42970"/>
    <w:rsid w:val="00D431DE"/>
    <w:rsid w:val="00D5011D"/>
    <w:rsid w:val="00D54237"/>
    <w:rsid w:val="00D55586"/>
    <w:rsid w:val="00D565EF"/>
    <w:rsid w:val="00D61F55"/>
    <w:rsid w:val="00D63080"/>
    <w:rsid w:val="00D67141"/>
    <w:rsid w:val="00D675D6"/>
    <w:rsid w:val="00D677F3"/>
    <w:rsid w:val="00D7036A"/>
    <w:rsid w:val="00D720D0"/>
    <w:rsid w:val="00D77296"/>
    <w:rsid w:val="00D80002"/>
    <w:rsid w:val="00D823CD"/>
    <w:rsid w:val="00D8572F"/>
    <w:rsid w:val="00D86D8E"/>
    <w:rsid w:val="00D87546"/>
    <w:rsid w:val="00D879D8"/>
    <w:rsid w:val="00D936C0"/>
    <w:rsid w:val="00DA1C29"/>
    <w:rsid w:val="00DA21DF"/>
    <w:rsid w:val="00DA5256"/>
    <w:rsid w:val="00DA75DC"/>
    <w:rsid w:val="00DB04D6"/>
    <w:rsid w:val="00DB4D33"/>
    <w:rsid w:val="00DB5D25"/>
    <w:rsid w:val="00DB6A68"/>
    <w:rsid w:val="00DB6D58"/>
    <w:rsid w:val="00DB6DE4"/>
    <w:rsid w:val="00DB7B9E"/>
    <w:rsid w:val="00DC39BC"/>
    <w:rsid w:val="00DD41B9"/>
    <w:rsid w:val="00DD5A67"/>
    <w:rsid w:val="00DD5DF6"/>
    <w:rsid w:val="00DD68A1"/>
    <w:rsid w:val="00DE13B2"/>
    <w:rsid w:val="00DE15DA"/>
    <w:rsid w:val="00DE3EF6"/>
    <w:rsid w:val="00DE5924"/>
    <w:rsid w:val="00DE596C"/>
    <w:rsid w:val="00DE6EE3"/>
    <w:rsid w:val="00DF2516"/>
    <w:rsid w:val="00DF359D"/>
    <w:rsid w:val="00DF456A"/>
    <w:rsid w:val="00DF4DA1"/>
    <w:rsid w:val="00DF6BA1"/>
    <w:rsid w:val="00DF75F7"/>
    <w:rsid w:val="00DF7892"/>
    <w:rsid w:val="00E01DAC"/>
    <w:rsid w:val="00E0298D"/>
    <w:rsid w:val="00E078FB"/>
    <w:rsid w:val="00E10271"/>
    <w:rsid w:val="00E11757"/>
    <w:rsid w:val="00E16D3C"/>
    <w:rsid w:val="00E2623B"/>
    <w:rsid w:val="00E27502"/>
    <w:rsid w:val="00E35CC2"/>
    <w:rsid w:val="00E42423"/>
    <w:rsid w:val="00E4277F"/>
    <w:rsid w:val="00E43CAD"/>
    <w:rsid w:val="00E47246"/>
    <w:rsid w:val="00E62A6B"/>
    <w:rsid w:val="00E62EFF"/>
    <w:rsid w:val="00E640BE"/>
    <w:rsid w:val="00E6656A"/>
    <w:rsid w:val="00E7046E"/>
    <w:rsid w:val="00E72010"/>
    <w:rsid w:val="00E7248E"/>
    <w:rsid w:val="00E75F19"/>
    <w:rsid w:val="00E7753D"/>
    <w:rsid w:val="00E77CF3"/>
    <w:rsid w:val="00E814C4"/>
    <w:rsid w:val="00E81EC8"/>
    <w:rsid w:val="00E83022"/>
    <w:rsid w:val="00E85AAA"/>
    <w:rsid w:val="00E9425D"/>
    <w:rsid w:val="00E97F01"/>
    <w:rsid w:val="00EA06F2"/>
    <w:rsid w:val="00EA076B"/>
    <w:rsid w:val="00EA672B"/>
    <w:rsid w:val="00EA7A14"/>
    <w:rsid w:val="00EC7C1B"/>
    <w:rsid w:val="00ED2E53"/>
    <w:rsid w:val="00ED68B6"/>
    <w:rsid w:val="00EE35BC"/>
    <w:rsid w:val="00EE60D2"/>
    <w:rsid w:val="00EE6337"/>
    <w:rsid w:val="00EE756B"/>
    <w:rsid w:val="00EF24AE"/>
    <w:rsid w:val="00EF3277"/>
    <w:rsid w:val="00EF45A6"/>
    <w:rsid w:val="00EF6CDC"/>
    <w:rsid w:val="00F00FA7"/>
    <w:rsid w:val="00F02430"/>
    <w:rsid w:val="00F06464"/>
    <w:rsid w:val="00F06A21"/>
    <w:rsid w:val="00F078C3"/>
    <w:rsid w:val="00F10B0C"/>
    <w:rsid w:val="00F1125F"/>
    <w:rsid w:val="00F13047"/>
    <w:rsid w:val="00F20563"/>
    <w:rsid w:val="00F26112"/>
    <w:rsid w:val="00F275DD"/>
    <w:rsid w:val="00F30D66"/>
    <w:rsid w:val="00F31315"/>
    <w:rsid w:val="00F40433"/>
    <w:rsid w:val="00F4170B"/>
    <w:rsid w:val="00F41FFB"/>
    <w:rsid w:val="00F42B3B"/>
    <w:rsid w:val="00F462B8"/>
    <w:rsid w:val="00F46B3D"/>
    <w:rsid w:val="00F47140"/>
    <w:rsid w:val="00F5413A"/>
    <w:rsid w:val="00F5416E"/>
    <w:rsid w:val="00F54328"/>
    <w:rsid w:val="00F5643D"/>
    <w:rsid w:val="00F608D9"/>
    <w:rsid w:val="00F60977"/>
    <w:rsid w:val="00F64432"/>
    <w:rsid w:val="00F70C5C"/>
    <w:rsid w:val="00F730D7"/>
    <w:rsid w:val="00F7319D"/>
    <w:rsid w:val="00F75897"/>
    <w:rsid w:val="00F85585"/>
    <w:rsid w:val="00F87CAC"/>
    <w:rsid w:val="00F94C59"/>
    <w:rsid w:val="00F962D1"/>
    <w:rsid w:val="00FA1541"/>
    <w:rsid w:val="00FA15DE"/>
    <w:rsid w:val="00FA167E"/>
    <w:rsid w:val="00FA27A1"/>
    <w:rsid w:val="00FA7AEF"/>
    <w:rsid w:val="00FB0729"/>
    <w:rsid w:val="00FB6ADC"/>
    <w:rsid w:val="00FB6B93"/>
    <w:rsid w:val="00FB7B9A"/>
    <w:rsid w:val="00FC4F41"/>
    <w:rsid w:val="00FC639D"/>
    <w:rsid w:val="00FD227B"/>
    <w:rsid w:val="00FD50BE"/>
    <w:rsid w:val="00FE2557"/>
    <w:rsid w:val="00FE61EE"/>
    <w:rsid w:val="00FF5401"/>
    <w:rsid w:val="014E4586"/>
    <w:rsid w:val="066E4829"/>
    <w:rsid w:val="0FC57F8E"/>
    <w:rsid w:val="100131FC"/>
    <w:rsid w:val="11867DAA"/>
    <w:rsid w:val="13E85C23"/>
    <w:rsid w:val="16005405"/>
    <w:rsid w:val="163F3859"/>
    <w:rsid w:val="17241FDC"/>
    <w:rsid w:val="1C6D469E"/>
    <w:rsid w:val="1FFB37C4"/>
    <w:rsid w:val="210E4316"/>
    <w:rsid w:val="21DC6ACB"/>
    <w:rsid w:val="254F5F0F"/>
    <w:rsid w:val="265E40BE"/>
    <w:rsid w:val="27435A51"/>
    <w:rsid w:val="274C6FFB"/>
    <w:rsid w:val="2C5769D4"/>
    <w:rsid w:val="2EF54EFD"/>
    <w:rsid w:val="30553222"/>
    <w:rsid w:val="31BC4D7D"/>
    <w:rsid w:val="333633D8"/>
    <w:rsid w:val="39241D31"/>
    <w:rsid w:val="3E0E070F"/>
    <w:rsid w:val="40DF4D48"/>
    <w:rsid w:val="40DF6392"/>
    <w:rsid w:val="427177BF"/>
    <w:rsid w:val="469E3730"/>
    <w:rsid w:val="499F3E3C"/>
    <w:rsid w:val="49E22DCC"/>
    <w:rsid w:val="4ADE2090"/>
    <w:rsid w:val="4BBD21C9"/>
    <w:rsid w:val="4C2E537B"/>
    <w:rsid w:val="4CD722EC"/>
    <w:rsid w:val="4D292243"/>
    <w:rsid w:val="4D486BE9"/>
    <w:rsid w:val="4EA022A3"/>
    <w:rsid w:val="5093034B"/>
    <w:rsid w:val="52EF4B5B"/>
    <w:rsid w:val="53624479"/>
    <w:rsid w:val="5C082403"/>
    <w:rsid w:val="5C2168E7"/>
    <w:rsid w:val="5D4050FA"/>
    <w:rsid w:val="5DB84F17"/>
    <w:rsid w:val="5E33523B"/>
    <w:rsid w:val="5E511A9C"/>
    <w:rsid w:val="5E703AC4"/>
    <w:rsid w:val="6109427C"/>
    <w:rsid w:val="64252B9F"/>
    <w:rsid w:val="64310E2C"/>
    <w:rsid w:val="651F5E05"/>
    <w:rsid w:val="68600DDD"/>
    <w:rsid w:val="6AEC3294"/>
    <w:rsid w:val="6D5C464E"/>
    <w:rsid w:val="712C3EE8"/>
    <w:rsid w:val="736974C9"/>
    <w:rsid w:val="73A70A3A"/>
    <w:rsid w:val="74F33BDF"/>
    <w:rsid w:val="75844E1F"/>
    <w:rsid w:val="76257DC8"/>
    <w:rsid w:val="763C5B0B"/>
    <w:rsid w:val="77286F86"/>
    <w:rsid w:val="79752E15"/>
    <w:rsid w:val="7B7E788A"/>
    <w:rsid w:val="7C8F0691"/>
    <w:rsid w:val="7D7E3226"/>
    <w:rsid w:val="7EDD4AF9"/>
    <w:rsid w:val="7FEC4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1438E0"/>
  <w15:docId w15:val="{57062233-66D3-44B2-9C55-D2DBB080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qFormat/>
    <w:rPr>
      <w:rFonts w:cs="Times New Roman"/>
    </w:rPr>
  </w:style>
  <w:style w:type="character" w:styleId="ad">
    <w:name w:val="annotation reference"/>
    <w:basedOn w:val="a0"/>
    <w:unhideWhenUsed/>
    <w:qFormat/>
    <w:rPr>
      <w:sz w:val="21"/>
      <w:szCs w:val="21"/>
    </w:rPr>
  </w:style>
  <w:style w:type="paragraph" w:styleId="ae">
    <w:name w:val="List Paragraph"/>
    <w:basedOn w:val="a"/>
    <w:uiPriority w:val="99"/>
    <w:qFormat/>
    <w:pPr>
      <w:ind w:firstLineChars="200" w:firstLine="420"/>
    </w:p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paragraph" w:customStyle="1" w:styleId="-11">
    <w:name w:val="彩色列表 - 强调文字颜色 11"/>
    <w:basedOn w:val="a"/>
    <w:uiPriority w:val="34"/>
    <w:qFormat/>
    <w:pPr>
      <w:ind w:firstLineChars="200" w:firstLine="420"/>
    </w:pPr>
  </w:style>
  <w:style w:type="character" w:customStyle="1" w:styleId="NormalCharacter">
    <w:name w:val="NormalCharacter"/>
    <w:qFormat/>
  </w:style>
  <w:style w:type="paragraph" w:customStyle="1" w:styleId="1">
    <w:name w:val="修订1"/>
    <w:hidden/>
    <w:uiPriority w:val="99"/>
    <w:semiHidden/>
    <w:qFormat/>
    <w:rPr>
      <w:rFonts w:ascii="Calibri" w:eastAsia="宋体" w:hAnsi="Calibri" w:cs="Times New Roman"/>
      <w:kern w:val="2"/>
      <w:sz w:val="21"/>
      <w:szCs w:val="22"/>
    </w:rPr>
  </w:style>
  <w:style w:type="character" w:customStyle="1" w:styleId="a4">
    <w:name w:val="批注文字 字符"/>
    <w:basedOn w:val="a0"/>
    <w:link w:val="a3"/>
    <w:uiPriority w:val="99"/>
    <w:qFormat/>
    <w:rPr>
      <w:rFonts w:ascii="Calibri" w:eastAsia="宋体" w:hAnsi="Calibri" w:cs="Times New Roman"/>
      <w:kern w:val="2"/>
      <w:sz w:val="21"/>
      <w:szCs w:val="22"/>
    </w:rPr>
  </w:style>
  <w:style w:type="paragraph" w:customStyle="1" w:styleId="Af">
    <w:name w:val="正文 A"/>
    <w:qFormat/>
    <w:pPr>
      <w:framePr w:wrap="around" w:hAnchor="text" w:y="1"/>
      <w:widowControl w:val="0"/>
      <w:spacing w:line="360" w:lineRule="auto"/>
    </w:pPr>
    <w:rPr>
      <w:rFonts w:ascii="Arial Unicode MS" w:eastAsia="Arial Unicode MS" w:hAnsi="Arial Unicode MS" w:cs="Arial Unicode MS" w:hint="eastAsia"/>
      <w:color w:val="000000"/>
      <w:kern w:val="2"/>
      <w:sz w:val="24"/>
      <w:szCs w:val="24"/>
    </w:rPr>
  </w:style>
  <w:style w:type="paragraph" w:customStyle="1" w:styleId="2">
    <w:name w:val="修订2"/>
    <w:hidden/>
    <w:uiPriority w:val="99"/>
    <w:unhideWhenUsed/>
    <w:qFormat/>
    <w:rPr>
      <w:rFonts w:ascii="Calibri" w:eastAsia="宋体" w:hAnsi="Calibri" w:cs="Times New Roman"/>
      <w:kern w:val="2"/>
      <w:sz w:val="21"/>
      <w:szCs w:val="22"/>
    </w:rPr>
  </w:style>
  <w:style w:type="paragraph" w:customStyle="1" w:styleId="3">
    <w:name w:val="修订3"/>
    <w:hidden/>
    <w:uiPriority w:val="99"/>
    <w:unhideWhenUsed/>
    <w:qFormat/>
    <w:rPr>
      <w:rFonts w:ascii="Calibri" w:eastAsia="宋体" w:hAnsi="Calibri" w:cs="Times New Roman"/>
      <w:kern w:val="2"/>
      <w:sz w:val="21"/>
      <w:szCs w:val="22"/>
    </w:rPr>
  </w:style>
  <w:style w:type="paragraph" w:customStyle="1" w:styleId="10">
    <w:name w:val="普通(网站)1"/>
    <w:qFormat/>
    <w:pPr>
      <w:framePr w:wrap="around" w:hAnchor="text" w:y="1"/>
      <w:widowControl w:val="0"/>
      <w:spacing w:line="360" w:lineRule="auto"/>
    </w:pPr>
    <w:rPr>
      <w:rFonts w:ascii="Times New Roman" w:eastAsia="Times New Roman" w:hAnsi="Times New Roman" w:cs="Times New Roman"/>
      <w:color w:val="000000"/>
      <w:kern w:val="2"/>
      <w:sz w:val="24"/>
      <w:szCs w:val="24"/>
      <w14:ligatures w14:val="standardContextual"/>
    </w:rPr>
  </w:style>
  <w:style w:type="paragraph" w:customStyle="1" w:styleId="p1">
    <w:name w:val="p1"/>
    <w:qFormat/>
    <w:pPr>
      <w:framePr w:wrap="around" w:hAnchor="text" w:y="1"/>
      <w:widowControl w:val="0"/>
      <w:spacing w:line="380" w:lineRule="atLeast"/>
    </w:pPr>
    <w:rPr>
      <w:rFonts w:ascii="Helvetica Neue" w:eastAsia="Arial Unicode MS" w:hAnsi="Helvetica Neue" w:cs="Arial Unicode MS"/>
      <w:color w:val="000000"/>
      <w:sz w:val="26"/>
      <w:szCs w:val="26"/>
      <w14:ligatures w14:val="standardContextual"/>
    </w:rPr>
  </w:style>
  <w:style w:type="paragraph" w:customStyle="1" w:styleId="4">
    <w:name w:val="修订4"/>
    <w:hidden/>
    <w:uiPriority w:val="99"/>
    <w:unhideWhenUsed/>
    <w:qFormat/>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D8AB6-65E9-42B0-AD95-DE797F981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2635</Words>
  <Characters>2795</Characters>
  <Application>Microsoft Office Word</Application>
  <DocSecurity>0</DocSecurity>
  <Lines>199</Lines>
  <Paragraphs>201</Paragraphs>
  <ScaleCrop>false</ScaleCrop>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tip</dc:creator>
  <cp:lastModifiedBy>鸿燕 李</cp:lastModifiedBy>
  <cp:revision>88</cp:revision>
  <cp:lastPrinted>2025-06-10T05:38:00Z</cp:lastPrinted>
  <dcterms:created xsi:type="dcterms:W3CDTF">2024-05-15T16:28:00Z</dcterms:created>
  <dcterms:modified xsi:type="dcterms:W3CDTF">2025-08-26T12:32:00Z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F643017F60A44106A1AE5785FF0B6515_13</vt:lpwstr>
  </property>
  <property fmtid="{D5CDD505-2E9C-101B-9397-08002B2CF9AE}" pid="4" name="KSOTemplateDocerSaveRecord">
    <vt:lpwstr>eyJoZGlkIjoiMzJiYzYyNTdmNzM2MTFlM2Y3NDgzMTdjMTY2NjMwM2EiLCJ1c2VySWQiOiIyMDU2OTYzODIifQ==</vt:lpwstr>
  </property>
</Properties>
</file>