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oter1.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55663760">
      <w:pPr>
        <w:spacing w:line="360" w:lineRule="auto"/>
        <w:jc w:val="center"/>
        <w:rPr>
          <w:rFonts w:ascii="方正小标宋简体" w:eastAsia="方正小标宋简体"/>
          <w:sz w:val="36"/>
          <w:szCs w:val="36"/>
        </w:rPr>
      </w:pPr>
    </w:p>
    <w:p w14:paraId="4D6748CC">
      <w:pPr>
        <w:spacing w:line="360" w:lineRule="auto"/>
        <w:jc w:val="center"/>
        <w:rPr>
          <w:rFonts w:ascii="方正小标宋简体" w:eastAsia="方正小标宋简体"/>
          <w:sz w:val="36"/>
          <w:szCs w:val="36"/>
        </w:rPr>
      </w:pPr>
    </w:p>
    <w:p w14:paraId="0E609BAB">
      <w:pPr>
        <w:spacing w:line="360" w:lineRule="auto"/>
        <w:jc w:val="center"/>
        <w:rPr>
          <w:rFonts w:ascii="方正小标宋简体" w:eastAsia="方正小标宋简体"/>
          <w:sz w:val="36"/>
          <w:szCs w:val="36"/>
        </w:rPr>
      </w:pPr>
    </w:p>
    <w:p w14:paraId="2B40B5A1">
      <w:pPr>
        <w:spacing w:line="360" w:lineRule="auto"/>
        <w:jc w:val="center"/>
        <w:rPr>
          <w:rFonts w:hint="eastAsia" w:ascii="黑体" w:hAnsi="黑体" w:eastAsia="黑体" w:cs="黑体"/>
          <w:b/>
          <w:bCs/>
          <w:sz w:val="44"/>
          <w:szCs w:val="44"/>
        </w:rPr>
      </w:pPr>
    </w:p>
    <w:p w14:paraId="6C84B867">
      <w:pPr>
        <w:spacing w:line="360" w:lineRule="auto"/>
        <w:jc w:val="center"/>
        <w:rPr>
          <w:rFonts w:ascii="方正小标宋简体" w:eastAsia="方正小标宋简体"/>
          <w:sz w:val="36"/>
          <w:szCs w:val="36"/>
        </w:rPr>
      </w:pPr>
      <w:r>
        <w:rPr>
          <w:rFonts w:hint="eastAsia" w:ascii="黑体" w:hAnsi="黑体" w:eastAsia="黑体" w:cs="黑体"/>
          <w:b/>
          <w:bCs/>
          <w:sz w:val="44"/>
          <w:szCs w:val="44"/>
        </w:rPr>
        <w:t>项目支出绩效评价报告</w:t>
      </w:r>
    </w:p>
    <w:p w14:paraId="234A842B">
      <w:pPr>
        <w:pStyle w:val="14"/>
        <w:ind w:firstLine="720"/>
        <w:rPr>
          <w:rFonts w:hint="eastAsia" w:ascii="方正小标宋简体" w:hAnsi="方正小标宋简体" w:eastAsia="方正小标宋简体" w:cs="方正小标宋简体"/>
          <w:bCs/>
          <w:sz w:val="36"/>
          <w:szCs w:val="44"/>
        </w:rPr>
      </w:pPr>
    </w:p>
    <w:p w14:paraId="7CBD2C33">
      <w:pPr>
        <w:pStyle w:val="14"/>
        <w:ind w:firstLine="720"/>
        <w:rPr>
          <w:rFonts w:hint="eastAsia" w:ascii="方正小标宋简体" w:hAnsi="方正小标宋简体" w:eastAsia="方正小标宋简体" w:cs="方正小标宋简体"/>
          <w:bCs/>
          <w:sz w:val="36"/>
          <w:szCs w:val="44"/>
        </w:rPr>
      </w:pPr>
    </w:p>
    <w:p w14:paraId="0055A4C8">
      <w:pPr>
        <w:pStyle w:val="14"/>
        <w:ind w:firstLine="720"/>
        <w:rPr>
          <w:rFonts w:hint="eastAsia" w:ascii="方正小标宋简体" w:hAnsi="方正小标宋简体" w:eastAsia="方正小标宋简体" w:cs="方正小标宋简体"/>
          <w:bCs/>
          <w:sz w:val="36"/>
          <w:szCs w:val="44"/>
        </w:rPr>
      </w:pPr>
    </w:p>
    <w:p w14:paraId="709F30B2">
      <w:pPr>
        <w:pStyle w:val="14"/>
        <w:ind w:firstLine="720"/>
        <w:rPr>
          <w:rFonts w:hint="eastAsia" w:ascii="方正小标宋简体" w:hAnsi="方正小标宋简体" w:eastAsia="方正小标宋简体" w:cs="方正小标宋简体"/>
          <w:bCs/>
          <w:sz w:val="36"/>
          <w:szCs w:val="44"/>
        </w:rPr>
      </w:pPr>
    </w:p>
    <w:p w14:paraId="261C04AB">
      <w:pPr>
        <w:pStyle w:val="14"/>
        <w:ind w:firstLine="720"/>
        <w:rPr>
          <w:rFonts w:hint="eastAsia" w:ascii="方正小标宋简体" w:hAnsi="方正小标宋简体" w:eastAsia="方正小标宋简体" w:cs="方正小标宋简体"/>
          <w:bCs/>
          <w:sz w:val="36"/>
          <w:szCs w:val="44"/>
        </w:rPr>
      </w:pPr>
    </w:p>
    <w:p w14:paraId="1BEBDA7B">
      <w:pPr>
        <w:pStyle w:val="14"/>
        <w:ind w:firstLine="720"/>
        <w:rPr>
          <w:rFonts w:hint="eastAsia" w:ascii="方正小标宋简体" w:hAnsi="方正小标宋简体" w:eastAsia="方正小标宋简体" w:cs="方正小标宋简体"/>
          <w:bCs/>
          <w:sz w:val="36"/>
          <w:szCs w:val="44"/>
        </w:rPr>
      </w:pPr>
    </w:p>
    <w:p w14:paraId="422969AA">
      <w:pPr>
        <w:pStyle w:val="14"/>
        <w:ind w:firstLine="720"/>
        <w:rPr>
          <w:rFonts w:hint="eastAsia" w:ascii="方正小标宋简体" w:hAnsi="方正小标宋简体" w:eastAsia="方正小标宋简体" w:cs="方正小标宋简体"/>
          <w:bCs/>
          <w:sz w:val="36"/>
          <w:szCs w:val="44"/>
        </w:rPr>
      </w:pPr>
    </w:p>
    <w:p w14:paraId="49C77573">
      <w:pPr>
        <w:pStyle w:val="14"/>
        <w:ind w:firstLine="720"/>
        <w:rPr>
          <w:rFonts w:hint="eastAsia" w:ascii="方正小标宋简体" w:hAnsi="方正小标宋简体" w:eastAsia="方正小标宋简体" w:cs="方正小标宋简体"/>
          <w:bCs/>
          <w:sz w:val="36"/>
          <w:szCs w:val="44"/>
        </w:rPr>
      </w:pPr>
    </w:p>
    <w:p w14:paraId="11AC099E">
      <w:pPr>
        <w:spacing w:line="560" w:lineRule="exact"/>
        <w:jc w:val="center"/>
        <w:rPr>
          <w:rFonts w:ascii="黑体" w:hAnsi="黑体" w:eastAsia="黑体" w:cs="仿宋_GB2312"/>
          <w:b/>
          <w:sz w:val="32"/>
          <w:szCs w:val="32"/>
        </w:rPr>
      </w:pPr>
      <w:r>
        <w:rPr>
          <w:rFonts w:hint="eastAsia" w:ascii="黑体" w:hAnsi="黑体" w:eastAsia="黑体"/>
          <w:b/>
          <w:bCs/>
          <w:sz w:val="32"/>
          <w:szCs w:val="32"/>
        </w:rPr>
        <w:t>中国人民抗日战争纪念馆</w:t>
      </w:r>
    </w:p>
    <w:p w14:paraId="6714D298">
      <w:pPr>
        <w:spacing w:line="560" w:lineRule="exact"/>
        <w:jc w:val="center"/>
        <w:rPr>
          <w:rFonts w:hint="eastAsia" w:ascii="黑体" w:hAnsi="黑体" w:eastAsia="黑体" w:cs="仿宋_GB2312"/>
          <w:b/>
          <w:sz w:val="32"/>
          <w:szCs w:val="32"/>
        </w:rPr>
      </w:pPr>
      <w:r>
        <w:rPr>
          <w:rFonts w:ascii="黑体" w:hAnsi="黑体" w:eastAsia="黑体" w:cs="仿宋_GB2312"/>
          <w:b/>
          <w:sz w:val="32"/>
          <w:szCs w:val="32"/>
        </w:rPr>
        <w:t>202</w:t>
      </w:r>
      <w:r>
        <w:rPr>
          <w:rFonts w:hint="eastAsia" w:ascii="黑体" w:hAnsi="黑体" w:eastAsia="黑体" w:cs="仿宋_GB2312"/>
          <w:b/>
          <w:sz w:val="32"/>
          <w:szCs w:val="32"/>
        </w:rPr>
        <w:t>5年6月</w:t>
      </w:r>
    </w:p>
    <w:p w14:paraId="24DFF613">
      <w:pPr>
        <w:pStyle w:val="14"/>
        <w:ind w:firstLine="0" w:firstLineChars="0"/>
        <w:rPr>
          <w:rFonts w:hint="eastAsia" w:ascii="方正小标宋简体" w:hAnsi="方正小标宋简体" w:eastAsia="方正小标宋简体" w:cs="方正小标宋简体"/>
          <w:bCs/>
          <w:sz w:val="36"/>
          <w:szCs w:val="44"/>
        </w:rPr>
      </w:pPr>
    </w:p>
    <w:p w14:paraId="3EEFFD1C">
      <w:pPr>
        <w:pStyle w:val="14"/>
        <w:ind w:firstLine="0" w:firstLineChars="0"/>
        <w:rPr>
          <w:rFonts w:hint="eastAsia" w:ascii="方正小标宋简体" w:hAnsi="方正小标宋简体" w:eastAsia="方正小标宋简体" w:cs="方正小标宋简体"/>
          <w:bCs/>
          <w:sz w:val="36"/>
          <w:szCs w:val="44"/>
        </w:rPr>
      </w:pPr>
    </w:p>
    <w:sdt>
      <w:sdtPr>
        <w:rPr>
          <w:rFonts w:ascii="宋体" w:hAnsi="宋体" w:eastAsia="宋体"/>
          <w:sz w:val="21"/>
        </w:rPr>
        <w:id w:val="147479124"/>
        <w15:color w:val="DBDBDB"/>
        <w:docPartObj>
          <w:docPartGallery w:val="Table of Contents"/>
          <w:docPartUnique/>
        </w:docPartObj>
      </w:sdtPr>
      <w:sdtEndPr>
        <w:rPr>
          <w:rFonts w:ascii="宋体" w:hAnsi="宋体" w:eastAsia="宋体"/>
          <w:b/>
          <w:sz w:val="21"/>
        </w:rPr>
      </w:sdtEndPr>
      <w:sdtContent>
        <w:p w14:paraId="17CDFC95">
          <w:pPr>
            <w:jc w:val="center"/>
            <w:rPr>
              <w:b/>
              <w:bCs/>
              <w:sz w:val="48"/>
              <w:szCs w:val="44"/>
            </w:rPr>
          </w:pPr>
          <w:r>
            <w:rPr>
              <w:rFonts w:ascii="宋体" w:hAnsi="宋体" w:eastAsia="宋体"/>
              <w:b/>
              <w:bCs/>
              <w:sz w:val="36"/>
              <w:szCs w:val="44"/>
            </w:rPr>
            <w:t>目</w:t>
          </w:r>
          <w:r>
            <w:rPr>
              <w:rFonts w:hint="eastAsia" w:ascii="宋体" w:hAnsi="宋体" w:eastAsia="宋体"/>
              <w:b/>
              <w:bCs/>
              <w:sz w:val="36"/>
              <w:szCs w:val="44"/>
            </w:rPr>
            <w:t xml:space="preserve">  </w:t>
          </w:r>
          <w:r>
            <w:rPr>
              <w:rFonts w:ascii="宋体" w:hAnsi="宋体" w:eastAsia="宋体"/>
              <w:b/>
              <w:bCs/>
              <w:sz w:val="36"/>
              <w:szCs w:val="44"/>
            </w:rPr>
            <w:t>录</w:t>
          </w:r>
        </w:p>
        <w:p w14:paraId="545F98B3">
          <w:pPr>
            <w:pStyle w:val="8"/>
            <w:tabs>
              <w:tab w:val="right" w:leader="dot" w:pos="8306"/>
            </w:tabs>
            <w:spacing w:line="660" w:lineRule="exact"/>
            <w:rPr>
              <w:rFonts w:hint="eastAsia" w:asciiTheme="minorEastAsia" w:hAnsiTheme="minorEastAsia" w:eastAsiaTheme="minorEastAsia" w:cstheme="minorEastAsia"/>
              <w:sz w:val="28"/>
              <w:szCs w:val="28"/>
            </w:rPr>
          </w:pPr>
          <w:r>
            <w:rPr>
              <w:rFonts w:hint="eastAsia" w:asciiTheme="minorEastAsia" w:hAnsiTheme="minorEastAsia" w:eastAsiaTheme="minorEastAsia" w:cstheme="minorEastAsia"/>
              <w:sz w:val="28"/>
              <w:szCs w:val="28"/>
            </w:rPr>
            <w:fldChar w:fldCharType="begin"/>
          </w:r>
          <w:r>
            <w:rPr>
              <w:rFonts w:hint="eastAsia" w:asciiTheme="minorEastAsia" w:hAnsiTheme="minorEastAsia" w:eastAsiaTheme="minorEastAsia" w:cstheme="minorEastAsia"/>
              <w:sz w:val="28"/>
              <w:szCs w:val="28"/>
            </w:rPr>
            <w:instrText xml:space="preserve">TOC \o "1-2" \h \u </w:instrText>
          </w:r>
          <w:r>
            <w:rPr>
              <w:rFonts w:hint="eastAsia" w:asciiTheme="minorEastAsia" w:hAnsiTheme="minorEastAsia" w:eastAsiaTheme="minorEastAsia" w:cstheme="minorEastAsia"/>
              <w:sz w:val="28"/>
              <w:szCs w:val="28"/>
            </w:rPr>
            <w:fldChar w:fldCharType="separate"/>
          </w:r>
          <w:r>
            <w:fldChar w:fldCharType="begin"/>
          </w:r>
          <w:r>
            <w:instrText xml:space="preserve"> HYPERLINK \l "_Toc18245" </w:instrText>
          </w:r>
          <w:r>
            <w:fldChar w:fldCharType="separate"/>
          </w:r>
          <w:r>
            <w:rPr>
              <w:rFonts w:hint="eastAsia" w:asciiTheme="minorEastAsia" w:hAnsiTheme="minorEastAsia" w:eastAsiaTheme="minorEastAsia" w:cstheme="minorEastAsia"/>
              <w:kern w:val="0"/>
              <w:sz w:val="28"/>
              <w:szCs w:val="28"/>
            </w:rPr>
            <w:t>一、项目情况</w:t>
          </w:r>
          <w:r>
            <w:rPr>
              <w:rFonts w:hint="eastAsia" w:asciiTheme="minorEastAsia" w:hAnsiTheme="minorEastAsia" w:eastAsiaTheme="minorEastAsia" w:cstheme="minorEastAsia"/>
              <w:sz w:val="28"/>
              <w:szCs w:val="28"/>
            </w:rPr>
            <w:tab/>
          </w:r>
          <w:r>
            <w:rPr>
              <w:rFonts w:hint="eastAsia" w:asciiTheme="minorEastAsia" w:hAnsiTheme="minorEastAsia" w:eastAsiaTheme="minorEastAsia" w:cstheme="minorEastAsia"/>
              <w:sz w:val="28"/>
              <w:szCs w:val="28"/>
            </w:rPr>
            <w:fldChar w:fldCharType="begin"/>
          </w:r>
          <w:r>
            <w:rPr>
              <w:rFonts w:hint="eastAsia" w:asciiTheme="minorEastAsia" w:hAnsiTheme="minorEastAsia" w:eastAsiaTheme="minorEastAsia" w:cstheme="minorEastAsia"/>
              <w:sz w:val="28"/>
              <w:szCs w:val="28"/>
            </w:rPr>
            <w:instrText xml:space="preserve"> PAGEREF _Toc18245 \h </w:instrText>
          </w:r>
          <w:r>
            <w:rPr>
              <w:rFonts w:hint="eastAsia" w:asciiTheme="minorEastAsia" w:hAnsiTheme="minorEastAsia" w:eastAsiaTheme="minorEastAsia" w:cstheme="minorEastAsia"/>
              <w:sz w:val="28"/>
              <w:szCs w:val="28"/>
            </w:rPr>
            <w:fldChar w:fldCharType="separate"/>
          </w:r>
          <w:r>
            <w:rPr>
              <w:rFonts w:hint="eastAsia" w:asciiTheme="minorEastAsia" w:hAnsiTheme="minorEastAsia" w:eastAsiaTheme="minorEastAsia" w:cstheme="minorEastAsia"/>
              <w:sz w:val="28"/>
              <w:szCs w:val="28"/>
            </w:rPr>
            <w:t>1</w:t>
          </w:r>
          <w:r>
            <w:rPr>
              <w:rFonts w:hint="eastAsia" w:asciiTheme="minorEastAsia" w:hAnsiTheme="minorEastAsia" w:eastAsiaTheme="minorEastAsia" w:cstheme="minorEastAsia"/>
              <w:sz w:val="28"/>
              <w:szCs w:val="28"/>
            </w:rPr>
            <w:fldChar w:fldCharType="end"/>
          </w:r>
          <w:r>
            <w:rPr>
              <w:rFonts w:hint="eastAsia" w:asciiTheme="minorEastAsia" w:hAnsiTheme="minorEastAsia" w:eastAsiaTheme="minorEastAsia" w:cstheme="minorEastAsia"/>
              <w:sz w:val="28"/>
              <w:szCs w:val="28"/>
            </w:rPr>
            <w:fldChar w:fldCharType="end"/>
          </w:r>
        </w:p>
        <w:p w14:paraId="7271EA2F">
          <w:pPr>
            <w:pStyle w:val="9"/>
            <w:tabs>
              <w:tab w:val="right" w:leader="dot" w:pos="8306"/>
            </w:tabs>
            <w:spacing w:line="660" w:lineRule="exact"/>
            <w:ind w:left="0" w:leftChars="0"/>
            <w:rPr>
              <w:rFonts w:hint="eastAsia" w:asciiTheme="minorEastAsia" w:hAnsiTheme="minorEastAsia" w:eastAsiaTheme="minorEastAsia" w:cstheme="minorEastAsia"/>
              <w:sz w:val="28"/>
              <w:szCs w:val="28"/>
            </w:rPr>
          </w:pPr>
          <w:r>
            <w:fldChar w:fldCharType="begin"/>
          </w:r>
          <w:r>
            <w:instrText xml:space="preserve"> HYPERLINK \l "_Toc23949" </w:instrText>
          </w:r>
          <w:r>
            <w:fldChar w:fldCharType="separate"/>
          </w:r>
          <w:r>
            <w:rPr>
              <w:rFonts w:hint="eastAsia" w:asciiTheme="minorEastAsia" w:hAnsiTheme="minorEastAsia" w:eastAsiaTheme="minorEastAsia" w:cstheme="minorEastAsia"/>
              <w:sz w:val="28"/>
              <w:szCs w:val="28"/>
            </w:rPr>
            <w:t>（一）项目概况</w:t>
          </w:r>
          <w:r>
            <w:rPr>
              <w:rFonts w:hint="eastAsia" w:asciiTheme="minorEastAsia" w:hAnsiTheme="minorEastAsia" w:eastAsiaTheme="minorEastAsia" w:cstheme="minorEastAsia"/>
              <w:sz w:val="28"/>
              <w:szCs w:val="28"/>
            </w:rPr>
            <w:tab/>
          </w:r>
          <w:r>
            <w:rPr>
              <w:rFonts w:hint="eastAsia" w:asciiTheme="minorEastAsia" w:hAnsiTheme="minorEastAsia" w:eastAsiaTheme="minorEastAsia" w:cstheme="minorEastAsia"/>
              <w:sz w:val="28"/>
              <w:szCs w:val="28"/>
            </w:rPr>
            <w:fldChar w:fldCharType="begin"/>
          </w:r>
          <w:r>
            <w:rPr>
              <w:rFonts w:hint="eastAsia" w:asciiTheme="minorEastAsia" w:hAnsiTheme="minorEastAsia" w:eastAsiaTheme="minorEastAsia" w:cstheme="minorEastAsia"/>
              <w:sz w:val="28"/>
              <w:szCs w:val="28"/>
            </w:rPr>
            <w:instrText xml:space="preserve"> PAGEREF _Toc23949 \h </w:instrText>
          </w:r>
          <w:r>
            <w:rPr>
              <w:rFonts w:hint="eastAsia" w:asciiTheme="minorEastAsia" w:hAnsiTheme="minorEastAsia" w:eastAsiaTheme="minorEastAsia" w:cstheme="minorEastAsia"/>
              <w:sz w:val="28"/>
              <w:szCs w:val="28"/>
            </w:rPr>
            <w:fldChar w:fldCharType="separate"/>
          </w:r>
          <w:r>
            <w:rPr>
              <w:rFonts w:hint="eastAsia" w:asciiTheme="minorEastAsia" w:hAnsiTheme="minorEastAsia" w:eastAsiaTheme="minorEastAsia" w:cstheme="minorEastAsia"/>
              <w:sz w:val="28"/>
              <w:szCs w:val="28"/>
            </w:rPr>
            <w:t>1</w:t>
          </w:r>
          <w:r>
            <w:rPr>
              <w:rFonts w:hint="eastAsia" w:asciiTheme="minorEastAsia" w:hAnsiTheme="minorEastAsia" w:eastAsiaTheme="minorEastAsia" w:cstheme="minorEastAsia"/>
              <w:sz w:val="28"/>
              <w:szCs w:val="28"/>
            </w:rPr>
            <w:fldChar w:fldCharType="end"/>
          </w:r>
          <w:r>
            <w:rPr>
              <w:rFonts w:hint="eastAsia" w:asciiTheme="minorEastAsia" w:hAnsiTheme="minorEastAsia" w:eastAsiaTheme="minorEastAsia" w:cstheme="minorEastAsia"/>
              <w:sz w:val="28"/>
              <w:szCs w:val="28"/>
            </w:rPr>
            <w:fldChar w:fldCharType="end"/>
          </w:r>
        </w:p>
        <w:p w14:paraId="17320124">
          <w:pPr>
            <w:pStyle w:val="9"/>
            <w:tabs>
              <w:tab w:val="right" w:leader="dot" w:pos="8306"/>
            </w:tabs>
            <w:spacing w:line="660" w:lineRule="exact"/>
            <w:ind w:left="0" w:leftChars="0"/>
            <w:rPr>
              <w:rFonts w:hint="eastAsia" w:asciiTheme="minorEastAsia" w:hAnsiTheme="minorEastAsia" w:eastAsiaTheme="minorEastAsia" w:cstheme="minorEastAsia"/>
              <w:sz w:val="28"/>
              <w:szCs w:val="28"/>
            </w:rPr>
          </w:pPr>
          <w:r>
            <w:fldChar w:fldCharType="begin"/>
          </w:r>
          <w:r>
            <w:instrText xml:space="preserve"> HYPERLINK \l "_Toc28219" </w:instrText>
          </w:r>
          <w:r>
            <w:fldChar w:fldCharType="separate"/>
          </w:r>
          <w:r>
            <w:rPr>
              <w:rFonts w:hint="eastAsia" w:asciiTheme="minorEastAsia" w:hAnsiTheme="minorEastAsia" w:eastAsiaTheme="minorEastAsia" w:cstheme="minorEastAsia"/>
              <w:sz w:val="28"/>
              <w:szCs w:val="28"/>
            </w:rPr>
            <w:t>（二）项目绩效目标</w:t>
          </w:r>
          <w:r>
            <w:rPr>
              <w:rFonts w:hint="eastAsia" w:asciiTheme="minorEastAsia" w:hAnsiTheme="minorEastAsia" w:eastAsiaTheme="minorEastAsia" w:cstheme="minorEastAsia"/>
              <w:sz w:val="28"/>
              <w:szCs w:val="28"/>
            </w:rPr>
            <w:tab/>
          </w:r>
          <w:r>
            <w:rPr>
              <w:rFonts w:hint="eastAsia" w:asciiTheme="minorEastAsia" w:hAnsiTheme="minorEastAsia" w:eastAsiaTheme="minorEastAsia" w:cstheme="minorEastAsia"/>
              <w:sz w:val="28"/>
              <w:szCs w:val="28"/>
            </w:rPr>
            <w:fldChar w:fldCharType="begin"/>
          </w:r>
          <w:r>
            <w:rPr>
              <w:rFonts w:hint="eastAsia" w:asciiTheme="minorEastAsia" w:hAnsiTheme="minorEastAsia" w:eastAsiaTheme="minorEastAsia" w:cstheme="minorEastAsia"/>
              <w:sz w:val="28"/>
              <w:szCs w:val="28"/>
            </w:rPr>
            <w:instrText xml:space="preserve"> PAGEREF _Toc28219 \h </w:instrText>
          </w:r>
          <w:r>
            <w:rPr>
              <w:rFonts w:hint="eastAsia" w:asciiTheme="minorEastAsia" w:hAnsiTheme="minorEastAsia" w:eastAsiaTheme="minorEastAsia" w:cstheme="minorEastAsia"/>
              <w:sz w:val="28"/>
              <w:szCs w:val="28"/>
            </w:rPr>
            <w:fldChar w:fldCharType="separate"/>
          </w:r>
          <w:r>
            <w:rPr>
              <w:rFonts w:hint="eastAsia" w:asciiTheme="minorEastAsia" w:hAnsiTheme="minorEastAsia" w:eastAsiaTheme="minorEastAsia" w:cstheme="minorEastAsia"/>
              <w:sz w:val="28"/>
              <w:szCs w:val="28"/>
            </w:rPr>
            <w:t>3</w:t>
          </w:r>
          <w:r>
            <w:rPr>
              <w:rFonts w:hint="eastAsia" w:asciiTheme="minorEastAsia" w:hAnsiTheme="minorEastAsia" w:eastAsiaTheme="minorEastAsia" w:cstheme="minorEastAsia"/>
              <w:sz w:val="28"/>
              <w:szCs w:val="28"/>
            </w:rPr>
            <w:fldChar w:fldCharType="end"/>
          </w:r>
          <w:r>
            <w:rPr>
              <w:rFonts w:hint="eastAsia" w:asciiTheme="minorEastAsia" w:hAnsiTheme="minorEastAsia" w:eastAsiaTheme="minorEastAsia" w:cstheme="minorEastAsia"/>
              <w:sz w:val="28"/>
              <w:szCs w:val="28"/>
            </w:rPr>
            <w:fldChar w:fldCharType="end"/>
          </w:r>
        </w:p>
        <w:p w14:paraId="7462837D">
          <w:pPr>
            <w:pStyle w:val="8"/>
            <w:tabs>
              <w:tab w:val="right" w:leader="dot" w:pos="8306"/>
            </w:tabs>
            <w:spacing w:line="660" w:lineRule="exact"/>
            <w:rPr>
              <w:rFonts w:hint="eastAsia" w:asciiTheme="minorEastAsia" w:hAnsiTheme="minorEastAsia" w:eastAsiaTheme="minorEastAsia" w:cstheme="minorEastAsia"/>
              <w:sz w:val="28"/>
              <w:szCs w:val="28"/>
            </w:rPr>
          </w:pPr>
          <w:r>
            <w:fldChar w:fldCharType="begin"/>
          </w:r>
          <w:r>
            <w:instrText xml:space="preserve"> HYPERLINK \l "_Toc25616" </w:instrText>
          </w:r>
          <w:r>
            <w:fldChar w:fldCharType="separate"/>
          </w:r>
          <w:r>
            <w:rPr>
              <w:rFonts w:hint="eastAsia" w:asciiTheme="minorEastAsia" w:hAnsiTheme="minorEastAsia" w:eastAsiaTheme="minorEastAsia" w:cstheme="minorEastAsia"/>
              <w:kern w:val="0"/>
              <w:sz w:val="28"/>
              <w:szCs w:val="28"/>
            </w:rPr>
            <w:t>二、绩效评价工作开展情况</w:t>
          </w:r>
          <w:r>
            <w:rPr>
              <w:rFonts w:hint="eastAsia" w:asciiTheme="minorEastAsia" w:hAnsiTheme="minorEastAsia" w:eastAsiaTheme="minorEastAsia" w:cstheme="minorEastAsia"/>
              <w:sz w:val="28"/>
              <w:szCs w:val="28"/>
            </w:rPr>
            <w:tab/>
          </w:r>
          <w:r>
            <w:rPr>
              <w:rFonts w:hint="eastAsia" w:asciiTheme="minorEastAsia" w:hAnsiTheme="minorEastAsia" w:eastAsiaTheme="minorEastAsia" w:cstheme="minorEastAsia"/>
              <w:sz w:val="28"/>
              <w:szCs w:val="28"/>
            </w:rPr>
            <w:fldChar w:fldCharType="begin"/>
          </w:r>
          <w:r>
            <w:rPr>
              <w:rFonts w:hint="eastAsia" w:asciiTheme="minorEastAsia" w:hAnsiTheme="minorEastAsia" w:eastAsiaTheme="minorEastAsia" w:cstheme="minorEastAsia"/>
              <w:sz w:val="28"/>
              <w:szCs w:val="28"/>
            </w:rPr>
            <w:instrText xml:space="preserve"> PAGEREF _Toc25616 \h </w:instrText>
          </w:r>
          <w:r>
            <w:rPr>
              <w:rFonts w:hint="eastAsia" w:asciiTheme="minorEastAsia" w:hAnsiTheme="minorEastAsia" w:eastAsiaTheme="minorEastAsia" w:cstheme="minorEastAsia"/>
              <w:sz w:val="28"/>
              <w:szCs w:val="28"/>
            </w:rPr>
            <w:fldChar w:fldCharType="separate"/>
          </w:r>
          <w:r>
            <w:rPr>
              <w:rFonts w:hint="eastAsia" w:asciiTheme="minorEastAsia" w:hAnsiTheme="minorEastAsia" w:eastAsiaTheme="minorEastAsia" w:cstheme="minorEastAsia"/>
              <w:sz w:val="28"/>
              <w:szCs w:val="28"/>
            </w:rPr>
            <w:t>4</w:t>
          </w:r>
          <w:r>
            <w:rPr>
              <w:rFonts w:hint="eastAsia" w:asciiTheme="minorEastAsia" w:hAnsiTheme="minorEastAsia" w:eastAsiaTheme="minorEastAsia" w:cstheme="minorEastAsia"/>
              <w:sz w:val="28"/>
              <w:szCs w:val="28"/>
            </w:rPr>
            <w:fldChar w:fldCharType="end"/>
          </w:r>
          <w:r>
            <w:rPr>
              <w:rFonts w:hint="eastAsia" w:asciiTheme="minorEastAsia" w:hAnsiTheme="minorEastAsia" w:eastAsiaTheme="minorEastAsia" w:cstheme="minorEastAsia"/>
              <w:sz w:val="28"/>
              <w:szCs w:val="28"/>
            </w:rPr>
            <w:fldChar w:fldCharType="end"/>
          </w:r>
        </w:p>
        <w:p w14:paraId="025B4235">
          <w:pPr>
            <w:pStyle w:val="9"/>
            <w:tabs>
              <w:tab w:val="right" w:leader="dot" w:pos="8306"/>
            </w:tabs>
            <w:spacing w:line="660" w:lineRule="exact"/>
            <w:ind w:left="0" w:leftChars="0"/>
            <w:rPr>
              <w:rFonts w:hint="eastAsia" w:asciiTheme="minorEastAsia" w:hAnsiTheme="minorEastAsia" w:eastAsiaTheme="minorEastAsia" w:cstheme="minorEastAsia"/>
              <w:sz w:val="28"/>
              <w:szCs w:val="28"/>
            </w:rPr>
          </w:pPr>
          <w:r>
            <w:fldChar w:fldCharType="begin"/>
          </w:r>
          <w:r>
            <w:instrText xml:space="preserve"> HYPERLINK \l "_Toc25509" </w:instrText>
          </w:r>
          <w:r>
            <w:fldChar w:fldCharType="separate"/>
          </w:r>
          <w:r>
            <w:rPr>
              <w:rFonts w:hint="eastAsia" w:asciiTheme="minorEastAsia" w:hAnsiTheme="minorEastAsia" w:eastAsiaTheme="minorEastAsia" w:cstheme="minorEastAsia"/>
              <w:sz w:val="28"/>
              <w:szCs w:val="28"/>
            </w:rPr>
            <w:t>（一）绩效评价目的、对象和范围以及评价内容</w:t>
          </w:r>
          <w:r>
            <w:rPr>
              <w:rFonts w:hint="eastAsia" w:asciiTheme="minorEastAsia" w:hAnsiTheme="minorEastAsia" w:eastAsiaTheme="minorEastAsia" w:cstheme="minorEastAsia"/>
              <w:sz w:val="28"/>
              <w:szCs w:val="28"/>
            </w:rPr>
            <w:tab/>
          </w:r>
          <w:r>
            <w:rPr>
              <w:rFonts w:hint="eastAsia" w:asciiTheme="minorEastAsia" w:hAnsiTheme="minorEastAsia" w:eastAsiaTheme="minorEastAsia" w:cstheme="minorEastAsia"/>
              <w:sz w:val="28"/>
              <w:szCs w:val="28"/>
            </w:rPr>
            <w:fldChar w:fldCharType="begin"/>
          </w:r>
          <w:r>
            <w:rPr>
              <w:rFonts w:hint="eastAsia" w:asciiTheme="minorEastAsia" w:hAnsiTheme="minorEastAsia" w:eastAsiaTheme="minorEastAsia" w:cstheme="minorEastAsia"/>
              <w:sz w:val="28"/>
              <w:szCs w:val="28"/>
            </w:rPr>
            <w:instrText xml:space="preserve"> PAGEREF _Toc25509 \h </w:instrText>
          </w:r>
          <w:r>
            <w:rPr>
              <w:rFonts w:hint="eastAsia" w:asciiTheme="minorEastAsia" w:hAnsiTheme="minorEastAsia" w:eastAsiaTheme="minorEastAsia" w:cstheme="minorEastAsia"/>
              <w:sz w:val="28"/>
              <w:szCs w:val="28"/>
            </w:rPr>
            <w:fldChar w:fldCharType="separate"/>
          </w:r>
          <w:r>
            <w:rPr>
              <w:rFonts w:hint="eastAsia" w:asciiTheme="minorEastAsia" w:hAnsiTheme="minorEastAsia" w:eastAsiaTheme="minorEastAsia" w:cstheme="minorEastAsia"/>
              <w:sz w:val="28"/>
              <w:szCs w:val="28"/>
            </w:rPr>
            <w:t>4</w:t>
          </w:r>
          <w:r>
            <w:rPr>
              <w:rFonts w:hint="eastAsia" w:asciiTheme="minorEastAsia" w:hAnsiTheme="minorEastAsia" w:eastAsiaTheme="minorEastAsia" w:cstheme="minorEastAsia"/>
              <w:sz w:val="28"/>
              <w:szCs w:val="28"/>
            </w:rPr>
            <w:fldChar w:fldCharType="end"/>
          </w:r>
          <w:r>
            <w:rPr>
              <w:rFonts w:hint="eastAsia" w:asciiTheme="minorEastAsia" w:hAnsiTheme="minorEastAsia" w:eastAsiaTheme="minorEastAsia" w:cstheme="minorEastAsia"/>
              <w:sz w:val="28"/>
              <w:szCs w:val="28"/>
            </w:rPr>
            <w:fldChar w:fldCharType="end"/>
          </w:r>
        </w:p>
        <w:p w14:paraId="02079F09">
          <w:pPr>
            <w:pStyle w:val="9"/>
            <w:tabs>
              <w:tab w:val="right" w:leader="dot" w:pos="8306"/>
            </w:tabs>
            <w:spacing w:line="660" w:lineRule="exact"/>
            <w:ind w:left="0" w:leftChars="0"/>
            <w:rPr>
              <w:rFonts w:hint="eastAsia" w:asciiTheme="minorEastAsia" w:hAnsiTheme="minorEastAsia" w:eastAsiaTheme="minorEastAsia" w:cstheme="minorEastAsia"/>
              <w:sz w:val="28"/>
              <w:szCs w:val="28"/>
            </w:rPr>
          </w:pPr>
          <w:r>
            <w:fldChar w:fldCharType="begin"/>
          </w:r>
          <w:r>
            <w:instrText xml:space="preserve"> HYPERLINK \l "_Toc30617" </w:instrText>
          </w:r>
          <w:r>
            <w:fldChar w:fldCharType="separate"/>
          </w:r>
          <w:r>
            <w:rPr>
              <w:rFonts w:hint="eastAsia" w:asciiTheme="minorEastAsia" w:hAnsiTheme="minorEastAsia" w:eastAsiaTheme="minorEastAsia" w:cstheme="minorEastAsia"/>
              <w:sz w:val="28"/>
              <w:szCs w:val="28"/>
            </w:rPr>
            <w:t>（二）绩效评价原则、体系、方法及标准</w:t>
          </w:r>
          <w:r>
            <w:rPr>
              <w:rFonts w:hint="eastAsia" w:asciiTheme="minorEastAsia" w:hAnsiTheme="minorEastAsia" w:eastAsiaTheme="minorEastAsia" w:cstheme="minorEastAsia"/>
              <w:sz w:val="28"/>
              <w:szCs w:val="28"/>
            </w:rPr>
            <w:tab/>
          </w:r>
          <w:r>
            <w:rPr>
              <w:rFonts w:hint="eastAsia" w:asciiTheme="minorEastAsia" w:hAnsiTheme="minorEastAsia" w:eastAsiaTheme="minorEastAsia" w:cstheme="minorEastAsia"/>
              <w:sz w:val="28"/>
              <w:szCs w:val="28"/>
            </w:rPr>
            <w:fldChar w:fldCharType="begin"/>
          </w:r>
          <w:r>
            <w:rPr>
              <w:rFonts w:hint="eastAsia" w:asciiTheme="minorEastAsia" w:hAnsiTheme="minorEastAsia" w:eastAsiaTheme="minorEastAsia" w:cstheme="minorEastAsia"/>
              <w:sz w:val="28"/>
              <w:szCs w:val="28"/>
            </w:rPr>
            <w:instrText xml:space="preserve"> PAGEREF _Toc30617 \h </w:instrText>
          </w:r>
          <w:r>
            <w:rPr>
              <w:rFonts w:hint="eastAsia" w:asciiTheme="minorEastAsia" w:hAnsiTheme="minorEastAsia" w:eastAsiaTheme="minorEastAsia" w:cstheme="minorEastAsia"/>
              <w:sz w:val="28"/>
              <w:szCs w:val="28"/>
            </w:rPr>
            <w:fldChar w:fldCharType="separate"/>
          </w:r>
          <w:r>
            <w:rPr>
              <w:rFonts w:hint="eastAsia" w:asciiTheme="minorEastAsia" w:hAnsiTheme="minorEastAsia" w:eastAsiaTheme="minorEastAsia" w:cstheme="minorEastAsia"/>
              <w:sz w:val="28"/>
              <w:szCs w:val="28"/>
            </w:rPr>
            <w:t>5</w:t>
          </w:r>
          <w:r>
            <w:rPr>
              <w:rFonts w:hint="eastAsia" w:asciiTheme="minorEastAsia" w:hAnsiTheme="minorEastAsia" w:eastAsiaTheme="minorEastAsia" w:cstheme="minorEastAsia"/>
              <w:sz w:val="28"/>
              <w:szCs w:val="28"/>
            </w:rPr>
            <w:fldChar w:fldCharType="end"/>
          </w:r>
          <w:r>
            <w:rPr>
              <w:rFonts w:hint="eastAsia" w:asciiTheme="minorEastAsia" w:hAnsiTheme="minorEastAsia" w:eastAsiaTheme="minorEastAsia" w:cstheme="minorEastAsia"/>
              <w:sz w:val="28"/>
              <w:szCs w:val="28"/>
            </w:rPr>
            <w:fldChar w:fldCharType="end"/>
          </w:r>
        </w:p>
        <w:p w14:paraId="796CBD16">
          <w:pPr>
            <w:pStyle w:val="9"/>
            <w:tabs>
              <w:tab w:val="right" w:leader="dot" w:pos="8306"/>
            </w:tabs>
            <w:spacing w:line="660" w:lineRule="exact"/>
            <w:ind w:left="0" w:leftChars="0"/>
            <w:rPr>
              <w:rFonts w:hint="eastAsia" w:asciiTheme="minorEastAsia" w:hAnsiTheme="minorEastAsia" w:eastAsiaTheme="minorEastAsia" w:cstheme="minorEastAsia"/>
              <w:sz w:val="28"/>
              <w:szCs w:val="28"/>
            </w:rPr>
          </w:pPr>
          <w:r>
            <w:fldChar w:fldCharType="begin"/>
          </w:r>
          <w:r>
            <w:instrText xml:space="preserve"> HYPERLINK \l "_Toc8663" </w:instrText>
          </w:r>
          <w:r>
            <w:fldChar w:fldCharType="separate"/>
          </w:r>
          <w:r>
            <w:rPr>
              <w:rFonts w:hint="eastAsia" w:asciiTheme="minorEastAsia" w:hAnsiTheme="minorEastAsia" w:eastAsiaTheme="minorEastAsia" w:cstheme="minorEastAsia"/>
              <w:sz w:val="28"/>
              <w:szCs w:val="28"/>
            </w:rPr>
            <w:t>（三）绩效评价的主要依据</w:t>
          </w:r>
          <w:r>
            <w:rPr>
              <w:rFonts w:hint="eastAsia" w:asciiTheme="minorEastAsia" w:hAnsiTheme="minorEastAsia" w:eastAsiaTheme="minorEastAsia" w:cstheme="minorEastAsia"/>
              <w:sz w:val="28"/>
              <w:szCs w:val="28"/>
            </w:rPr>
            <w:tab/>
          </w:r>
          <w:r>
            <w:rPr>
              <w:rFonts w:hint="eastAsia" w:asciiTheme="minorEastAsia" w:hAnsiTheme="minorEastAsia" w:eastAsiaTheme="minorEastAsia" w:cstheme="minorEastAsia"/>
              <w:sz w:val="28"/>
              <w:szCs w:val="28"/>
            </w:rPr>
            <w:fldChar w:fldCharType="begin"/>
          </w:r>
          <w:r>
            <w:rPr>
              <w:rFonts w:hint="eastAsia" w:asciiTheme="minorEastAsia" w:hAnsiTheme="minorEastAsia" w:eastAsiaTheme="minorEastAsia" w:cstheme="minorEastAsia"/>
              <w:sz w:val="28"/>
              <w:szCs w:val="28"/>
            </w:rPr>
            <w:instrText xml:space="preserve"> PAGEREF _Toc8663 \h </w:instrText>
          </w:r>
          <w:r>
            <w:rPr>
              <w:rFonts w:hint="eastAsia" w:asciiTheme="minorEastAsia" w:hAnsiTheme="minorEastAsia" w:eastAsiaTheme="minorEastAsia" w:cstheme="minorEastAsia"/>
              <w:sz w:val="28"/>
              <w:szCs w:val="28"/>
            </w:rPr>
            <w:fldChar w:fldCharType="separate"/>
          </w:r>
          <w:r>
            <w:rPr>
              <w:rFonts w:hint="eastAsia" w:asciiTheme="minorEastAsia" w:hAnsiTheme="minorEastAsia" w:eastAsiaTheme="minorEastAsia" w:cstheme="minorEastAsia"/>
              <w:sz w:val="28"/>
              <w:szCs w:val="28"/>
            </w:rPr>
            <w:t>9</w:t>
          </w:r>
          <w:r>
            <w:rPr>
              <w:rFonts w:hint="eastAsia" w:asciiTheme="minorEastAsia" w:hAnsiTheme="minorEastAsia" w:eastAsiaTheme="minorEastAsia" w:cstheme="minorEastAsia"/>
              <w:sz w:val="28"/>
              <w:szCs w:val="28"/>
            </w:rPr>
            <w:fldChar w:fldCharType="end"/>
          </w:r>
          <w:r>
            <w:rPr>
              <w:rFonts w:hint="eastAsia" w:asciiTheme="minorEastAsia" w:hAnsiTheme="minorEastAsia" w:eastAsiaTheme="minorEastAsia" w:cstheme="minorEastAsia"/>
              <w:sz w:val="28"/>
              <w:szCs w:val="28"/>
            </w:rPr>
            <w:fldChar w:fldCharType="end"/>
          </w:r>
        </w:p>
        <w:p w14:paraId="5B9EFB42">
          <w:pPr>
            <w:pStyle w:val="9"/>
            <w:tabs>
              <w:tab w:val="right" w:leader="dot" w:pos="8306"/>
            </w:tabs>
            <w:spacing w:line="660" w:lineRule="exact"/>
            <w:ind w:left="0" w:leftChars="0"/>
            <w:rPr>
              <w:rFonts w:hint="eastAsia" w:asciiTheme="minorEastAsia" w:hAnsiTheme="minorEastAsia" w:eastAsiaTheme="minorEastAsia" w:cstheme="minorEastAsia"/>
              <w:sz w:val="28"/>
              <w:szCs w:val="28"/>
            </w:rPr>
          </w:pPr>
          <w:r>
            <w:fldChar w:fldCharType="begin"/>
          </w:r>
          <w:r>
            <w:instrText xml:space="preserve"> HYPERLINK \l "_Toc22077" </w:instrText>
          </w:r>
          <w:r>
            <w:fldChar w:fldCharType="separate"/>
          </w:r>
          <w:r>
            <w:rPr>
              <w:rFonts w:hint="eastAsia" w:asciiTheme="minorEastAsia" w:hAnsiTheme="minorEastAsia" w:eastAsiaTheme="minorEastAsia" w:cstheme="minorEastAsia"/>
              <w:sz w:val="28"/>
              <w:szCs w:val="28"/>
            </w:rPr>
            <w:t>（四）绩效评价工作过程</w:t>
          </w:r>
          <w:r>
            <w:rPr>
              <w:rFonts w:hint="eastAsia" w:asciiTheme="minorEastAsia" w:hAnsiTheme="minorEastAsia" w:eastAsiaTheme="minorEastAsia" w:cstheme="minorEastAsia"/>
              <w:sz w:val="28"/>
              <w:szCs w:val="28"/>
            </w:rPr>
            <w:tab/>
          </w:r>
          <w:r>
            <w:rPr>
              <w:rFonts w:hint="eastAsia" w:asciiTheme="minorEastAsia" w:hAnsiTheme="minorEastAsia" w:eastAsiaTheme="minorEastAsia" w:cstheme="minorEastAsia"/>
              <w:sz w:val="28"/>
              <w:szCs w:val="28"/>
            </w:rPr>
            <w:fldChar w:fldCharType="begin"/>
          </w:r>
          <w:r>
            <w:rPr>
              <w:rFonts w:hint="eastAsia" w:asciiTheme="minorEastAsia" w:hAnsiTheme="minorEastAsia" w:eastAsiaTheme="minorEastAsia" w:cstheme="minorEastAsia"/>
              <w:sz w:val="28"/>
              <w:szCs w:val="28"/>
            </w:rPr>
            <w:instrText xml:space="preserve"> PAGEREF _Toc22077 \h </w:instrText>
          </w:r>
          <w:r>
            <w:rPr>
              <w:rFonts w:hint="eastAsia" w:asciiTheme="minorEastAsia" w:hAnsiTheme="minorEastAsia" w:eastAsiaTheme="minorEastAsia" w:cstheme="minorEastAsia"/>
              <w:sz w:val="28"/>
              <w:szCs w:val="28"/>
            </w:rPr>
            <w:fldChar w:fldCharType="separate"/>
          </w:r>
          <w:r>
            <w:rPr>
              <w:rFonts w:hint="eastAsia" w:asciiTheme="minorEastAsia" w:hAnsiTheme="minorEastAsia" w:eastAsiaTheme="minorEastAsia" w:cstheme="minorEastAsia"/>
              <w:sz w:val="28"/>
              <w:szCs w:val="28"/>
            </w:rPr>
            <w:t>9</w:t>
          </w:r>
          <w:r>
            <w:rPr>
              <w:rFonts w:hint="eastAsia" w:asciiTheme="minorEastAsia" w:hAnsiTheme="minorEastAsia" w:eastAsiaTheme="minorEastAsia" w:cstheme="minorEastAsia"/>
              <w:sz w:val="28"/>
              <w:szCs w:val="28"/>
            </w:rPr>
            <w:fldChar w:fldCharType="end"/>
          </w:r>
          <w:r>
            <w:rPr>
              <w:rFonts w:hint="eastAsia" w:asciiTheme="minorEastAsia" w:hAnsiTheme="minorEastAsia" w:eastAsiaTheme="minorEastAsia" w:cstheme="minorEastAsia"/>
              <w:sz w:val="28"/>
              <w:szCs w:val="28"/>
            </w:rPr>
            <w:fldChar w:fldCharType="end"/>
          </w:r>
        </w:p>
        <w:p w14:paraId="7D19F880">
          <w:pPr>
            <w:pStyle w:val="8"/>
            <w:tabs>
              <w:tab w:val="right" w:leader="dot" w:pos="8306"/>
            </w:tabs>
            <w:spacing w:line="660" w:lineRule="exact"/>
            <w:rPr>
              <w:rFonts w:hint="eastAsia" w:asciiTheme="minorEastAsia" w:hAnsiTheme="minorEastAsia" w:eastAsiaTheme="minorEastAsia" w:cstheme="minorEastAsia"/>
              <w:sz w:val="28"/>
              <w:szCs w:val="28"/>
            </w:rPr>
          </w:pPr>
          <w:r>
            <w:fldChar w:fldCharType="begin"/>
          </w:r>
          <w:r>
            <w:instrText xml:space="preserve"> HYPERLINK \l "_Toc12123" </w:instrText>
          </w:r>
          <w:r>
            <w:fldChar w:fldCharType="separate"/>
          </w:r>
          <w:r>
            <w:rPr>
              <w:rFonts w:hint="eastAsia" w:asciiTheme="minorEastAsia" w:hAnsiTheme="minorEastAsia" w:eastAsiaTheme="minorEastAsia" w:cstheme="minorEastAsia"/>
              <w:kern w:val="0"/>
              <w:sz w:val="28"/>
              <w:szCs w:val="28"/>
            </w:rPr>
            <w:t>三、综合评价情况及评价结论</w:t>
          </w:r>
          <w:r>
            <w:rPr>
              <w:rFonts w:hint="eastAsia" w:asciiTheme="minorEastAsia" w:hAnsiTheme="minorEastAsia" w:eastAsiaTheme="minorEastAsia" w:cstheme="minorEastAsia"/>
              <w:sz w:val="28"/>
              <w:szCs w:val="28"/>
            </w:rPr>
            <w:tab/>
          </w:r>
          <w:r>
            <w:rPr>
              <w:rFonts w:hint="eastAsia" w:asciiTheme="minorEastAsia" w:hAnsiTheme="minorEastAsia" w:eastAsiaTheme="minorEastAsia" w:cstheme="minorEastAsia"/>
              <w:sz w:val="28"/>
              <w:szCs w:val="28"/>
            </w:rPr>
            <w:fldChar w:fldCharType="begin"/>
          </w:r>
          <w:r>
            <w:rPr>
              <w:rFonts w:hint="eastAsia" w:asciiTheme="minorEastAsia" w:hAnsiTheme="minorEastAsia" w:eastAsiaTheme="minorEastAsia" w:cstheme="minorEastAsia"/>
              <w:sz w:val="28"/>
              <w:szCs w:val="28"/>
            </w:rPr>
            <w:instrText xml:space="preserve"> PAGEREF _Toc12123 \h </w:instrText>
          </w:r>
          <w:r>
            <w:rPr>
              <w:rFonts w:hint="eastAsia" w:asciiTheme="minorEastAsia" w:hAnsiTheme="minorEastAsia" w:eastAsiaTheme="minorEastAsia" w:cstheme="minorEastAsia"/>
              <w:sz w:val="28"/>
              <w:szCs w:val="28"/>
            </w:rPr>
            <w:fldChar w:fldCharType="separate"/>
          </w:r>
          <w:r>
            <w:rPr>
              <w:rFonts w:hint="eastAsia" w:asciiTheme="minorEastAsia" w:hAnsiTheme="minorEastAsia" w:eastAsiaTheme="minorEastAsia" w:cstheme="minorEastAsia"/>
              <w:sz w:val="28"/>
              <w:szCs w:val="28"/>
            </w:rPr>
            <w:t>11</w:t>
          </w:r>
          <w:r>
            <w:rPr>
              <w:rFonts w:hint="eastAsia" w:asciiTheme="minorEastAsia" w:hAnsiTheme="minorEastAsia" w:eastAsiaTheme="minorEastAsia" w:cstheme="minorEastAsia"/>
              <w:sz w:val="28"/>
              <w:szCs w:val="28"/>
            </w:rPr>
            <w:fldChar w:fldCharType="end"/>
          </w:r>
          <w:r>
            <w:rPr>
              <w:rFonts w:hint="eastAsia" w:asciiTheme="minorEastAsia" w:hAnsiTheme="minorEastAsia" w:eastAsiaTheme="minorEastAsia" w:cstheme="minorEastAsia"/>
              <w:sz w:val="28"/>
              <w:szCs w:val="28"/>
            </w:rPr>
            <w:fldChar w:fldCharType="end"/>
          </w:r>
          <w:bookmarkStart w:id="44" w:name="_GoBack"/>
          <w:bookmarkEnd w:id="44"/>
        </w:p>
        <w:p w14:paraId="685F4B6C">
          <w:pPr>
            <w:pStyle w:val="9"/>
            <w:tabs>
              <w:tab w:val="right" w:leader="dot" w:pos="8306"/>
            </w:tabs>
            <w:spacing w:line="660" w:lineRule="exact"/>
            <w:ind w:left="0" w:leftChars="0"/>
            <w:rPr>
              <w:rFonts w:hint="eastAsia" w:asciiTheme="minorEastAsia" w:hAnsiTheme="minorEastAsia" w:eastAsiaTheme="minorEastAsia" w:cstheme="minorEastAsia"/>
              <w:sz w:val="28"/>
              <w:szCs w:val="28"/>
            </w:rPr>
          </w:pPr>
          <w:r>
            <w:fldChar w:fldCharType="begin"/>
          </w:r>
          <w:r>
            <w:instrText xml:space="preserve"> HYPERLINK \l "_Toc20995" </w:instrText>
          </w:r>
          <w:r>
            <w:fldChar w:fldCharType="separate"/>
          </w:r>
          <w:r>
            <w:rPr>
              <w:rFonts w:hint="eastAsia" w:asciiTheme="minorEastAsia" w:hAnsiTheme="minorEastAsia" w:eastAsiaTheme="minorEastAsia" w:cstheme="minorEastAsia"/>
              <w:sz w:val="28"/>
              <w:szCs w:val="28"/>
            </w:rPr>
            <w:t>（一）综合评价情况</w:t>
          </w:r>
          <w:r>
            <w:rPr>
              <w:rFonts w:hint="eastAsia" w:asciiTheme="minorEastAsia" w:hAnsiTheme="minorEastAsia" w:eastAsiaTheme="minorEastAsia" w:cstheme="minorEastAsia"/>
              <w:sz w:val="28"/>
              <w:szCs w:val="28"/>
            </w:rPr>
            <w:tab/>
          </w:r>
          <w:r>
            <w:rPr>
              <w:rFonts w:hint="eastAsia" w:asciiTheme="minorEastAsia" w:hAnsiTheme="minorEastAsia" w:eastAsiaTheme="minorEastAsia" w:cstheme="minorEastAsia"/>
              <w:sz w:val="28"/>
              <w:szCs w:val="28"/>
            </w:rPr>
            <w:fldChar w:fldCharType="begin"/>
          </w:r>
          <w:r>
            <w:rPr>
              <w:rFonts w:hint="eastAsia" w:asciiTheme="minorEastAsia" w:hAnsiTheme="minorEastAsia" w:eastAsiaTheme="minorEastAsia" w:cstheme="minorEastAsia"/>
              <w:sz w:val="28"/>
              <w:szCs w:val="28"/>
            </w:rPr>
            <w:instrText xml:space="preserve"> PAGEREF _Toc20995 \h </w:instrText>
          </w:r>
          <w:r>
            <w:rPr>
              <w:rFonts w:hint="eastAsia" w:asciiTheme="minorEastAsia" w:hAnsiTheme="minorEastAsia" w:eastAsiaTheme="minorEastAsia" w:cstheme="minorEastAsia"/>
              <w:sz w:val="28"/>
              <w:szCs w:val="28"/>
            </w:rPr>
            <w:fldChar w:fldCharType="separate"/>
          </w:r>
          <w:r>
            <w:rPr>
              <w:rFonts w:hint="eastAsia" w:asciiTheme="minorEastAsia" w:hAnsiTheme="minorEastAsia" w:eastAsiaTheme="minorEastAsia" w:cstheme="minorEastAsia"/>
              <w:sz w:val="28"/>
              <w:szCs w:val="28"/>
            </w:rPr>
            <w:t>11</w:t>
          </w:r>
          <w:r>
            <w:rPr>
              <w:rFonts w:hint="eastAsia" w:asciiTheme="minorEastAsia" w:hAnsiTheme="minorEastAsia" w:eastAsiaTheme="minorEastAsia" w:cstheme="minorEastAsia"/>
              <w:sz w:val="28"/>
              <w:szCs w:val="28"/>
            </w:rPr>
            <w:fldChar w:fldCharType="end"/>
          </w:r>
          <w:r>
            <w:rPr>
              <w:rFonts w:hint="eastAsia" w:asciiTheme="minorEastAsia" w:hAnsiTheme="minorEastAsia" w:eastAsiaTheme="minorEastAsia" w:cstheme="minorEastAsia"/>
              <w:sz w:val="28"/>
              <w:szCs w:val="28"/>
            </w:rPr>
            <w:fldChar w:fldCharType="end"/>
          </w:r>
        </w:p>
        <w:p w14:paraId="2ADD5111">
          <w:pPr>
            <w:pStyle w:val="9"/>
            <w:tabs>
              <w:tab w:val="right" w:leader="dot" w:pos="8306"/>
            </w:tabs>
            <w:spacing w:line="660" w:lineRule="exact"/>
            <w:ind w:left="0" w:leftChars="0"/>
            <w:rPr>
              <w:rFonts w:hint="eastAsia" w:asciiTheme="minorEastAsia" w:hAnsiTheme="minorEastAsia" w:eastAsiaTheme="minorEastAsia" w:cstheme="minorEastAsia"/>
              <w:sz w:val="28"/>
              <w:szCs w:val="28"/>
            </w:rPr>
          </w:pPr>
          <w:r>
            <w:fldChar w:fldCharType="begin"/>
          </w:r>
          <w:r>
            <w:instrText xml:space="preserve"> HYPERLINK \l "_Toc27956" </w:instrText>
          </w:r>
          <w:r>
            <w:fldChar w:fldCharType="separate"/>
          </w:r>
          <w:r>
            <w:rPr>
              <w:rFonts w:hint="eastAsia" w:asciiTheme="minorEastAsia" w:hAnsiTheme="minorEastAsia" w:eastAsiaTheme="minorEastAsia" w:cstheme="minorEastAsia"/>
              <w:sz w:val="28"/>
              <w:szCs w:val="28"/>
            </w:rPr>
            <w:t>（二）评价结论</w:t>
          </w:r>
          <w:r>
            <w:rPr>
              <w:rFonts w:hint="eastAsia" w:asciiTheme="minorEastAsia" w:hAnsiTheme="minorEastAsia" w:eastAsiaTheme="minorEastAsia" w:cstheme="minorEastAsia"/>
              <w:sz w:val="28"/>
              <w:szCs w:val="28"/>
            </w:rPr>
            <w:tab/>
          </w:r>
          <w:r>
            <w:rPr>
              <w:rFonts w:hint="eastAsia" w:asciiTheme="minorEastAsia" w:hAnsiTheme="minorEastAsia" w:eastAsiaTheme="minorEastAsia" w:cstheme="minorEastAsia"/>
              <w:sz w:val="28"/>
              <w:szCs w:val="28"/>
            </w:rPr>
            <w:fldChar w:fldCharType="begin"/>
          </w:r>
          <w:r>
            <w:rPr>
              <w:rFonts w:hint="eastAsia" w:asciiTheme="minorEastAsia" w:hAnsiTheme="minorEastAsia" w:eastAsiaTheme="minorEastAsia" w:cstheme="minorEastAsia"/>
              <w:sz w:val="28"/>
              <w:szCs w:val="28"/>
            </w:rPr>
            <w:instrText xml:space="preserve"> PAGEREF _Toc27956 \h </w:instrText>
          </w:r>
          <w:r>
            <w:rPr>
              <w:rFonts w:hint="eastAsia" w:asciiTheme="minorEastAsia" w:hAnsiTheme="minorEastAsia" w:eastAsiaTheme="minorEastAsia" w:cstheme="minorEastAsia"/>
              <w:sz w:val="28"/>
              <w:szCs w:val="28"/>
            </w:rPr>
            <w:fldChar w:fldCharType="separate"/>
          </w:r>
          <w:r>
            <w:rPr>
              <w:rFonts w:hint="eastAsia" w:asciiTheme="minorEastAsia" w:hAnsiTheme="minorEastAsia" w:eastAsiaTheme="minorEastAsia" w:cstheme="minorEastAsia"/>
              <w:sz w:val="28"/>
              <w:szCs w:val="28"/>
            </w:rPr>
            <w:t>14</w:t>
          </w:r>
          <w:r>
            <w:rPr>
              <w:rFonts w:hint="eastAsia" w:asciiTheme="minorEastAsia" w:hAnsiTheme="minorEastAsia" w:eastAsiaTheme="minorEastAsia" w:cstheme="minorEastAsia"/>
              <w:sz w:val="28"/>
              <w:szCs w:val="28"/>
            </w:rPr>
            <w:fldChar w:fldCharType="end"/>
          </w:r>
          <w:r>
            <w:rPr>
              <w:rFonts w:hint="eastAsia" w:asciiTheme="minorEastAsia" w:hAnsiTheme="minorEastAsia" w:eastAsiaTheme="minorEastAsia" w:cstheme="minorEastAsia"/>
              <w:sz w:val="28"/>
              <w:szCs w:val="28"/>
            </w:rPr>
            <w:fldChar w:fldCharType="end"/>
          </w:r>
        </w:p>
        <w:p w14:paraId="077BC30F">
          <w:pPr>
            <w:pStyle w:val="8"/>
            <w:tabs>
              <w:tab w:val="right" w:leader="dot" w:pos="8306"/>
            </w:tabs>
            <w:spacing w:line="660" w:lineRule="exact"/>
            <w:rPr>
              <w:rFonts w:hint="eastAsia" w:asciiTheme="minorEastAsia" w:hAnsiTheme="minorEastAsia" w:eastAsiaTheme="minorEastAsia" w:cstheme="minorEastAsia"/>
              <w:sz w:val="28"/>
              <w:szCs w:val="28"/>
            </w:rPr>
          </w:pPr>
          <w:r>
            <w:fldChar w:fldCharType="begin"/>
          </w:r>
          <w:r>
            <w:instrText xml:space="preserve"> HYPERLINK \l "_Toc10895" </w:instrText>
          </w:r>
          <w:r>
            <w:fldChar w:fldCharType="separate"/>
          </w:r>
          <w:r>
            <w:rPr>
              <w:rFonts w:hint="eastAsia" w:asciiTheme="minorEastAsia" w:hAnsiTheme="minorEastAsia" w:eastAsiaTheme="minorEastAsia" w:cstheme="minorEastAsia"/>
              <w:kern w:val="0"/>
              <w:sz w:val="28"/>
              <w:szCs w:val="28"/>
            </w:rPr>
            <w:t>四、绩效评价指标分析</w:t>
          </w:r>
          <w:r>
            <w:rPr>
              <w:rFonts w:hint="eastAsia" w:asciiTheme="minorEastAsia" w:hAnsiTheme="minorEastAsia" w:eastAsiaTheme="minorEastAsia" w:cstheme="minorEastAsia"/>
              <w:sz w:val="28"/>
              <w:szCs w:val="28"/>
            </w:rPr>
            <w:tab/>
          </w:r>
          <w:r>
            <w:rPr>
              <w:rFonts w:hint="eastAsia" w:asciiTheme="minorEastAsia" w:hAnsiTheme="minorEastAsia" w:eastAsiaTheme="minorEastAsia" w:cstheme="minorEastAsia"/>
              <w:sz w:val="28"/>
              <w:szCs w:val="28"/>
            </w:rPr>
            <w:fldChar w:fldCharType="begin"/>
          </w:r>
          <w:r>
            <w:rPr>
              <w:rFonts w:hint="eastAsia" w:asciiTheme="minorEastAsia" w:hAnsiTheme="minorEastAsia" w:eastAsiaTheme="minorEastAsia" w:cstheme="minorEastAsia"/>
              <w:sz w:val="28"/>
              <w:szCs w:val="28"/>
            </w:rPr>
            <w:instrText xml:space="preserve"> PAGEREF _Toc10895 \h </w:instrText>
          </w:r>
          <w:r>
            <w:rPr>
              <w:rFonts w:hint="eastAsia" w:asciiTheme="minorEastAsia" w:hAnsiTheme="minorEastAsia" w:eastAsiaTheme="minorEastAsia" w:cstheme="minorEastAsia"/>
              <w:sz w:val="28"/>
              <w:szCs w:val="28"/>
            </w:rPr>
            <w:fldChar w:fldCharType="separate"/>
          </w:r>
          <w:r>
            <w:rPr>
              <w:rFonts w:hint="eastAsia" w:asciiTheme="minorEastAsia" w:hAnsiTheme="minorEastAsia" w:eastAsiaTheme="minorEastAsia" w:cstheme="minorEastAsia"/>
              <w:sz w:val="28"/>
              <w:szCs w:val="28"/>
            </w:rPr>
            <w:t>15</w:t>
          </w:r>
          <w:r>
            <w:rPr>
              <w:rFonts w:hint="eastAsia" w:asciiTheme="minorEastAsia" w:hAnsiTheme="minorEastAsia" w:eastAsiaTheme="minorEastAsia" w:cstheme="minorEastAsia"/>
              <w:sz w:val="28"/>
              <w:szCs w:val="28"/>
            </w:rPr>
            <w:fldChar w:fldCharType="end"/>
          </w:r>
          <w:r>
            <w:rPr>
              <w:rFonts w:hint="eastAsia" w:asciiTheme="minorEastAsia" w:hAnsiTheme="minorEastAsia" w:eastAsiaTheme="minorEastAsia" w:cstheme="minorEastAsia"/>
              <w:sz w:val="28"/>
              <w:szCs w:val="28"/>
            </w:rPr>
            <w:fldChar w:fldCharType="end"/>
          </w:r>
        </w:p>
        <w:p w14:paraId="31F6CDAC">
          <w:pPr>
            <w:pStyle w:val="9"/>
            <w:tabs>
              <w:tab w:val="right" w:leader="dot" w:pos="8306"/>
            </w:tabs>
            <w:spacing w:line="660" w:lineRule="exact"/>
            <w:ind w:left="0" w:leftChars="0"/>
            <w:rPr>
              <w:rFonts w:hint="eastAsia" w:asciiTheme="minorEastAsia" w:hAnsiTheme="minorEastAsia" w:eastAsiaTheme="minorEastAsia" w:cstheme="minorEastAsia"/>
              <w:sz w:val="28"/>
              <w:szCs w:val="28"/>
            </w:rPr>
          </w:pPr>
          <w:r>
            <w:fldChar w:fldCharType="begin"/>
          </w:r>
          <w:r>
            <w:instrText xml:space="preserve"> HYPERLINK \l "_Toc15462" </w:instrText>
          </w:r>
          <w:r>
            <w:fldChar w:fldCharType="separate"/>
          </w:r>
          <w:r>
            <w:rPr>
              <w:rFonts w:hint="eastAsia" w:asciiTheme="minorEastAsia" w:hAnsiTheme="minorEastAsia" w:eastAsiaTheme="minorEastAsia" w:cstheme="minorEastAsia"/>
              <w:sz w:val="28"/>
              <w:szCs w:val="28"/>
            </w:rPr>
            <w:t>（一）项目决策情况</w:t>
          </w:r>
          <w:r>
            <w:rPr>
              <w:rFonts w:hint="eastAsia" w:asciiTheme="minorEastAsia" w:hAnsiTheme="minorEastAsia" w:eastAsiaTheme="minorEastAsia" w:cstheme="minorEastAsia"/>
              <w:sz w:val="28"/>
              <w:szCs w:val="28"/>
            </w:rPr>
            <w:tab/>
          </w:r>
          <w:r>
            <w:rPr>
              <w:rFonts w:hint="eastAsia" w:asciiTheme="minorEastAsia" w:hAnsiTheme="minorEastAsia" w:eastAsiaTheme="minorEastAsia" w:cstheme="minorEastAsia"/>
              <w:sz w:val="28"/>
              <w:szCs w:val="28"/>
            </w:rPr>
            <w:fldChar w:fldCharType="begin"/>
          </w:r>
          <w:r>
            <w:rPr>
              <w:rFonts w:hint="eastAsia" w:asciiTheme="minorEastAsia" w:hAnsiTheme="minorEastAsia" w:eastAsiaTheme="minorEastAsia" w:cstheme="minorEastAsia"/>
              <w:sz w:val="28"/>
              <w:szCs w:val="28"/>
            </w:rPr>
            <w:instrText xml:space="preserve"> PAGEREF _Toc15462 \h </w:instrText>
          </w:r>
          <w:r>
            <w:rPr>
              <w:rFonts w:hint="eastAsia" w:asciiTheme="minorEastAsia" w:hAnsiTheme="minorEastAsia" w:eastAsiaTheme="minorEastAsia" w:cstheme="minorEastAsia"/>
              <w:sz w:val="28"/>
              <w:szCs w:val="28"/>
            </w:rPr>
            <w:fldChar w:fldCharType="separate"/>
          </w:r>
          <w:r>
            <w:rPr>
              <w:rFonts w:hint="eastAsia" w:asciiTheme="minorEastAsia" w:hAnsiTheme="minorEastAsia" w:eastAsiaTheme="minorEastAsia" w:cstheme="minorEastAsia"/>
              <w:sz w:val="28"/>
              <w:szCs w:val="28"/>
            </w:rPr>
            <w:t>15</w:t>
          </w:r>
          <w:r>
            <w:rPr>
              <w:rFonts w:hint="eastAsia" w:asciiTheme="minorEastAsia" w:hAnsiTheme="minorEastAsia" w:eastAsiaTheme="minorEastAsia" w:cstheme="minorEastAsia"/>
              <w:sz w:val="28"/>
              <w:szCs w:val="28"/>
            </w:rPr>
            <w:fldChar w:fldCharType="end"/>
          </w:r>
          <w:r>
            <w:rPr>
              <w:rFonts w:hint="eastAsia" w:asciiTheme="minorEastAsia" w:hAnsiTheme="minorEastAsia" w:eastAsiaTheme="minorEastAsia" w:cstheme="minorEastAsia"/>
              <w:sz w:val="28"/>
              <w:szCs w:val="28"/>
            </w:rPr>
            <w:fldChar w:fldCharType="end"/>
          </w:r>
        </w:p>
        <w:p w14:paraId="643D144D">
          <w:pPr>
            <w:pStyle w:val="9"/>
            <w:tabs>
              <w:tab w:val="right" w:leader="dot" w:pos="8306"/>
            </w:tabs>
            <w:spacing w:line="660" w:lineRule="exact"/>
            <w:ind w:left="0" w:leftChars="0"/>
            <w:rPr>
              <w:rFonts w:hint="eastAsia" w:asciiTheme="minorEastAsia" w:hAnsiTheme="minorEastAsia" w:eastAsiaTheme="minorEastAsia" w:cstheme="minorEastAsia"/>
              <w:sz w:val="28"/>
              <w:szCs w:val="28"/>
            </w:rPr>
          </w:pPr>
          <w:r>
            <w:fldChar w:fldCharType="begin"/>
          </w:r>
          <w:r>
            <w:instrText xml:space="preserve"> HYPERLINK \l "_Toc1310" </w:instrText>
          </w:r>
          <w:r>
            <w:fldChar w:fldCharType="separate"/>
          </w:r>
          <w:r>
            <w:rPr>
              <w:rFonts w:hint="eastAsia" w:asciiTheme="minorEastAsia" w:hAnsiTheme="minorEastAsia" w:eastAsiaTheme="minorEastAsia" w:cstheme="minorEastAsia"/>
              <w:sz w:val="28"/>
              <w:szCs w:val="28"/>
            </w:rPr>
            <w:t>（二）项目过程情况</w:t>
          </w:r>
          <w:r>
            <w:rPr>
              <w:rFonts w:hint="eastAsia" w:asciiTheme="minorEastAsia" w:hAnsiTheme="minorEastAsia" w:eastAsiaTheme="minorEastAsia" w:cstheme="minorEastAsia"/>
              <w:sz w:val="28"/>
              <w:szCs w:val="28"/>
            </w:rPr>
            <w:tab/>
          </w:r>
          <w:r>
            <w:rPr>
              <w:rFonts w:hint="eastAsia" w:asciiTheme="minorEastAsia" w:hAnsiTheme="minorEastAsia" w:eastAsiaTheme="minorEastAsia" w:cstheme="minorEastAsia"/>
              <w:sz w:val="28"/>
              <w:szCs w:val="28"/>
            </w:rPr>
            <w:fldChar w:fldCharType="begin"/>
          </w:r>
          <w:r>
            <w:rPr>
              <w:rFonts w:hint="eastAsia" w:asciiTheme="minorEastAsia" w:hAnsiTheme="minorEastAsia" w:eastAsiaTheme="minorEastAsia" w:cstheme="minorEastAsia"/>
              <w:sz w:val="28"/>
              <w:szCs w:val="28"/>
            </w:rPr>
            <w:instrText xml:space="preserve"> PAGEREF _Toc1310 \h </w:instrText>
          </w:r>
          <w:r>
            <w:rPr>
              <w:rFonts w:hint="eastAsia" w:asciiTheme="minorEastAsia" w:hAnsiTheme="minorEastAsia" w:eastAsiaTheme="minorEastAsia" w:cstheme="minorEastAsia"/>
              <w:sz w:val="28"/>
              <w:szCs w:val="28"/>
            </w:rPr>
            <w:fldChar w:fldCharType="separate"/>
          </w:r>
          <w:r>
            <w:rPr>
              <w:rFonts w:hint="eastAsia" w:asciiTheme="minorEastAsia" w:hAnsiTheme="minorEastAsia" w:eastAsiaTheme="minorEastAsia" w:cstheme="minorEastAsia"/>
              <w:sz w:val="28"/>
              <w:szCs w:val="28"/>
            </w:rPr>
            <w:t>17</w:t>
          </w:r>
          <w:r>
            <w:rPr>
              <w:rFonts w:hint="eastAsia" w:asciiTheme="minorEastAsia" w:hAnsiTheme="minorEastAsia" w:eastAsiaTheme="minorEastAsia" w:cstheme="minorEastAsia"/>
              <w:sz w:val="28"/>
              <w:szCs w:val="28"/>
            </w:rPr>
            <w:fldChar w:fldCharType="end"/>
          </w:r>
          <w:r>
            <w:rPr>
              <w:rFonts w:hint="eastAsia" w:asciiTheme="minorEastAsia" w:hAnsiTheme="minorEastAsia" w:eastAsiaTheme="minorEastAsia" w:cstheme="minorEastAsia"/>
              <w:sz w:val="28"/>
              <w:szCs w:val="28"/>
            </w:rPr>
            <w:fldChar w:fldCharType="end"/>
          </w:r>
        </w:p>
        <w:p w14:paraId="1640BF7E">
          <w:pPr>
            <w:pStyle w:val="9"/>
            <w:tabs>
              <w:tab w:val="right" w:leader="dot" w:pos="8306"/>
            </w:tabs>
            <w:spacing w:line="660" w:lineRule="exact"/>
            <w:ind w:left="0" w:leftChars="0"/>
            <w:rPr>
              <w:rFonts w:hint="eastAsia" w:asciiTheme="minorEastAsia" w:hAnsiTheme="minorEastAsia" w:eastAsiaTheme="minorEastAsia" w:cstheme="minorEastAsia"/>
              <w:sz w:val="28"/>
              <w:szCs w:val="28"/>
            </w:rPr>
          </w:pPr>
          <w:r>
            <w:fldChar w:fldCharType="begin"/>
          </w:r>
          <w:r>
            <w:instrText xml:space="preserve"> HYPERLINK \l "_Toc23661" </w:instrText>
          </w:r>
          <w:r>
            <w:fldChar w:fldCharType="separate"/>
          </w:r>
          <w:r>
            <w:rPr>
              <w:rFonts w:hint="eastAsia" w:asciiTheme="minorEastAsia" w:hAnsiTheme="minorEastAsia" w:eastAsiaTheme="minorEastAsia" w:cstheme="minorEastAsia"/>
              <w:sz w:val="28"/>
              <w:szCs w:val="28"/>
            </w:rPr>
            <w:t>（三）项目产出情况</w:t>
          </w:r>
          <w:r>
            <w:rPr>
              <w:rFonts w:hint="eastAsia" w:asciiTheme="minorEastAsia" w:hAnsiTheme="minorEastAsia" w:eastAsiaTheme="minorEastAsia" w:cstheme="minorEastAsia"/>
              <w:sz w:val="28"/>
              <w:szCs w:val="28"/>
            </w:rPr>
            <w:tab/>
          </w:r>
          <w:r>
            <w:rPr>
              <w:rFonts w:hint="eastAsia" w:asciiTheme="minorEastAsia" w:hAnsiTheme="minorEastAsia" w:eastAsiaTheme="minorEastAsia" w:cstheme="minorEastAsia"/>
              <w:sz w:val="28"/>
              <w:szCs w:val="28"/>
            </w:rPr>
            <w:fldChar w:fldCharType="begin"/>
          </w:r>
          <w:r>
            <w:rPr>
              <w:rFonts w:hint="eastAsia" w:asciiTheme="minorEastAsia" w:hAnsiTheme="minorEastAsia" w:eastAsiaTheme="minorEastAsia" w:cstheme="minorEastAsia"/>
              <w:sz w:val="28"/>
              <w:szCs w:val="28"/>
            </w:rPr>
            <w:instrText xml:space="preserve"> PAGEREF _Toc23661 \h </w:instrText>
          </w:r>
          <w:r>
            <w:rPr>
              <w:rFonts w:hint="eastAsia" w:asciiTheme="minorEastAsia" w:hAnsiTheme="minorEastAsia" w:eastAsiaTheme="minorEastAsia" w:cstheme="minorEastAsia"/>
              <w:sz w:val="28"/>
              <w:szCs w:val="28"/>
            </w:rPr>
            <w:fldChar w:fldCharType="separate"/>
          </w:r>
          <w:r>
            <w:rPr>
              <w:rFonts w:hint="eastAsia" w:asciiTheme="minorEastAsia" w:hAnsiTheme="minorEastAsia" w:eastAsiaTheme="minorEastAsia" w:cstheme="minorEastAsia"/>
              <w:sz w:val="28"/>
              <w:szCs w:val="28"/>
            </w:rPr>
            <w:t>18</w:t>
          </w:r>
          <w:r>
            <w:rPr>
              <w:rFonts w:hint="eastAsia" w:asciiTheme="minorEastAsia" w:hAnsiTheme="minorEastAsia" w:eastAsiaTheme="minorEastAsia" w:cstheme="minorEastAsia"/>
              <w:sz w:val="28"/>
              <w:szCs w:val="28"/>
            </w:rPr>
            <w:fldChar w:fldCharType="end"/>
          </w:r>
          <w:r>
            <w:rPr>
              <w:rFonts w:hint="eastAsia" w:asciiTheme="minorEastAsia" w:hAnsiTheme="minorEastAsia" w:eastAsiaTheme="minorEastAsia" w:cstheme="minorEastAsia"/>
              <w:sz w:val="28"/>
              <w:szCs w:val="28"/>
            </w:rPr>
            <w:fldChar w:fldCharType="end"/>
          </w:r>
        </w:p>
        <w:p w14:paraId="4CFEFF5E">
          <w:pPr>
            <w:pStyle w:val="9"/>
            <w:tabs>
              <w:tab w:val="right" w:leader="dot" w:pos="8306"/>
            </w:tabs>
            <w:spacing w:line="660" w:lineRule="exact"/>
            <w:ind w:left="0" w:leftChars="0"/>
            <w:rPr>
              <w:rFonts w:hint="eastAsia" w:asciiTheme="minorEastAsia" w:hAnsiTheme="minorEastAsia" w:eastAsiaTheme="minorEastAsia" w:cstheme="minorEastAsia"/>
              <w:sz w:val="28"/>
              <w:szCs w:val="28"/>
            </w:rPr>
          </w:pPr>
          <w:r>
            <w:fldChar w:fldCharType="begin"/>
          </w:r>
          <w:r>
            <w:instrText xml:space="preserve"> HYPERLINK \l "_Toc32136" </w:instrText>
          </w:r>
          <w:r>
            <w:fldChar w:fldCharType="separate"/>
          </w:r>
          <w:r>
            <w:rPr>
              <w:rFonts w:hint="eastAsia" w:asciiTheme="minorEastAsia" w:hAnsiTheme="minorEastAsia" w:eastAsiaTheme="minorEastAsia" w:cstheme="minorEastAsia"/>
              <w:sz w:val="28"/>
              <w:szCs w:val="28"/>
            </w:rPr>
            <w:t>（四）项目效益情况</w:t>
          </w:r>
          <w:r>
            <w:rPr>
              <w:rFonts w:hint="eastAsia" w:asciiTheme="minorEastAsia" w:hAnsiTheme="minorEastAsia" w:eastAsiaTheme="minorEastAsia" w:cstheme="minorEastAsia"/>
              <w:sz w:val="28"/>
              <w:szCs w:val="28"/>
            </w:rPr>
            <w:tab/>
          </w:r>
          <w:r>
            <w:rPr>
              <w:rFonts w:hint="eastAsia" w:asciiTheme="minorEastAsia" w:hAnsiTheme="minorEastAsia" w:eastAsiaTheme="minorEastAsia" w:cstheme="minorEastAsia"/>
              <w:sz w:val="28"/>
              <w:szCs w:val="28"/>
            </w:rPr>
            <w:fldChar w:fldCharType="begin"/>
          </w:r>
          <w:r>
            <w:rPr>
              <w:rFonts w:hint="eastAsia" w:asciiTheme="minorEastAsia" w:hAnsiTheme="minorEastAsia" w:eastAsiaTheme="minorEastAsia" w:cstheme="minorEastAsia"/>
              <w:sz w:val="28"/>
              <w:szCs w:val="28"/>
            </w:rPr>
            <w:instrText xml:space="preserve"> PAGEREF _Toc32136 \h </w:instrText>
          </w:r>
          <w:r>
            <w:rPr>
              <w:rFonts w:hint="eastAsia" w:asciiTheme="minorEastAsia" w:hAnsiTheme="minorEastAsia" w:eastAsiaTheme="minorEastAsia" w:cstheme="minorEastAsia"/>
              <w:sz w:val="28"/>
              <w:szCs w:val="28"/>
            </w:rPr>
            <w:fldChar w:fldCharType="separate"/>
          </w:r>
          <w:r>
            <w:rPr>
              <w:rFonts w:hint="eastAsia" w:asciiTheme="minorEastAsia" w:hAnsiTheme="minorEastAsia" w:eastAsiaTheme="minorEastAsia" w:cstheme="minorEastAsia"/>
              <w:sz w:val="28"/>
              <w:szCs w:val="28"/>
            </w:rPr>
            <w:t>19</w:t>
          </w:r>
          <w:r>
            <w:rPr>
              <w:rFonts w:hint="eastAsia" w:asciiTheme="minorEastAsia" w:hAnsiTheme="minorEastAsia" w:eastAsiaTheme="minorEastAsia" w:cstheme="minorEastAsia"/>
              <w:sz w:val="28"/>
              <w:szCs w:val="28"/>
            </w:rPr>
            <w:fldChar w:fldCharType="end"/>
          </w:r>
          <w:r>
            <w:rPr>
              <w:rFonts w:hint="eastAsia" w:asciiTheme="minorEastAsia" w:hAnsiTheme="minorEastAsia" w:eastAsiaTheme="minorEastAsia" w:cstheme="minorEastAsia"/>
              <w:sz w:val="28"/>
              <w:szCs w:val="28"/>
            </w:rPr>
            <w:fldChar w:fldCharType="end"/>
          </w:r>
        </w:p>
        <w:p w14:paraId="6D9794A2">
          <w:pPr>
            <w:pStyle w:val="8"/>
            <w:tabs>
              <w:tab w:val="right" w:leader="dot" w:pos="8306"/>
            </w:tabs>
            <w:spacing w:line="660" w:lineRule="exact"/>
            <w:rPr>
              <w:rFonts w:hint="eastAsia" w:asciiTheme="minorEastAsia" w:hAnsiTheme="minorEastAsia" w:eastAsiaTheme="minorEastAsia" w:cstheme="minorEastAsia"/>
              <w:sz w:val="28"/>
              <w:szCs w:val="28"/>
            </w:rPr>
          </w:pPr>
          <w:r>
            <w:fldChar w:fldCharType="begin"/>
          </w:r>
          <w:r>
            <w:instrText xml:space="preserve"> HYPERLINK \l "_Toc13008" </w:instrText>
          </w:r>
          <w:r>
            <w:fldChar w:fldCharType="separate"/>
          </w:r>
          <w:r>
            <w:rPr>
              <w:rFonts w:hint="eastAsia" w:asciiTheme="minorEastAsia" w:hAnsiTheme="minorEastAsia" w:eastAsiaTheme="minorEastAsia" w:cstheme="minorEastAsia"/>
              <w:kern w:val="0"/>
              <w:sz w:val="28"/>
              <w:szCs w:val="28"/>
            </w:rPr>
            <w:t>五、存在的问题</w:t>
          </w:r>
          <w:r>
            <w:rPr>
              <w:rFonts w:hint="eastAsia" w:asciiTheme="minorEastAsia" w:hAnsiTheme="minorEastAsia" w:eastAsiaTheme="minorEastAsia" w:cstheme="minorEastAsia"/>
              <w:sz w:val="28"/>
              <w:szCs w:val="28"/>
            </w:rPr>
            <w:tab/>
          </w:r>
          <w:r>
            <w:rPr>
              <w:rFonts w:hint="eastAsia" w:asciiTheme="minorEastAsia" w:hAnsiTheme="minorEastAsia" w:eastAsiaTheme="minorEastAsia" w:cstheme="minorEastAsia"/>
              <w:sz w:val="28"/>
              <w:szCs w:val="28"/>
            </w:rPr>
            <w:fldChar w:fldCharType="begin"/>
          </w:r>
          <w:r>
            <w:rPr>
              <w:rFonts w:hint="eastAsia" w:asciiTheme="minorEastAsia" w:hAnsiTheme="minorEastAsia" w:eastAsiaTheme="minorEastAsia" w:cstheme="minorEastAsia"/>
              <w:sz w:val="28"/>
              <w:szCs w:val="28"/>
            </w:rPr>
            <w:instrText xml:space="preserve"> PAGEREF _Toc13008 \h </w:instrText>
          </w:r>
          <w:r>
            <w:rPr>
              <w:rFonts w:hint="eastAsia" w:asciiTheme="minorEastAsia" w:hAnsiTheme="minorEastAsia" w:eastAsiaTheme="minorEastAsia" w:cstheme="minorEastAsia"/>
              <w:sz w:val="28"/>
              <w:szCs w:val="28"/>
            </w:rPr>
            <w:fldChar w:fldCharType="separate"/>
          </w:r>
          <w:r>
            <w:rPr>
              <w:rFonts w:hint="eastAsia" w:asciiTheme="minorEastAsia" w:hAnsiTheme="minorEastAsia" w:eastAsiaTheme="minorEastAsia" w:cstheme="minorEastAsia"/>
              <w:sz w:val="28"/>
              <w:szCs w:val="28"/>
            </w:rPr>
            <w:t>22</w:t>
          </w:r>
          <w:r>
            <w:rPr>
              <w:rFonts w:hint="eastAsia" w:asciiTheme="minorEastAsia" w:hAnsiTheme="minorEastAsia" w:eastAsiaTheme="minorEastAsia" w:cstheme="minorEastAsia"/>
              <w:sz w:val="28"/>
              <w:szCs w:val="28"/>
            </w:rPr>
            <w:fldChar w:fldCharType="end"/>
          </w:r>
          <w:r>
            <w:rPr>
              <w:rFonts w:hint="eastAsia" w:asciiTheme="minorEastAsia" w:hAnsiTheme="minorEastAsia" w:eastAsiaTheme="minorEastAsia" w:cstheme="minorEastAsia"/>
              <w:sz w:val="28"/>
              <w:szCs w:val="28"/>
            </w:rPr>
            <w:fldChar w:fldCharType="end"/>
          </w:r>
        </w:p>
        <w:p w14:paraId="6B2E02BC">
          <w:pPr>
            <w:pStyle w:val="8"/>
            <w:tabs>
              <w:tab w:val="right" w:leader="dot" w:pos="8306"/>
            </w:tabs>
            <w:spacing w:line="660" w:lineRule="exact"/>
            <w:rPr>
              <w:rFonts w:hint="eastAsia" w:asciiTheme="minorEastAsia" w:hAnsiTheme="minorEastAsia" w:eastAsiaTheme="minorEastAsia" w:cstheme="minorEastAsia"/>
              <w:sz w:val="28"/>
              <w:szCs w:val="28"/>
            </w:rPr>
          </w:pPr>
          <w:r>
            <w:fldChar w:fldCharType="begin"/>
          </w:r>
          <w:r>
            <w:instrText xml:space="preserve"> HYPERLINK \l "_Toc24605" </w:instrText>
          </w:r>
          <w:r>
            <w:fldChar w:fldCharType="separate"/>
          </w:r>
          <w:r>
            <w:rPr>
              <w:rFonts w:hint="eastAsia" w:asciiTheme="minorEastAsia" w:hAnsiTheme="minorEastAsia" w:eastAsiaTheme="minorEastAsia" w:cstheme="minorEastAsia"/>
              <w:kern w:val="0"/>
              <w:sz w:val="28"/>
              <w:szCs w:val="28"/>
            </w:rPr>
            <w:t>六、建议</w:t>
          </w:r>
          <w:r>
            <w:rPr>
              <w:rFonts w:hint="eastAsia" w:asciiTheme="minorEastAsia" w:hAnsiTheme="minorEastAsia" w:eastAsiaTheme="minorEastAsia" w:cstheme="minorEastAsia"/>
              <w:sz w:val="28"/>
              <w:szCs w:val="28"/>
            </w:rPr>
            <w:tab/>
          </w:r>
          <w:r>
            <w:rPr>
              <w:rFonts w:hint="eastAsia" w:asciiTheme="minorEastAsia" w:hAnsiTheme="minorEastAsia" w:eastAsiaTheme="minorEastAsia" w:cstheme="minorEastAsia"/>
              <w:sz w:val="28"/>
              <w:szCs w:val="28"/>
            </w:rPr>
            <w:fldChar w:fldCharType="begin"/>
          </w:r>
          <w:r>
            <w:rPr>
              <w:rFonts w:hint="eastAsia" w:asciiTheme="minorEastAsia" w:hAnsiTheme="minorEastAsia" w:eastAsiaTheme="minorEastAsia" w:cstheme="minorEastAsia"/>
              <w:sz w:val="28"/>
              <w:szCs w:val="28"/>
            </w:rPr>
            <w:instrText xml:space="preserve"> PAGEREF _Toc24605 \h </w:instrText>
          </w:r>
          <w:r>
            <w:rPr>
              <w:rFonts w:hint="eastAsia" w:asciiTheme="minorEastAsia" w:hAnsiTheme="minorEastAsia" w:eastAsiaTheme="minorEastAsia" w:cstheme="minorEastAsia"/>
              <w:sz w:val="28"/>
              <w:szCs w:val="28"/>
            </w:rPr>
            <w:fldChar w:fldCharType="separate"/>
          </w:r>
          <w:r>
            <w:rPr>
              <w:rFonts w:hint="eastAsia" w:asciiTheme="minorEastAsia" w:hAnsiTheme="minorEastAsia" w:eastAsiaTheme="minorEastAsia" w:cstheme="minorEastAsia"/>
              <w:sz w:val="28"/>
              <w:szCs w:val="28"/>
            </w:rPr>
            <w:t>22</w:t>
          </w:r>
          <w:r>
            <w:rPr>
              <w:rFonts w:hint="eastAsia" w:asciiTheme="minorEastAsia" w:hAnsiTheme="minorEastAsia" w:eastAsiaTheme="minorEastAsia" w:cstheme="minorEastAsia"/>
              <w:sz w:val="28"/>
              <w:szCs w:val="28"/>
            </w:rPr>
            <w:fldChar w:fldCharType="end"/>
          </w:r>
          <w:r>
            <w:rPr>
              <w:rFonts w:hint="eastAsia" w:asciiTheme="minorEastAsia" w:hAnsiTheme="minorEastAsia" w:eastAsiaTheme="minorEastAsia" w:cstheme="minorEastAsia"/>
              <w:sz w:val="28"/>
              <w:szCs w:val="28"/>
            </w:rPr>
            <w:fldChar w:fldCharType="end"/>
          </w:r>
        </w:p>
        <w:p w14:paraId="5F2BD81D">
          <w:pPr>
            <w:pStyle w:val="8"/>
            <w:tabs>
              <w:tab w:val="right" w:leader="dot" w:pos="8306"/>
            </w:tabs>
            <w:spacing w:line="660" w:lineRule="exact"/>
            <w:rPr>
              <w:rFonts w:hint="eastAsia" w:ascii="黑体" w:hAnsi="黑体" w:eastAsia="黑体"/>
              <w:sz w:val="32"/>
              <w:szCs w:val="32"/>
            </w:rPr>
          </w:pPr>
          <w:r>
            <w:fldChar w:fldCharType="begin"/>
          </w:r>
          <w:r>
            <w:instrText xml:space="preserve"> HYPERLINK \l "_Toc27639" </w:instrText>
          </w:r>
          <w:r>
            <w:fldChar w:fldCharType="separate"/>
          </w:r>
          <w:r>
            <w:rPr>
              <w:rFonts w:hint="eastAsia" w:asciiTheme="minorEastAsia" w:hAnsiTheme="minorEastAsia" w:eastAsiaTheme="minorEastAsia" w:cstheme="minorEastAsia"/>
              <w:kern w:val="0"/>
              <w:sz w:val="28"/>
              <w:szCs w:val="28"/>
            </w:rPr>
            <w:t>七、附件</w:t>
          </w:r>
          <w:r>
            <w:rPr>
              <w:rFonts w:hint="eastAsia" w:asciiTheme="minorEastAsia" w:hAnsiTheme="minorEastAsia" w:eastAsiaTheme="minorEastAsia" w:cstheme="minorEastAsia"/>
              <w:sz w:val="28"/>
              <w:szCs w:val="28"/>
            </w:rPr>
            <w:tab/>
          </w:r>
          <w:r>
            <w:rPr>
              <w:rFonts w:hint="eastAsia" w:asciiTheme="minorEastAsia" w:hAnsiTheme="minorEastAsia" w:eastAsiaTheme="minorEastAsia" w:cstheme="minorEastAsia"/>
              <w:sz w:val="28"/>
              <w:szCs w:val="28"/>
            </w:rPr>
            <w:fldChar w:fldCharType="begin"/>
          </w:r>
          <w:r>
            <w:rPr>
              <w:rFonts w:hint="eastAsia" w:asciiTheme="minorEastAsia" w:hAnsiTheme="minorEastAsia" w:eastAsiaTheme="minorEastAsia" w:cstheme="minorEastAsia"/>
              <w:sz w:val="28"/>
              <w:szCs w:val="28"/>
            </w:rPr>
            <w:instrText xml:space="preserve"> PAGEREF _Toc27639 \h </w:instrText>
          </w:r>
          <w:r>
            <w:rPr>
              <w:rFonts w:hint="eastAsia" w:asciiTheme="minorEastAsia" w:hAnsiTheme="minorEastAsia" w:eastAsiaTheme="minorEastAsia" w:cstheme="minorEastAsia"/>
              <w:sz w:val="28"/>
              <w:szCs w:val="28"/>
            </w:rPr>
            <w:fldChar w:fldCharType="separate"/>
          </w:r>
          <w:r>
            <w:rPr>
              <w:rFonts w:hint="eastAsia" w:asciiTheme="minorEastAsia" w:hAnsiTheme="minorEastAsia" w:eastAsiaTheme="minorEastAsia" w:cstheme="minorEastAsia"/>
              <w:sz w:val="28"/>
              <w:szCs w:val="28"/>
            </w:rPr>
            <w:t>23</w:t>
          </w:r>
          <w:r>
            <w:rPr>
              <w:rFonts w:hint="eastAsia" w:asciiTheme="minorEastAsia" w:hAnsiTheme="minorEastAsia" w:eastAsiaTheme="minorEastAsia" w:cstheme="minorEastAsia"/>
              <w:sz w:val="28"/>
              <w:szCs w:val="28"/>
            </w:rPr>
            <w:fldChar w:fldCharType="end"/>
          </w:r>
          <w:r>
            <w:rPr>
              <w:rFonts w:hint="eastAsia" w:asciiTheme="minorEastAsia" w:hAnsiTheme="minorEastAsia" w:eastAsiaTheme="minorEastAsia" w:cstheme="minorEastAsia"/>
              <w:sz w:val="28"/>
              <w:szCs w:val="28"/>
            </w:rPr>
            <w:fldChar w:fldCharType="end"/>
          </w:r>
          <w:r>
            <w:rPr>
              <w:rFonts w:hint="eastAsia" w:asciiTheme="minorEastAsia" w:hAnsiTheme="minorEastAsia" w:eastAsiaTheme="minorEastAsia" w:cstheme="minorEastAsia"/>
              <w:sz w:val="28"/>
              <w:szCs w:val="28"/>
            </w:rPr>
            <w:fldChar w:fldCharType="end"/>
          </w:r>
        </w:p>
      </w:sdtContent>
    </w:sdt>
    <w:p w14:paraId="300EA714">
      <w:pPr>
        <w:rPr>
          <w:rFonts w:hint="eastAsia" w:ascii="黑体" w:hAnsi="黑体" w:eastAsia="黑体"/>
          <w:sz w:val="32"/>
          <w:szCs w:val="32"/>
        </w:rPr>
      </w:pPr>
      <w:r>
        <w:rPr>
          <w:rFonts w:hint="eastAsia" w:ascii="黑体" w:hAnsi="黑体" w:eastAsia="黑体"/>
          <w:sz w:val="32"/>
          <w:szCs w:val="32"/>
        </w:rPr>
        <w:br w:type="page"/>
      </w:r>
    </w:p>
    <w:p w14:paraId="3D2C7C3D">
      <w:pPr>
        <w:tabs>
          <w:tab w:val="center" w:pos="4153"/>
        </w:tabs>
        <w:snapToGrid w:val="0"/>
        <w:spacing w:line="580" w:lineRule="exact"/>
        <w:jc w:val="center"/>
        <w:rPr>
          <w:rFonts w:hint="eastAsia" w:ascii="黑体" w:hAnsi="黑体" w:eastAsia="黑体"/>
          <w:sz w:val="32"/>
          <w:szCs w:val="32"/>
        </w:rPr>
      </w:pPr>
      <w:r>
        <w:rPr>
          <w:rFonts w:hint="eastAsia" w:ascii="黑体" w:hAnsi="黑体" w:eastAsia="黑体"/>
          <w:sz w:val="32"/>
          <w:szCs w:val="32"/>
        </w:rPr>
        <w:t>项目绩效</w:t>
      </w:r>
      <w:r>
        <w:rPr>
          <w:rFonts w:hint="eastAsia" w:ascii="黑体" w:hAnsi="黑体" w:eastAsia="黑体" w:cs="宋体"/>
          <w:sz w:val="32"/>
          <w:szCs w:val="32"/>
        </w:rPr>
        <w:t>展示</w:t>
      </w:r>
    </w:p>
    <w:p w14:paraId="6EA6FF0F">
      <w:pPr>
        <w:jc w:val="center"/>
        <w:rPr>
          <w:rFonts w:hint="eastAsia" w:ascii="方正小标宋简体" w:hAnsi="方正小标宋简体" w:eastAsia="方正小标宋简体" w:cs="方正小标宋简体"/>
          <w:sz w:val="36"/>
          <w:szCs w:val="44"/>
        </w:rPr>
      </w:pPr>
      <w:r>
        <w:drawing>
          <wp:inline distT="0" distB="0" distL="114300" distR="114300">
            <wp:extent cx="5273675" cy="3517265"/>
            <wp:effectExtent l="0" t="0" r="3175" b="6985"/>
            <wp:docPr id="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1"/>
                    <pic:cNvPicPr>
                      <a:picLocks noChangeAspect="1"/>
                    </pic:cNvPicPr>
                  </pic:nvPicPr>
                  <pic:blipFill>
                    <a:blip r:embed="rId5"/>
                    <a:stretch>
                      <a:fillRect/>
                    </a:stretch>
                  </pic:blipFill>
                  <pic:spPr>
                    <a:xfrm>
                      <a:off x="0" y="0"/>
                      <a:ext cx="5273675" cy="3517265"/>
                    </a:xfrm>
                    <a:prstGeom prst="rect">
                      <a:avLst/>
                    </a:prstGeom>
                    <a:noFill/>
                    <a:ln>
                      <a:noFill/>
                    </a:ln>
                  </pic:spPr>
                </pic:pic>
              </a:graphicData>
            </a:graphic>
          </wp:inline>
        </w:drawing>
      </w:r>
    </w:p>
    <w:p w14:paraId="1793C68E">
      <w:pPr>
        <w:jc w:val="center"/>
        <w:rPr>
          <w:rFonts w:hint="eastAsia" w:ascii="方正小标宋简体" w:hAnsi="方正小标宋简体" w:eastAsia="方正小标宋简体" w:cs="方正小标宋简体"/>
          <w:sz w:val="36"/>
          <w:szCs w:val="44"/>
        </w:rPr>
      </w:pPr>
    </w:p>
    <w:p w14:paraId="1B3502D7">
      <w:pPr>
        <w:jc w:val="center"/>
        <w:rPr>
          <w:rFonts w:hint="eastAsia" w:ascii="方正小标宋简体" w:hAnsi="方正小标宋简体" w:eastAsia="方正小标宋简体" w:cs="方正小标宋简体"/>
          <w:sz w:val="36"/>
          <w:szCs w:val="44"/>
        </w:rPr>
        <w:sectPr>
          <w:pgSz w:w="11906" w:h="16838"/>
          <w:pgMar w:top="1440" w:right="1800" w:bottom="1440" w:left="1800" w:header="851" w:footer="992" w:gutter="0"/>
          <w:pgNumType w:start="0"/>
          <w:cols w:space="720" w:num="1"/>
          <w:titlePg/>
          <w:docGrid w:type="lines" w:linePitch="408" w:charSpace="0"/>
        </w:sectPr>
      </w:pPr>
      <w:r>
        <w:drawing>
          <wp:inline distT="0" distB="0" distL="114300" distR="114300">
            <wp:extent cx="5271135" cy="3523615"/>
            <wp:effectExtent l="0" t="0" r="5715" b="635"/>
            <wp:docPr id="5"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2"/>
                    <pic:cNvPicPr>
                      <a:picLocks noChangeAspect="1"/>
                    </pic:cNvPicPr>
                  </pic:nvPicPr>
                  <pic:blipFill>
                    <a:blip r:embed="rId6"/>
                    <a:stretch>
                      <a:fillRect/>
                    </a:stretch>
                  </pic:blipFill>
                  <pic:spPr>
                    <a:xfrm>
                      <a:off x="0" y="0"/>
                      <a:ext cx="5271135" cy="3523615"/>
                    </a:xfrm>
                    <a:prstGeom prst="rect">
                      <a:avLst/>
                    </a:prstGeom>
                    <a:noFill/>
                    <a:ln>
                      <a:noFill/>
                    </a:ln>
                  </pic:spPr>
                </pic:pic>
              </a:graphicData>
            </a:graphic>
          </wp:inline>
        </w:drawing>
      </w:r>
    </w:p>
    <w:p w14:paraId="5BBAAFFF">
      <w:pPr>
        <w:spacing w:line="560" w:lineRule="exact"/>
        <w:jc w:val="center"/>
        <w:rPr>
          <w:rFonts w:hint="eastAsia" w:ascii="黑体" w:hAnsi="黑体" w:eastAsia="黑体" w:cs="黑体"/>
          <w:sz w:val="36"/>
          <w:szCs w:val="36"/>
        </w:rPr>
      </w:pPr>
      <w:r>
        <w:rPr>
          <w:rFonts w:hint="eastAsia" w:ascii="黑体" w:hAnsi="黑体" w:eastAsia="黑体" w:cs="黑体"/>
          <w:sz w:val="36"/>
          <w:szCs w:val="36"/>
        </w:rPr>
        <w:t>中国人民抗日战争纪念馆</w:t>
      </w:r>
    </w:p>
    <w:p w14:paraId="2D93D06B">
      <w:pPr>
        <w:snapToGrid/>
        <w:spacing w:line="560" w:lineRule="exact"/>
        <w:jc w:val="center"/>
        <w:rPr>
          <w:rFonts w:hint="eastAsia" w:ascii="黑体" w:hAnsi="黑体" w:eastAsia="黑体" w:cs="黑体"/>
          <w:sz w:val="36"/>
          <w:szCs w:val="36"/>
        </w:rPr>
      </w:pPr>
      <w:r>
        <w:rPr>
          <w:rFonts w:hint="eastAsia" w:ascii="黑体" w:hAnsi="黑体" w:eastAsia="黑体" w:cs="黑体"/>
          <w:sz w:val="36"/>
          <w:szCs w:val="36"/>
        </w:rPr>
        <w:t>博物馆免费开放地方配套补助项目</w:t>
      </w:r>
    </w:p>
    <w:p w14:paraId="23FEA4D4">
      <w:pPr>
        <w:snapToGrid/>
        <w:spacing w:line="560" w:lineRule="exact"/>
        <w:jc w:val="center"/>
        <w:rPr>
          <w:rFonts w:hint="eastAsia" w:ascii="黑体" w:hAnsi="黑体" w:eastAsia="黑体" w:cs="黑体"/>
          <w:sz w:val="36"/>
          <w:szCs w:val="36"/>
        </w:rPr>
      </w:pPr>
      <w:r>
        <w:rPr>
          <w:rFonts w:hint="eastAsia" w:ascii="黑体" w:hAnsi="黑体" w:eastAsia="黑体" w:cs="黑体"/>
          <w:sz w:val="36"/>
          <w:szCs w:val="36"/>
        </w:rPr>
        <w:t>支出绩效评价报告</w:t>
      </w:r>
    </w:p>
    <w:p w14:paraId="326D6BB2">
      <w:pPr>
        <w:snapToGrid w:val="0"/>
        <w:spacing w:line="660" w:lineRule="exact"/>
        <w:jc w:val="right"/>
        <w:rPr>
          <w:rFonts w:hint="eastAsia" w:ascii="楷体" w:hAnsi="楷体" w:eastAsia="楷体" w:cs="楷体"/>
          <w:sz w:val="32"/>
          <w:szCs w:val="32"/>
        </w:rPr>
      </w:pPr>
    </w:p>
    <w:p w14:paraId="03DF2865">
      <w:pPr>
        <w:keepNext w:val="0"/>
        <w:keepLines w:val="0"/>
        <w:snapToGrid w:val="0"/>
        <w:spacing w:line="660" w:lineRule="exact"/>
        <w:ind w:firstLine="640" w:firstLineChars="200"/>
        <w:jc w:val="both"/>
        <w:rPr>
          <w:rFonts w:hint="eastAsia" w:asciiTheme="minorEastAsia" w:hAnsiTheme="minorEastAsia" w:eastAsiaTheme="minorEastAsia" w:cstheme="minorEastAsia"/>
          <w:sz w:val="32"/>
          <w:szCs w:val="36"/>
        </w:rPr>
      </w:pPr>
      <w:r>
        <w:rPr>
          <w:rFonts w:hint="eastAsia" w:asciiTheme="minorEastAsia" w:hAnsiTheme="minorEastAsia" w:eastAsiaTheme="minorEastAsia" w:cstheme="minorEastAsia"/>
          <w:sz w:val="32"/>
          <w:szCs w:val="36"/>
        </w:rPr>
        <w:t>我们对“博物馆免费开放地方配套补助”项目（以下简称：本项目）项目预算编制、项目预算执行、采购管理、资产管理、结余资金管理等情况进行了审计，审计重点关注与绩效评价工作相关的事项。审计是依据《中国注册会计师审计准则》《中共北京市委北京市人民政府关于全面实施预算绩效管理的实施意见》(京发[2019]12号)、《北京市项目支出绩效评价管理办法》(京财绩[2020]2146号)及相关文件要求进行的。审计工作涉及实施审计程序，以获取本项目情况的审计证据。审计过程中，我们结合本项目的实际情况实施了包括抽查会计账簿及凭证、实地核查、问询等我们认为必要的审计程序。具体审计情况如下：</w:t>
      </w:r>
    </w:p>
    <w:p w14:paraId="0A8FDFD1">
      <w:pPr>
        <w:pStyle w:val="2"/>
        <w:keepNext w:val="0"/>
        <w:keepLines w:val="0"/>
        <w:spacing w:before="156" w:beforeLines="50" w:after="156" w:afterLines="50" w:line="660" w:lineRule="exact"/>
        <w:ind w:firstLine="640" w:firstLineChars="200"/>
        <w:rPr>
          <w:rFonts w:hint="eastAsia" w:ascii="黑体" w:hAnsi="黑体" w:eastAsia="黑体" w:cs="宋体"/>
          <w:b w:val="0"/>
          <w:bCs w:val="0"/>
          <w:color w:val="000000"/>
          <w:kern w:val="0"/>
          <w:sz w:val="32"/>
          <w:szCs w:val="32"/>
        </w:rPr>
      </w:pPr>
      <w:bookmarkStart w:id="0" w:name="_Toc18245"/>
      <w:r>
        <w:rPr>
          <w:rFonts w:hint="eastAsia" w:ascii="黑体" w:hAnsi="黑体" w:eastAsia="黑体" w:cs="宋体"/>
          <w:b w:val="0"/>
          <w:bCs w:val="0"/>
          <w:color w:val="000000"/>
          <w:kern w:val="0"/>
          <w:sz w:val="32"/>
          <w:szCs w:val="32"/>
        </w:rPr>
        <w:t>一、项目情况</w:t>
      </w:r>
      <w:bookmarkEnd w:id="0"/>
    </w:p>
    <w:p w14:paraId="4C8A0328">
      <w:pPr>
        <w:spacing w:line="660" w:lineRule="exact"/>
        <w:ind w:firstLine="643" w:firstLineChars="200"/>
        <w:outlineLvl w:val="1"/>
        <w:rPr>
          <w:rFonts w:hint="eastAsia" w:ascii="楷体" w:hAnsi="楷体" w:eastAsia="楷体" w:cs="楷体"/>
          <w:b/>
          <w:sz w:val="32"/>
          <w:szCs w:val="32"/>
        </w:rPr>
      </w:pPr>
      <w:bookmarkStart w:id="1" w:name="_Toc23949"/>
      <w:r>
        <w:rPr>
          <w:rFonts w:hint="eastAsia" w:ascii="楷体" w:hAnsi="楷体" w:eastAsia="楷体" w:cs="楷体"/>
          <w:b/>
          <w:sz w:val="32"/>
          <w:szCs w:val="32"/>
        </w:rPr>
        <w:t>（一）项目概况</w:t>
      </w:r>
      <w:bookmarkEnd w:id="1"/>
    </w:p>
    <w:p w14:paraId="65A7F224">
      <w:pPr>
        <w:pStyle w:val="14"/>
        <w:spacing w:line="660" w:lineRule="exact"/>
        <w:ind w:firstLine="64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1、项目背景</w:t>
      </w:r>
    </w:p>
    <w:p w14:paraId="77013C65">
      <w:pPr>
        <w:spacing w:line="660" w:lineRule="exact"/>
        <w:ind w:firstLine="640" w:firstLineChars="200"/>
        <w:jc w:val="left"/>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2008年，为贯彻落实党的十七大精神，充分发挥博物馆、纪念馆宣传和传播先进文化的重要作用，加强公共文化服务体系建设和公民思想道德建设，中宣部、财政部、文旅部、国家文物局发布了《关于全国博物馆、纪念馆免费开放的通知》。根据文件精神，中国人民抗日战争纪念馆作为国家一级博物馆、全国优秀爱国主义教育示范基地、北京市优秀爱国主义教育基地、全国国防教育基地，开始全部免费开放。中央财政和北京市财政将免费开放相关经费纳入财政预算，予以保障。</w:t>
      </w:r>
    </w:p>
    <w:p w14:paraId="0576EF6C">
      <w:pPr>
        <w:spacing w:line="660" w:lineRule="exact"/>
        <w:ind w:firstLine="640" w:firstLineChars="200"/>
        <w:jc w:val="left"/>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博物馆免费开放地方配套补助项目为中国人民抗日战争纪念馆延续项目，根据市财政局预算批复（京财科文指〔2024〕0225号）项目预算为396.00万元，项目绩效目标为展览成功举办，社会关注度提高；丰富馆藏文物展品，提升文物藏品研究水平；加强观众互动，开展爱国主题教育活动。</w:t>
      </w:r>
    </w:p>
    <w:p w14:paraId="3ECBB81C">
      <w:pPr>
        <w:widowControl/>
        <w:shd w:val="clear" w:color="auto" w:fill="FFFFFF"/>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2.实施主体</w:t>
      </w:r>
    </w:p>
    <w:p w14:paraId="2862D4A7">
      <w:pPr>
        <w:widowControl/>
        <w:shd w:val="clear" w:color="auto" w:fill="FFFFFF"/>
        <w:spacing w:line="660" w:lineRule="exact"/>
        <w:ind w:firstLine="640" w:firstLineChars="200"/>
        <w:rPr>
          <w:rFonts w:hint="eastAsia" w:asciiTheme="minorEastAsia" w:hAnsiTheme="minorEastAsia" w:eastAsiaTheme="minorEastAsia" w:cstheme="minorEastAsia"/>
          <w:color w:val="4F4F4F"/>
          <w:kern w:val="0"/>
          <w:sz w:val="32"/>
          <w:szCs w:val="32"/>
        </w:rPr>
      </w:pPr>
      <w:r>
        <w:rPr>
          <w:rFonts w:hint="eastAsia" w:asciiTheme="minorEastAsia" w:hAnsiTheme="minorEastAsia" w:eastAsiaTheme="minorEastAsia" w:cstheme="minorEastAsia"/>
          <w:sz w:val="32"/>
          <w:szCs w:val="32"/>
        </w:rPr>
        <w:t>项目实施主体是抗战馆。抗战馆是国家一级博物馆，国家4A级旅游景区,全国爱国主义教育示范基地，全国青年志愿者服务示范基地，全国首批红色旅游经典景区，北京市优秀爱国主义教育基地和国防教育基地，全国和北京市首批廉政建设教育基地，北京市首批免费开放的纪念馆，北京市干部教育现场教学基地。建设成为爱国主义教育基地、抗日战争史料收集和研究中心、对外民间交流的窗口和联系港澳台同胞以及海外侨胞的桥梁，是建馆伊始中央赋予抗战馆的三大任务。进行爱国主义教育及研究抗战史，加强与各国人民的联系，抗战史料的收集、研究、整理、展览、编辑是抗战馆的宗旨和业务范围</w:t>
      </w:r>
      <w:r>
        <w:rPr>
          <w:rFonts w:hint="eastAsia" w:asciiTheme="minorEastAsia" w:hAnsiTheme="minorEastAsia" w:eastAsiaTheme="minorEastAsia" w:cstheme="minorEastAsia"/>
          <w:color w:val="4F4F4F"/>
          <w:kern w:val="0"/>
          <w:sz w:val="32"/>
          <w:szCs w:val="32"/>
        </w:rPr>
        <w:t>。</w:t>
      </w:r>
    </w:p>
    <w:p w14:paraId="7284D345">
      <w:pPr>
        <w:widowControl/>
        <w:shd w:val="clear" w:color="auto" w:fill="FFFFFF"/>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3、项目内容</w:t>
      </w:r>
    </w:p>
    <w:p w14:paraId="6CA9FEA4">
      <w:pPr>
        <w:widowControl/>
        <w:shd w:val="clear" w:color="auto" w:fill="FFFFFF"/>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年度计划主要工作内容包括：</w:t>
      </w:r>
    </w:p>
    <w:p w14:paraId="509ACE17">
      <w:pPr>
        <w:widowControl/>
        <w:shd w:val="clear" w:color="auto" w:fill="FFFFFF"/>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一是保障日常运转经费。</w:t>
      </w:r>
    </w:p>
    <w:p w14:paraId="5DE13394">
      <w:pPr>
        <w:widowControl/>
        <w:shd w:val="clear" w:color="auto" w:fill="FFFFFF"/>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二是人才培养、交流合作及社会教育经费。</w:t>
      </w:r>
    </w:p>
    <w:p w14:paraId="23848BD6">
      <w:pPr>
        <w:widowControl/>
        <w:shd w:val="clear" w:color="auto" w:fill="FFFFFF"/>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三是陈列布展设备支出。</w:t>
      </w:r>
    </w:p>
    <w:p w14:paraId="2EF546C4">
      <w:pPr>
        <w:widowControl/>
        <w:shd w:val="clear" w:color="auto" w:fill="FFFFFF"/>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4.项目资金投入及使用情况</w:t>
      </w:r>
    </w:p>
    <w:p w14:paraId="12A8A59F">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项目预算申报396.00万元，根据北京市财政局下达的《北京市财政局关于批复中国人民抗日战争纪念馆2024年预算的函》（京财科文指〔2024〕0225号）文件</w:t>
      </w:r>
      <w:r>
        <w:rPr>
          <w:rStyle w:val="13"/>
          <w:rFonts w:hint="eastAsia"/>
          <w:lang w:eastAsia="zh-CN"/>
        </w:rPr>
        <w:t>，</w:t>
      </w:r>
      <w:r>
        <w:rPr>
          <w:rFonts w:hint="eastAsia" w:asciiTheme="minorEastAsia" w:hAnsiTheme="minorEastAsia" w:eastAsiaTheme="minorEastAsia" w:cstheme="minorEastAsia"/>
          <w:sz w:val="32"/>
          <w:szCs w:val="32"/>
        </w:rPr>
        <w:t>该项目最终批复金额396.00万元。</w:t>
      </w:r>
    </w:p>
    <w:p w14:paraId="6AE6851F">
      <w:pPr>
        <w:snapToGrid w:val="0"/>
        <w:spacing w:line="660" w:lineRule="exact"/>
        <w:ind w:firstLine="640" w:firstLineChars="200"/>
        <w:jc w:val="left"/>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2024年12月，抗战馆收到财政拨付的项目资金。截至2024年12月底，项目实际支出380.93万元，结余15.07万元，项目预算执行率为</w:t>
      </w:r>
      <w:r>
        <w:rPr>
          <w:rFonts w:hint="eastAsia" w:asciiTheme="minorEastAsia" w:hAnsiTheme="minorEastAsia" w:eastAsiaTheme="minorEastAsia" w:cstheme="minorEastAsia"/>
          <w:color w:val="000000"/>
          <w:kern w:val="0"/>
          <w:sz w:val="32"/>
          <w:szCs w:val="32"/>
        </w:rPr>
        <w:t>96.19%</w:t>
      </w:r>
      <w:r>
        <w:rPr>
          <w:rFonts w:hint="eastAsia" w:asciiTheme="minorEastAsia" w:hAnsiTheme="minorEastAsia" w:eastAsiaTheme="minorEastAsia" w:cstheme="minorEastAsia"/>
          <w:sz w:val="32"/>
          <w:szCs w:val="32"/>
        </w:rPr>
        <w:t>，结余资金已按要求上缴财政。</w:t>
      </w:r>
    </w:p>
    <w:p w14:paraId="288DF797">
      <w:pPr>
        <w:spacing w:line="660" w:lineRule="exact"/>
        <w:ind w:firstLine="643" w:firstLineChars="200"/>
        <w:outlineLvl w:val="1"/>
        <w:rPr>
          <w:rFonts w:hint="eastAsia" w:ascii="楷体" w:hAnsi="楷体" w:eastAsia="楷体" w:cs="楷体"/>
          <w:b/>
          <w:sz w:val="32"/>
          <w:szCs w:val="32"/>
        </w:rPr>
      </w:pPr>
      <w:bookmarkStart w:id="2" w:name="_Toc21055"/>
      <w:bookmarkStart w:id="3" w:name="_Toc28219"/>
      <w:r>
        <w:rPr>
          <w:rFonts w:hint="eastAsia" w:ascii="楷体" w:hAnsi="楷体" w:eastAsia="楷体" w:cs="楷体"/>
          <w:b/>
          <w:sz w:val="32"/>
          <w:szCs w:val="32"/>
        </w:rPr>
        <w:t>（二）项目绩效目标</w:t>
      </w:r>
      <w:bookmarkEnd w:id="2"/>
      <w:bookmarkEnd w:id="3"/>
    </w:p>
    <w:p w14:paraId="6960231C">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1.项目绩效目标</w:t>
      </w:r>
    </w:p>
    <w:p w14:paraId="282FDF69">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展览成功举办，社会关注度提高；丰富馆藏文物展品，提升文物藏品研究水平；加强观众互动，开展爱国主题教育活动。</w:t>
      </w:r>
    </w:p>
    <w:p w14:paraId="4F9A8ABF">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2.具体产出指标</w:t>
      </w:r>
    </w:p>
    <w:p w14:paraId="76C9A5CA">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产出指标包括产出数量、产出质量、产出时效和产出成本。</w:t>
      </w:r>
    </w:p>
    <w:p w14:paraId="30EA1F82">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（1）产出数量指标</w:t>
      </w:r>
    </w:p>
    <w:p w14:paraId="20C79213">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开展专题展览数量≥2套。</w:t>
      </w:r>
    </w:p>
    <w:p w14:paraId="233BA032">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（2）产出质量指标</w:t>
      </w:r>
    </w:p>
    <w:p w14:paraId="417D67F8">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专题展览质量优。</w:t>
      </w:r>
    </w:p>
    <w:p w14:paraId="030A6BB7">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（3）产出成本指标</w:t>
      </w:r>
    </w:p>
    <w:p w14:paraId="41D2FE0F">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项目总成本≤396万元。</w:t>
      </w:r>
    </w:p>
    <w:p w14:paraId="5669503B">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（4）效益指标</w:t>
      </w:r>
    </w:p>
    <w:p w14:paraId="2137BC8E">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通过组织爱国主义教育项目，使更多观众接受爱国主义教育；形成长效教育机制。</w:t>
      </w:r>
    </w:p>
    <w:p w14:paraId="7249543F">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（5）服务对象满意度指标</w:t>
      </w:r>
    </w:p>
    <w:p w14:paraId="0231EBBA">
      <w:pPr>
        <w:spacing w:line="660" w:lineRule="exact"/>
        <w:ind w:firstLine="640" w:firstLineChars="200"/>
        <w:rPr>
          <w:rFonts w:hint="eastAsia" w:ascii="仿宋_GB2312" w:hAnsiTheme="minorEastAsia"/>
          <w:sz w:val="32"/>
          <w:szCs w:val="32"/>
        </w:rPr>
      </w:pPr>
      <w:r>
        <w:rPr>
          <w:rFonts w:hint="eastAsia" w:asciiTheme="minorEastAsia" w:hAnsiTheme="minorEastAsia" w:eastAsiaTheme="minorEastAsia" w:cstheme="minorEastAsia"/>
          <w:sz w:val="32"/>
          <w:szCs w:val="32"/>
        </w:rPr>
        <w:t>观众满意度≥90%。</w:t>
      </w:r>
    </w:p>
    <w:p w14:paraId="502CF558">
      <w:pPr>
        <w:pStyle w:val="2"/>
        <w:keepNext w:val="0"/>
        <w:keepLines w:val="0"/>
        <w:spacing w:before="156" w:beforeLines="50" w:after="156" w:afterLines="50" w:line="660" w:lineRule="exact"/>
        <w:ind w:firstLine="640" w:firstLineChars="200"/>
        <w:rPr>
          <w:rFonts w:hint="eastAsia" w:ascii="黑体" w:hAnsi="黑体" w:eastAsia="黑体" w:cs="宋体"/>
          <w:b w:val="0"/>
          <w:bCs w:val="0"/>
          <w:color w:val="000000"/>
          <w:kern w:val="0"/>
          <w:sz w:val="32"/>
          <w:szCs w:val="32"/>
        </w:rPr>
      </w:pPr>
      <w:bookmarkStart w:id="4" w:name="_Toc458777503"/>
      <w:bookmarkStart w:id="5" w:name="_Toc21027"/>
      <w:bookmarkStart w:id="6" w:name="_Toc25616"/>
      <w:r>
        <w:rPr>
          <w:rFonts w:hint="eastAsia" w:ascii="黑体" w:hAnsi="黑体" w:eastAsia="黑体" w:cs="宋体"/>
          <w:b w:val="0"/>
          <w:bCs w:val="0"/>
          <w:color w:val="000000"/>
          <w:kern w:val="0"/>
          <w:sz w:val="32"/>
          <w:szCs w:val="32"/>
        </w:rPr>
        <w:t>二、</w:t>
      </w:r>
      <w:bookmarkEnd w:id="4"/>
      <w:r>
        <w:rPr>
          <w:rFonts w:hint="eastAsia" w:ascii="黑体" w:hAnsi="黑体" w:eastAsia="黑体" w:cs="宋体"/>
          <w:b w:val="0"/>
          <w:bCs w:val="0"/>
          <w:color w:val="000000"/>
          <w:kern w:val="0"/>
          <w:sz w:val="32"/>
          <w:szCs w:val="32"/>
        </w:rPr>
        <w:t>绩效评价工作开展情况</w:t>
      </w:r>
      <w:bookmarkEnd w:id="5"/>
      <w:bookmarkEnd w:id="6"/>
    </w:p>
    <w:p w14:paraId="67CD0257">
      <w:pPr>
        <w:spacing w:line="660" w:lineRule="exact"/>
        <w:ind w:firstLine="643" w:firstLineChars="200"/>
        <w:outlineLvl w:val="1"/>
        <w:rPr>
          <w:rFonts w:hint="eastAsia" w:ascii="楷体" w:hAnsi="楷体" w:eastAsia="楷体" w:cs="楷体"/>
          <w:b/>
          <w:sz w:val="32"/>
          <w:szCs w:val="32"/>
        </w:rPr>
      </w:pPr>
      <w:bookmarkStart w:id="7" w:name="_Toc458777504"/>
      <w:bookmarkStart w:id="8" w:name="_Toc28545"/>
      <w:bookmarkStart w:id="9" w:name="_Toc25509"/>
      <w:r>
        <w:rPr>
          <w:rFonts w:hint="eastAsia" w:ascii="楷体" w:hAnsi="楷体" w:eastAsia="楷体" w:cs="楷体"/>
          <w:b/>
          <w:sz w:val="32"/>
          <w:szCs w:val="32"/>
        </w:rPr>
        <w:t>（一）</w:t>
      </w:r>
      <w:bookmarkEnd w:id="7"/>
      <w:r>
        <w:rPr>
          <w:rFonts w:hint="eastAsia" w:ascii="楷体" w:hAnsi="楷体" w:eastAsia="楷体" w:cs="楷体"/>
          <w:b/>
          <w:sz w:val="32"/>
          <w:szCs w:val="32"/>
        </w:rPr>
        <w:t>绩效评价目的、对象和范围以及评价内容</w:t>
      </w:r>
      <w:bookmarkEnd w:id="8"/>
      <w:bookmarkEnd w:id="9"/>
    </w:p>
    <w:p w14:paraId="3EDFBE7D">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1.评价目的、对象和范围</w:t>
      </w:r>
    </w:p>
    <w:p w14:paraId="289B970E">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（1）评价目的</w:t>
      </w:r>
    </w:p>
    <w:p w14:paraId="73FEBF29">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本次评价目的一是为加强预算管理，贯彻落实全面实施预算绩效管理，将绩效理念和方法深度融入预算编制、执行、监督全过程，实现预算和绩效管理一体化；二是通过绩效评价，衡量和考核该项目资金的绩效，强化抗战馆财政资金支出责任，更好的发挥公共财政职能作用；三是通过总结经验，分析问题，采取切实有效措施进一步加强和改进财政支出项目管理，提高财政资金配置和使用效益，为以后此类项目实施的规范性、经济性提供参考依据；四是通过评价，不断提高财政资金使用效益，提高公共服务水平。</w:t>
      </w:r>
    </w:p>
    <w:p w14:paraId="0EF88840">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（2）评价对象和范围：</w:t>
      </w:r>
    </w:p>
    <w:p w14:paraId="6F8FB891">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本次绩效评价的对象是抗日纪念馆实施的“博物馆免费开放地方配套补助”项目，包括项目预算资金的使用和项目绩效目标的完成情况。</w:t>
      </w:r>
    </w:p>
    <w:p w14:paraId="77A89127">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2.绩效评价内容：</w:t>
      </w:r>
    </w:p>
    <w:p w14:paraId="18D57663">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（1）决策情况；</w:t>
      </w:r>
    </w:p>
    <w:p w14:paraId="502B791F">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（2）资金管理和使用情况；</w:t>
      </w:r>
    </w:p>
    <w:p w14:paraId="2ED28D34">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（3）相关管理制度办法的健全性及执行情况；</w:t>
      </w:r>
    </w:p>
    <w:p w14:paraId="5E7FCFCB">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（4）实现的项目产出情况；</w:t>
      </w:r>
    </w:p>
    <w:p w14:paraId="685378A8">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（5）取得的项目效益情况；</w:t>
      </w:r>
    </w:p>
    <w:p w14:paraId="6548C408">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（6）其他相关内容。</w:t>
      </w:r>
    </w:p>
    <w:p w14:paraId="3395628A">
      <w:pPr>
        <w:spacing w:line="660" w:lineRule="exact"/>
        <w:ind w:firstLine="643" w:firstLineChars="200"/>
        <w:outlineLvl w:val="1"/>
        <w:rPr>
          <w:rFonts w:hint="eastAsia" w:ascii="楷体" w:hAnsi="楷体" w:eastAsia="楷体" w:cs="楷体"/>
          <w:b/>
          <w:sz w:val="32"/>
          <w:szCs w:val="32"/>
        </w:rPr>
      </w:pPr>
      <w:bookmarkStart w:id="10" w:name="_Toc30617"/>
      <w:bookmarkStart w:id="11" w:name="_Toc9332"/>
      <w:r>
        <w:rPr>
          <w:rFonts w:hint="eastAsia" w:ascii="楷体" w:hAnsi="楷体" w:eastAsia="楷体" w:cs="楷体"/>
          <w:b/>
          <w:sz w:val="32"/>
          <w:szCs w:val="32"/>
        </w:rPr>
        <w:t>（二）绩效评价原则、体系、方法及标准</w:t>
      </w:r>
      <w:bookmarkEnd w:id="10"/>
      <w:bookmarkEnd w:id="11"/>
    </w:p>
    <w:p w14:paraId="04F216BD">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1.绩效评价应当遵循以下基本原则：</w:t>
      </w:r>
    </w:p>
    <w:p w14:paraId="565EF287">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（1）科学公正。绩效评价应当运用科学合理的方法，按照规范的程序，对项目绩效进行客观、公正的反映。</w:t>
      </w:r>
    </w:p>
    <w:p w14:paraId="138B02C8">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（2）统筹兼顾。单位自评、部门评价和财政评价应职责明确，各有侧重，相互衔接。</w:t>
      </w:r>
    </w:p>
    <w:p w14:paraId="56F66F0C">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（3）激励约束。绩效评价结果与预算安排、政策调整、改进管理实质性挂钩，体现奖优罚劣和激励相容导向，有效要安排、低效要压减、无效要问责。</w:t>
      </w:r>
    </w:p>
    <w:p w14:paraId="470F08A2">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（4）公开透明。绩效评价结果应依法依规公开，并自觉接受社会监督。</w:t>
      </w:r>
    </w:p>
    <w:p w14:paraId="26CB108F">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本次评价工作遵循“客观、公正、科学、规范”的原则。</w:t>
      </w:r>
    </w:p>
    <w:p w14:paraId="57471264">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2.评价指标体系</w:t>
      </w:r>
    </w:p>
    <w:p w14:paraId="5C997B5D">
      <w:pPr>
        <w:spacing w:line="660" w:lineRule="exact"/>
        <w:ind w:firstLine="640" w:firstLineChars="200"/>
        <w:rPr>
          <w:rFonts w:hint="eastAsia" w:ascii="仿宋_GB2312" w:hAnsiTheme="minorEastAsia"/>
          <w:sz w:val="32"/>
          <w:szCs w:val="32"/>
        </w:rPr>
      </w:pPr>
      <w:r>
        <w:rPr>
          <w:rFonts w:hint="eastAsia" w:asciiTheme="minorEastAsia" w:hAnsiTheme="minorEastAsia" w:eastAsiaTheme="minorEastAsia" w:cstheme="minorEastAsia"/>
          <w:sz w:val="32"/>
          <w:szCs w:val="32"/>
        </w:rPr>
        <w:t>绩效评价指标分为共性和个性指标。共性指标包括预算编制和执行情况、项目财务管理状况、资产配置、使用、处置及其收益管理情况以及社会效益、经济效益等。个性指标是针对部门或项目特点设定的，适用不同预算部门或项目的业绩评价指标。本次评价根据《项目支出绩效评价管理办法》相关规定，评价工作小组结合项目资金的特点及资金使用的具体情况，以资金使用结果为导向，设计本次评价指标内容和权重，综合考虑项目决策、项目过程和资金管理、产出和效益的具体情况，重点对绩效目标及产出指标完成情况、效益实现情况进行综合评价，设定产出指标和效益指标权重为70%。具体如下：</w:t>
      </w:r>
    </w:p>
    <w:tbl>
      <w:tblPr>
        <w:tblStyle w:val="11"/>
        <w:tblW w:w="8155" w:type="dxa"/>
        <w:jc w:val="center"/>
        <w:tblBorders>
          <w:top w:val="single" w:color="auto" w:sz="2" w:space="0"/>
          <w:left w:val="single" w:color="auto" w:sz="2" w:space="0"/>
          <w:bottom w:val="single" w:color="auto" w:sz="4" w:space="0"/>
          <w:right w:val="single" w:color="auto" w:sz="2" w:space="0"/>
          <w:insideH w:val="single" w:color="auto" w:sz="2" w:space="0"/>
          <w:insideV w:val="single" w:color="auto" w:sz="2" w:space="0"/>
        </w:tblBorders>
        <w:tblLayout w:type="autofit"/>
        <w:tblCellMar>
          <w:top w:w="0" w:type="dxa"/>
          <w:left w:w="108" w:type="dxa"/>
          <w:bottom w:w="0" w:type="dxa"/>
          <w:right w:w="108" w:type="dxa"/>
        </w:tblCellMar>
      </w:tblPr>
      <w:tblGrid>
        <w:gridCol w:w="2008"/>
        <w:gridCol w:w="2122"/>
        <w:gridCol w:w="4025"/>
      </w:tblGrid>
      <w:tr w14:paraId="782E81BF">
        <w:tblPrEx>
          <w:tblBorders>
            <w:top w:val="single" w:color="auto" w:sz="2" w:space="0"/>
            <w:left w:val="single" w:color="auto" w:sz="2" w:space="0"/>
            <w:bottom w:val="single" w:color="auto" w:sz="4"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567" w:hRule="exact"/>
          <w:tblHeader/>
          <w:jc w:val="center"/>
        </w:trPr>
        <w:tc>
          <w:tcPr>
            <w:tcW w:w="2008" w:type="dxa"/>
            <w:shd w:val="clear" w:color="auto" w:fill="auto"/>
            <w:vAlign w:val="center"/>
          </w:tcPr>
          <w:p w14:paraId="071E945A">
            <w:pPr>
              <w:widowControl/>
              <w:jc w:val="center"/>
              <w:rPr>
                <w:rFonts w:hint="eastAsia" w:asciiTheme="minorEastAsia" w:hAnsiTheme="minorEastAsia" w:eastAsiaTheme="minorEastAsia" w:cstheme="minorEastAsia"/>
                <w:b/>
                <w:bCs/>
                <w:color w:val="6E6E6E"/>
                <w:kern w:val="0"/>
                <w:sz w:val="28"/>
                <w:szCs w:val="28"/>
              </w:rPr>
            </w:pPr>
            <w:r>
              <w:rPr>
                <w:rFonts w:hint="eastAsia" w:asciiTheme="minorEastAsia" w:hAnsiTheme="minorEastAsia" w:eastAsiaTheme="minorEastAsia" w:cstheme="minorEastAsia"/>
                <w:b/>
                <w:bCs/>
                <w:color w:val="6E6E6E"/>
                <w:kern w:val="0"/>
                <w:sz w:val="28"/>
                <w:szCs w:val="28"/>
              </w:rPr>
              <w:t>一级指标</w:t>
            </w:r>
          </w:p>
        </w:tc>
        <w:tc>
          <w:tcPr>
            <w:tcW w:w="2122" w:type="dxa"/>
            <w:shd w:val="clear" w:color="auto" w:fill="auto"/>
            <w:vAlign w:val="center"/>
          </w:tcPr>
          <w:p w14:paraId="3B2DF3F2">
            <w:pPr>
              <w:widowControl/>
              <w:jc w:val="center"/>
              <w:rPr>
                <w:rFonts w:hint="eastAsia" w:asciiTheme="minorEastAsia" w:hAnsiTheme="minorEastAsia" w:eastAsiaTheme="minorEastAsia" w:cstheme="minorEastAsia"/>
                <w:b/>
                <w:bCs/>
                <w:color w:val="6E6E6E"/>
                <w:kern w:val="0"/>
                <w:sz w:val="28"/>
                <w:szCs w:val="28"/>
              </w:rPr>
            </w:pPr>
            <w:r>
              <w:rPr>
                <w:rFonts w:hint="eastAsia" w:asciiTheme="minorEastAsia" w:hAnsiTheme="minorEastAsia" w:eastAsiaTheme="minorEastAsia" w:cstheme="minorEastAsia"/>
                <w:b/>
                <w:bCs/>
                <w:color w:val="6E6E6E"/>
                <w:kern w:val="0"/>
                <w:sz w:val="28"/>
                <w:szCs w:val="28"/>
              </w:rPr>
              <w:t>二</w:t>
            </w:r>
            <w:r>
              <w:rPr>
                <w:rFonts w:hint="eastAsia" w:asciiTheme="minorEastAsia" w:hAnsiTheme="minorEastAsia" w:eastAsiaTheme="minorEastAsia" w:cstheme="minorEastAsia"/>
                <w:b/>
                <w:bCs/>
                <w:color w:val="333333"/>
                <w:kern w:val="0"/>
                <w:sz w:val="28"/>
                <w:szCs w:val="28"/>
              </w:rPr>
              <w:t>级</w:t>
            </w:r>
            <w:r>
              <w:rPr>
                <w:rFonts w:hint="eastAsia" w:asciiTheme="minorEastAsia" w:hAnsiTheme="minorEastAsia" w:eastAsiaTheme="minorEastAsia" w:cstheme="minorEastAsia"/>
                <w:b/>
                <w:bCs/>
                <w:color w:val="6E6E6E"/>
                <w:kern w:val="0"/>
                <w:sz w:val="28"/>
                <w:szCs w:val="28"/>
              </w:rPr>
              <w:t>指标</w:t>
            </w:r>
          </w:p>
        </w:tc>
        <w:tc>
          <w:tcPr>
            <w:tcW w:w="4025" w:type="dxa"/>
            <w:shd w:val="clear" w:color="auto" w:fill="auto"/>
            <w:vAlign w:val="center"/>
          </w:tcPr>
          <w:p w14:paraId="6CF46E0B">
            <w:pPr>
              <w:widowControl/>
              <w:jc w:val="center"/>
              <w:rPr>
                <w:rFonts w:hint="eastAsia" w:asciiTheme="minorEastAsia" w:hAnsiTheme="minorEastAsia" w:eastAsiaTheme="minorEastAsia" w:cstheme="minorEastAsia"/>
                <w:b/>
                <w:bCs/>
                <w:color w:val="6E6E6E"/>
                <w:kern w:val="0"/>
                <w:sz w:val="28"/>
                <w:szCs w:val="28"/>
              </w:rPr>
            </w:pPr>
            <w:r>
              <w:rPr>
                <w:rFonts w:hint="eastAsia" w:asciiTheme="minorEastAsia" w:hAnsiTheme="minorEastAsia" w:eastAsiaTheme="minorEastAsia" w:cstheme="minorEastAsia"/>
                <w:b/>
                <w:bCs/>
                <w:color w:val="6E6E6E"/>
                <w:kern w:val="0"/>
                <w:sz w:val="28"/>
                <w:szCs w:val="28"/>
              </w:rPr>
              <w:t>三</w:t>
            </w:r>
            <w:r>
              <w:rPr>
                <w:rFonts w:hint="eastAsia" w:asciiTheme="minorEastAsia" w:hAnsiTheme="minorEastAsia" w:eastAsiaTheme="minorEastAsia" w:cstheme="minorEastAsia"/>
                <w:b/>
                <w:bCs/>
                <w:color w:val="333333"/>
                <w:kern w:val="0"/>
                <w:sz w:val="28"/>
                <w:szCs w:val="28"/>
              </w:rPr>
              <w:t>级</w:t>
            </w:r>
            <w:r>
              <w:rPr>
                <w:rFonts w:hint="eastAsia" w:asciiTheme="minorEastAsia" w:hAnsiTheme="minorEastAsia" w:eastAsiaTheme="minorEastAsia" w:cstheme="minorEastAsia"/>
                <w:b/>
                <w:bCs/>
                <w:color w:val="6E6E6E"/>
                <w:kern w:val="0"/>
                <w:sz w:val="28"/>
                <w:szCs w:val="28"/>
              </w:rPr>
              <w:t>指标</w:t>
            </w:r>
          </w:p>
        </w:tc>
      </w:tr>
      <w:tr w14:paraId="38306A60">
        <w:tblPrEx>
          <w:tblBorders>
            <w:top w:val="single" w:color="auto" w:sz="2" w:space="0"/>
            <w:left w:val="single" w:color="auto" w:sz="2" w:space="0"/>
            <w:bottom w:val="single" w:color="auto" w:sz="4"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567" w:hRule="exact"/>
          <w:jc w:val="center"/>
        </w:trPr>
        <w:tc>
          <w:tcPr>
            <w:tcW w:w="2008" w:type="dxa"/>
            <w:vMerge w:val="restart"/>
            <w:shd w:val="clear" w:color="auto" w:fill="auto"/>
            <w:noWrap/>
            <w:vAlign w:val="center"/>
          </w:tcPr>
          <w:p w14:paraId="2B347001">
            <w:pPr>
              <w:widowControl/>
              <w:jc w:val="center"/>
              <w:rPr>
                <w:rFonts w:hint="eastAsia" w:asciiTheme="minorEastAsia" w:hAnsiTheme="minorEastAsia" w:eastAsiaTheme="minorEastAsia" w:cstheme="minorEastAsia"/>
                <w:color w:val="000000"/>
                <w:kern w:val="0"/>
                <w:sz w:val="28"/>
                <w:szCs w:val="28"/>
              </w:rPr>
            </w:pPr>
            <w:r>
              <w:rPr>
                <w:rFonts w:hint="eastAsia" w:asciiTheme="minorEastAsia" w:hAnsiTheme="minorEastAsia" w:eastAsiaTheme="minorEastAsia" w:cstheme="minorEastAsia"/>
                <w:color w:val="000000"/>
                <w:kern w:val="0"/>
                <w:sz w:val="28"/>
                <w:szCs w:val="28"/>
              </w:rPr>
              <w:t>决策</w:t>
            </w:r>
          </w:p>
        </w:tc>
        <w:tc>
          <w:tcPr>
            <w:tcW w:w="2122" w:type="dxa"/>
            <w:vMerge w:val="restart"/>
            <w:shd w:val="clear" w:color="000000" w:fill="FFFFFF"/>
            <w:vAlign w:val="center"/>
          </w:tcPr>
          <w:p w14:paraId="15B99455">
            <w:pPr>
              <w:widowControl/>
              <w:jc w:val="center"/>
              <w:rPr>
                <w:rFonts w:hint="eastAsia" w:asciiTheme="minorEastAsia" w:hAnsiTheme="minorEastAsia" w:eastAsiaTheme="minorEastAsia" w:cstheme="minorEastAsia"/>
                <w:color w:val="000000"/>
                <w:kern w:val="0"/>
                <w:sz w:val="28"/>
                <w:szCs w:val="28"/>
              </w:rPr>
            </w:pPr>
            <w:r>
              <w:rPr>
                <w:rFonts w:hint="eastAsia" w:asciiTheme="minorEastAsia" w:hAnsiTheme="minorEastAsia" w:eastAsiaTheme="minorEastAsia" w:cstheme="minorEastAsia"/>
                <w:color w:val="000000"/>
                <w:kern w:val="0"/>
                <w:sz w:val="28"/>
                <w:szCs w:val="28"/>
              </w:rPr>
              <w:t>项目立项</w:t>
            </w:r>
          </w:p>
        </w:tc>
        <w:tc>
          <w:tcPr>
            <w:tcW w:w="4025" w:type="dxa"/>
            <w:shd w:val="clear" w:color="auto" w:fill="auto"/>
            <w:vAlign w:val="center"/>
          </w:tcPr>
          <w:p w14:paraId="0B7C3CAD">
            <w:pPr>
              <w:widowControl/>
              <w:jc w:val="left"/>
              <w:rPr>
                <w:rFonts w:hint="eastAsia" w:asciiTheme="minorEastAsia" w:hAnsiTheme="minorEastAsia" w:eastAsiaTheme="minorEastAsia" w:cstheme="minorEastAsia"/>
                <w:color w:val="000000"/>
                <w:kern w:val="0"/>
                <w:sz w:val="28"/>
                <w:szCs w:val="28"/>
              </w:rPr>
            </w:pPr>
            <w:r>
              <w:rPr>
                <w:rFonts w:hint="eastAsia" w:asciiTheme="minorEastAsia" w:hAnsiTheme="minorEastAsia" w:eastAsiaTheme="minorEastAsia" w:cstheme="minorEastAsia"/>
                <w:color w:val="000000"/>
                <w:kern w:val="0"/>
                <w:sz w:val="28"/>
                <w:szCs w:val="28"/>
              </w:rPr>
              <w:t>立项依据充分性</w:t>
            </w:r>
          </w:p>
        </w:tc>
      </w:tr>
      <w:tr w14:paraId="4AFC4404">
        <w:tblPrEx>
          <w:tblBorders>
            <w:top w:val="single" w:color="auto" w:sz="2" w:space="0"/>
            <w:left w:val="single" w:color="auto" w:sz="2" w:space="0"/>
            <w:bottom w:val="single" w:color="auto" w:sz="4"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567" w:hRule="exact"/>
          <w:jc w:val="center"/>
        </w:trPr>
        <w:tc>
          <w:tcPr>
            <w:tcW w:w="2008" w:type="dxa"/>
            <w:vMerge w:val="continue"/>
            <w:vAlign w:val="center"/>
          </w:tcPr>
          <w:p w14:paraId="346DC130">
            <w:pPr>
              <w:widowControl/>
              <w:jc w:val="left"/>
              <w:rPr>
                <w:rFonts w:hint="eastAsia" w:asciiTheme="minorEastAsia" w:hAnsiTheme="minorEastAsia" w:eastAsiaTheme="minorEastAsia" w:cstheme="minorEastAsia"/>
                <w:color w:val="000000"/>
                <w:kern w:val="0"/>
                <w:sz w:val="28"/>
                <w:szCs w:val="28"/>
              </w:rPr>
            </w:pPr>
          </w:p>
        </w:tc>
        <w:tc>
          <w:tcPr>
            <w:tcW w:w="2122" w:type="dxa"/>
            <w:vMerge w:val="continue"/>
            <w:vAlign w:val="center"/>
          </w:tcPr>
          <w:p w14:paraId="71991FE2">
            <w:pPr>
              <w:widowControl/>
              <w:jc w:val="center"/>
              <w:rPr>
                <w:rFonts w:hint="eastAsia" w:asciiTheme="minorEastAsia" w:hAnsiTheme="minorEastAsia" w:eastAsiaTheme="minorEastAsia" w:cstheme="minorEastAsia"/>
                <w:color w:val="000000"/>
                <w:kern w:val="0"/>
                <w:sz w:val="28"/>
                <w:szCs w:val="28"/>
              </w:rPr>
            </w:pPr>
          </w:p>
        </w:tc>
        <w:tc>
          <w:tcPr>
            <w:tcW w:w="4025" w:type="dxa"/>
            <w:shd w:val="clear" w:color="auto" w:fill="auto"/>
            <w:vAlign w:val="center"/>
          </w:tcPr>
          <w:p w14:paraId="1A690BF4">
            <w:pPr>
              <w:widowControl/>
              <w:jc w:val="left"/>
              <w:rPr>
                <w:rFonts w:hint="eastAsia" w:asciiTheme="minorEastAsia" w:hAnsiTheme="minorEastAsia" w:eastAsiaTheme="minorEastAsia" w:cstheme="minorEastAsia"/>
                <w:color w:val="000000"/>
                <w:kern w:val="0"/>
                <w:sz w:val="28"/>
                <w:szCs w:val="28"/>
              </w:rPr>
            </w:pPr>
            <w:r>
              <w:rPr>
                <w:rFonts w:hint="eastAsia" w:asciiTheme="minorEastAsia" w:hAnsiTheme="minorEastAsia" w:eastAsiaTheme="minorEastAsia" w:cstheme="minorEastAsia"/>
                <w:color w:val="000000"/>
                <w:kern w:val="0"/>
                <w:sz w:val="28"/>
                <w:szCs w:val="28"/>
              </w:rPr>
              <w:t>立项程序规范性</w:t>
            </w:r>
          </w:p>
        </w:tc>
      </w:tr>
      <w:tr w14:paraId="6992449E">
        <w:tblPrEx>
          <w:tblBorders>
            <w:top w:val="single" w:color="auto" w:sz="2" w:space="0"/>
            <w:left w:val="single" w:color="auto" w:sz="2" w:space="0"/>
            <w:bottom w:val="single" w:color="auto" w:sz="4"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567" w:hRule="exact"/>
          <w:jc w:val="center"/>
        </w:trPr>
        <w:tc>
          <w:tcPr>
            <w:tcW w:w="2008" w:type="dxa"/>
            <w:vMerge w:val="continue"/>
            <w:vAlign w:val="center"/>
          </w:tcPr>
          <w:p w14:paraId="4ACA2605">
            <w:pPr>
              <w:widowControl/>
              <w:jc w:val="left"/>
              <w:rPr>
                <w:rFonts w:hint="eastAsia" w:asciiTheme="minorEastAsia" w:hAnsiTheme="minorEastAsia" w:eastAsiaTheme="minorEastAsia" w:cstheme="minorEastAsia"/>
                <w:color w:val="000000"/>
                <w:kern w:val="0"/>
                <w:sz w:val="28"/>
                <w:szCs w:val="28"/>
              </w:rPr>
            </w:pPr>
          </w:p>
        </w:tc>
        <w:tc>
          <w:tcPr>
            <w:tcW w:w="2122" w:type="dxa"/>
            <w:vMerge w:val="restart"/>
            <w:shd w:val="clear" w:color="auto" w:fill="auto"/>
            <w:vAlign w:val="center"/>
          </w:tcPr>
          <w:p w14:paraId="48215C1E">
            <w:pPr>
              <w:widowControl/>
              <w:jc w:val="center"/>
              <w:rPr>
                <w:rFonts w:hint="eastAsia" w:asciiTheme="minorEastAsia" w:hAnsiTheme="minorEastAsia" w:eastAsiaTheme="minorEastAsia" w:cstheme="minorEastAsia"/>
                <w:color w:val="000000"/>
                <w:kern w:val="0"/>
                <w:sz w:val="28"/>
                <w:szCs w:val="28"/>
              </w:rPr>
            </w:pPr>
            <w:r>
              <w:rPr>
                <w:rFonts w:hint="eastAsia" w:asciiTheme="minorEastAsia" w:hAnsiTheme="minorEastAsia" w:eastAsiaTheme="minorEastAsia" w:cstheme="minorEastAsia"/>
                <w:color w:val="000000"/>
                <w:kern w:val="0"/>
                <w:sz w:val="28"/>
                <w:szCs w:val="28"/>
              </w:rPr>
              <w:t>绩效目标</w:t>
            </w:r>
          </w:p>
        </w:tc>
        <w:tc>
          <w:tcPr>
            <w:tcW w:w="4025" w:type="dxa"/>
            <w:shd w:val="clear" w:color="auto" w:fill="auto"/>
            <w:vAlign w:val="center"/>
          </w:tcPr>
          <w:p w14:paraId="42D7BD9F">
            <w:pPr>
              <w:widowControl/>
              <w:jc w:val="left"/>
              <w:rPr>
                <w:rFonts w:hint="eastAsia" w:asciiTheme="minorEastAsia" w:hAnsiTheme="minorEastAsia" w:eastAsiaTheme="minorEastAsia" w:cstheme="minorEastAsia"/>
                <w:color w:val="000000"/>
                <w:kern w:val="0"/>
                <w:sz w:val="28"/>
                <w:szCs w:val="28"/>
              </w:rPr>
            </w:pPr>
            <w:r>
              <w:rPr>
                <w:rFonts w:hint="eastAsia" w:asciiTheme="minorEastAsia" w:hAnsiTheme="minorEastAsia" w:eastAsiaTheme="minorEastAsia" w:cstheme="minorEastAsia"/>
                <w:color w:val="000000"/>
                <w:kern w:val="0"/>
                <w:sz w:val="28"/>
                <w:szCs w:val="28"/>
              </w:rPr>
              <w:t>绩效目标合理性</w:t>
            </w:r>
          </w:p>
        </w:tc>
      </w:tr>
      <w:tr w14:paraId="0B1B0FDF">
        <w:tblPrEx>
          <w:tblBorders>
            <w:top w:val="single" w:color="auto" w:sz="2" w:space="0"/>
            <w:left w:val="single" w:color="auto" w:sz="2" w:space="0"/>
            <w:bottom w:val="single" w:color="auto" w:sz="4"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567" w:hRule="exact"/>
          <w:jc w:val="center"/>
        </w:trPr>
        <w:tc>
          <w:tcPr>
            <w:tcW w:w="2008" w:type="dxa"/>
            <w:vMerge w:val="continue"/>
            <w:vAlign w:val="center"/>
          </w:tcPr>
          <w:p w14:paraId="2B5F42A8">
            <w:pPr>
              <w:widowControl/>
              <w:jc w:val="left"/>
              <w:rPr>
                <w:rFonts w:hint="eastAsia" w:asciiTheme="minorEastAsia" w:hAnsiTheme="minorEastAsia" w:eastAsiaTheme="minorEastAsia" w:cstheme="minorEastAsia"/>
                <w:color w:val="000000"/>
                <w:kern w:val="0"/>
                <w:sz w:val="28"/>
                <w:szCs w:val="28"/>
              </w:rPr>
            </w:pPr>
          </w:p>
        </w:tc>
        <w:tc>
          <w:tcPr>
            <w:tcW w:w="2122" w:type="dxa"/>
            <w:vMerge w:val="continue"/>
            <w:shd w:val="clear" w:color="auto" w:fill="auto"/>
            <w:vAlign w:val="center"/>
          </w:tcPr>
          <w:p w14:paraId="008CF808">
            <w:pPr>
              <w:widowControl/>
              <w:jc w:val="center"/>
              <w:rPr>
                <w:rFonts w:hint="eastAsia" w:asciiTheme="minorEastAsia" w:hAnsiTheme="minorEastAsia" w:eastAsiaTheme="minorEastAsia" w:cstheme="minorEastAsia"/>
                <w:color w:val="000000"/>
                <w:kern w:val="0"/>
                <w:sz w:val="28"/>
                <w:szCs w:val="28"/>
              </w:rPr>
            </w:pPr>
          </w:p>
        </w:tc>
        <w:tc>
          <w:tcPr>
            <w:tcW w:w="4025" w:type="dxa"/>
            <w:shd w:val="clear" w:color="auto" w:fill="auto"/>
            <w:vAlign w:val="center"/>
          </w:tcPr>
          <w:p w14:paraId="3B140BF2">
            <w:pPr>
              <w:widowControl/>
              <w:jc w:val="left"/>
              <w:rPr>
                <w:rFonts w:hint="eastAsia" w:asciiTheme="minorEastAsia" w:hAnsiTheme="minorEastAsia" w:eastAsiaTheme="minorEastAsia" w:cstheme="minorEastAsia"/>
                <w:color w:val="000000"/>
                <w:kern w:val="0"/>
                <w:sz w:val="28"/>
                <w:szCs w:val="28"/>
              </w:rPr>
            </w:pPr>
            <w:r>
              <w:rPr>
                <w:rFonts w:hint="eastAsia" w:asciiTheme="minorEastAsia" w:hAnsiTheme="minorEastAsia" w:eastAsiaTheme="minorEastAsia" w:cstheme="minorEastAsia"/>
                <w:color w:val="000000"/>
                <w:kern w:val="0"/>
                <w:sz w:val="28"/>
                <w:szCs w:val="28"/>
              </w:rPr>
              <w:t>绩效指标明确性</w:t>
            </w:r>
          </w:p>
        </w:tc>
      </w:tr>
      <w:tr w14:paraId="2F33AAD2">
        <w:tblPrEx>
          <w:tblBorders>
            <w:top w:val="single" w:color="auto" w:sz="2" w:space="0"/>
            <w:left w:val="single" w:color="auto" w:sz="2" w:space="0"/>
            <w:bottom w:val="single" w:color="auto" w:sz="4"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567" w:hRule="exact"/>
          <w:jc w:val="center"/>
        </w:trPr>
        <w:tc>
          <w:tcPr>
            <w:tcW w:w="2008" w:type="dxa"/>
            <w:vMerge w:val="continue"/>
            <w:vAlign w:val="center"/>
          </w:tcPr>
          <w:p w14:paraId="283C8B7F">
            <w:pPr>
              <w:widowControl/>
              <w:jc w:val="left"/>
              <w:rPr>
                <w:rFonts w:hint="eastAsia" w:asciiTheme="minorEastAsia" w:hAnsiTheme="minorEastAsia" w:eastAsiaTheme="minorEastAsia" w:cstheme="minorEastAsia"/>
                <w:color w:val="000000"/>
                <w:kern w:val="0"/>
                <w:sz w:val="28"/>
                <w:szCs w:val="28"/>
              </w:rPr>
            </w:pPr>
          </w:p>
        </w:tc>
        <w:tc>
          <w:tcPr>
            <w:tcW w:w="2122" w:type="dxa"/>
            <w:vMerge w:val="restart"/>
            <w:shd w:val="clear" w:color="auto" w:fill="auto"/>
            <w:vAlign w:val="center"/>
          </w:tcPr>
          <w:p w14:paraId="35C0446E">
            <w:pPr>
              <w:widowControl/>
              <w:jc w:val="center"/>
              <w:rPr>
                <w:rFonts w:hint="eastAsia" w:asciiTheme="minorEastAsia" w:hAnsiTheme="minorEastAsia" w:eastAsiaTheme="minorEastAsia" w:cstheme="minorEastAsia"/>
                <w:color w:val="000000"/>
                <w:kern w:val="0"/>
                <w:sz w:val="28"/>
                <w:szCs w:val="28"/>
              </w:rPr>
            </w:pPr>
            <w:r>
              <w:rPr>
                <w:rFonts w:hint="eastAsia" w:asciiTheme="minorEastAsia" w:hAnsiTheme="minorEastAsia" w:eastAsiaTheme="minorEastAsia" w:cstheme="minorEastAsia"/>
                <w:color w:val="000000"/>
                <w:kern w:val="0"/>
                <w:sz w:val="28"/>
                <w:szCs w:val="28"/>
              </w:rPr>
              <w:t>资金投入</w:t>
            </w:r>
          </w:p>
        </w:tc>
        <w:tc>
          <w:tcPr>
            <w:tcW w:w="4025" w:type="dxa"/>
            <w:shd w:val="clear" w:color="auto" w:fill="auto"/>
            <w:vAlign w:val="center"/>
          </w:tcPr>
          <w:p w14:paraId="2C0DF9C4">
            <w:pPr>
              <w:widowControl/>
              <w:jc w:val="left"/>
              <w:rPr>
                <w:rFonts w:hint="eastAsia" w:asciiTheme="minorEastAsia" w:hAnsiTheme="minorEastAsia" w:eastAsiaTheme="minorEastAsia" w:cstheme="minorEastAsia"/>
                <w:color w:val="000000"/>
                <w:kern w:val="0"/>
                <w:sz w:val="28"/>
                <w:szCs w:val="28"/>
              </w:rPr>
            </w:pPr>
            <w:r>
              <w:rPr>
                <w:rFonts w:hint="eastAsia" w:asciiTheme="minorEastAsia" w:hAnsiTheme="minorEastAsia" w:eastAsiaTheme="minorEastAsia" w:cstheme="minorEastAsia"/>
                <w:color w:val="000000"/>
                <w:kern w:val="0"/>
                <w:sz w:val="28"/>
                <w:szCs w:val="28"/>
              </w:rPr>
              <w:t>预算编制科学性</w:t>
            </w:r>
          </w:p>
        </w:tc>
      </w:tr>
      <w:tr w14:paraId="266D658E">
        <w:tblPrEx>
          <w:tblBorders>
            <w:top w:val="single" w:color="auto" w:sz="2" w:space="0"/>
            <w:left w:val="single" w:color="auto" w:sz="2" w:space="0"/>
            <w:bottom w:val="single" w:color="auto" w:sz="4"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567" w:hRule="exact"/>
          <w:jc w:val="center"/>
        </w:trPr>
        <w:tc>
          <w:tcPr>
            <w:tcW w:w="2008" w:type="dxa"/>
            <w:vMerge w:val="continue"/>
            <w:vAlign w:val="center"/>
          </w:tcPr>
          <w:p w14:paraId="6C2D133A">
            <w:pPr>
              <w:widowControl/>
              <w:jc w:val="left"/>
              <w:rPr>
                <w:rFonts w:hint="eastAsia" w:asciiTheme="minorEastAsia" w:hAnsiTheme="minorEastAsia" w:eastAsiaTheme="minorEastAsia" w:cstheme="minorEastAsia"/>
                <w:color w:val="000000"/>
                <w:kern w:val="0"/>
                <w:sz w:val="28"/>
                <w:szCs w:val="28"/>
              </w:rPr>
            </w:pPr>
          </w:p>
        </w:tc>
        <w:tc>
          <w:tcPr>
            <w:tcW w:w="2122" w:type="dxa"/>
            <w:vMerge w:val="continue"/>
            <w:vAlign w:val="center"/>
          </w:tcPr>
          <w:p w14:paraId="18478937">
            <w:pPr>
              <w:widowControl/>
              <w:jc w:val="center"/>
              <w:rPr>
                <w:rFonts w:hint="eastAsia" w:asciiTheme="minorEastAsia" w:hAnsiTheme="minorEastAsia" w:eastAsiaTheme="minorEastAsia" w:cstheme="minorEastAsia"/>
                <w:color w:val="000000"/>
                <w:kern w:val="0"/>
                <w:sz w:val="28"/>
                <w:szCs w:val="28"/>
              </w:rPr>
            </w:pPr>
          </w:p>
        </w:tc>
        <w:tc>
          <w:tcPr>
            <w:tcW w:w="4025" w:type="dxa"/>
            <w:shd w:val="clear" w:color="auto" w:fill="auto"/>
            <w:vAlign w:val="center"/>
          </w:tcPr>
          <w:p w14:paraId="0B67C140">
            <w:pPr>
              <w:widowControl/>
              <w:jc w:val="left"/>
              <w:rPr>
                <w:rFonts w:hint="eastAsia" w:asciiTheme="minorEastAsia" w:hAnsiTheme="minorEastAsia" w:eastAsiaTheme="minorEastAsia" w:cstheme="minorEastAsia"/>
                <w:color w:val="000000"/>
                <w:kern w:val="0"/>
                <w:sz w:val="28"/>
                <w:szCs w:val="28"/>
              </w:rPr>
            </w:pPr>
            <w:r>
              <w:rPr>
                <w:rFonts w:hint="eastAsia" w:asciiTheme="minorEastAsia" w:hAnsiTheme="minorEastAsia" w:eastAsiaTheme="minorEastAsia" w:cstheme="minorEastAsia"/>
                <w:color w:val="000000"/>
                <w:kern w:val="0"/>
                <w:sz w:val="28"/>
                <w:szCs w:val="28"/>
              </w:rPr>
              <w:t>资金分配合理性</w:t>
            </w:r>
          </w:p>
        </w:tc>
      </w:tr>
      <w:tr w14:paraId="08696DDA">
        <w:tblPrEx>
          <w:tblBorders>
            <w:top w:val="single" w:color="auto" w:sz="2" w:space="0"/>
            <w:left w:val="single" w:color="auto" w:sz="2" w:space="0"/>
            <w:bottom w:val="single" w:color="auto" w:sz="4"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567" w:hRule="exact"/>
          <w:jc w:val="center"/>
        </w:trPr>
        <w:tc>
          <w:tcPr>
            <w:tcW w:w="2008" w:type="dxa"/>
            <w:vMerge w:val="restart"/>
            <w:shd w:val="clear" w:color="auto" w:fill="auto"/>
            <w:noWrap/>
            <w:vAlign w:val="center"/>
          </w:tcPr>
          <w:p w14:paraId="4DDDBFFE">
            <w:pPr>
              <w:widowControl/>
              <w:jc w:val="center"/>
              <w:rPr>
                <w:rFonts w:hint="eastAsia" w:asciiTheme="minorEastAsia" w:hAnsiTheme="minorEastAsia" w:eastAsiaTheme="minorEastAsia" w:cstheme="minorEastAsia"/>
                <w:color w:val="000000"/>
                <w:kern w:val="0"/>
                <w:sz w:val="28"/>
                <w:szCs w:val="28"/>
              </w:rPr>
            </w:pPr>
            <w:r>
              <w:rPr>
                <w:rFonts w:hint="eastAsia" w:asciiTheme="minorEastAsia" w:hAnsiTheme="minorEastAsia" w:eastAsiaTheme="minorEastAsia" w:cstheme="minorEastAsia"/>
                <w:color w:val="000000"/>
                <w:kern w:val="0"/>
                <w:sz w:val="28"/>
                <w:szCs w:val="28"/>
              </w:rPr>
              <w:t>过程</w:t>
            </w:r>
          </w:p>
        </w:tc>
        <w:tc>
          <w:tcPr>
            <w:tcW w:w="2122" w:type="dxa"/>
            <w:vMerge w:val="restart"/>
            <w:shd w:val="clear" w:color="auto" w:fill="auto"/>
            <w:vAlign w:val="center"/>
          </w:tcPr>
          <w:p w14:paraId="4F1B5115">
            <w:pPr>
              <w:widowControl/>
              <w:jc w:val="center"/>
              <w:rPr>
                <w:rFonts w:hint="eastAsia" w:asciiTheme="minorEastAsia" w:hAnsiTheme="minorEastAsia" w:eastAsiaTheme="minorEastAsia" w:cstheme="minorEastAsia"/>
                <w:color w:val="000000"/>
                <w:kern w:val="0"/>
                <w:sz w:val="28"/>
                <w:szCs w:val="28"/>
              </w:rPr>
            </w:pPr>
            <w:r>
              <w:rPr>
                <w:rFonts w:hint="eastAsia" w:asciiTheme="minorEastAsia" w:hAnsiTheme="minorEastAsia" w:eastAsiaTheme="minorEastAsia" w:cstheme="minorEastAsia"/>
                <w:color w:val="000000"/>
                <w:kern w:val="0"/>
                <w:sz w:val="28"/>
                <w:szCs w:val="28"/>
              </w:rPr>
              <w:t>资金管理</w:t>
            </w:r>
          </w:p>
        </w:tc>
        <w:tc>
          <w:tcPr>
            <w:tcW w:w="4025" w:type="dxa"/>
            <w:shd w:val="clear" w:color="auto" w:fill="auto"/>
            <w:vAlign w:val="center"/>
          </w:tcPr>
          <w:p w14:paraId="66027C5A">
            <w:pPr>
              <w:widowControl/>
              <w:jc w:val="left"/>
              <w:rPr>
                <w:rFonts w:hint="eastAsia" w:asciiTheme="minorEastAsia" w:hAnsiTheme="minorEastAsia" w:eastAsiaTheme="minorEastAsia" w:cstheme="minorEastAsia"/>
                <w:color w:val="000000"/>
                <w:kern w:val="0"/>
                <w:sz w:val="28"/>
                <w:szCs w:val="28"/>
              </w:rPr>
            </w:pPr>
            <w:r>
              <w:rPr>
                <w:rFonts w:hint="eastAsia" w:asciiTheme="minorEastAsia" w:hAnsiTheme="minorEastAsia" w:eastAsiaTheme="minorEastAsia" w:cstheme="minorEastAsia"/>
                <w:color w:val="000000"/>
                <w:kern w:val="0"/>
                <w:sz w:val="28"/>
                <w:szCs w:val="28"/>
              </w:rPr>
              <w:t>资金到位率</w:t>
            </w:r>
          </w:p>
        </w:tc>
      </w:tr>
      <w:tr w14:paraId="3B81E857">
        <w:tblPrEx>
          <w:tblBorders>
            <w:top w:val="single" w:color="auto" w:sz="2" w:space="0"/>
            <w:left w:val="single" w:color="auto" w:sz="2" w:space="0"/>
            <w:bottom w:val="single" w:color="auto" w:sz="4"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567" w:hRule="exact"/>
          <w:jc w:val="center"/>
        </w:trPr>
        <w:tc>
          <w:tcPr>
            <w:tcW w:w="2008" w:type="dxa"/>
            <w:vMerge w:val="continue"/>
            <w:vAlign w:val="center"/>
          </w:tcPr>
          <w:p w14:paraId="4FA7FFEA">
            <w:pPr>
              <w:widowControl/>
              <w:jc w:val="left"/>
              <w:rPr>
                <w:rFonts w:hint="eastAsia" w:asciiTheme="minorEastAsia" w:hAnsiTheme="minorEastAsia" w:eastAsiaTheme="minorEastAsia" w:cstheme="minorEastAsia"/>
                <w:color w:val="000000"/>
                <w:kern w:val="0"/>
                <w:sz w:val="28"/>
                <w:szCs w:val="28"/>
              </w:rPr>
            </w:pPr>
          </w:p>
        </w:tc>
        <w:tc>
          <w:tcPr>
            <w:tcW w:w="2122" w:type="dxa"/>
            <w:vMerge w:val="continue"/>
            <w:vAlign w:val="center"/>
          </w:tcPr>
          <w:p w14:paraId="7B1184ED">
            <w:pPr>
              <w:widowControl/>
              <w:jc w:val="center"/>
              <w:rPr>
                <w:rFonts w:hint="eastAsia" w:asciiTheme="minorEastAsia" w:hAnsiTheme="minorEastAsia" w:eastAsiaTheme="minorEastAsia" w:cstheme="minorEastAsia"/>
                <w:color w:val="000000"/>
                <w:kern w:val="0"/>
                <w:sz w:val="28"/>
                <w:szCs w:val="28"/>
              </w:rPr>
            </w:pPr>
          </w:p>
        </w:tc>
        <w:tc>
          <w:tcPr>
            <w:tcW w:w="4025" w:type="dxa"/>
            <w:shd w:val="clear" w:color="auto" w:fill="auto"/>
            <w:vAlign w:val="center"/>
          </w:tcPr>
          <w:p w14:paraId="6A257EE4">
            <w:pPr>
              <w:widowControl/>
              <w:jc w:val="left"/>
              <w:rPr>
                <w:rFonts w:hint="eastAsia" w:asciiTheme="minorEastAsia" w:hAnsiTheme="minorEastAsia" w:eastAsiaTheme="minorEastAsia" w:cstheme="minorEastAsia"/>
                <w:color w:val="000000"/>
                <w:kern w:val="0"/>
                <w:sz w:val="28"/>
                <w:szCs w:val="28"/>
              </w:rPr>
            </w:pPr>
            <w:r>
              <w:rPr>
                <w:rFonts w:hint="eastAsia" w:asciiTheme="minorEastAsia" w:hAnsiTheme="minorEastAsia" w:eastAsiaTheme="minorEastAsia" w:cstheme="minorEastAsia"/>
                <w:color w:val="000000"/>
                <w:kern w:val="0"/>
                <w:sz w:val="28"/>
                <w:szCs w:val="28"/>
              </w:rPr>
              <w:t>预算执行率</w:t>
            </w:r>
          </w:p>
        </w:tc>
      </w:tr>
      <w:tr w14:paraId="6182CE6C">
        <w:tblPrEx>
          <w:tblBorders>
            <w:top w:val="single" w:color="auto" w:sz="2" w:space="0"/>
            <w:left w:val="single" w:color="auto" w:sz="2" w:space="0"/>
            <w:bottom w:val="single" w:color="auto" w:sz="4"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567" w:hRule="exact"/>
          <w:jc w:val="center"/>
        </w:trPr>
        <w:tc>
          <w:tcPr>
            <w:tcW w:w="2008" w:type="dxa"/>
            <w:vMerge w:val="continue"/>
            <w:vAlign w:val="center"/>
          </w:tcPr>
          <w:p w14:paraId="01BB2096">
            <w:pPr>
              <w:widowControl/>
              <w:jc w:val="left"/>
              <w:rPr>
                <w:rFonts w:hint="eastAsia" w:asciiTheme="minorEastAsia" w:hAnsiTheme="minorEastAsia" w:eastAsiaTheme="minorEastAsia" w:cstheme="minorEastAsia"/>
                <w:color w:val="000000"/>
                <w:kern w:val="0"/>
                <w:sz w:val="28"/>
                <w:szCs w:val="28"/>
              </w:rPr>
            </w:pPr>
          </w:p>
        </w:tc>
        <w:tc>
          <w:tcPr>
            <w:tcW w:w="2122" w:type="dxa"/>
            <w:vMerge w:val="continue"/>
            <w:vAlign w:val="center"/>
          </w:tcPr>
          <w:p w14:paraId="02DDB8D8">
            <w:pPr>
              <w:widowControl/>
              <w:jc w:val="center"/>
              <w:rPr>
                <w:rFonts w:hint="eastAsia" w:asciiTheme="minorEastAsia" w:hAnsiTheme="minorEastAsia" w:eastAsiaTheme="minorEastAsia" w:cstheme="minorEastAsia"/>
                <w:color w:val="000000"/>
                <w:kern w:val="0"/>
                <w:sz w:val="28"/>
                <w:szCs w:val="28"/>
              </w:rPr>
            </w:pPr>
          </w:p>
        </w:tc>
        <w:tc>
          <w:tcPr>
            <w:tcW w:w="4025" w:type="dxa"/>
            <w:shd w:val="clear" w:color="auto" w:fill="auto"/>
            <w:vAlign w:val="center"/>
          </w:tcPr>
          <w:p w14:paraId="0F08D93E">
            <w:pPr>
              <w:widowControl/>
              <w:jc w:val="left"/>
              <w:rPr>
                <w:rFonts w:hint="eastAsia" w:asciiTheme="minorEastAsia" w:hAnsiTheme="minorEastAsia" w:eastAsiaTheme="minorEastAsia" w:cstheme="minorEastAsia"/>
                <w:color w:val="000000"/>
                <w:kern w:val="0"/>
                <w:sz w:val="28"/>
                <w:szCs w:val="28"/>
              </w:rPr>
            </w:pPr>
            <w:r>
              <w:rPr>
                <w:rFonts w:hint="eastAsia" w:asciiTheme="minorEastAsia" w:hAnsiTheme="minorEastAsia" w:eastAsiaTheme="minorEastAsia" w:cstheme="minorEastAsia"/>
                <w:color w:val="000000"/>
                <w:kern w:val="0"/>
                <w:sz w:val="28"/>
                <w:szCs w:val="28"/>
              </w:rPr>
              <w:t>资金使用合规性</w:t>
            </w:r>
          </w:p>
        </w:tc>
      </w:tr>
      <w:tr w14:paraId="46F03D24">
        <w:tblPrEx>
          <w:tblBorders>
            <w:top w:val="single" w:color="auto" w:sz="2" w:space="0"/>
            <w:left w:val="single" w:color="auto" w:sz="2" w:space="0"/>
            <w:bottom w:val="single" w:color="auto" w:sz="4"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567" w:hRule="exact"/>
          <w:jc w:val="center"/>
        </w:trPr>
        <w:tc>
          <w:tcPr>
            <w:tcW w:w="2008" w:type="dxa"/>
            <w:vMerge w:val="continue"/>
            <w:vAlign w:val="center"/>
          </w:tcPr>
          <w:p w14:paraId="7235F292">
            <w:pPr>
              <w:widowControl/>
              <w:jc w:val="left"/>
              <w:rPr>
                <w:rFonts w:hint="eastAsia" w:asciiTheme="minorEastAsia" w:hAnsiTheme="minorEastAsia" w:eastAsiaTheme="minorEastAsia" w:cstheme="minorEastAsia"/>
                <w:color w:val="000000"/>
                <w:kern w:val="0"/>
                <w:sz w:val="28"/>
                <w:szCs w:val="28"/>
              </w:rPr>
            </w:pPr>
          </w:p>
        </w:tc>
        <w:tc>
          <w:tcPr>
            <w:tcW w:w="2122" w:type="dxa"/>
            <w:vMerge w:val="restart"/>
            <w:shd w:val="clear" w:color="auto" w:fill="auto"/>
            <w:vAlign w:val="center"/>
          </w:tcPr>
          <w:p w14:paraId="1AA7C3E7">
            <w:pPr>
              <w:widowControl/>
              <w:jc w:val="center"/>
              <w:rPr>
                <w:rFonts w:hint="eastAsia" w:asciiTheme="minorEastAsia" w:hAnsiTheme="minorEastAsia" w:eastAsiaTheme="minorEastAsia" w:cstheme="minorEastAsia"/>
                <w:color w:val="000000"/>
                <w:kern w:val="0"/>
                <w:sz w:val="28"/>
                <w:szCs w:val="28"/>
              </w:rPr>
            </w:pPr>
            <w:r>
              <w:rPr>
                <w:rFonts w:hint="eastAsia" w:asciiTheme="minorEastAsia" w:hAnsiTheme="minorEastAsia" w:eastAsiaTheme="minorEastAsia" w:cstheme="minorEastAsia"/>
                <w:color w:val="000000"/>
                <w:kern w:val="0"/>
                <w:sz w:val="28"/>
                <w:szCs w:val="28"/>
              </w:rPr>
              <w:t>组织实施</w:t>
            </w:r>
          </w:p>
        </w:tc>
        <w:tc>
          <w:tcPr>
            <w:tcW w:w="4025" w:type="dxa"/>
            <w:shd w:val="clear" w:color="auto" w:fill="auto"/>
            <w:vAlign w:val="center"/>
          </w:tcPr>
          <w:p w14:paraId="311327F2">
            <w:pPr>
              <w:widowControl/>
              <w:jc w:val="left"/>
              <w:rPr>
                <w:rFonts w:hint="eastAsia" w:asciiTheme="minorEastAsia" w:hAnsiTheme="minorEastAsia" w:eastAsiaTheme="minorEastAsia" w:cstheme="minorEastAsia"/>
                <w:color w:val="000000"/>
                <w:kern w:val="0"/>
                <w:sz w:val="28"/>
                <w:szCs w:val="28"/>
              </w:rPr>
            </w:pPr>
            <w:r>
              <w:rPr>
                <w:rFonts w:hint="eastAsia" w:asciiTheme="minorEastAsia" w:hAnsiTheme="minorEastAsia" w:eastAsiaTheme="minorEastAsia" w:cstheme="minorEastAsia"/>
                <w:color w:val="000000"/>
                <w:kern w:val="0"/>
                <w:sz w:val="28"/>
                <w:szCs w:val="28"/>
              </w:rPr>
              <w:t>财务制度、项目管理制度健全性</w:t>
            </w:r>
          </w:p>
        </w:tc>
      </w:tr>
      <w:tr w14:paraId="4502F512">
        <w:tblPrEx>
          <w:tblBorders>
            <w:top w:val="single" w:color="auto" w:sz="2" w:space="0"/>
            <w:left w:val="single" w:color="auto" w:sz="2" w:space="0"/>
            <w:bottom w:val="single" w:color="auto" w:sz="4"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567" w:hRule="exact"/>
          <w:jc w:val="center"/>
        </w:trPr>
        <w:tc>
          <w:tcPr>
            <w:tcW w:w="2008" w:type="dxa"/>
            <w:vMerge w:val="continue"/>
            <w:vAlign w:val="center"/>
          </w:tcPr>
          <w:p w14:paraId="096659D6">
            <w:pPr>
              <w:widowControl/>
              <w:jc w:val="left"/>
              <w:rPr>
                <w:rFonts w:hint="eastAsia" w:asciiTheme="minorEastAsia" w:hAnsiTheme="minorEastAsia" w:eastAsiaTheme="minorEastAsia" w:cstheme="minorEastAsia"/>
                <w:color w:val="000000"/>
                <w:kern w:val="0"/>
                <w:sz w:val="28"/>
                <w:szCs w:val="28"/>
              </w:rPr>
            </w:pPr>
          </w:p>
        </w:tc>
        <w:tc>
          <w:tcPr>
            <w:tcW w:w="2122" w:type="dxa"/>
            <w:vMerge w:val="continue"/>
            <w:vAlign w:val="center"/>
          </w:tcPr>
          <w:p w14:paraId="36910C5B">
            <w:pPr>
              <w:widowControl/>
              <w:jc w:val="center"/>
              <w:rPr>
                <w:rFonts w:hint="eastAsia" w:asciiTheme="minorEastAsia" w:hAnsiTheme="minorEastAsia" w:eastAsiaTheme="minorEastAsia" w:cstheme="minorEastAsia"/>
                <w:color w:val="000000"/>
                <w:kern w:val="0"/>
                <w:sz w:val="28"/>
                <w:szCs w:val="28"/>
              </w:rPr>
            </w:pPr>
          </w:p>
        </w:tc>
        <w:tc>
          <w:tcPr>
            <w:tcW w:w="4025" w:type="dxa"/>
            <w:shd w:val="clear" w:color="auto" w:fill="auto"/>
            <w:vAlign w:val="center"/>
          </w:tcPr>
          <w:p w14:paraId="7593DFF0">
            <w:pPr>
              <w:widowControl/>
              <w:jc w:val="left"/>
              <w:rPr>
                <w:rFonts w:hint="eastAsia" w:asciiTheme="minorEastAsia" w:hAnsiTheme="minorEastAsia" w:eastAsiaTheme="minorEastAsia" w:cstheme="minorEastAsia"/>
                <w:color w:val="000000"/>
                <w:kern w:val="0"/>
                <w:sz w:val="28"/>
                <w:szCs w:val="28"/>
              </w:rPr>
            </w:pPr>
            <w:r>
              <w:rPr>
                <w:rFonts w:hint="eastAsia" w:asciiTheme="minorEastAsia" w:hAnsiTheme="minorEastAsia" w:eastAsiaTheme="minorEastAsia" w:cstheme="minorEastAsia"/>
                <w:color w:val="000000"/>
                <w:kern w:val="0"/>
                <w:sz w:val="28"/>
                <w:szCs w:val="28"/>
              </w:rPr>
              <w:t>制度执行有效性</w:t>
            </w:r>
          </w:p>
        </w:tc>
      </w:tr>
      <w:tr w14:paraId="32653B24">
        <w:tblPrEx>
          <w:tblBorders>
            <w:top w:val="single" w:color="auto" w:sz="2" w:space="0"/>
            <w:left w:val="single" w:color="auto" w:sz="2" w:space="0"/>
            <w:bottom w:val="single" w:color="auto" w:sz="4"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567" w:hRule="exact"/>
          <w:jc w:val="center"/>
        </w:trPr>
        <w:tc>
          <w:tcPr>
            <w:tcW w:w="2008" w:type="dxa"/>
            <w:vMerge w:val="restart"/>
            <w:shd w:val="clear" w:color="000000" w:fill="FFFFFF"/>
            <w:vAlign w:val="center"/>
          </w:tcPr>
          <w:p w14:paraId="1D80892F">
            <w:pPr>
              <w:widowControl/>
              <w:jc w:val="center"/>
              <w:rPr>
                <w:rFonts w:hint="eastAsia" w:asciiTheme="minorEastAsia" w:hAnsiTheme="minorEastAsia" w:eastAsiaTheme="minorEastAsia" w:cstheme="minorEastAsia"/>
                <w:color w:val="000000"/>
                <w:kern w:val="0"/>
                <w:sz w:val="28"/>
                <w:szCs w:val="28"/>
              </w:rPr>
            </w:pPr>
            <w:r>
              <w:rPr>
                <w:rFonts w:hint="eastAsia" w:asciiTheme="minorEastAsia" w:hAnsiTheme="minorEastAsia" w:eastAsiaTheme="minorEastAsia" w:cstheme="minorEastAsia"/>
                <w:color w:val="000000"/>
                <w:kern w:val="0"/>
                <w:sz w:val="28"/>
                <w:szCs w:val="28"/>
              </w:rPr>
              <w:t>产出</w:t>
            </w:r>
          </w:p>
        </w:tc>
        <w:tc>
          <w:tcPr>
            <w:tcW w:w="2122" w:type="dxa"/>
            <w:shd w:val="clear" w:color="auto" w:fill="auto"/>
            <w:noWrap/>
            <w:vAlign w:val="center"/>
          </w:tcPr>
          <w:p w14:paraId="671B9B26">
            <w:pPr>
              <w:widowControl/>
              <w:jc w:val="center"/>
              <w:rPr>
                <w:rFonts w:hint="eastAsia" w:asciiTheme="minorEastAsia" w:hAnsiTheme="minorEastAsia" w:eastAsiaTheme="minorEastAsia" w:cstheme="minorEastAsia"/>
                <w:color w:val="000000"/>
                <w:kern w:val="0"/>
                <w:sz w:val="28"/>
                <w:szCs w:val="28"/>
              </w:rPr>
            </w:pPr>
            <w:r>
              <w:rPr>
                <w:rFonts w:hint="eastAsia" w:asciiTheme="minorEastAsia" w:hAnsiTheme="minorEastAsia" w:eastAsiaTheme="minorEastAsia" w:cstheme="minorEastAsia"/>
                <w:color w:val="000000"/>
                <w:kern w:val="0"/>
                <w:sz w:val="28"/>
                <w:szCs w:val="28"/>
              </w:rPr>
              <w:t>产出数量</w:t>
            </w:r>
          </w:p>
        </w:tc>
        <w:tc>
          <w:tcPr>
            <w:tcW w:w="4025" w:type="dxa"/>
            <w:shd w:val="clear" w:color="auto" w:fill="auto"/>
            <w:vAlign w:val="center"/>
          </w:tcPr>
          <w:p w14:paraId="291C0129">
            <w:pPr>
              <w:widowControl/>
              <w:jc w:val="left"/>
              <w:rPr>
                <w:rFonts w:hint="eastAsia" w:asciiTheme="minorEastAsia" w:hAnsiTheme="minorEastAsia" w:eastAsiaTheme="minorEastAsia" w:cstheme="minorEastAsia"/>
                <w:color w:val="000000"/>
                <w:kern w:val="0"/>
                <w:sz w:val="28"/>
                <w:szCs w:val="28"/>
              </w:rPr>
            </w:pPr>
            <w:r>
              <w:rPr>
                <w:rFonts w:hint="eastAsia" w:asciiTheme="minorEastAsia" w:hAnsiTheme="minorEastAsia" w:eastAsiaTheme="minorEastAsia" w:cstheme="minorEastAsia"/>
                <w:color w:val="000000"/>
                <w:kern w:val="0"/>
                <w:sz w:val="28"/>
                <w:szCs w:val="28"/>
              </w:rPr>
              <w:t>实际完成率</w:t>
            </w:r>
          </w:p>
        </w:tc>
      </w:tr>
      <w:tr w14:paraId="3F34A17C">
        <w:tblPrEx>
          <w:tblBorders>
            <w:top w:val="single" w:color="auto" w:sz="2" w:space="0"/>
            <w:left w:val="single" w:color="auto" w:sz="2" w:space="0"/>
            <w:bottom w:val="single" w:color="auto" w:sz="4"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567" w:hRule="exact"/>
          <w:jc w:val="center"/>
        </w:trPr>
        <w:tc>
          <w:tcPr>
            <w:tcW w:w="2008" w:type="dxa"/>
            <w:vMerge w:val="continue"/>
            <w:vAlign w:val="center"/>
          </w:tcPr>
          <w:p w14:paraId="709AA539">
            <w:pPr>
              <w:widowControl/>
              <w:jc w:val="left"/>
              <w:rPr>
                <w:rFonts w:hint="eastAsia" w:asciiTheme="minorEastAsia" w:hAnsiTheme="minorEastAsia" w:eastAsiaTheme="minorEastAsia" w:cstheme="minorEastAsia"/>
                <w:color w:val="000000"/>
                <w:kern w:val="0"/>
                <w:sz w:val="28"/>
                <w:szCs w:val="28"/>
              </w:rPr>
            </w:pPr>
          </w:p>
        </w:tc>
        <w:tc>
          <w:tcPr>
            <w:tcW w:w="2122" w:type="dxa"/>
            <w:shd w:val="clear" w:color="auto" w:fill="auto"/>
            <w:noWrap/>
            <w:vAlign w:val="center"/>
          </w:tcPr>
          <w:p w14:paraId="77C1710B">
            <w:pPr>
              <w:widowControl/>
              <w:jc w:val="center"/>
              <w:rPr>
                <w:rFonts w:hint="eastAsia" w:asciiTheme="minorEastAsia" w:hAnsiTheme="minorEastAsia" w:eastAsiaTheme="minorEastAsia" w:cstheme="minorEastAsia"/>
                <w:color w:val="000000"/>
                <w:kern w:val="0"/>
                <w:sz w:val="28"/>
                <w:szCs w:val="28"/>
              </w:rPr>
            </w:pPr>
            <w:r>
              <w:rPr>
                <w:rFonts w:hint="eastAsia" w:asciiTheme="minorEastAsia" w:hAnsiTheme="minorEastAsia" w:eastAsiaTheme="minorEastAsia" w:cstheme="minorEastAsia"/>
                <w:color w:val="000000"/>
                <w:kern w:val="0"/>
                <w:sz w:val="28"/>
                <w:szCs w:val="28"/>
              </w:rPr>
              <w:t>产出质量</w:t>
            </w:r>
          </w:p>
        </w:tc>
        <w:tc>
          <w:tcPr>
            <w:tcW w:w="4025" w:type="dxa"/>
            <w:shd w:val="clear" w:color="auto" w:fill="auto"/>
            <w:vAlign w:val="center"/>
          </w:tcPr>
          <w:p w14:paraId="531A9E38">
            <w:pPr>
              <w:widowControl/>
              <w:jc w:val="left"/>
              <w:rPr>
                <w:rFonts w:hint="eastAsia" w:asciiTheme="minorEastAsia" w:hAnsiTheme="minorEastAsia" w:eastAsiaTheme="minorEastAsia" w:cstheme="minorEastAsia"/>
                <w:color w:val="000000"/>
                <w:kern w:val="0"/>
                <w:sz w:val="28"/>
                <w:szCs w:val="28"/>
              </w:rPr>
            </w:pPr>
            <w:r>
              <w:rPr>
                <w:rFonts w:hint="eastAsia" w:asciiTheme="minorEastAsia" w:hAnsiTheme="minorEastAsia" w:eastAsiaTheme="minorEastAsia" w:cstheme="minorEastAsia"/>
                <w:color w:val="000000"/>
                <w:kern w:val="0"/>
                <w:sz w:val="28"/>
                <w:szCs w:val="28"/>
              </w:rPr>
              <w:t>质量达标率</w:t>
            </w:r>
          </w:p>
        </w:tc>
      </w:tr>
      <w:tr w14:paraId="7F1EF8C8">
        <w:tblPrEx>
          <w:tblBorders>
            <w:top w:val="single" w:color="auto" w:sz="2" w:space="0"/>
            <w:left w:val="single" w:color="auto" w:sz="2" w:space="0"/>
            <w:bottom w:val="single" w:color="auto" w:sz="4"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567" w:hRule="exact"/>
          <w:jc w:val="center"/>
        </w:trPr>
        <w:tc>
          <w:tcPr>
            <w:tcW w:w="2008" w:type="dxa"/>
            <w:vMerge w:val="continue"/>
            <w:vAlign w:val="center"/>
          </w:tcPr>
          <w:p w14:paraId="6123F566">
            <w:pPr>
              <w:widowControl/>
              <w:jc w:val="left"/>
              <w:rPr>
                <w:rFonts w:hint="eastAsia" w:asciiTheme="minorEastAsia" w:hAnsiTheme="minorEastAsia" w:eastAsiaTheme="minorEastAsia" w:cstheme="minorEastAsia"/>
                <w:color w:val="000000"/>
                <w:kern w:val="0"/>
                <w:sz w:val="28"/>
                <w:szCs w:val="28"/>
              </w:rPr>
            </w:pPr>
          </w:p>
        </w:tc>
        <w:tc>
          <w:tcPr>
            <w:tcW w:w="2122" w:type="dxa"/>
            <w:shd w:val="clear" w:color="auto" w:fill="auto"/>
            <w:noWrap/>
            <w:vAlign w:val="center"/>
          </w:tcPr>
          <w:p w14:paraId="3B8A44B7">
            <w:pPr>
              <w:widowControl/>
              <w:jc w:val="center"/>
              <w:rPr>
                <w:rFonts w:hint="eastAsia" w:asciiTheme="minorEastAsia" w:hAnsiTheme="minorEastAsia" w:eastAsiaTheme="minorEastAsia" w:cstheme="minorEastAsia"/>
                <w:color w:val="000000"/>
                <w:kern w:val="0"/>
                <w:sz w:val="28"/>
                <w:szCs w:val="28"/>
              </w:rPr>
            </w:pPr>
            <w:r>
              <w:rPr>
                <w:rFonts w:hint="eastAsia" w:asciiTheme="minorEastAsia" w:hAnsiTheme="minorEastAsia" w:eastAsiaTheme="minorEastAsia" w:cstheme="minorEastAsia"/>
                <w:color w:val="000000"/>
                <w:kern w:val="0"/>
                <w:sz w:val="28"/>
                <w:szCs w:val="28"/>
              </w:rPr>
              <w:t>产出时效</w:t>
            </w:r>
          </w:p>
        </w:tc>
        <w:tc>
          <w:tcPr>
            <w:tcW w:w="4025" w:type="dxa"/>
            <w:shd w:val="clear" w:color="auto" w:fill="auto"/>
            <w:vAlign w:val="center"/>
          </w:tcPr>
          <w:p w14:paraId="427AE138">
            <w:pPr>
              <w:widowControl/>
              <w:jc w:val="left"/>
              <w:rPr>
                <w:rFonts w:hint="eastAsia" w:asciiTheme="minorEastAsia" w:hAnsiTheme="minorEastAsia" w:eastAsiaTheme="minorEastAsia" w:cstheme="minorEastAsia"/>
                <w:color w:val="000000"/>
                <w:kern w:val="0"/>
                <w:sz w:val="28"/>
                <w:szCs w:val="28"/>
              </w:rPr>
            </w:pPr>
            <w:r>
              <w:rPr>
                <w:rFonts w:hint="eastAsia" w:asciiTheme="minorEastAsia" w:hAnsiTheme="minorEastAsia" w:eastAsiaTheme="minorEastAsia" w:cstheme="minorEastAsia"/>
                <w:color w:val="000000"/>
                <w:kern w:val="0"/>
                <w:sz w:val="28"/>
                <w:szCs w:val="28"/>
              </w:rPr>
              <w:t>完成及时性</w:t>
            </w:r>
          </w:p>
        </w:tc>
      </w:tr>
      <w:tr w14:paraId="4D81310B">
        <w:tblPrEx>
          <w:tblBorders>
            <w:top w:val="single" w:color="auto" w:sz="2" w:space="0"/>
            <w:left w:val="single" w:color="auto" w:sz="2" w:space="0"/>
            <w:bottom w:val="single" w:color="auto" w:sz="4"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567" w:hRule="exact"/>
          <w:jc w:val="center"/>
        </w:trPr>
        <w:tc>
          <w:tcPr>
            <w:tcW w:w="2008" w:type="dxa"/>
            <w:vMerge w:val="continue"/>
            <w:vAlign w:val="center"/>
          </w:tcPr>
          <w:p w14:paraId="623B0FE2">
            <w:pPr>
              <w:widowControl/>
              <w:jc w:val="left"/>
              <w:rPr>
                <w:rFonts w:hint="eastAsia" w:asciiTheme="minorEastAsia" w:hAnsiTheme="minorEastAsia" w:eastAsiaTheme="minorEastAsia" w:cstheme="minorEastAsia"/>
                <w:color w:val="000000"/>
                <w:kern w:val="0"/>
                <w:sz w:val="28"/>
                <w:szCs w:val="28"/>
              </w:rPr>
            </w:pPr>
          </w:p>
        </w:tc>
        <w:tc>
          <w:tcPr>
            <w:tcW w:w="2122" w:type="dxa"/>
            <w:shd w:val="clear" w:color="auto" w:fill="auto"/>
            <w:noWrap/>
            <w:vAlign w:val="center"/>
          </w:tcPr>
          <w:p w14:paraId="0EDD3B6E">
            <w:pPr>
              <w:widowControl/>
              <w:jc w:val="center"/>
              <w:rPr>
                <w:rFonts w:hint="eastAsia" w:asciiTheme="minorEastAsia" w:hAnsiTheme="minorEastAsia" w:eastAsiaTheme="minorEastAsia" w:cstheme="minorEastAsia"/>
                <w:color w:val="000000"/>
                <w:kern w:val="0"/>
                <w:sz w:val="28"/>
                <w:szCs w:val="28"/>
              </w:rPr>
            </w:pPr>
            <w:r>
              <w:rPr>
                <w:rFonts w:hint="eastAsia" w:asciiTheme="minorEastAsia" w:hAnsiTheme="minorEastAsia" w:eastAsiaTheme="minorEastAsia" w:cstheme="minorEastAsia"/>
                <w:color w:val="000000"/>
                <w:kern w:val="0"/>
                <w:sz w:val="28"/>
                <w:szCs w:val="28"/>
              </w:rPr>
              <w:t>产出成本</w:t>
            </w:r>
          </w:p>
        </w:tc>
        <w:tc>
          <w:tcPr>
            <w:tcW w:w="4025" w:type="dxa"/>
            <w:shd w:val="clear" w:color="auto" w:fill="auto"/>
            <w:vAlign w:val="center"/>
          </w:tcPr>
          <w:p w14:paraId="583D94C5">
            <w:pPr>
              <w:widowControl/>
              <w:jc w:val="left"/>
              <w:rPr>
                <w:rFonts w:hint="eastAsia" w:asciiTheme="minorEastAsia" w:hAnsiTheme="minorEastAsia" w:eastAsiaTheme="minorEastAsia" w:cstheme="minorEastAsia"/>
                <w:color w:val="000000"/>
                <w:kern w:val="0"/>
                <w:sz w:val="28"/>
                <w:szCs w:val="28"/>
              </w:rPr>
            </w:pPr>
            <w:r>
              <w:rPr>
                <w:rFonts w:hint="eastAsia" w:asciiTheme="minorEastAsia" w:hAnsiTheme="minorEastAsia" w:eastAsiaTheme="minorEastAsia" w:cstheme="minorEastAsia"/>
                <w:color w:val="000000"/>
                <w:kern w:val="0"/>
                <w:sz w:val="28"/>
                <w:szCs w:val="28"/>
              </w:rPr>
              <w:t>成本节约率</w:t>
            </w:r>
          </w:p>
        </w:tc>
      </w:tr>
      <w:tr w14:paraId="735D0BA1">
        <w:tblPrEx>
          <w:tblBorders>
            <w:top w:val="single" w:color="auto" w:sz="2" w:space="0"/>
            <w:left w:val="single" w:color="auto" w:sz="2" w:space="0"/>
            <w:bottom w:val="single" w:color="auto" w:sz="4"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567" w:hRule="exact"/>
          <w:jc w:val="center"/>
        </w:trPr>
        <w:tc>
          <w:tcPr>
            <w:tcW w:w="2008" w:type="dxa"/>
            <w:vMerge w:val="restart"/>
            <w:shd w:val="clear" w:color="auto" w:fill="auto"/>
            <w:noWrap/>
            <w:vAlign w:val="center"/>
          </w:tcPr>
          <w:p w14:paraId="704346EA">
            <w:pPr>
              <w:widowControl/>
              <w:jc w:val="center"/>
              <w:rPr>
                <w:rFonts w:hint="eastAsia" w:asciiTheme="minorEastAsia" w:hAnsiTheme="minorEastAsia" w:eastAsiaTheme="minorEastAsia" w:cstheme="minorEastAsia"/>
                <w:color w:val="000000"/>
                <w:kern w:val="0"/>
                <w:sz w:val="28"/>
                <w:szCs w:val="28"/>
              </w:rPr>
            </w:pPr>
            <w:r>
              <w:rPr>
                <w:rFonts w:hint="eastAsia" w:asciiTheme="minorEastAsia" w:hAnsiTheme="minorEastAsia" w:eastAsiaTheme="minorEastAsia" w:cstheme="minorEastAsia"/>
                <w:color w:val="000000"/>
                <w:kern w:val="0"/>
                <w:sz w:val="28"/>
                <w:szCs w:val="28"/>
              </w:rPr>
              <w:t>效益</w:t>
            </w:r>
          </w:p>
        </w:tc>
        <w:tc>
          <w:tcPr>
            <w:tcW w:w="2122" w:type="dxa"/>
            <w:vMerge w:val="restart"/>
            <w:shd w:val="clear" w:color="auto" w:fill="auto"/>
            <w:noWrap/>
            <w:vAlign w:val="center"/>
          </w:tcPr>
          <w:p w14:paraId="600469A1">
            <w:pPr>
              <w:widowControl/>
              <w:jc w:val="center"/>
              <w:rPr>
                <w:rFonts w:hint="eastAsia" w:asciiTheme="minorEastAsia" w:hAnsiTheme="minorEastAsia" w:eastAsiaTheme="minorEastAsia" w:cstheme="minorEastAsia"/>
                <w:color w:val="000000"/>
                <w:kern w:val="0"/>
                <w:sz w:val="28"/>
                <w:szCs w:val="28"/>
              </w:rPr>
            </w:pPr>
            <w:r>
              <w:rPr>
                <w:rFonts w:hint="eastAsia" w:asciiTheme="minorEastAsia" w:hAnsiTheme="minorEastAsia" w:eastAsiaTheme="minorEastAsia" w:cstheme="minorEastAsia"/>
                <w:color w:val="000000"/>
                <w:kern w:val="0"/>
                <w:sz w:val="28"/>
                <w:szCs w:val="28"/>
              </w:rPr>
              <w:t>项目效益</w:t>
            </w:r>
          </w:p>
        </w:tc>
        <w:tc>
          <w:tcPr>
            <w:tcW w:w="4025" w:type="dxa"/>
            <w:shd w:val="clear" w:color="auto" w:fill="auto"/>
            <w:vAlign w:val="center"/>
          </w:tcPr>
          <w:p w14:paraId="2455319D">
            <w:pPr>
              <w:widowControl/>
              <w:jc w:val="left"/>
              <w:rPr>
                <w:rFonts w:hint="eastAsia" w:asciiTheme="minorEastAsia" w:hAnsiTheme="minorEastAsia" w:eastAsiaTheme="minorEastAsia" w:cstheme="minorEastAsia"/>
                <w:color w:val="000000"/>
                <w:kern w:val="0"/>
                <w:sz w:val="28"/>
                <w:szCs w:val="28"/>
              </w:rPr>
            </w:pPr>
            <w:r>
              <w:rPr>
                <w:rFonts w:hint="eastAsia" w:asciiTheme="minorEastAsia" w:hAnsiTheme="minorEastAsia" w:eastAsiaTheme="minorEastAsia" w:cstheme="minorEastAsia"/>
                <w:color w:val="000000"/>
                <w:kern w:val="0"/>
                <w:sz w:val="28"/>
                <w:szCs w:val="28"/>
              </w:rPr>
              <w:t>经济效益和社会效益</w:t>
            </w:r>
          </w:p>
        </w:tc>
      </w:tr>
      <w:tr w14:paraId="1201D4D6">
        <w:tblPrEx>
          <w:tblBorders>
            <w:top w:val="single" w:color="auto" w:sz="2" w:space="0"/>
            <w:left w:val="single" w:color="auto" w:sz="2" w:space="0"/>
            <w:bottom w:val="single" w:color="auto" w:sz="4"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567" w:hRule="exact"/>
          <w:jc w:val="center"/>
        </w:trPr>
        <w:tc>
          <w:tcPr>
            <w:tcW w:w="2008" w:type="dxa"/>
            <w:vMerge w:val="continue"/>
            <w:vAlign w:val="center"/>
          </w:tcPr>
          <w:p w14:paraId="53941726">
            <w:pPr>
              <w:widowControl/>
              <w:jc w:val="left"/>
              <w:rPr>
                <w:rFonts w:hint="eastAsia" w:asciiTheme="minorEastAsia" w:hAnsiTheme="minorEastAsia" w:eastAsiaTheme="minorEastAsia" w:cstheme="minorEastAsia"/>
                <w:color w:val="000000"/>
                <w:kern w:val="0"/>
                <w:sz w:val="28"/>
                <w:szCs w:val="28"/>
              </w:rPr>
            </w:pPr>
          </w:p>
        </w:tc>
        <w:tc>
          <w:tcPr>
            <w:tcW w:w="2122" w:type="dxa"/>
            <w:vMerge w:val="continue"/>
            <w:vAlign w:val="center"/>
          </w:tcPr>
          <w:p w14:paraId="7348E9CA">
            <w:pPr>
              <w:widowControl/>
              <w:jc w:val="left"/>
              <w:rPr>
                <w:rFonts w:hint="eastAsia" w:asciiTheme="minorEastAsia" w:hAnsiTheme="minorEastAsia" w:eastAsiaTheme="minorEastAsia" w:cstheme="minorEastAsia"/>
                <w:color w:val="000000"/>
                <w:kern w:val="0"/>
                <w:sz w:val="28"/>
                <w:szCs w:val="28"/>
              </w:rPr>
            </w:pPr>
          </w:p>
        </w:tc>
        <w:tc>
          <w:tcPr>
            <w:tcW w:w="4025" w:type="dxa"/>
            <w:shd w:val="clear" w:color="auto" w:fill="auto"/>
            <w:vAlign w:val="center"/>
          </w:tcPr>
          <w:p w14:paraId="4F3DD42E">
            <w:pPr>
              <w:widowControl/>
              <w:jc w:val="left"/>
              <w:rPr>
                <w:rFonts w:hint="eastAsia" w:asciiTheme="minorEastAsia" w:hAnsiTheme="minorEastAsia" w:eastAsiaTheme="minorEastAsia" w:cstheme="minorEastAsia"/>
                <w:color w:val="000000"/>
                <w:kern w:val="0"/>
                <w:sz w:val="28"/>
                <w:szCs w:val="28"/>
              </w:rPr>
            </w:pPr>
            <w:r>
              <w:rPr>
                <w:rFonts w:hint="eastAsia" w:asciiTheme="minorEastAsia" w:hAnsiTheme="minorEastAsia" w:eastAsiaTheme="minorEastAsia" w:cstheme="minorEastAsia"/>
                <w:color w:val="000000"/>
                <w:kern w:val="0"/>
                <w:sz w:val="28"/>
                <w:szCs w:val="28"/>
              </w:rPr>
              <w:t>可持续影响</w:t>
            </w:r>
          </w:p>
        </w:tc>
      </w:tr>
      <w:tr w14:paraId="2A7B04B8">
        <w:tblPrEx>
          <w:tblBorders>
            <w:top w:val="single" w:color="auto" w:sz="2" w:space="0"/>
            <w:left w:val="single" w:color="auto" w:sz="2" w:space="0"/>
            <w:bottom w:val="single" w:color="auto" w:sz="4"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567" w:hRule="exact"/>
          <w:jc w:val="center"/>
        </w:trPr>
        <w:tc>
          <w:tcPr>
            <w:tcW w:w="2008" w:type="dxa"/>
            <w:vMerge w:val="continue"/>
            <w:vAlign w:val="center"/>
          </w:tcPr>
          <w:p w14:paraId="6B4ECD56">
            <w:pPr>
              <w:widowControl/>
              <w:jc w:val="left"/>
              <w:rPr>
                <w:rFonts w:hint="eastAsia" w:asciiTheme="minorEastAsia" w:hAnsiTheme="minorEastAsia" w:eastAsiaTheme="minorEastAsia" w:cstheme="minorEastAsia"/>
                <w:color w:val="000000"/>
                <w:kern w:val="0"/>
                <w:sz w:val="28"/>
                <w:szCs w:val="28"/>
              </w:rPr>
            </w:pPr>
          </w:p>
        </w:tc>
        <w:tc>
          <w:tcPr>
            <w:tcW w:w="2122" w:type="dxa"/>
            <w:vMerge w:val="continue"/>
            <w:vAlign w:val="center"/>
          </w:tcPr>
          <w:p w14:paraId="492853E7">
            <w:pPr>
              <w:widowControl/>
              <w:jc w:val="left"/>
              <w:rPr>
                <w:rFonts w:hint="eastAsia" w:asciiTheme="minorEastAsia" w:hAnsiTheme="minorEastAsia" w:eastAsiaTheme="minorEastAsia" w:cstheme="minorEastAsia"/>
                <w:color w:val="000000"/>
                <w:kern w:val="0"/>
                <w:sz w:val="28"/>
                <w:szCs w:val="28"/>
              </w:rPr>
            </w:pPr>
          </w:p>
        </w:tc>
        <w:tc>
          <w:tcPr>
            <w:tcW w:w="4025" w:type="dxa"/>
            <w:shd w:val="clear" w:color="auto" w:fill="auto"/>
            <w:vAlign w:val="center"/>
          </w:tcPr>
          <w:p w14:paraId="2B27A1E8">
            <w:pPr>
              <w:widowControl/>
              <w:jc w:val="left"/>
              <w:rPr>
                <w:rFonts w:hint="eastAsia" w:asciiTheme="minorEastAsia" w:hAnsiTheme="minorEastAsia" w:eastAsiaTheme="minorEastAsia" w:cstheme="minorEastAsia"/>
                <w:color w:val="000000"/>
                <w:kern w:val="0"/>
                <w:sz w:val="28"/>
                <w:szCs w:val="28"/>
              </w:rPr>
            </w:pPr>
            <w:r>
              <w:rPr>
                <w:rFonts w:hint="eastAsia" w:asciiTheme="minorEastAsia" w:hAnsiTheme="minorEastAsia" w:eastAsiaTheme="minorEastAsia" w:cstheme="minorEastAsia"/>
                <w:color w:val="000000"/>
                <w:kern w:val="0"/>
                <w:sz w:val="28"/>
                <w:szCs w:val="28"/>
              </w:rPr>
              <w:t>社会公众和服务对象满意度</w:t>
            </w:r>
          </w:p>
        </w:tc>
      </w:tr>
    </w:tbl>
    <w:p w14:paraId="4C70CC9A">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3.绩效评价方法</w:t>
      </w:r>
    </w:p>
    <w:p w14:paraId="1E660DE8">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绩效评价的方法主要包括成本效益分析法、比较法、因素分析法、最低成本法、公众评判法、标杆管理法等。根据评价对象的具体情况，可采用一种或多种方法。</w:t>
      </w:r>
    </w:p>
    <w:p w14:paraId="4C304E94">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（1）成本效益分析法。是指将投入与产出、效益进行关联性分析的方法。</w:t>
      </w:r>
    </w:p>
    <w:p w14:paraId="744360AD">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（2）比较法。是指将实施情况与绩效目标、历史情况、不同部门和地区同类支出情况进行比较的方法。</w:t>
      </w:r>
    </w:p>
    <w:p w14:paraId="57E0AFAD">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（3）因素分析法。是指综合分析影响绩效目标实现、实施效果的内外部因素的方法。</w:t>
      </w:r>
    </w:p>
    <w:p w14:paraId="61C0702A">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（4）最低成本法。是指在绩效目标确定的前提下，成本最小者为优的方法。</w:t>
      </w:r>
    </w:p>
    <w:p w14:paraId="2E9BDFD0">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（5）公众评判法。是指通过专家评估、公众问卷及抽样调查等方式进行评判的方法。</w:t>
      </w:r>
    </w:p>
    <w:p w14:paraId="2CE5FF43">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（6）标杆管理法。是指以国内外同行业中较高的绩效水平为标杆进行评判的方法。</w:t>
      </w:r>
    </w:p>
    <w:p w14:paraId="0E7E78DF">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（7）其他评价方法。</w:t>
      </w:r>
    </w:p>
    <w:p w14:paraId="24EFBA16">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根据该项目的特点，结合项目决策、项目过程管理、项目产出和项目绩效的实际情况。本次绩效评价工作遵循“客观、公正、科学、规范”的原则，通过对项目的经济性、效率性、效益性、公平性的比较和分析，评价项目预算支出效率和支出效果。该项目绩效评价主要采用公众评判法，同时结合项目的实际情况综合运用上述评价办法进行评价。</w:t>
      </w:r>
    </w:p>
    <w:p w14:paraId="1BC2A4E0">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4.评价标准</w:t>
      </w:r>
    </w:p>
    <w:p w14:paraId="153BF8C6">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绩效评价标准通常包括计划标准、行业标准、历史标准等，用于对绩效指标完成情况进行比较。</w:t>
      </w:r>
    </w:p>
    <w:p w14:paraId="38C37DC6">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（1）计划标准。指以预先制定的目标、计划、预算、定额等作为评价标准。</w:t>
      </w:r>
    </w:p>
    <w:p w14:paraId="3EBCF776">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（2）行业标准。指参照国家公布的行业指标数据制定的评价标准。</w:t>
      </w:r>
    </w:p>
    <w:p w14:paraId="726E3E3C">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（3）历史标准。指参照历史数据制定的评价标准，为体现绩效改进的原则，在可实现的条件下应当确定相对较高的评价标准。</w:t>
      </w:r>
    </w:p>
    <w:p w14:paraId="0A5671DF">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（4）财政部门和预算部门确认或认可的其他标准。</w:t>
      </w:r>
    </w:p>
    <w:p w14:paraId="315B250B">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本次评价采用计划标准。</w:t>
      </w:r>
    </w:p>
    <w:p w14:paraId="10A8F735">
      <w:pPr>
        <w:spacing w:line="660" w:lineRule="exact"/>
        <w:ind w:firstLine="643" w:firstLineChars="200"/>
        <w:outlineLvl w:val="1"/>
        <w:rPr>
          <w:rFonts w:hint="eastAsia" w:ascii="楷体" w:hAnsi="楷体" w:eastAsia="楷体" w:cs="楷体"/>
          <w:b/>
          <w:sz w:val="32"/>
          <w:szCs w:val="32"/>
        </w:rPr>
      </w:pPr>
      <w:bookmarkStart w:id="12" w:name="_Toc29153"/>
      <w:bookmarkStart w:id="13" w:name="_Toc8663"/>
      <w:r>
        <w:rPr>
          <w:rFonts w:hint="eastAsia" w:ascii="楷体" w:hAnsi="楷体" w:eastAsia="楷体" w:cs="楷体"/>
          <w:b/>
          <w:sz w:val="32"/>
          <w:szCs w:val="32"/>
        </w:rPr>
        <w:t>（三）绩效评价的主要依据</w:t>
      </w:r>
      <w:bookmarkEnd w:id="12"/>
      <w:bookmarkEnd w:id="13"/>
    </w:p>
    <w:p w14:paraId="3D20686C">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1.国家相关法律、法规和规章制度；</w:t>
      </w:r>
    </w:p>
    <w:p w14:paraId="1F52CB9B">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2.部门职责相关规定；</w:t>
      </w:r>
    </w:p>
    <w:p w14:paraId="4659C104">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3.项目预算批复及请示批复；</w:t>
      </w:r>
    </w:p>
    <w:p w14:paraId="7C4E89C5">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4.预算管理制度及办法，项目及资金管理办法、财务和会计资料；</w:t>
      </w:r>
    </w:p>
    <w:p w14:paraId="6C084A2B">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5.项目设立的背景依据和绩效目标，预算执行情况，项目预算评审报告、项目决算或验收报告等相关材料；</w:t>
      </w:r>
    </w:p>
    <w:p w14:paraId="15123A5A">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6.其他相关资料。</w:t>
      </w:r>
    </w:p>
    <w:p w14:paraId="7755435E">
      <w:pPr>
        <w:spacing w:line="660" w:lineRule="exact"/>
        <w:ind w:firstLine="643" w:firstLineChars="200"/>
        <w:outlineLvl w:val="1"/>
        <w:rPr>
          <w:rFonts w:hint="eastAsia" w:ascii="楷体" w:hAnsi="楷体" w:eastAsia="楷体" w:cs="楷体"/>
          <w:b/>
          <w:sz w:val="32"/>
          <w:szCs w:val="32"/>
        </w:rPr>
      </w:pPr>
      <w:bookmarkStart w:id="14" w:name="_Toc458777505"/>
      <w:bookmarkStart w:id="15" w:name="_Toc19067"/>
      <w:bookmarkStart w:id="16" w:name="_Toc22077"/>
      <w:r>
        <w:rPr>
          <w:rFonts w:hint="eastAsia" w:ascii="楷体" w:hAnsi="楷体" w:eastAsia="楷体" w:cs="楷体"/>
          <w:b/>
          <w:sz w:val="32"/>
          <w:szCs w:val="32"/>
        </w:rPr>
        <w:t>（四）</w:t>
      </w:r>
      <w:bookmarkEnd w:id="14"/>
      <w:r>
        <w:rPr>
          <w:rFonts w:hint="eastAsia" w:ascii="楷体" w:hAnsi="楷体" w:eastAsia="楷体" w:cs="楷体"/>
          <w:b/>
          <w:sz w:val="32"/>
          <w:szCs w:val="32"/>
        </w:rPr>
        <w:t>绩效评价工作过程</w:t>
      </w:r>
      <w:bookmarkEnd w:id="15"/>
      <w:bookmarkEnd w:id="16"/>
    </w:p>
    <w:p w14:paraId="1D066197">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1.前期准备工作</w:t>
      </w:r>
    </w:p>
    <w:p w14:paraId="18DA9BD3">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（1）组建评价工作组。由抗战馆工作人员、中介机构共同组成评价小组。</w:t>
      </w:r>
    </w:p>
    <w:p w14:paraId="1598A973">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（2）评价小组收集反映项目决策、过程、产出和效益等基本资料。</w:t>
      </w:r>
    </w:p>
    <w:p w14:paraId="1CA9524F">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2.绩效评价现场审核情况</w:t>
      </w:r>
    </w:p>
    <w:p w14:paraId="26C756A6">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评价小组对收集的项目资料，进行整理归集，对项目绩效目标设立情况，项目立项背景及其他相关资料进行审核。主要收集整理审核项目预算批复相关资料、项目绩效报告、项目支出明细账、项目收款、付款等财务核算资料、项目预算评审报告等项目资料。</w:t>
      </w:r>
    </w:p>
    <w:p w14:paraId="4853EFC0">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3.遴选业务专家</w:t>
      </w:r>
    </w:p>
    <w:p w14:paraId="57218399">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根据项目实施情况，评价工作组聘请了三名评价专家。一名教授、一名副研究员、一名高级经济师作为本次绩效评价的业务专家，指导评价组开展评价工作。</w:t>
      </w:r>
    </w:p>
    <w:p w14:paraId="3BC25F2C">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4.设置和细化评价指标体系</w:t>
      </w:r>
    </w:p>
    <w:p w14:paraId="2AC9E59D">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在北京市项目支出绩效评价指标体系基础上，结合本项目实际情况，以资金使用结果为导向，评价组设定了本次评价指标内容、权重和分值，重点对绩效目标及产出指标完成情况、效益实现情况进行综合评价。</w:t>
      </w:r>
    </w:p>
    <w:p w14:paraId="1E7A8E94">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5.编制专家资料手册</w:t>
      </w:r>
    </w:p>
    <w:p w14:paraId="5EBC95BC">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评价小组对收集到的项目资料进行核对、审核和汇总，在此基础上提供整理后资料，供评价会专家使用。</w:t>
      </w:r>
    </w:p>
    <w:p w14:paraId="03C94290">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6.召开专家评价会</w:t>
      </w:r>
    </w:p>
    <w:p w14:paraId="5B0B4C0D">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评价工作组于2025年5月19日主持召开“博物馆免费开放地方配套补助”绩效评价专家会。评价会议由评价专家组组长主持，抗战馆相关人员及中介机构人员参加了评价会。</w:t>
      </w:r>
    </w:p>
    <w:p w14:paraId="5B718256">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评价会上，评价专家听取项目实施情况汇报，就项目立项决策、过程管理、绩效目标完成情况等方面与项目单位进行沟通，并进行质询，项目单位就专家提出的问题给予回答。评价专家依据资料、项目单位的现场汇报、质询及回复，对项目立项、过程、产出及效益分别进行了评价和打分。</w:t>
      </w:r>
    </w:p>
    <w:p w14:paraId="2CA2017F">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7.编写绩效评价报告</w:t>
      </w:r>
    </w:p>
    <w:p w14:paraId="5E204053">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专家评价会召开后，评价工作组根据评价会召开的实际情况，完成项目绩效评价报告撰写工作。评价工作组与项目负责科室、财务及评价专家反复沟通，对报告初稿进行修改完善、形成项目绩效评价报告终稿。</w:t>
      </w:r>
    </w:p>
    <w:p w14:paraId="417D26A0">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8.被评价单位确认复核报告</w:t>
      </w:r>
    </w:p>
    <w:p w14:paraId="6C9AF8C4">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被评价单位收到报告初稿，经内部审议无异议后，由负责人签署确认意见并归档留存。</w:t>
      </w:r>
    </w:p>
    <w:p w14:paraId="16508C2B">
      <w:pPr>
        <w:pStyle w:val="2"/>
        <w:keepNext w:val="0"/>
        <w:keepLines w:val="0"/>
        <w:spacing w:before="156" w:beforeLines="50" w:after="156" w:afterLines="50" w:line="660" w:lineRule="exact"/>
        <w:ind w:firstLine="640" w:firstLineChars="200"/>
        <w:rPr>
          <w:rFonts w:hint="eastAsia" w:ascii="黑体" w:hAnsi="黑体" w:eastAsia="黑体" w:cs="宋体"/>
          <w:b w:val="0"/>
          <w:bCs w:val="0"/>
          <w:color w:val="000000"/>
          <w:kern w:val="0"/>
          <w:sz w:val="32"/>
          <w:szCs w:val="32"/>
        </w:rPr>
      </w:pPr>
      <w:bookmarkStart w:id="17" w:name="_Toc11520"/>
      <w:bookmarkStart w:id="18" w:name="_Toc12123"/>
      <w:r>
        <w:rPr>
          <w:rFonts w:hint="eastAsia" w:ascii="黑体" w:hAnsi="黑体" w:eastAsia="黑体" w:cs="宋体"/>
          <w:b w:val="0"/>
          <w:bCs w:val="0"/>
          <w:color w:val="000000"/>
          <w:kern w:val="0"/>
          <w:sz w:val="32"/>
          <w:szCs w:val="32"/>
        </w:rPr>
        <w:t>三、综合评价情况及评价结论</w:t>
      </w:r>
      <w:bookmarkEnd w:id="17"/>
      <w:bookmarkEnd w:id="18"/>
    </w:p>
    <w:p w14:paraId="2B1E0332">
      <w:pPr>
        <w:spacing w:line="660" w:lineRule="exact"/>
        <w:ind w:firstLine="643" w:firstLineChars="200"/>
        <w:outlineLvl w:val="1"/>
        <w:rPr>
          <w:rFonts w:hint="eastAsia" w:ascii="楷体" w:hAnsi="楷体" w:eastAsia="楷体" w:cs="楷体"/>
          <w:b/>
          <w:sz w:val="32"/>
          <w:szCs w:val="32"/>
        </w:rPr>
      </w:pPr>
      <w:bookmarkStart w:id="19" w:name="_Toc20995"/>
      <w:bookmarkStart w:id="20" w:name="_Toc29608"/>
      <w:r>
        <w:rPr>
          <w:rFonts w:hint="eastAsia" w:ascii="楷体" w:hAnsi="楷体" w:eastAsia="楷体" w:cs="楷体"/>
          <w:b/>
          <w:sz w:val="32"/>
          <w:szCs w:val="32"/>
        </w:rPr>
        <w:t>（一）综合评价情况</w:t>
      </w:r>
      <w:bookmarkEnd w:id="19"/>
      <w:bookmarkEnd w:id="20"/>
    </w:p>
    <w:p w14:paraId="396D6A22">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评价会上，评价专家根据专家资料手册，以及现场汇报，对项目绩效资料进行审核，就该项目立项决策、实施过程、项目产出、项目效益等绩效目标完成情况进行评价打分。</w:t>
      </w:r>
    </w:p>
    <w:p w14:paraId="358D7371">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1.决策</w:t>
      </w:r>
    </w:p>
    <w:p w14:paraId="0E928EC5">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二级指标分解为项目立项、绩效目标和资金投入，指标分值为10.00分，经专家评价该项最后得分9.34分，扣0.66分。</w:t>
      </w:r>
    </w:p>
    <w:p w14:paraId="277BD171">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（1）项目立项</w:t>
      </w:r>
    </w:p>
    <w:p w14:paraId="541EA687">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该项指标分值2.00分。专家就专家资料内容及现场汇报情况给予评价打分，该项得分2.00分。</w:t>
      </w:r>
    </w:p>
    <w:p w14:paraId="36E77803">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（2）绩效目标</w:t>
      </w:r>
    </w:p>
    <w:p w14:paraId="68F3E54D">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该项指标分值4.00分。专家就专家资料内容及现场汇报情况给予评价打分，因质量指标仅为专题展览质量，该项最终得分3.34分。</w:t>
      </w:r>
    </w:p>
    <w:p w14:paraId="6FB0AF7C">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（3）资金投入</w:t>
      </w:r>
    </w:p>
    <w:p w14:paraId="68491331">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该项指标分值4.00分。专家就专家资料内容及现场汇报情况给予评价打分，该项得分4.00分。</w:t>
      </w:r>
    </w:p>
    <w:p w14:paraId="56723569">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2.过程</w:t>
      </w:r>
    </w:p>
    <w:p w14:paraId="7677EB96">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二级指标分解为资金管理和组织实施。该项指标分值为20.00分，经专家评价该项最后得分19.55分，扣0.45分。</w:t>
      </w:r>
    </w:p>
    <w:p w14:paraId="7195CFA7">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（1）资金管理</w:t>
      </w:r>
    </w:p>
    <w:p w14:paraId="1B4C24BE">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该项指标分值10.00分。专家就专家资料内容及现场汇报情况给予评价打分，因2024年9月抗战馆闭馆实施展陈改造，原本安排于本年度第四季度执行的事项进行了调整暂缓执行，致使项目预算执行率出现偏差。该项得分9.55分。</w:t>
      </w:r>
    </w:p>
    <w:p w14:paraId="532A563A">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（2）组织实施</w:t>
      </w:r>
    </w:p>
    <w:p w14:paraId="1A3ADAAC">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该项指标分值10.00分。专家就专家资料内容及现场汇报情况给予评价打分，该项得分10.00分。</w:t>
      </w:r>
    </w:p>
    <w:p w14:paraId="5EE3A5AA">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3.产出</w:t>
      </w:r>
    </w:p>
    <w:p w14:paraId="5E5758E7">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二级指标分解为产出数量、产出质量、产出时效和产出成本，该项指标分值为45.00分，经专家评价该项最后得分44.33分，扣0.67分。</w:t>
      </w:r>
    </w:p>
    <w:p w14:paraId="57FA7035">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（1）产出数量</w:t>
      </w:r>
    </w:p>
    <w:p w14:paraId="3DAF765F">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该项指标分值15.00分。专家就专家资料内容及现场汇报情况给予评价打分，因2024年9月抗战馆闭馆实施展陈改造，原本安排于本年度第四季度执行的事项进行了调整暂缓执行，该项得分14.33分。</w:t>
      </w:r>
    </w:p>
    <w:p w14:paraId="0F5D018B">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（2）产出质量</w:t>
      </w:r>
    </w:p>
    <w:p w14:paraId="7E10DB9A">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该项指标分值10.00分。专家就专家资料内容及现场汇报情况给予评价打分，该项得分10.00分。</w:t>
      </w:r>
    </w:p>
    <w:p w14:paraId="67C5A64B">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（3）产出时效</w:t>
      </w:r>
    </w:p>
    <w:p w14:paraId="2489751F">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该项指标分值10.00分。专家就专家资料内容及现场汇报情况给予评价打分，该项得分10.00分。</w:t>
      </w:r>
    </w:p>
    <w:p w14:paraId="485EF2FD">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（4）产出成本</w:t>
      </w:r>
    </w:p>
    <w:p w14:paraId="7D9CADBF">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该项指标分值10.00分。专家就专家资料内容及现场汇报情况给予评价打分，该项得分10.00分。</w:t>
      </w:r>
    </w:p>
    <w:p w14:paraId="7EC2706B">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4.效益</w:t>
      </w:r>
    </w:p>
    <w:p w14:paraId="045FB8C7">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二级指标分解为经济效益和社会效益、可持续影响和服务对象满意度。该项指标分值为</w:t>
      </w:r>
      <w:bookmarkStart w:id="21" w:name="OLE_LINK5"/>
      <w:r>
        <w:rPr>
          <w:rFonts w:hint="eastAsia" w:asciiTheme="minorEastAsia" w:hAnsiTheme="minorEastAsia" w:eastAsiaTheme="minorEastAsia" w:cstheme="minorEastAsia"/>
          <w:sz w:val="32"/>
          <w:szCs w:val="32"/>
        </w:rPr>
        <w:t>25.00</w:t>
      </w:r>
      <w:bookmarkEnd w:id="21"/>
      <w:r>
        <w:rPr>
          <w:rFonts w:hint="eastAsia" w:asciiTheme="minorEastAsia" w:hAnsiTheme="minorEastAsia" w:eastAsiaTheme="minorEastAsia" w:cstheme="minorEastAsia"/>
          <w:sz w:val="32"/>
          <w:szCs w:val="32"/>
        </w:rPr>
        <w:t>分。现场专家听取了项目单位的汇报，并进行质询评价打分，该项最后得分25.00分。</w:t>
      </w:r>
    </w:p>
    <w:p w14:paraId="6740602A">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（1）经济效益和社会效益、可持续影响</w:t>
      </w:r>
    </w:p>
    <w:p w14:paraId="2BB61C1A">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该项指标分值15.00分。专家就专家资料内容及现场汇报情况给予评价打分，该项得分15.00分。</w:t>
      </w:r>
    </w:p>
    <w:p w14:paraId="0460DA0E">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（2）服务对象满意度</w:t>
      </w:r>
    </w:p>
    <w:p w14:paraId="1299FEF0">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该项指标分值10.00分。专家就专家资料内容及现场汇报情况给予评价打分，该项得分10.00分。</w:t>
      </w:r>
    </w:p>
    <w:p w14:paraId="067DCD65">
      <w:pPr>
        <w:spacing w:line="660" w:lineRule="exact"/>
        <w:ind w:firstLine="643" w:firstLineChars="200"/>
        <w:outlineLvl w:val="1"/>
        <w:rPr>
          <w:rFonts w:hint="eastAsia" w:ascii="楷体" w:hAnsi="楷体" w:eastAsia="楷体" w:cs="楷体"/>
          <w:b/>
          <w:sz w:val="32"/>
          <w:szCs w:val="32"/>
        </w:rPr>
      </w:pPr>
      <w:bookmarkStart w:id="22" w:name="_Toc27956"/>
      <w:bookmarkStart w:id="23" w:name="_Toc31612"/>
      <w:r>
        <w:rPr>
          <w:rFonts w:hint="eastAsia" w:ascii="楷体" w:hAnsi="楷体" w:eastAsia="楷体" w:cs="楷体"/>
          <w:b/>
          <w:sz w:val="32"/>
          <w:szCs w:val="32"/>
        </w:rPr>
        <w:t>（二）评价结论</w:t>
      </w:r>
      <w:bookmarkEnd w:id="22"/>
      <w:bookmarkEnd w:id="23"/>
    </w:p>
    <w:p w14:paraId="233D456E">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1.绩效评价得分</w:t>
      </w:r>
    </w:p>
    <w:p w14:paraId="009D471C">
      <w:pPr>
        <w:spacing w:line="660" w:lineRule="exact"/>
        <w:ind w:firstLine="640" w:firstLineChars="200"/>
        <w:rPr>
          <w:rFonts w:hint="eastAsia" w:asciiTheme="minorEastAsia" w:hAnsiTheme="minorEastAsia" w:eastAsiaTheme="minorEastAsia" w:cstheme="minorEastAsia"/>
          <w:sz w:val="32"/>
          <w:szCs w:val="32"/>
          <w:highlight w:val="yellow"/>
        </w:rPr>
      </w:pPr>
      <w:r>
        <w:rPr>
          <w:rFonts w:hint="eastAsia" w:asciiTheme="minorEastAsia" w:hAnsiTheme="minorEastAsia" w:eastAsiaTheme="minorEastAsia" w:cstheme="minorEastAsia"/>
          <w:sz w:val="32"/>
          <w:szCs w:val="32"/>
        </w:rPr>
        <w:t>根据评价小组收集的项目资料、项目单位现场汇报以及现场专家质询和项目单位的答疑，评价专家对抗日纪念馆2024年度博物馆免费开放地方配套补助项目在立项决策、过程管理、产出及效益绩效目标完成情况，进行认真评价，给予评分。该项目绩效评价得分98.22分，其中：决策9.34分；过程19.55分；产出44.33分；效益25.00分。</w:t>
      </w:r>
    </w:p>
    <w:p w14:paraId="2CBDAEDA">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2.评价结论</w:t>
      </w:r>
    </w:p>
    <w:p w14:paraId="03E9A516">
      <w:pPr>
        <w:spacing w:line="660" w:lineRule="exact"/>
        <w:ind w:firstLine="640" w:firstLineChars="200"/>
        <w:rPr>
          <w:rFonts w:hint="eastAsia" w:ascii="仿宋_GB2312" w:hAnsiTheme="minorEastAsia"/>
          <w:sz w:val="32"/>
          <w:szCs w:val="32"/>
        </w:rPr>
      </w:pPr>
      <w:r>
        <w:rPr>
          <w:rFonts w:hint="eastAsia" w:asciiTheme="minorEastAsia" w:hAnsiTheme="minorEastAsia" w:eastAsiaTheme="minorEastAsia" w:cstheme="minorEastAsia"/>
          <w:sz w:val="32"/>
          <w:szCs w:val="32"/>
        </w:rPr>
        <w:t>根据《项目支出绩效评价管理办法》第十八条，该项目绩效评价等级为“优”。</w:t>
      </w:r>
    </w:p>
    <w:p w14:paraId="356EEB56">
      <w:pPr>
        <w:pStyle w:val="2"/>
        <w:keepNext w:val="0"/>
        <w:keepLines w:val="0"/>
        <w:spacing w:before="156" w:beforeLines="50" w:after="156" w:afterLines="50" w:line="660" w:lineRule="exact"/>
        <w:ind w:firstLine="640" w:firstLineChars="200"/>
        <w:rPr>
          <w:rFonts w:hint="eastAsia" w:ascii="黑体" w:hAnsi="黑体" w:eastAsia="黑体" w:cs="宋体"/>
          <w:b w:val="0"/>
          <w:bCs w:val="0"/>
          <w:color w:val="000000"/>
          <w:kern w:val="0"/>
          <w:sz w:val="32"/>
          <w:szCs w:val="32"/>
        </w:rPr>
      </w:pPr>
      <w:bookmarkStart w:id="24" w:name="_Toc458777506"/>
      <w:bookmarkStart w:id="25" w:name="_Toc10895"/>
      <w:bookmarkStart w:id="26" w:name="_Toc7501"/>
      <w:r>
        <w:rPr>
          <w:rFonts w:hint="eastAsia" w:ascii="黑体" w:hAnsi="黑体" w:eastAsia="黑体" w:cs="宋体"/>
          <w:b w:val="0"/>
          <w:bCs w:val="0"/>
          <w:color w:val="000000"/>
          <w:kern w:val="0"/>
          <w:sz w:val="32"/>
          <w:szCs w:val="32"/>
        </w:rPr>
        <w:t>四、</w:t>
      </w:r>
      <w:bookmarkEnd w:id="24"/>
      <w:r>
        <w:rPr>
          <w:rFonts w:hint="eastAsia" w:ascii="黑体" w:hAnsi="黑体" w:eastAsia="黑体" w:cs="宋体"/>
          <w:b w:val="0"/>
          <w:bCs w:val="0"/>
          <w:color w:val="000000"/>
          <w:kern w:val="0"/>
          <w:sz w:val="32"/>
          <w:szCs w:val="32"/>
        </w:rPr>
        <w:t>绩效评价指标分析</w:t>
      </w:r>
      <w:bookmarkEnd w:id="25"/>
      <w:bookmarkEnd w:id="26"/>
    </w:p>
    <w:p w14:paraId="7B47161F">
      <w:pPr>
        <w:spacing w:line="660" w:lineRule="exact"/>
        <w:ind w:firstLine="643" w:firstLineChars="200"/>
        <w:outlineLvl w:val="1"/>
        <w:rPr>
          <w:rFonts w:hint="eastAsia" w:ascii="楷体" w:hAnsi="楷体" w:eastAsia="楷体" w:cs="楷体"/>
          <w:b/>
          <w:sz w:val="32"/>
          <w:szCs w:val="32"/>
        </w:rPr>
      </w:pPr>
      <w:bookmarkStart w:id="27" w:name="_Toc26080"/>
      <w:bookmarkStart w:id="28" w:name="_Toc15462"/>
      <w:r>
        <w:rPr>
          <w:rFonts w:hint="eastAsia" w:ascii="楷体" w:hAnsi="楷体" w:eastAsia="楷体" w:cs="楷体"/>
          <w:b/>
          <w:sz w:val="32"/>
          <w:szCs w:val="32"/>
        </w:rPr>
        <w:t>（一）项目决策情况</w:t>
      </w:r>
      <w:bookmarkEnd w:id="27"/>
      <w:bookmarkEnd w:id="28"/>
    </w:p>
    <w:p w14:paraId="71289D8B">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决策指标分解为项目立项、绩效目标和资金投入三个二级指标。</w:t>
      </w:r>
    </w:p>
    <w:p w14:paraId="3E30C81F">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1.项目立项</w:t>
      </w:r>
    </w:p>
    <w:p w14:paraId="707A1304">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1）立项依据充分性。该项目立项依据充分，符合法规、政策以及部门职责。中国人民抗日战争纪念馆隶属于中共北京市委宣传部，单位性质为北京市全额拨款事业单位(副局级),是北京市首批免费开放的纪念馆，是全国唯一一座全面反映中国人民抗日战争历史的大型综合性专题纪念馆，现占地面积35000多平方米，设有基本陈列《伟大胜利历史贡献》主题展览、《台湾同胞抗日史实专题展》,接待观众逐年增长。建馆以来，紧紧围绕中央赋予的三大任务，广泛传播抗战历史，大力弘扬伟大抗战精神，以建设成为国家纪念抗战胜利及全民族抗战爆发活动中心、中国抗战和世界反法西斯战争历史展示中心中国抗战史料收藏和研究中心、世界反法西斯战争东方主战场对外宣传中心为目标，广泛开展社会教育活动，深入抗战史学术研究，每年推出专题展览。同时，牵头成立了国际二战博物馆协会，为世界二战类博物馆搭建了交流平台，促进了世界各国博物馆的交流与合作。本项目在中国人民抗日战争纪念馆(以下简称“抗战馆”)院内主题展览展厅、台湾专题展览展厅和其他临时展厅实施，按照财政部关于印发《中央对地方博物馆纪念馆免费开放补助资金管理办法》的通知(财教[2021]88号)精神，立项依据充分。</w:t>
      </w:r>
    </w:p>
    <w:p w14:paraId="163884C8">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2）立项程序规范性。该项目立项申请、设立过程比较规范。抗战馆收到部门预算编制的通知后，积极部署，严格要求。该项目根据年度工作安排提出，编制项目实施方案，进行了预算评审，经党委会审议通过后上报市财政局。</w:t>
      </w:r>
    </w:p>
    <w:p w14:paraId="114A97BE">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2.绩效目标</w:t>
      </w:r>
    </w:p>
    <w:p w14:paraId="75AC1881">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（1）绩效目标合理性。该项目绩效目标整体上比较合理，能够按照要求进行规范填报，产出绩效和效果绩效目标基本能够反映项目的特点。</w:t>
      </w:r>
    </w:p>
    <w:p w14:paraId="66350DD0">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（2）绩效目标明确性。该项目绩效目标指向比较明确、比较清晰、具体细化、合理可行。</w:t>
      </w:r>
    </w:p>
    <w:p w14:paraId="1C5FD5A2">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3.资金投入</w:t>
      </w:r>
    </w:p>
    <w:p w14:paraId="23935F00">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（1）预算编制科学性。该项目预算编制经过科学论证，且通过预算评审，预算编制基本科学且合理。该项目初始预算申报即最终批复金额396.00万元，测算依据比较合理。</w:t>
      </w:r>
    </w:p>
    <w:p w14:paraId="67B050D9">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2）资金分配合理性。该项目资金分配依据充分，分配额度较为合理，与项目实际情况基本相符。该项目经过项目评审后，各类投资支出费用更科学、合理，并以此作为资金分配的依据，保障了资金分配的合理性和与项目的匹配性。</w:t>
      </w:r>
    </w:p>
    <w:p w14:paraId="721A8A77">
      <w:pPr>
        <w:spacing w:line="660" w:lineRule="exact"/>
        <w:ind w:firstLine="643" w:firstLineChars="200"/>
        <w:outlineLvl w:val="1"/>
        <w:rPr>
          <w:rFonts w:hint="eastAsia" w:ascii="楷体" w:hAnsi="楷体" w:eastAsia="楷体" w:cs="楷体"/>
          <w:b/>
          <w:sz w:val="32"/>
          <w:szCs w:val="32"/>
        </w:rPr>
      </w:pPr>
      <w:bookmarkStart w:id="29" w:name="_Toc13379"/>
      <w:bookmarkStart w:id="30" w:name="_Toc1310"/>
      <w:r>
        <w:rPr>
          <w:rFonts w:hint="eastAsia" w:ascii="楷体" w:hAnsi="楷体" w:eastAsia="楷体" w:cs="楷体"/>
          <w:b/>
          <w:sz w:val="32"/>
          <w:szCs w:val="32"/>
        </w:rPr>
        <w:t>（二）项目过程情况</w:t>
      </w:r>
      <w:bookmarkEnd w:id="29"/>
      <w:bookmarkEnd w:id="30"/>
    </w:p>
    <w:p w14:paraId="7F3EFE2C">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1.资金管理</w:t>
      </w:r>
    </w:p>
    <w:p w14:paraId="2EA9E36F">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博物馆免费开放地方配套补助项目年度预算金额为396.00万元，实际到位资金为396.00万元，资金到位率100%，项目实际支出380.93万元，预算执行率96.19%。</w:t>
      </w:r>
      <w:bookmarkStart w:id="31" w:name="_Hlk203834517"/>
      <w:r>
        <w:rPr>
          <w:rFonts w:hint="eastAsia" w:asciiTheme="minorEastAsia" w:hAnsiTheme="minorEastAsia" w:eastAsiaTheme="minorEastAsia" w:cstheme="minorEastAsia"/>
          <w:sz w:val="32"/>
          <w:szCs w:val="32"/>
        </w:rPr>
        <w:t>项目资金到位及时、足额，预算执行率一般，资金使用范围合规，项目资金按既定用途使用，未发现截留、挤占、挪用、虚列支出等情况。</w:t>
      </w:r>
      <w:bookmarkEnd w:id="31"/>
    </w:p>
    <w:p w14:paraId="4686E022">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2.组织实施</w:t>
      </w:r>
    </w:p>
    <w:p w14:paraId="3F5144C7">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1）管理制度健全性。抗战馆2024年，修订完善形成了《中国人民抗日战争纪念馆内部控制管理手册》，制定了预算管理、支出管理、采购管理、资产管理和合同管理等制度，单位财务管理和业务管理制度比较健全，制度比较合法、合规、完整。</w:t>
      </w:r>
    </w:p>
    <w:p w14:paraId="2BC86AA0">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（2）制度执行有效性。该项目在实施过程中基本能够按照上述内部管理制度的相关要求去执行，项目支出审批手续比较完备、验收材料比较齐全、项目实施所需的人力和其他保障措施比较到位。</w:t>
      </w:r>
    </w:p>
    <w:p w14:paraId="42AF37EB">
      <w:pPr>
        <w:spacing w:line="660" w:lineRule="exact"/>
        <w:ind w:firstLine="643" w:firstLineChars="200"/>
        <w:outlineLvl w:val="1"/>
        <w:rPr>
          <w:rFonts w:hint="eastAsia" w:ascii="楷体" w:hAnsi="楷体" w:eastAsia="楷体" w:cs="楷体"/>
          <w:b/>
          <w:sz w:val="32"/>
          <w:szCs w:val="32"/>
        </w:rPr>
      </w:pPr>
      <w:bookmarkStart w:id="32" w:name="_Toc23661"/>
      <w:bookmarkStart w:id="33" w:name="_Toc31286"/>
      <w:bookmarkStart w:id="34" w:name="_Toc458777508"/>
      <w:r>
        <w:rPr>
          <w:rFonts w:hint="eastAsia" w:ascii="楷体" w:hAnsi="楷体" w:eastAsia="楷体" w:cs="楷体"/>
          <w:b/>
          <w:sz w:val="32"/>
          <w:szCs w:val="32"/>
        </w:rPr>
        <w:t>（三）项目产出情况</w:t>
      </w:r>
      <w:bookmarkEnd w:id="32"/>
      <w:bookmarkEnd w:id="33"/>
    </w:p>
    <w:p w14:paraId="57010A43">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该项目产出指标细化为产出数量、产出质量、产出时效和产出成本四个二级指标。</w:t>
      </w:r>
    </w:p>
    <w:p w14:paraId="5DF388A6">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1.产出数量</w:t>
      </w:r>
    </w:p>
    <w:p w14:paraId="62CE401D">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策划举办“清明节的铭记”——直播、网上祭奠、英烈故事专场、爱国主义教育系列活动，开展“红色的传承——国际博物馆日文艺汇演”、“四海同歌——纪念中国人民抗日战争暨世界反法西斯战争胜利79周年”主题音乐会，举办“铭记历史 勿忘九一八”——北京市青少年“爱我中华 强我国防”主题教育、“拥抱和平”纪念国际和平日艺术展、“红领巾爱祖国”——主题队日活动暨少先队新队员入队仪式等系列特色活动等，预期绩效目标实现。</w:t>
      </w:r>
    </w:p>
    <w:p w14:paraId="1D7E8363">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2.产出质量</w:t>
      </w:r>
    </w:p>
    <w:p w14:paraId="19832131">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该项目展品制作优良，受各界好评，预期绩效目标实现。</w:t>
      </w:r>
    </w:p>
    <w:p w14:paraId="569D1F6E">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3.产出成本</w:t>
      </w:r>
    </w:p>
    <w:p w14:paraId="64CB9580">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该项目编制绩效目标时预计严控预算执行预算≤396.00万元，实际支出380.93万元，严格控制在预算范围内。</w:t>
      </w:r>
    </w:p>
    <w:p w14:paraId="713347D5">
      <w:pPr>
        <w:spacing w:line="660" w:lineRule="exact"/>
        <w:ind w:firstLine="643" w:firstLineChars="200"/>
        <w:outlineLvl w:val="1"/>
        <w:rPr>
          <w:rFonts w:hint="eastAsia" w:ascii="楷体" w:hAnsi="楷体" w:eastAsia="楷体" w:cs="楷体"/>
          <w:b/>
          <w:sz w:val="32"/>
          <w:szCs w:val="32"/>
        </w:rPr>
      </w:pPr>
      <w:bookmarkStart w:id="35" w:name="_Toc22710"/>
      <w:bookmarkStart w:id="36" w:name="_Toc32136"/>
      <w:r>
        <w:rPr>
          <w:rFonts w:hint="eastAsia" w:ascii="楷体" w:hAnsi="楷体" w:eastAsia="楷体" w:cs="楷体"/>
          <w:b/>
          <w:sz w:val="32"/>
          <w:szCs w:val="32"/>
        </w:rPr>
        <w:t>（四）项目效益情况</w:t>
      </w:r>
      <w:bookmarkEnd w:id="35"/>
      <w:bookmarkEnd w:id="36"/>
    </w:p>
    <w:p w14:paraId="5757ABA4">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1.经济效益和社会效益</w:t>
      </w:r>
    </w:p>
    <w:p w14:paraId="596096C2">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（1）清明节的铭记活动</w:t>
      </w:r>
    </w:p>
    <w:p w14:paraId="698464B2">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2024年清明节，社会教育部策划实施“清明节的铭记——缅怀英烈志 筑梦现代化”主题教育系列活动，该活动是抗战馆多年推出的爱国主义教育品牌。从2009年至今，抗战馆连续16年在清明节期间举办主题教育系列活动，已成为各界追思、缅怀、尊崇、传承抗战英烈精神的重要平台和北京市传统节日中群众性文化重点项目。“清明节的铭记”主题教育活动是抗战馆品牌活动。2024年清明节，为缅怀在伟大抗日战争中英勇牺牲的革命英烈,中国人民抗日战争纪念馆以“缅怀英烈志 筑梦现代化”为主题，充分发挥全国爱国主义教育示范基地教育功能，通过线下、线上相结合的形式，开展系列纪念活动，缅怀革命英烈，激发奋斗精神，大力弘扬爱国主义主旋律，传承红色基因。本次活动由北京市委宣传部、市委教育工委、市教委、市退役军人事务局和市关工委共同主办，中国人民抗日战争纪念馆、北京石油化工学院、北京市赵登禹学校承办，北京和平教育基金会、北京中国抗日战争史研究会协办。驻京部队官兵代表、在京首都大中小学生代表以及首都各界群众代表500余人参加启动仪式。通过线下、线上相结合的形式，开展系列纪念活动，缅怀革命英烈，激发奋斗精神，大力弘扬爱国主义主旋律，传承红色基因。</w:t>
      </w:r>
    </w:p>
    <w:p w14:paraId="1717E0CD">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六一国际儿童节，为了让孩子们更加了解抗战历史，重温抗战烽火岁月，在六一儿童节当天，抗战馆首次推出“志愿者亲子接力讲解”活动。志愿讲解员以家庭为单位，进行接力讲解，旨在传承红色基因，滋养家国情怀。</w:t>
      </w:r>
    </w:p>
    <w:p w14:paraId="0A17CDAD">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抗战胜利纪念日，举办“四海同歌——纪念中国人民抗日战争暨世界反法西斯战争胜利79周年”主题音乐会。本次音乐会共有120多位志愿者参演，相较往年的参演人数是规模最大的一次。该活动以抗战馆“志愿讲解队”、“抗战馆管弦乐团”为主，通过“管弦乐演奏”和“志愿者专场讲解”让观众感受中华民族众志成城、奋勇抗战的精神力量。该活动在央视、北京卫视等媒体播出。</w:t>
      </w:r>
    </w:p>
    <w:p w14:paraId="4E3A17F9">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（2）流动博物馆进校园活动</w:t>
      </w:r>
    </w:p>
    <w:p w14:paraId="25B69927">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2024年，联合北京教育融媒体中心开展了“中流砥柱——中国共产党抗战文物展”活动，走进了北京市7个区域的20所中学和2所小学，每所学校结合各自的特色德育活动与开展的活动进行深度融合，以多样化的形式展开爱国主义教育。同时，不少学校还积极利用线上平台，将“流动的博物馆”展览带给更多的师生、家长和社会，进一步扩大了活动的影响力。从7月1日的启动仪式到8月27日的小小讲解员培训，再到每次常规轮巡展，最后到11月13日的巡展闭幕大会，整个活动得到了新华网、人民网、学习强国号、中国教育新闻网、中国教育电视台、北京电视台、现代教育报的一致好评。其中，在7月1日的启动仪式，新华网对当天活动的图片报道浏览量超过了百万；人民网、中国教育新闻网也超过了10万+，还有教委主管的现代教育报，对巡展的启动仪式及在北京市第四十三中学的小讲解员培训进行了专版报道，学习强国号同步推出。北京教育融媒体中心《中小学信息技术教育》杂志官方微信公众号对每一所学校的巡展进行一次全方位、多角度、图文、音视频相结合的报道，进一步扩大了巡展活动的影响力。</w:t>
      </w:r>
    </w:p>
    <w:p w14:paraId="691E4402">
      <w:pPr>
        <w:numPr>
          <w:ilvl w:val="0"/>
          <w:numId w:val="1"/>
        </w:num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爱国主义教育系列活动</w:t>
      </w:r>
    </w:p>
    <w:p w14:paraId="4923EE92">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2024年，抗战馆紧密围绕“铸牢中华民族共同体意识”核心主线，依托“全国爱国主义教育示范基地”“全国民族团结进步教育基地”双重平台优势，开展了主题鲜明、形式多元、覆盖广泛的爱国主义教育系列活动。</w:t>
      </w:r>
    </w:p>
    <w:p w14:paraId="02843BD2">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通过系统性策划主题展览、创新青少年教育模式、拓展资源整合路径、强化队伍建设四大维度，全年接待观众超120万人次，举办专题活动86场，将抗战历史转化为铸魂育人的鲜活教材，为构筑中华民族共有精神家园注入强劲动力。</w:t>
      </w:r>
    </w:p>
    <w:p w14:paraId="25F7A688">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2.项目可持续影响及服务对象满意度</w:t>
      </w:r>
    </w:p>
    <w:bookmarkEnd w:id="34"/>
    <w:p w14:paraId="28BC6E93">
      <w:pPr>
        <w:spacing w:line="660" w:lineRule="exact"/>
        <w:ind w:firstLine="640" w:firstLineChars="200"/>
        <w:rPr>
          <w:rFonts w:hint="eastAsia" w:ascii="仿宋_GB2312" w:hAnsiTheme="minorEastAsia"/>
          <w:sz w:val="32"/>
          <w:szCs w:val="32"/>
        </w:rPr>
      </w:pPr>
      <w:r>
        <w:rPr>
          <w:rFonts w:hint="eastAsia" w:asciiTheme="minorEastAsia" w:hAnsiTheme="minorEastAsia" w:eastAsiaTheme="minorEastAsia" w:cstheme="minorEastAsia"/>
          <w:sz w:val="32"/>
          <w:szCs w:val="32"/>
        </w:rPr>
        <w:t>本项目通过12345及问卷的形式获取服务对象意见，经过查看问卷及12345平台信息，本项目服务对象满意程度较高，达年初预计绩效目标。</w:t>
      </w:r>
    </w:p>
    <w:p w14:paraId="5FEACC9A">
      <w:pPr>
        <w:pStyle w:val="2"/>
        <w:keepNext w:val="0"/>
        <w:keepLines w:val="0"/>
        <w:spacing w:before="156" w:beforeLines="50" w:after="156" w:afterLines="50" w:line="660" w:lineRule="exact"/>
        <w:ind w:firstLine="640" w:firstLineChars="200"/>
        <w:rPr>
          <w:rFonts w:hint="eastAsia" w:ascii="黑体" w:hAnsi="黑体" w:eastAsia="黑体" w:cs="宋体"/>
          <w:b w:val="0"/>
          <w:bCs w:val="0"/>
          <w:color w:val="000000"/>
          <w:kern w:val="0"/>
          <w:sz w:val="32"/>
          <w:szCs w:val="32"/>
        </w:rPr>
      </w:pPr>
      <w:bookmarkStart w:id="37" w:name="_Toc13008"/>
      <w:bookmarkStart w:id="38" w:name="_Toc8477"/>
      <w:r>
        <w:rPr>
          <w:rFonts w:hint="eastAsia" w:ascii="黑体" w:hAnsi="黑体" w:eastAsia="黑体" w:cs="宋体"/>
          <w:b w:val="0"/>
          <w:bCs w:val="0"/>
          <w:color w:val="000000"/>
          <w:kern w:val="0"/>
          <w:sz w:val="32"/>
          <w:szCs w:val="32"/>
        </w:rPr>
        <w:t>五、存在的问题</w:t>
      </w:r>
      <w:bookmarkEnd w:id="37"/>
    </w:p>
    <w:p w14:paraId="4DB8098F">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经过与会专家评审，本项目绩效评价综合得分98.22分。评审专家根据项目单位现场汇报及评审资料，认为项目立项程序规范，目标清晰，管理制度健全，制度执行有效，发挥了良好的社会效益，公众满意度较高。但存在个别绩效指标未及时调整的情况。</w:t>
      </w:r>
    </w:p>
    <w:p w14:paraId="28539615">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上述事项与《北京市预算绩效目标管理办法》第二十九条“按照“谁批复预算，谁批复目标”的原则，市级财政部门在批复年初部门预算或调整预算时，按要求一并批复绩效目标。”和第三十条“各市级预算部门向市级财政部门申请调剂预算的，应同步办理绩效目标调整，随预算调剂流程调整绩效目标”的规定不符。</w:t>
      </w:r>
    </w:p>
    <w:p w14:paraId="29B16305">
      <w:pPr>
        <w:pStyle w:val="2"/>
        <w:keepNext w:val="0"/>
        <w:keepLines w:val="0"/>
        <w:spacing w:before="156" w:beforeLines="50" w:after="156" w:afterLines="50" w:line="660" w:lineRule="exact"/>
        <w:ind w:firstLine="640" w:firstLineChars="200"/>
        <w:rPr>
          <w:rFonts w:hint="eastAsia" w:ascii="黑体" w:hAnsi="黑体" w:eastAsia="黑体" w:cs="宋体"/>
          <w:b w:val="0"/>
          <w:bCs w:val="0"/>
          <w:color w:val="000000"/>
          <w:kern w:val="0"/>
          <w:sz w:val="32"/>
          <w:szCs w:val="32"/>
        </w:rPr>
      </w:pPr>
      <w:bookmarkStart w:id="39" w:name="_Toc24605"/>
      <w:r>
        <w:rPr>
          <w:rFonts w:hint="eastAsia" w:ascii="黑体" w:hAnsi="黑体" w:eastAsia="黑体" w:cs="宋体"/>
          <w:b w:val="0"/>
          <w:bCs w:val="0"/>
          <w:color w:val="000000"/>
          <w:kern w:val="0"/>
          <w:sz w:val="32"/>
          <w:szCs w:val="32"/>
        </w:rPr>
        <w:t>六、建议</w:t>
      </w:r>
      <w:bookmarkEnd w:id="38"/>
      <w:bookmarkEnd w:id="39"/>
    </w:p>
    <w:p w14:paraId="153083EC">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1.建议加强对政策变化的应对研判，提高经费预算的执行率，进一步提高预算精准度，加强预算编制的科学性。</w:t>
      </w:r>
    </w:p>
    <w:p w14:paraId="0141A4B1">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2.对于质量指标，建议增加如展览运转正常、布展规范、专业、观展有序等指标。</w:t>
      </w:r>
    </w:p>
    <w:p w14:paraId="4E57D75E">
      <w:pPr>
        <w:pStyle w:val="2"/>
        <w:keepNext w:val="0"/>
        <w:keepLines w:val="0"/>
        <w:spacing w:before="156" w:beforeLines="50" w:after="156" w:afterLines="50" w:line="660" w:lineRule="exact"/>
        <w:ind w:firstLine="640" w:firstLineChars="200"/>
        <w:rPr>
          <w:rFonts w:hint="eastAsia" w:ascii="黑体" w:hAnsi="黑体" w:eastAsia="黑体" w:cs="宋体"/>
          <w:b w:val="0"/>
          <w:bCs w:val="0"/>
          <w:color w:val="000000"/>
          <w:kern w:val="0"/>
          <w:sz w:val="32"/>
          <w:szCs w:val="32"/>
        </w:rPr>
      </w:pPr>
      <w:bookmarkStart w:id="40" w:name="_Toc458777511"/>
      <w:bookmarkStart w:id="41" w:name="_Toc32100"/>
      <w:bookmarkStart w:id="42" w:name="_Toc27639"/>
      <w:r>
        <w:rPr>
          <w:rFonts w:hint="eastAsia" w:ascii="黑体" w:hAnsi="黑体" w:eastAsia="黑体" w:cs="宋体"/>
          <w:b w:val="0"/>
          <w:bCs w:val="0"/>
          <w:color w:val="000000"/>
          <w:kern w:val="0"/>
          <w:sz w:val="32"/>
          <w:szCs w:val="32"/>
        </w:rPr>
        <w:t>七、</w:t>
      </w:r>
      <w:bookmarkEnd w:id="40"/>
      <w:bookmarkEnd w:id="41"/>
      <w:bookmarkStart w:id="43" w:name="_Toc9688"/>
      <w:r>
        <w:rPr>
          <w:rFonts w:hint="eastAsia" w:ascii="黑体" w:hAnsi="黑体" w:eastAsia="黑体" w:cs="宋体"/>
          <w:b w:val="0"/>
          <w:bCs w:val="0"/>
          <w:color w:val="000000"/>
          <w:kern w:val="0"/>
          <w:sz w:val="32"/>
          <w:szCs w:val="32"/>
        </w:rPr>
        <w:t>附件</w:t>
      </w:r>
      <w:bookmarkEnd w:id="42"/>
      <w:bookmarkEnd w:id="43"/>
    </w:p>
    <w:p w14:paraId="0D8C9EA8">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反映绩效的相关图片（扉页位置）</w:t>
      </w:r>
    </w:p>
    <w:p w14:paraId="267B9BE8">
      <w:pPr>
        <w:spacing w:line="660" w:lineRule="exact"/>
        <w:ind w:firstLine="640" w:firstLineChars="200"/>
        <w:rPr>
          <w:rFonts w:hint="eastAsia" w:asciiTheme="minorEastAsia" w:hAnsiTheme="minorEastAsia" w:eastAsiaTheme="minorEastAsia" w:cstheme="minorEastAsia"/>
          <w:sz w:val="32"/>
          <w:szCs w:val="32"/>
        </w:rPr>
      </w:pPr>
    </w:p>
    <w:p w14:paraId="6F2715D0">
      <w:pPr>
        <w:snapToGrid w:val="0"/>
        <w:spacing w:before="31" w:beforeLines="10" w:after="31" w:afterLines="10" w:line="360" w:lineRule="auto"/>
        <w:ind w:left="0" w:hanging="1760" w:hangingChars="550"/>
        <w:jc w:val="right"/>
        <w:rPr>
          <w:rFonts w:hint="eastAsia" w:asciiTheme="minorEastAsia" w:hAnsiTheme="minorEastAsia" w:eastAsiaTheme="minorEastAsia" w:cstheme="minorEastAsia"/>
          <w:sz w:val="32"/>
          <w:szCs w:val="32"/>
        </w:rPr>
      </w:pPr>
    </w:p>
    <w:p w14:paraId="6F18EAB8">
      <w:pPr>
        <w:snapToGrid w:val="0"/>
        <w:spacing w:before="31" w:beforeLines="10" w:after="31" w:afterLines="10" w:line="360" w:lineRule="auto"/>
        <w:ind w:left="0" w:hanging="1760" w:hangingChars="550"/>
        <w:jc w:val="right"/>
        <w:rPr>
          <w:rFonts w:hint="eastAsia" w:asciiTheme="minorEastAsia" w:hAnsiTheme="minorEastAsia" w:eastAsiaTheme="minorEastAsia" w:cstheme="minorEastAsia"/>
          <w:sz w:val="32"/>
          <w:szCs w:val="32"/>
          <w:lang w:val="en"/>
        </w:rPr>
      </w:pPr>
      <w:r>
        <w:rPr>
          <w:rFonts w:hint="eastAsia" w:asciiTheme="minorEastAsia" w:hAnsiTheme="minorEastAsia" w:eastAsiaTheme="minorEastAsia" w:cstheme="minorEastAsia"/>
          <w:sz w:val="32"/>
          <w:szCs w:val="32"/>
        </w:rPr>
        <w:t xml:space="preserve">2025年06月10日 </w:t>
      </w:r>
    </w:p>
    <w:sectPr>
      <w:footerReference r:id="rId3" w:type="default"/>
      <w:pgSz w:w="11906" w:h="16838"/>
      <w:pgMar w:top="1440" w:right="1800" w:bottom="1440" w:left="1800" w:header="851" w:footer="992" w:gutter="0"/>
      <w:pgNumType w:start="1"/>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embedRegular r:id="rId1" w:fontKey="{C1D931F0-D39F-4120-87B5-70D4377F6E3B}"/>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仿宋_GB2312">
    <w:altName w:val="仿宋"/>
    <w:panose1 w:val="00000000000000000000"/>
    <w:charset w:val="86"/>
    <w:family w:val="modern"/>
    <w:pitch w:val="default"/>
    <w:sig w:usb0="00000000" w:usb1="00000000" w:usb2="00000000" w:usb3="00000000" w:csb0="00040000" w:csb1="00000000"/>
    <w:embedRegular r:id="rId2" w:fontKey="{2A07B9C3-48A0-4971-81F7-763EF03644F2}"/>
  </w:font>
  <w:font w:name="仿宋">
    <w:panose1 w:val="02010609060101010101"/>
    <w:charset w:val="86"/>
    <w:family w:val="auto"/>
    <w:pitch w:val="default"/>
    <w:sig w:usb0="800002BF" w:usb1="38CF7CFA" w:usb2="00000016" w:usb3="00000000" w:csb0="00040001" w:csb1="00000000"/>
  </w:font>
  <w:font w:name="Cambria">
    <w:panose1 w:val="02040503050406030204"/>
    <w:charset w:val="00"/>
    <w:family w:val="roman"/>
    <w:pitch w:val="default"/>
    <w:sig w:usb0="E00006FF" w:usb1="420024FF" w:usb2="02000000" w:usb3="00000000" w:csb0="2000019F" w:csb1="00000000"/>
  </w:font>
  <w:font w:name="方正小标宋简体">
    <w:altName w:val="微软雅黑"/>
    <w:panose1 w:val="00000000000000000000"/>
    <w:charset w:val="86"/>
    <w:family w:val="script"/>
    <w:pitch w:val="default"/>
    <w:sig w:usb0="00000000" w:usb1="00000000" w:usb2="00000000" w:usb3="00000000" w:csb0="00040000" w:csb1="00000000"/>
    <w:embedRegular r:id="rId3" w:fontKey="{86B139A1-8595-4C43-8833-46E6FEEA240C}"/>
  </w:font>
  <w:font w:name="微软雅黑">
    <w:panose1 w:val="020B0503020204020204"/>
    <w:charset w:val="86"/>
    <w:family w:val="auto"/>
    <w:pitch w:val="default"/>
    <w:sig w:usb0="80000287" w:usb1="2ACF3C50" w:usb2="00000016" w:usb3="00000000" w:csb0="0004001F" w:csb1="00000000"/>
  </w:font>
  <w:font w:name="楷体">
    <w:panose1 w:val="02010609060101010101"/>
    <w:charset w:val="86"/>
    <w:family w:val="modern"/>
    <w:pitch w:val="default"/>
    <w:sig w:usb0="800002BF" w:usb1="38CF7CFA" w:usb2="00000016" w:usb3="00000000" w:csb0="00040001" w:csb1="00000000"/>
    <w:embedRegular r:id="rId4" w:fontKey="{7B43FC91-4738-4502-9A62-8B51F133C38B}"/>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D389CE9">
    <w:pPr>
      <w:pStyle w:val="6"/>
    </w:pPr>
    <w: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265430" cy="405765"/>
              <wp:effectExtent l="0" t="0" r="0" b="0"/>
              <wp:wrapNone/>
              <wp:docPr id="3" name="文本框 3"/>
              <wp:cNvGraphicFramePr/>
              <a:graphic xmlns:a="http://schemas.openxmlformats.org/drawingml/2006/main">
                <a:graphicData uri="http://schemas.microsoft.com/office/word/2010/wordprocessingShape">
                  <wps:wsp>
                    <wps:cNvSpPr txBox="1"/>
                    <wps:spPr>
                      <a:xfrm>
                        <a:off x="0" y="0"/>
                        <a:ext cx="265430" cy="405765"/>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45518E49">
                          <w:pPr>
                            <w:pStyle w:val="6"/>
                            <w:rPr>
                              <w:sz w:val="24"/>
                              <w:szCs w:val="24"/>
                            </w:rPr>
                          </w:pPr>
                          <w:r>
                            <w:rPr>
                              <w:sz w:val="24"/>
                              <w:szCs w:val="24"/>
                            </w:rPr>
                            <w:fldChar w:fldCharType="begin"/>
                          </w:r>
                          <w:r>
                            <w:rPr>
                              <w:sz w:val="24"/>
                              <w:szCs w:val="24"/>
                            </w:rPr>
                            <w:instrText xml:space="preserve"> PAGE  \* MERGEFORMAT </w:instrText>
                          </w:r>
                          <w:r>
                            <w:rPr>
                              <w:sz w:val="24"/>
                              <w:szCs w:val="24"/>
                            </w:rPr>
                            <w:fldChar w:fldCharType="separate"/>
                          </w:r>
                          <w:r>
                            <w:rPr>
                              <w:sz w:val="24"/>
                              <w:szCs w:val="24"/>
                            </w:rPr>
                            <w:t>3</w:t>
                          </w:r>
                          <w:r>
                            <w:rPr>
                              <w:sz w:val="24"/>
                              <w:szCs w:val="24"/>
                            </w:rPr>
                            <w:fldChar w:fldCharType="end"/>
                          </w:r>
                        </w:p>
                      </w:txbxContent>
                    </wps:txbx>
                    <wps:bodyPr rot="0" spcFirstLastPara="0" vertOverflow="overflow" horzOverflow="overflow" vert="horz" wrap="square" lIns="0" tIns="0" rIns="0" bIns="0" numCol="1" spcCol="0" rtlCol="0" fromWordArt="0" anchor="t" anchorCtr="0" forceAA="0" compatLnSpc="1">
                      <a:noAutofit/>
                    </wps:bodyPr>
                  </wps:wsp>
                </a:graphicData>
              </a:graphic>
            </wp:anchor>
          </w:drawing>
        </mc:Choice>
        <mc:Fallback>
          <w:pict>
            <v:shape id="_x0000_s1026" o:spid="_x0000_s1026" o:spt="202" type="#_x0000_t202" style="position:absolute;left:0pt;margin-top:0pt;height:31.95pt;width:20.9pt;mso-position-horizontal:center;mso-position-horizontal-relative:margin;z-index:251659264;mso-width-relative:page;mso-height-relative:page;" filled="f" stroked="f" coordsize="21600,21600" o:gfxdata="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">
              <v:fill on="f" focussize="0,0"/>
              <v:stroke on="f" weight="0.5pt"/>
              <v:imagedata o:title=""/>
              <o:lock v:ext="edit" aspectratio="f"/>
              <v:textbox inset="0mm,0mm,0mm,0mm">
                <w:txbxContent>
                  <w:p w14:paraId="45518E49">
                    <w:pPr>
                      <w:pStyle w:val="6"/>
                      <w:rPr>
                        <w:sz w:val="24"/>
                        <w:szCs w:val="24"/>
                      </w:rPr>
                    </w:pPr>
                    <w:r>
                      <w:rPr>
                        <w:sz w:val="24"/>
                        <w:szCs w:val="24"/>
                      </w:rPr>
                      <w:fldChar w:fldCharType="begin"/>
                    </w:r>
                    <w:r>
                      <w:rPr>
                        <w:sz w:val="24"/>
                        <w:szCs w:val="24"/>
                      </w:rPr>
                      <w:instrText xml:space="preserve"> PAGE  \* MERGEFORMAT </w:instrText>
                    </w:r>
                    <w:r>
                      <w:rPr>
                        <w:sz w:val="24"/>
                        <w:szCs w:val="24"/>
                      </w:rPr>
                      <w:fldChar w:fldCharType="separate"/>
                    </w:r>
                    <w:r>
                      <w:rPr>
                        <w:sz w:val="24"/>
                        <w:szCs w:val="24"/>
                      </w:rPr>
                      <w:t>3</w:t>
                    </w:r>
                    <w:r>
                      <w:rPr>
                        <w:sz w:val="24"/>
                        <w:szCs w:val="24"/>
                      </w:rPr>
                      <w:fldChar w:fldCharType="end"/>
                    </w:r>
                  </w:p>
                </w:txbxContent>
              </v:textbox>
            </v:shape>
          </w:pict>
        </mc:Fallback>
      </mc:AlternateConten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287A9290"/>
    <w:multiLevelType w:val="singleLevel"/>
    <w:tmpl w:val="287A9290"/>
    <w:lvl w:ilvl="0" w:tentative="0">
      <w:start w:val="3"/>
      <w:numFmt w:val="decimal"/>
      <w:suff w:val="nothing"/>
      <w:lvlText w:val="（%1）"/>
      <w:lvlJc w:val="left"/>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0"/>
  <w:embedTrueTypeFonts/>
  <w:saveSubsetFonts/>
  <w:bordersDoNotSurroundHeader w:val="1"/>
  <w:bordersDoNotSurroundFooter w:val="1"/>
  <w:trackRevisions w:val="1"/>
  <w:documentProtection w:edit="readOnly" w:enforcement="0"/>
  <w:defaultTabStop w:val="420"/>
  <w:drawingGridHorizontalSpacing w:val="150"/>
  <w:drawingGridVerticalSpacing w:val="204"/>
  <w:displayHorizontalDrawingGridEvery w:val="2"/>
  <w:displayVerticalDrawingGridEvery w:val="2"/>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ZjczNmU4OTUzNDQ5MmMyNzY3OTdjNzk5MTdlNDYzYmUifQ=="/>
  </w:docVars>
  <w:rsids>
    <w:rsidRoot w:val="00F57F82"/>
    <w:rsid w:val="000101E1"/>
    <w:rsid w:val="000732DA"/>
    <w:rsid w:val="00075CDC"/>
    <w:rsid w:val="000A18D3"/>
    <w:rsid w:val="000A30A9"/>
    <w:rsid w:val="000B14BD"/>
    <w:rsid w:val="000B1E8F"/>
    <w:rsid w:val="000B6964"/>
    <w:rsid w:val="00103D16"/>
    <w:rsid w:val="00111638"/>
    <w:rsid w:val="00111928"/>
    <w:rsid w:val="0012041C"/>
    <w:rsid w:val="00164D84"/>
    <w:rsid w:val="00173016"/>
    <w:rsid w:val="0017509C"/>
    <w:rsid w:val="001808CA"/>
    <w:rsid w:val="00197442"/>
    <w:rsid w:val="001A4E46"/>
    <w:rsid w:val="001E03FE"/>
    <w:rsid w:val="002123E8"/>
    <w:rsid w:val="00250053"/>
    <w:rsid w:val="0029569C"/>
    <w:rsid w:val="002A5FA7"/>
    <w:rsid w:val="002B3EEF"/>
    <w:rsid w:val="002B54E4"/>
    <w:rsid w:val="002E5562"/>
    <w:rsid w:val="002F6705"/>
    <w:rsid w:val="00301FC0"/>
    <w:rsid w:val="00336102"/>
    <w:rsid w:val="00336A16"/>
    <w:rsid w:val="00340723"/>
    <w:rsid w:val="00347D10"/>
    <w:rsid w:val="003663A3"/>
    <w:rsid w:val="00366B62"/>
    <w:rsid w:val="00387DD5"/>
    <w:rsid w:val="003B0980"/>
    <w:rsid w:val="003B1A7B"/>
    <w:rsid w:val="003C6374"/>
    <w:rsid w:val="003D2CB9"/>
    <w:rsid w:val="003E19A4"/>
    <w:rsid w:val="00413F12"/>
    <w:rsid w:val="00493012"/>
    <w:rsid w:val="004D2137"/>
    <w:rsid w:val="00534C80"/>
    <w:rsid w:val="005D0CC1"/>
    <w:rsid w:val="005D1514"/>
    <w:rsid w:val="005D7CC3"/>
    <w:rsid w:val="006218A1"/>
    <w:rsid w:val="00625429"/>
    <w:rsid w:val="0063122D"/>
    <w:rsid w:val="00682A10"/>
    <w:rsid w:val="006A30E4"/>
    <w:rsid w:val="006A74BF"/>
    <w:rsid w:val="006C1CEE"/>
    <w:rsid w:val="006D5A86"/>
    <w:rsid w:val="00707C2E"/>
    <w:rsid w:val="00722A7D"/>
    <w:rsid w:val="00724A6B"/>
    <w:rsid w:val="0073331B"/>
    <w:rsid w:val="00733C2D"/>
    <w:rsid w:val="00756C7F"/>
    <w:rsid w:val="00757914"/>
    <w:rsid w:val="007967F0"/>
    <w:rsid w:val="007B18FE"/>
    <w:rsid w:val="007D7E6E"/>
    <w:rsid w:val="00800B0A"/>
    <w:rsid w:val="00850797"/>
    <w:rsid w:val="00853FC4"/>
    <w:rsid w:val="008720F1"/>
    <w:rsid w:val="00882EFA"/>
    <w:rsid w:val="008B256C"/>
    <w:rsid w:val="008B2F56"/>
    <w:rsid w:val="008F0996"/>
    <w:rsid w:val="00903791"/>
    <w:rsid w:val="0090772E"/>
    <w:rsid w:val="009600BD"/>
    <w:rsid w:val="00961C83"/>
    <w:rsid w:val="009922BC"/>
    <w:rsid w:val="009B2FFA"/>
    <w:rsid w:val="009C3D7F"/>
    <w:rsid w:val="009E0D8C"/>
    <w:rsid w:val="009F26D1"/>
    <w:rsid w:val="00A02AF3"/>
    <w:rsid w:val="00A25077"/>
    <w:rsid w:val="00A610CC"/>
    <w:rsid w:val="00A8737E"/>
    <w:rsid w:val="00AA19AF"/>
    <w:rsid w:val="00B43EC5"/>
    <w:rsid w:val="00BC6882"/>
    <w:rsid w:val="00BD3FE0"/>
    <w:rsid w:val="00BE58CF"/>
    <w:rsid w:val="00BF68D5"/>
    <w:rsid w:val="00C1171E"/>
    <w:rsid w:val="00C44DA4"/>
    <w:rsid w:val="00CA5578"/>
    <w:rsid w:val="00CA7DAA"/>
    <w:rsid w:val="00D04826"/>
    <w:rsid w:val="00D33EEE"/>
    <w:rsid w:val="00D63908"/>
    <w:rsid w:val="00D8718A"/>
    <w:rsid w:val="00D93453"/>
    <w:rsid w:val="00DC49A3"/>
    <w:rsid w:val="00DC524D"/>
    <w:rsid w:val="00DE5B3B"/>
    <w:rsid w:val="00E071D6"/>
    <w:rsid w:val="00ED3E0F"/>
    <w:rsid w:val="00F015E4"/>
    <w:rsid w:val="00F361B3"/>
    <w:rsid w:val="00F57F82"/>
    <w:rsid w:val="00F75224"/>
    <w:rsid w:val="00F767E4"/>
    <w:rsid w:val="00F91EAE"/>
    <w:rsid w:val="00FA086C"/>
    <w:rsid w:val="00FA2093"/>
    <w:rsid w:val="00FA357A"/>
    <w:rsid w:val="013C06BC"/>
    <w:rsid w:val="01F33470"/>
    <w:rsid w:val="024C0D5F"/>
    <w:rsid w:val="037D0BC8"/>
    <w:rsid w:val="037E320E"/>
    <w:rsid w:val="03942A31"/>
    <w:rsid w:val="05571F68"/>
    <w:rsid w:val="05C9730A"/>
    <w:rsid w:val="066F3F58"/>
    <w:rsid w:val="06796FA8"/>
    <w:rsid w:val="0718696C"/>
    <w:rsid w:val="076E4620"/>
    <w:rsid w:val="08167EB9"/>
    <w:rsid w:val="08234384"/>
    <w:rsid w:val="0845082D"/>
    <w:rsid w:val="08D41FE7"/>
    <w:rsid w:val="09E965F2"/>
    <w:rsid w:val="0A627B8A"/>
    <w:rsid w:val="0B657B87"/>
    <w:rsid w:val="0C9413AC"/>
    <w:rsid w:val="0FF7AA4F"/>
    <w:rsid w:val="10480E2B"/>
    <w:rsid w:val="111D7BC2"/>
    <w:rsid w:val="11934328"/>
    <w:rsid w:val="12E017EF"/>
    <w:rsid w:val="13765CAF"/>
    <w:rsid w:val="139840D3"/>
    <w:rsid w:val="14397409"/>
    <w:rsid w:val="143E091F"/>
    <w:rsid w:val="1480052B"/>
    <w:rsid w:val="14865FC8"/>
    <w:rsid w:val="14E03B85"/>
    <w:rsid w:val="150C2DB0"/>
    <w:rsid w:val="16F75359"/>
    <w:rsid w:val="171657DF"/>
    <w:rsid w:val="173E0892"/>
    <w:rsid w:val="194044DB"/>
    <w:rsid w:val="1A0E09F0"/>
    <w:rsid w:val="1A7D29EA"/>
    <w:rsid w:val="1B5D63F1"/>
    <w:rsid w:val="1B95123F"/>
    <w:rsid w:val="1D5611B9"/>
    <w:rsid w:val="1D994BCF"/>
    <w:rsid w:val="1DDA178D"/>
    <w:rsid w:val="1DF3283C"/>
    <w:rsid w:val="1E761F05"/>
    <w:rsid w:val="1E902C0F"/>
    <w:rsid w:val="1F765B88"/>
    <w:rsid w:val="1F7BE1E6"/>
    <w:rsid w:val="1FC6467C"/>
    <w:rsid w:val="1FC7205C"/>
    <w:rsid w:val="20C52024"/>
    <w:rsid w:val="20D12BB7"/>
    <w:rsid w:val="228B3D05"/>
    <w:rsid w:val="24125580"/>
    <w:rsid w:val="25F9755F"/>
    <w:rsid w:val="26976D69"/>
    <w:rsid w:val="26B24DF9"/>
    <w:rsid w:val="27F45D39"/>
    <w:rsid w:val="284E74F8"/>
    <w:rsid w:val="29257B04"/>
    <w:rsid w:val="29542197"/>
    <w:rsid w:val="29BE36EE"/>
    <w:rsid w:val="2A585CB7"/>
    <w:rsid w:val="2AD76BDC"/>
    <w:rsid w:val="2ADB48E8"/>
    <w:rsid w:val="2BDD46C6"/>
    <w:rsid w:val="2BE45A54"/>
    <w:rsid w:val="2D4F514F"/>
    <w:rsid w:val="2E6C5F79"/>
    <w:rsid w:val="2F3E441E"/>
    <w:rsid w:val="2FD47B8E"/>
    <w:rsid w:val="302C1778"/>
    <w:rsid w:val="30BD4AC6"/>
    <w:rsid w:val="32244DFC"/>
    <w:rsid w:val="33572FB0"/>
    <w:rsid w:val="34F36D08"/>
    <w:rsid w:val="3612310C"/>
    <w:rsid w:val="36405F7D"/>
    <w:rsid w:val="36687282"/>
    <w:rsid w:val="367793B2"/>
    <w:rsid w:val="36DD1A1E"/>
    <w:rsid w:val="373C3D5D"/>
    <w:rsid w:val="3794FC37"/>
    <w:rsid w:val="381220D6"/>
    <w:rsid w:val="384E23DA"/>
    <w:rsid w:val="387C48B6"/>
    <w:rsid w:val="38EF7AD8"/>
    <w:rsid w:val="394F170C"/>
    <w:rsid w:val="39CB3764"/>
    <w:rsid w:val="3AB40CE8"/>
    <w:rsid w:val="3B135AA1"/>
    <w:rsid w:val="3C9F7ACB"/>
    <w:rsid w:val="3D361E88"/>
    <w:rsid w:val="3DA07301"/>
    <w:rsid w:val="3DC76ACC"/>
    <w:rsid w:val="3E1672E6"/>
    <w:rsid w:val="3E42660A"/>
    <w:rsid w:val="3EB9C2BB"/>
    <w:rsid w:val="3FEF6A07"/>
    <w:rsid w:val="3FFCD4B4"/>
    <w:rsid w:val="415F08D8"/>
    <w:rsid w:val="43C71A8C"/>
    <w:rsid w:val="43CA1951"/>
    <w:rsid w:val="43DF6CA5"/>
    <w:rsid w:val="441E0D7B"/>
    <w:rsid w:val="44866BBB"/>
    <w:rsid w:val="44C22253"/>
    <w:rsid w:val="44E2230F"/>
    <w:rsid w:val="45103535"/>
    <w:rsid w:val="451E392D"/>
    <w:rsid w:val="45F14B9E"/>
    <w:rsid w:val="47411B55"/>
    <w:rsid w:val="479C3C0D"/>
    <w:rsid w:val="47F73F7B"/>
    <w:rsid w:val="489D725F"/>
    <w:rsid w:val="48B51347"/>
    <w:rsid w:val="48EC3D42"/>
    <w:rsid w:val="491B45FA"/>
    <w:rsid w:val="49A34401"/>
    <w:rsid w:val="4A55216A"/>
    <w:rsid w:val="4AD351BA"/>
    <w:rsid w:val="4DCB03CA"/>
    <w:rsid w:val="4E06721A"/>
    <w:rsid w:val="4EC906A7"/>
    <w:rsid w:val="4FE0696A"/>
    <w:rsid w:val="5055041F"/>
    <w:rsid w:val="50FE6543"/>
    <w:rsid w:val="52AA4A52"/>
    <w:rsid w:val="53C37CE4"/>
    <w:rsid w:val="5431504E"/>
    <w:rsid w:val="546F8569"/>
    <w:rsid w:val="547A66A6"/>
    <w:rsid w:val="54A022DD"/>
    <w:rsid w:val="55673508"/>
    <w:rsid w:val="55C776C9"/>
    <w:rsid w:val="55E0078B"/>
    <w:rsid w:val="56743D30"/>
    <w:rsid w:val="56797C81"/>
    <w:rsid w:val="571B5F1F"/>
    <w:rsid w:val="575651A9"/>
    <w:rsid w:val="58434659"/>
    <w:rsid w:val="5853793A"/>
    <w:rsid w:val="594F1EAF"/>
    <w:rsid w:val="59595A6F"/>
    <w:rsid w:val="597350B8"/>
    <w:rsid w:val="599330CA"/>
    <w:rsid w:val="5A7F4A16"/>
    <w:rsid w:val="5A7FCB1F"/>
    <w:rsid w:val="5CAB1AF3"/>
    <w:rsid w:val="5CF52D6E"/>
    <w:rsid w:val="5DE828D3"/>
    <w:rsid w:val="5FCA04E2"/>
    <w:rsid w:val="5FEAF7C9"/>
    <w:rsid w:val="60D5009F"/>
    <w:rsid w:val="617C3A5E"/>
    <w:rsid w:val="623B56C7"/>
    <w:rsid w:val="62683CA9"/>
    <w:rsid w:val="62BD60DC"/>
    <w:rsid w:val="62EC4C13"/>
    <w:rsid w:val="63770981"/>
    <w:rsid w:val="64273C62"/>
    <w:rsid w:val="64AC2E11"/>
    <w:rsid w:val="64AC5CCA"/>
    <w:rsid w:val="64F84F9F"/>
    <w:rsid w:val="65142BB9"/>
    <w:rsid w:val="65735178"/>
    <w:rsid w:val="65CF173F"/>
    <w:rsid w:val="660721C9"/>
    <w:rsid w:val="661E6C75"/>
    <w:rsid w:val="670A6F4B"/>
    <w:rsid w:val="677B6565"/>
    <w:rsid w:val="67F75FF5"/>
    <w:rsid w:val="681D4831"/>
    <w:rsid w:val="68FF0F6A"/>
    <w:rsid w:val="692E4B19"/>
    <w:rsid w:val="69513EF7"/>
    <w:rsid w:val="69FC398E"/>
    <w:rsid w:val="6B5D66AE"/>
    <w:rsid w:val="6BF3256F"/>
    <w:rsid w:val="6BFA3EFD"/>
    <w:rsid w:val="6C316EB7"/>
    <w:rsid w:val="6CE7018A"/>
    <w:rsid w:val="6D400035"/>
    <w:rsid w:val="6DFB5D0A"/>
    <w:rsid w:val="6E3E3F2D"/>
    <w:rsid w:val="6F743FC6"/>
    <w:rsid w:val="6FC54864"/>
    <w:rsid w:val="70E909E4"/>
    <w:rsid w:val="71381023"/>
    <w:rsid w:val="715B2F02"/>
    <w:rsid w:val="724C122A"/>
    <w:rsid w:val="730613D9"/>
    <w:rsid w:val="73214465"/>
    <w:rsid w:val="73521A35"/>
    <w:rsid w:val="73AB01D2"/>
    <w:rsid w:val="73B250BD"/>
    <w:rsid w:val="74A80D35"/>
    <w:rsid w:val="751C3136"/>
    <w:rsid w:val="7590189D"/>
    <w:rsid w:val="75BE21DE"/>
    <w:rsid w:val="76A548F2"/>
    <w:rsid w:val="77302EC9"/>
    <w:rsid w:val="77603F37"/>
    <w:rsid w:val="7765772E"/>
    <w:rsid w:val="776F5E62"/>
    <w:rsid w:val="777D719A"/>
    <w:rsid w:val="77867685"/>
    <w:rsid w:val="77B91110"/>
    <w:rsid w:val="77EE7FE7"/>
    <w:rsid w:val="781C4DB0"/>
    <w:rsid w:val="781F36B6"/>
    <w:rsid w:val="785E37E7"/>
    <w:rsid w:val="78F005A3"/>
    <w:rsid w:val="790463BB"/>
    <w:rsid w:val="790627AD"/>
    <w:rsid w:val="79DFF8C4"/>
    <w:rsid w:val="79F309DD"/>
    <w:rsid w:val="79F44681"/>
    <w:rsid w:val="7ADC59FA"/>
    <w:rsid w:val="7AFF2FC3"/>
    <w:rsid w:val="7B225F2C"/>
    <w:rsid w:val="7BF6B4C5"/>
    <w:rsid w:val="7DDD794F"/>
    <w:rsid w:val="7DE93E65"/>
    <w:rsid w:val="7DFA6624"/>
    <w:rsid w:val="7DFD8AD7"/>
    <w:rsid w:val="7DFEFB95"/>
    <w:rsid w:val="7E0A028B"/>
    <w:rsid w:val="7EA06B86"/>
    <w:rsid w:val="7EBE525E"/>
    <w:rsid w:val="7ECD6B9A"/>
    <w:rsid w:val="7FBA576D"/>
    <w:rsid w:val="7FDE47D5"/>
    <w:rsid w:val="7FFC7CB2"/>
    <w:rsid w:val="7FFD003D"/>
    <w:rsid w:val="94BFC172"/>
    <w:rsid w:val="9BFA614C"/>
    <w:rsid w:val="AAFDD6AA"/>
    <w:rsid w:val="BAFE1E17"/>
    <w:rsid w:val="BBDF5B5A"/>
    <w:rsid w:val="BBE428C2"/>
    <w:rsid w:val="BFBF52D7"/>
    <w:rsid w:val="D2FF8E00"/>
    <w:rsid w:val="DF6E82F1"/>
    <w:rsid w:val="DFCEE0CE"/>
    <w:rsid w:val="DFFF7077"/>
    <w:rsid w:val="EEBF76D9"/>
    <w:rsid w:val="F36EF6AC"/>
    <w:rsid w:val="F6FDCC0E"/>
    <w:rsid w:val="F767D450"/>
    <w:rsid w:val="F76FB1DB"/>
    <w:rsid w:val="F7FBEBBF"/>
    <w:rsid w:val="F9F3FBF0"/>
    <w:rsid w:val="FB9F8FA2"/>
    <w:rsid w:val="FDB5389F"/>
    <w:rsid w:val="FDFF12BB"/>
    <w:rsid w:val="FFAFB80B"/>
    <w:rsid w:val="FFDF4FA5"/>
    <w:rsid w:val="FFF9F86D"/>
  </w:rsids>
  <m:mathPr>
    <m:mathFont m:val="Cambria Math"/>
    <m:brkBin m:val="before"/>
    <m:brkBinSub m:val="--"/>
    <m:smallFrac m:val="1"/>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semiHidden="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0" w:semiHidden="0" w:name="toc 1"/>
    <w:lsdException w:qFormat="1"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qFormat="1" w:unhideWhenUsed="0" w:uiPriority="0" w:semiHidden="0" w:name="annotation text"/>
    <w:lsdException w:qFormat="1" w:unhideWhenUsed="0" w:uiPriority="0" w:semiHidden="0" w:name="header"/>
    <w:lsdException w:qFormat="1" w:unhideWhenUsed="0"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qFormat="1"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qFormat="1"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qFormat="1" w:unhideWhenUsed="0" w:uiPriority="0" w:semiHidden="0" w:name="Balloon Text"/>
    <w:lsdException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autoRedefine/>
    <w:qFormat/>
    <w:uiPriority w:val="0"/>
    <w:pPr>
      <w:widowControl w:val="0"/>
      <w:jc w:val="both"/>
    </w:pPr>
    <w:rPr>
      <w:rFonts w:ascii="Times New Roman" w:hAnsi="Times New Roman" w:eastAsia="仿宋_GB2312" w:cs="Times New Roman"/>
      <w:kern w:val="2"/>
      <w:sz w:val="30"/>
      <w:szCs w:val="24"/>
      <w:lang w:val="en-US" w:eastAsia="zh-CN" w:bidi="ar-SA"/>
    </w:rPr>
  </w:style>
  <w:style w:type="paragraph" w:styleId="2">
    <w:name w:val="heading 1"/>
    <w:basedOn w:val="1"/>
    <w:next w:val="1"/>
    <w:link w:val="19"/>
    <w:autoRedefine/>
    <w:qFormat/>
    <w:uiPriority w:val="0"/>
    <w:pPr>
      <w:keepNext/>
      <w:keepLines/>
      <w:spacing w:before="340" w:after="330" w:line="578" w:lineRule="auto"/>
      <w:outlineLvl w:val="0"/>
    </w:pPr>
    <w:rPr>
      <w:b/>
      <w:bCs/>
      <w:kern w:val="44"/>
      <w:sz w:val="44"/>
      <w:szCs w:val="44"/>
    </w:rPr>
  </w:style>
  <w:style w:type="paragraph" w:styleId="3">
    <w:name w:val="heading 2"/>
    <w:basedOn w:val="1"/>
    <w:next w:val="1"/>
    <w:link w:val="18"/>
    <w:autoRedefine/>
    <w:unhideWhenUsed/>
    <w:qFormat/>
    <w:uiPriority w:val="0"/>
    <w:pPr>
      <w:keepNext/>
      <w:keepLines/>
      <w:spacing w:before="260" w:after="260" w:line="416" w:lineRule="auto"/>
      <w:outlineLvl w:val="1"/>
    </w:pPr>
    <w:rPr>
      <w:rFonts w:asciiTheme="majorHAnsi" w:hAnsiTheme="majorHAnsi" w:eastAsiaTheme="majorEastAsia" w:cstheme="majorBidi"/>
      <w:b/>
      <w:bCs/>
      <w:sz w:val="32"/>
      <w:szCs w:val="32"/>
    </w:rPr>
  </w:style>
  <w:style w:type="character" w:default="1" w:styleId="12">
    <w:name w:val="Default Paragraph Font"/>
    <w:semiHidden/>
    <w:unhideWhenUsed/>
    <w:qFormat/>
    <w:uiPriority w:val="1"/>
  </w:style>
  <w:style w:type="table" w:default="1" w:styleId="11">
    <w:name w:val="Normal Table"/>
    <w:semiHidden/>
    <w:unhideWhenUsed/>
    <w:qFormat/>
    <w:uiPriority w:val="99"/>
    <w:tblPr>
      <w:tblCellMar>
        <w:top w:w="0" w:type="dxa"/>
        <w:left w:w="108" w:type="dxa"/>
        <w:bottom w:w="0" w:type="dxa"/>
        <w:right w:w="108" w:type="dxa"/>
      </w:tblCellMar>
    </w:tblPr>
  </w:style>
  <w:style w:type="paragraph" w:styleId="4">
    <w:name w:val="annotation text"/>
    <w:basedOn w:val="1"/>
    <w:link w:val="23"/>
    <w:qFormat/>
    <w:uiPriority w:val="0"/>
    <w:pPr>
      <w:jc w:val="left"/>
    </w:pPr>
  </w:style>
  <w:style w:type="paragraph" w:styleId="5">
    <w:name w:val="Balloon Text"/>
    <w:basedOn w:val="1"/>
    <w:link w:val="17"/>
    <w:autoRedefine/>
    <w:qFormat/>
    <w:uiPriority w:val="0"/>
    <w:rPr>
      <w:sz w:val="18"/>
      <w:szCs w:val="18"/>
    </w:rPr>
  </w:style>
  <w:style w:type="paragraph" w:styleId="6">
    <w:name w:val="footer"/>
    <w:basedOn w:val="1"/>
    <w:link w:val="15"/>
    <w:autoRedefine/>
    <w:qFormat/>
    <w:uiPriority w:val="99"/>
    <w:pPr>
      <w:tabs>
        <w:tab w:val="center" w:pos="4153"/>
        <w:tab w:val="right" w:pos="8306"/>
      </w:tabs>
      <w:snapToGrid w:val="0"/>
      <w:jc w:val="left"/>
    </w:pPr>
    <w:rPr>
      <w:sz w:val="18"/>
      <w:szCs w:val="18"/>
    </w:rPr>
  </w:style>
  <w:style w:type="paragraph" w:styleId="7">
    <w:name w:val="header"/>
    <w:basedOn w:val="1"/>
    <w:link w:val="16"/>
    <w:autoRedefine/>
    <w:qFormat/>
    <w:uiPriority w:val="0"/>
    <w:pPr>
      <w:pBdr>
        <w:bottom w:val="single" w:color="auto" w:sz="6" w:space="1"/>
      </w:pBdr>
      <w:tabs>
        <w:tab w:val="center" w:pos="4153"/>
        <w:tab w:val="right" w:pos="8306"/>
      </w:tabs>
      <w:snapToGrid w:val="0"/>
      <w:jc w:val="center"/>
    </w:pPr>
    <w:rPr>
      <w:sz w:val="18"/>
      <w:szCs w:val="18"/>
    </w:rPr>
  </w:style>
  <w:style w:type="paragraph" w:styleId="8">
    <w:name w:val="toc 1"/>
    <w:basedOn w:val="1"/>
    <w:next w:val="1"/>
    <w:qFormat/>
    <w:uiPriority w:val="0"/>
  </w:style>
  <w:style w:type="paragraph" w:styleId="9">
    <w:name w:val="toc 2"/>
    <w:basedOn w:val="1"/>
    <w:next w:val="1"/>
    <w:qFormat/>
    <w:uiPriority w:val="0"/>
    <w:pPr>
      <w:ind w:left="420" w:leftChars="200"/>
    </w:pPr>
  </w:style>
  <w:style w:type="paragraph" w:styleId="10">
    <w:name w:val="annotation subject"/>
    <w:basedOn w:val="4"/>
    <w:next w:val="4"/>
    <w:link w:val="24"/>
    <w:qFormat/>
    <w:uiPriority w:val="0"/>
    <w:rPr>
      <w:b/>
      <w:bCs/>
    </w:rPr>
  </w:style>
  <w:style w:type="character" w:styleId="13">
    <w:name w:val="annotation reference"/>
    <w:basedOn w:val="12"/>
    <w:qFormat/>
    <w:uiPriority w:val="0"/>
    <w:rPr>
      <w:sz w:val="21"/>
      <w:szCs w:val="21"/>
    </w:rPr>
  </w:style>
  <w:style w:type="paragraph" w:customStyle="1" w:styleId="14">
    <w:name w:val="正文+缩进"/>
    <w:basedOn w:val="1"/>
    <w:autoRedefine/>
    <w:qFormat/>
    <w:uiPriority w:val="0"/>
    <w:pPr>
      <w:ind w:firstLine="200" w:firstLineChars="200"/>
    </w:pPr>
  </w:style>
  <w:style w:type="character" w:customStyle="1" w:styleId="15">
    <w:name w:val="页脚 字符"/>
    <w:basedOn w:val="12"/>
    <w:link w:val="6"/>
    <w:autoRedefine/>
    <w:qFormat/>
    <w:uiPriority w:val="99"/>
    <w:rPr>
      <w:rFonts w:eastAsia="仿宋_GB2312"/>
      <w:kern w:val="2"/>
      <w:sz w:val="18"/>
      <w:szCs w:val="18"/>
    </w:rPr>
  </w:style>
  <w:style w:type="character" w:customStyle="1" w:styleId="16">
    <w:name w:val="页眉 字符"/>
    <w:basedOn w:val="12"/>
    <w:link w:val="7"/>
    <w:qFormat/>
    <w:uiPriority w:val="0"/>
    <w:rPr>
      <w:rFonts w:eastAsia="仿宋_GB2312"/>
      <w:kern w:val="2"/>
      <w:sz w:val="18"/>
      <w:szCs w:val="18"/>
    </w:rPr>
  </w:style>
  <w:style w:type="character" w:customStyle="1" w:styleId="17">
    <w:name w:val="批注框文本 字符"/>
    <w:basedOn w:val="12"/>
    <w:link w:val="5"/>
    <w:autoRedefine/>
    <w:qFormat/>
    <w:uiPriority w:val="0"/>
    <w:rPr>
      <w:rFonts w:eastAsia="仿宋_GB2312"/>
      <w:kern w:val="2"/>
      <w:sz w:val="18"/>
      <w:szCs w:val="18"/>
    </w:rPr>
  </w:style>
  <w:style w:type="character" w:customStyle="1" w:styleId="18">
    <w:name w:val="标题 2 字符"/>
    <w:basedOn w:val="12"/>
    <w:link w:val="3"/>
    <w:autoRedefine/>
    <w:qFormat/>
    <w:uiPriority w:val="0"/>
    <w:rPr>
      <w:rFonts w:asciiTheme="majorHAnsi" w:hAnsiTheme="majorHAnsi" w:eastAsiaTheme="majorEastAsia" w:cstheme="majorBidi"/>
      <w:b/>
      <w:bCs/>
      <w:kern w:val="2"/>
      <w:sz w:val="32"/>
      <w:szCs w:val="32"/>
    </w:rPr>
  </w:style>
  <w:style w:type="character" w:customStyle="1" w:styleId="19">
    <w:name w:val="标题 1 字符"/>
    <w:basedOn w:val="12"/>
    <w:link w:val="2"/>
    <w:autoRedefine/>
    <w:qFormat/>
    <w:uiPriority w:val="0"/>
    <w:rPr>
      <w:rFonts w:eastAsia="仿宋_GB2312"/>
      <w:b/>
      <w:bCs/>
      <w:kern w:val="44"/>
      <w:sz w:val="44"/>
      <w:szCs w:val="44"/>
    </w:rPr>
  </w:style>
  <w:style w:type="paragraph" w:customStyle="1" w:styleId="20">
    <w:name w:val="WPSOffice手动目录 1"/>
    <w:qFormat/>
    <w:uiPriority w:val="0"/>
    <w:rPr>
      <w:rFonts w:ascii="Times New Roman" w:hAnsi="Times New Roman" w:eastAsia="宋体" w:cs="Times New Roman"/>
      <w:lang w:val="en-US" w:eastAsia="zh-CN" w:bidi="ar-SA"/>
    </w:rPr>
  </w:style>
  <w:style w:type="paragraph" w:customStyle="1" w:styleId="21">
    <w:name w:val="WPSOffice手动目录 2"/>
    <w:qFormat/>
    <w:uiPriority w:val="0"/>
    <w:pPr>
      <w:ind w:left="200" w:leftChars="200"/>
    </w:pPr>
    <w:rPr>
      <w:rFonts w:ascii="Times New Roman" w:hAnsi="Times New Roman" w:eastAsia="宋体" w:cs="Times New Roman"/>
      <w:lang w:val="en-US" w:eastAsia="zh-CN" w:bidi="ar-SA"/>
    </w:rPr>
  </w:style>
  <w:style w:type="paragraph" w:customStyle="1" w:styleId="22">
    <w:name w:val="Revision"/>
    <w:hidden/>
    <w:unhideWhenUsed/>
    <w:qFormat/>
    <w:uiPriority w:val="99"/>
    <w:rPr>
      <w:rFonts w:ascii="Times New Roman" w:hAnsi="Times New Roman" w:eastAsia="仿宋_GB2312" w:cs="Times New Roman"/>
      <w:kern w:val="2"/>
      <w:sz w:val="30"/>
      <w:szCs w:val="24"/>
      <w:lang w:val="en-US" w:eastAsia="zh-CN" w:bidi="ar-SA"/>
    </w:rPr>
  </w:style>
  <w:style w:type="character" w:customStyle="1" w:styleId="23">
    <w:name w:val="批注文字 字符"/>
    <w:basedOn w:val="12"/>
    <w:link w:val="4"/>
    <w:qFormat/>
    <w:uiPriority w:val="0"/>
    <w:rPr>
      <w:rFonts w:eastAsia="仿宋_GB2312"/>
      <w:kern w:val="2"/>
      <w:sz w:val="30"/>
      <w:szCs w:val="24"/>
    </w:rPr>
  </w:style>
  <w:style w:type="character" w:customStyle="1" w:styleId="24">
    <w:name w:val="批注主题 字符"/>
    <w:basedOn w:val="23"/>
    <w:link w:val="10"/>
    <w:qFormat/>
    <w:uiPriority w:val="0"/>
    <w:rPr>
      <w:rFonts w:eastAsia="仿宋_GB2312"/>
      <w:b/>
      <w:bCs/>
      <w:kern w:val="2"/>
      <w:sz w:val="30"/>
      <w:szCs w:val="24"/>
    </w:rPr>
  </w:style>
</w:styles>
</file>

<file path=word/_rels/document.xml.rels><?xml version="1.0" encoding="UTF-8" standalone="yes"?>
<Relationships xmlns="http://schemas.openxmlformats.org/package/2006/relationships"><Relationship Id="rId9" Type="http://schemas.openxmlformats.org/officeDocument/2006/relationships/fontTable" Target="fontTable.xml"/><Relationship Id="rId8" Type="http://schemas.openxmlformats.org/officeDocument/2006/relationships/numbering" Target="numbering.xml"/><Relationship Id="rId7" Type="http://schemas.openxmlformats.org/officeDocument/2006/relationships/customXml" Target="../customXml/item1.xml"/><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theme" Target="theme/theme1.xml"/><Relationship Id="rId3" Type="http://schemas.openxmlformats.org/officeDocument/2006/relationships/footer" Target="footer1.xml"/><Relationship Id="rId2" Type="http://schemas.openxmlformats.org/officeDocument/2006/relationships/settings" Target="settings.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Company>Microsoft</Company>
  <Pages>26</Pages>
  <Words>9035</Words>
  <Characters>9422</Characters>
  <Lines>77</Lines>
  <Paragraphs>21</Paragraphs>
  <TotalTime>46</TotalTime>
  <ScaleCrop>false</ScaleCrop>
  <LinksUpToDate>false</LinksUpToDate>
  <CharactersWithSpaces>9487</CharactersWithSpaces>
  <Application>WPS Office_12.1.0.21915_F1E327BC-269C-435d-A152-05C5408002CA</Application>
  <DocSecurity>1</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2019-02-18T14:26:00Z</dcterms:created>
  <dc:creator>lhn</dc:creator>
  <cp:lastModifiedBy>呜啦啦</cp:lastModifiedBy>
  <cp:lastPrinted>2023-02-26T01:51:00Z</cp:lastPrinted>
  <dcterms:modified xsi:type="dcterms:W3CDTF">2025-08-26T06:13:37Z</dcterms:modified>
  <dc:title>财政支出绩效评价报告</dc:title>
  <cp:revision>34</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2052-12.1.0.21915</vt:lpwstr>
  </property>
  <property fmtid="{D5CDD505-2E9C-101B-9397-08002B2CF9AE}" pid="3" name="ICV">
    <vt:lpwstr>CCD7597DC14242399B7C01247504440A_13</vt:lpwstr>
  </property>
  <property fmtid="{D5CDD505-2E9C-101B-9397-08002B2CF9AE}" pid="4" name="KSOTemplateDocerSaveRecord">
    <vt:lpwstr>eyJoZGlkIjoiYzQ1ZTFhMDlkOGRmYjY2ZThmYjNlM2Y0ZGY0OGZhOTciLCJ1c2VySWQiOiI0MjA3NTIzNTUifQ==</vt:lpwstr>
  </property>
</Properties>
</file>