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178" w:rightChars="-85"/>
        <w:rPr>
          <w:rFonts w:ascii="??_GB2312" w:eastAsia="Times New Roman" w:cs="Times New Roman"/>
          <w:sz w:val="32"/>
          <w:szCs w:val="32"/>
        </w:rPr>
      </w:pPr>
    </w:p>
    <w:p>
      <w:pPr>
        <w:ind w:right="-178" w:rightChars="-85"/>
        <w:jc w:val="center"/>
        <w:rPr>
          <w:rFonts w:hint="eastAsia" w:ascii="??_GB2312" w:hAnsi="宋体" w:cs="Times New Roman"/>
          <w:b/>
          <w:bCs/>
          <w:sz w:val="44"/>
          <w:szCs w:val="44"/>
        </w:rPr>
      </w:pPr>
    </w:p>
    <w:p>
      <w:pPr>
        <w:ind w:right="-178" w:rightChars="-85"/>
        <w:jc w:val="center"/>
        <w:rPr>
          <w:rFonts w:hint="eastAsia" w:ascii="??_GB2312" w:hAnsi="宋体" w:cs="Times New Roman"/>
          <w:b/>
          <w:bCs/>
          <w:sz w:val="44"/>
          <w:szCs w:val="44"/>
        </w:rPr>
      </w:pPr>
    </w:p>
    <w:p>
      <w:pPr>
        <w:jc w:val="center"/>
        <w:rPr>
          <w:rFonts w:ascii="宋体" w:cs="Times New Roman"/>
          <w:b/>
          <w:bCs/>
          <w:sz w:val="10"/>
          <w:szCs w:val="10"/>
        </w:rPr>
      </w:pPr>
      <w:r>
        <w:rPr>
          <w:rFonts w:hint="eastAsia" w:ascii="宋体" w:hAnsi="宋体" w:cs="宋体"/>
          <w:b/>
          <w:bCs/>
          <w:sz w:val="44"/>
          <w:szCs w:val="44"/>
        </w:rPr>
        <w:t>北京市财政支出项目绩效评价报告</w:t>
      </w:r>
    </w:p>
    <w:p>
      <w:pPr>
        <w:jc w:val="center"/>
        <w:rPr>
          <w:rFonts w:ascii="宋体" w:cs="Times New Roman"/>
          <w:sz w:val="28"/>
          <w:szCs w:val="28"/>
        </w:rPr>
      </w:pPr>
    </w:p>
    <w:p>
      <w:pPr>
        <w:jc w:val="center"/>
        <w:rPr>
          <w:rFonts w:ascii="宋体" w:cs="Times New Roman"/>
          <w:sz w:val="28"/>
          <w:szCs w:val="28"/>
        </w:rPr>
      </w:pPr>
    </w:p>
    <w:p>
      <w:pPr>
        <w:rPr>
          <w:rFonts w:eastAsia="黑体" w:cs="Times New Roman"/>
          <w:sz w:val="30"/>
          <w:szCs w:val="30"/>
        </w:rPr>
      </w:pPr>
    </w:p>
    <w:p>
      <w:pPr>
        <w:jc w:val="center"/>
        <w:rPr>
          <w:rFonts w:eastAsia="黑体" w:cs="Times New Roman"/>
          <w:sz w:val="30"/>
          <w:szCs w:val="30"/>
        </w:rPr>
      </w:pPr>
    </w:p>
    <w:p>
      <w:pPr>
        <w:jc w:val="center"/>
        <w:rPr>
          <w:rFonts w:eastAsia="黑体" w:cs="Times New Roman"/>
          <w:sz w:val="30"/>
          <w:szCs w:val="30"/>
        </w:rPr>
      </w:pPr>
    </w:p>
    <w:p>
      <w:pPr>
        <w:jc w:val="center"/>
        <w:rPr>
          <w:rFonts w:eastAsia="黑体" w:cs="Times New Roman"/>
          <w:sz w:val="30"/>
          <w:szCs w:val="30"/>
        </w:rPr>
      </w:pPr>
    </w:p>
    <w:p>
      <w:pPr>
        <w:jc w:val="center"/>
        <w:rPr>
          <w:rFonts w:ascii="宋体" w:cs="Times New Roman"/>
          <w:sz w:val="32"/>
          <w:szCs w:val="32"/>
        </w:rPr>
      </w:pPr>
    </w:p>
    <w:p>
      <w:pPr>
        <w:rPr>
          <w:rFonts w:ascii="宋体" w:cs="Times New Roman"/>
          <w:sz w:val="32"/>
          <w:szCs w:val="32"/>
          <w:u w:val="single"/>
        </w:rPr>
      </w:pPr>
      <w:r>
        <w:rPr>
          <w:rFonts w:hint="eastAsia" w:ascii="宋体" w:hAnsi="宋体" w:cs="宋体"/>
          <w:sz w:val="32"/>
          <w:szCs w:val="32"/>
        </w:rPr>
        <w:t xml:space="preserve">主管部门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香山革命纪念馆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p>
    <w:p>
      <w:pPr>
        <w:rPr>
          <w:rFonts w:ascii="宋体" w:cs="Times New Roman"/>
          <w:sz w:val="32"/>
          <w:szCs w:val="32"/>
          <w:u w:val="single"/>
        </w:rPr>
      </w:pPr>
      <w:r>
        <w:rPr>
          <w:rFonts w:hint="eastAsia" w:ascii="宋体" w:hAnsi="宋体" w:cs="宋体"/>
          <w:sz w:val="32"/>
          <w:szCs w:val="32"/>
        </w:rPr>
        <w:t xml:space="preserve">项目单位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香山革命纪念馆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p>
    <w:p>
      <w:pPr>
        <w:rPr>
          <w:rFonts w:hint="eastAsia" w:ascii="宋体" w:hAnsi="宋体" w:cs="宋体"/>
          <w:sz w:val="32"/>
          <w:szCs w:val="32"/>
          <w:u w:val="single"/>
        </w:rPr>
      </w:pPr>
      <w:r>
        <w:rPr>
          <w:rFonts w:hint="eastAsia" w:ascii="宋体" w:hAnsi="宋体" w:cs="宋体"/>
          <w:sz w:val="32"/>
          <w:szCs w:val="32"/>
        </w:rPr>
        <w:t xml:space="preserve">项目名称 </w:t>
      </w:r>
      <w:r>
        <w:rPr>
          <w:rFonts w:hint="eastAsia" w:ascii="宋体" w:hAnsi="宋体" w:cs="宋体"/>
          <w:sz w:val="32"/>
          <w:szCs w:val="32"/>
          <w:u w:val="single"/>
        </w:rPr>
        <w:t xml:space="preserve"> </w:t>
      </w:r>
      <w:r>
        <w:rPr>
          <w:rFonts w:hint="eastAsia" w:ascii="宋体" w:hAnsi="宋体" w:cs="宋体"/>
          <w:sz w:val="28"/>
          <w:szCs w:val="28"/>
          <w:u w:val="single"/>
        </w:rPr>
        <w:t xml:space="preserve">2024年香山革命纪念馆博物馆定额地方配套保障项目  </w:t>
      </w:r>
    </w:p>
    <w:p>
      <w:pPr>
        <w:rPr>
          <w:rFonts w:eastAsia="黑体" w:cs="Times New Roman"/>
          <w:sz w:val="30"/>
          <w:szCs w:val="30"/>
          <w:u w:val="single"/>
        </w:rPr>
      </w:pPr>
    </w:p>
    <w:p>
      <w:pPr>
        <w:rPr>
          <w:rFonts w:eastAsia="黑体" w:cs="Times New Roman"/>
          <w:sz w:val="30"/>
          <w:szCs w:val="30"/>
          <w:u w:val="single"/>
        </w:rPr>
      </w:pPr>
    </w:p>
    <w:p>
      <w:pPr>
        <w:rPr>
          <w:rFonts w:eastAsia="黑体" w:cs="Times New Roman"/>
          <w:sz w:val="30"/>
          <w:szCs w:val="30"/>
          <w:u w:val="single"/>
        </w:rPr>
      </w:pPr>
    </w:p>
    <w:p>
      <w:pPr>
        <w:jc w:val="center"/>
        <w:rPr>
          <w:rFonts w:hint="eastAsia" w:ascii="黑体" w:hAnsi="宋体" w:eastAsia="黑体" w:cs="Times New Roman"/>
          <w:b/>
          <w:bCs/>
          <w:sz w:val="36"/>
          <w:szCs w:val="36"/>
        </w:rPr>
      </w:pPr>
    </w:p>
    <w:p>
      <w:pPr>
        <w:jc w:val="center"/>
        <w:rPr>
          <w:rFonts w:ascii="宋体" w:cs="Times New Roman"/>
          <w:b/>
          <w:bCs/>
          <w:sz w:val="44"/>
          <w:szCs w:val="44"/>
        </w:rPr>
      </w:pPr>
      <w:r>
        <w:rPr>
          <w:rFonts w:hint="eastAsia" w:ascii="黑体" w:hAnsi="宋体" w:eastAsia="黑体" w:cs="黑体"/>
          <w:b/>
          <w:bCs/>
          <w:sz w:val="36"/>
          <w:szCs w:val="36"/>
        </w:rPr>
        <w:t>二</w:t>
      </w:r>
      <w:r>
        <w:rPr>
          <w:rFonts w:hint="eastAsia" w:ascii="黑体" w:hAnsi="宋体" w:eastAsia="黑体" w:cs="黑体"/>
          <w:b/>
          <w:bCs/>
          <w:sz w:val="36"/>
          <w:szCs w:val="36"/>
          <w:highlight w:val="none"/>
          <w:lang w:val="en-US" w:eastAsia="zh-CN"/>
        </w:rPr>
        <w:t>〇</w:t>
      </w:r>
      <w:r>
        <w:rPr>
          <w:rFonts w:hint="eastAsia" w:ascii="黑体" w:hAnsi="宋体" w:eastAsia="黑体" w:cs="黑体"/>
          <w:b/>
          <w:bCs/>
          <w:sz w:val="36"/>
          <w:szCs w:val="36"/>
        </w:rPr>
        <w:t>二五年五月</w:t>
      </w:r>
    </w:p>
    <w:p>
      <w:pPr>
        <w:rPr>
          <w:rFonts w:cs="Times New Roman"/>
        </w:rPr>
      </w:pPr>
    </w:p>
    <w:p>
      <w:pPr>
        <w:pStyle w:val="102"/>
        <w:jc w:val="center"/>
        <w:rPr>
          <w:rFonts w:hint="eastAsia" w:ascii="宋体" w:hAnsi="宋体" w:eastAsia="宋体" w:cs="Times New Roman"/>
          <w:b/>
          <w:bCs/>
          <w:color w:val="000000"/>
          <w:sz w:val="40"/>
          <w:szCs w:val="40"/>
          <w:lang w:val="zh-CN"/>
        </w:rPr>
      </w:pPr>
    </w:p>
    <w:p>
      <w:pPr>
        <w:pStyle w:val="102"/>
        <w:jc w:val="center"/>
        <w:rPr>
          <w:rFonts w:hint="eastAsia" w:ascii="宋体" w:hAnsi="宋体" w:eastAsia="宋体" w:cs="Times New Roman"/>
          <w:b/>
          <w:bCs/>
          <w:color w:val="000000"/>
          <w:sz w:val="40"/>
          <w:szCs w:val="40"/>
        </w:rPr>
      </w:pPr>
      <w:r>
        <w:rPr>
          <w:rFonts w:hint="eastAsia" w:ascii="宋体" w:hAnsi="宋体" w:eastAsia="宋体" w:cs="宋体"/>
          <w:b/>
          <w:bCs/>
          <w:color w:val="000000"/>
          <w:sz w:val="40"/>
          <w:szCs w:val="40"/>
          <w:lang w:val="zh-CN"/>
        </w:rPr>
        <w:t>目录</w:t>
      </w:r>
    </w:p>
    <w:p>
      <w:pPr>
        <w:pStyle w:val="59"/>
        <w:tabs>
          <w:tab w:val="right" w:leader="dot" w:pos="8306"/>
          <w:tab w:val="clear" w:pos="8296"/>
        </w:tabs>
        <w:rPr>
          <w:rFonts w:hint="eastAsia"/>
          <w:sz w:val="28"/>
          <w:szCs w:val="28"/>
        </w:rPr>
      </w:pPr>
      <w:r>
        <w:rPr>
          <w:rFonts w:hint="eastAsia"/>
          <w:sz w:val="28"/>
          <w:szCs w:val="28"/>
        </w:rPr>
        <w:fldChar w:fldCharType="begin"/>
      </w:r>
      <w:r>
        <w:rPr>
          <w:rFonts w:hint="eastAsia"/>
          <w:sz w:val="28"/>
          <w:szCs w:val="28"/>
        </w:rPr>
        <w:instrText xml:space="preserve"> TOC \o "1-3" \h \z \u </w:instrText>
      </w:r>
      <w:r>
        <w:rPr>
          <w:rFonts w:hint="eastAsia"/>
          <w:sz w:val="28"/>
          <w:szCs w:val="28"/>
        </w:rPr>
        <w:fldChar w:fldCharType="separate"/>
      </w:r>
      <w:r>
        <w:fldChar w:fldCharType="begin"/>
      </w:r>
      <w:r>
        <w:instrText xml:space="preserve"> HYPERLINK \l "_Toc26613" </w:instrText>
      </w:r>
      <w:r>
        <w:fldChar w:fldCharType="separate"/>
      </w:r>
      <w:r>
        <w:rPr>
          <w:rFonts w:hint="eastAsia"/>
          <w:bCs w:val="0"/>
          <w:snapToGrid w:val="0"/>
          <w:sz w:val="28"/>
          <w:szCs w:val="28"/>
        </w:rPr>
        <w:t>一、 基本情况</w:t>
      </w:r>
      <w:r>
        <w:rPr>
          <w:rFonts w:hint="eastAsia"/>
          <w:sz w:val="28"/>
          <w:szCs w:val="28"/>
        </w:rPr>
        <w:tab/>
      </w:r>
      <w:r>
        <w:rPr>
          <w:rFonts w:hint="eastAsia"/>
          <w:sz w:val="28"/>
          <w:szCs w:val="28"/>
        </w:rPr>
        <w:fldChar w:fldCharType="begin"/>
      </w:r>
      <w:r>
        <w:rPr>
          <w:rFonts w:hint="eastAsia"/>
          <w:sz w:val="28"/>
          <w:szCs w:val="28"/>
        </w:rPr>
        <w:instrText xml:space="preserve"> PAGEREF _Toc26613 \h </w:instrText>
      </w:r>
      <w:r>
        <w:rPr>
          <w:rFonts w:hint="eastAsia"/>
          <w:sz w:val="28"/>
          <w:szCs w:val="28"/>
        </w:rPr>
        <w:fldChar w:fldCharType="separate"/>
      </w:r>
      <w:r>
        <w:rPr>
          <w:rFonts w:hint="eastAsia"/>
          <w:sz w:val="28"/>
          <w:szCs w:val="28"/>
        </w:rPr>
        <w:t>1</w:t>
      </w:r>
      <w:r>
        <w:rPr>
          <w:rFonts w:hint="eastAsia"/>
          <w:sz w:val="28"/>
          <w:szCs w:val="28"/>
        </w:rPr>
        <w:fldChar w:fldCharType="end"/>
      </w:r>
      <w:r>
        <w:rPr>
          <w:rFonts w:hint="eastAsia"/>
          <w:sz w:val="28"/>
          <w:szCs w:val="28"/>
        </w:rPr>
        <w:fldChar w:fldCharType="end"/>
      </w:r>
    </w:p>
    <w:p>
      <w:pPr>
        <w:pStyle w:val="74"/>
        <w:tabs>
          <w:tab w:val="right" w:leader="dot" w:pos="8306"/>
        </w:tabs>
        <w:rPr>
          <w:rFonts w:hint="eastAsia" w:ascii="宋体" w:hAnsi="宋体" w:eastAsia="宋体" w:cs="宋体"/>
          <w:sz w:val="28"/>
          <w:szCs w:val="28"/>
        </w:rPr>
      </w:pPr>
      <w:r>
        <w:fldChar w:fldCharType="begin"/>
      </w:r>
      <w:r>
        <w:instrText xml:space="preserve"> HYPERLINK \l "_Toc27715" </w:instrText>
      </w:r>
      <w:r>
        <w:fldChar w:fldCharType="separate"/>
      </w:r>
      <w:r>
        <w:rPr>
          <w:rFonts w:hint="eastAsia" w:ascii="宋体" w:hAnsi="宋体" w:eastAsia="宋体" w:cs="宋体"/>
          <w:bCs/>
          <w:snapToGrid w:val="0"/>
          <w:sz w:val="28"/>
          <w:szCs w:val="28"/>
        </w:rPr>
        <w:t>（一）项目概况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_Toc27715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74"/>
        <w:tabs>
          <w:tab w:val="right" w:leader="dot" w:pos="8306"/>
        </w:tabs>
        <w:rPr>
          <w:rFonts w:hint="eastAsia" w:ascii="宋体" w:hAnsi="宋体" w:eastAsia="宋体" w:cs="宋体"/>
          <w:sz w:val="28"/>
          <w:szCs w:val="28"/>
        </w:rPr>
      </w:pPr>
      <w:r>
        <w:fldChar w:fldCharType="begin"/>
      </w:r>
      <w:r>
        <w:instrText xml:space="preserve"> HYPERLINK \l "_Toc28059" </w:instrText>
      </w:r>
      <w:r>
        <w:fldChar w:fldCharType="separate"/>
      </w:r>
      <w:r>
        <w:rPr>
          <w:rFonts w:hint="eastAsia" w:ascii="宋体" w:hAnsi="宋体" w:eastAsia="宋体" w:cs="宋体"/>
          <w:kern w:val="44"/>
          <w:sz w:val="28"/>
          <w:szCs w:val="28"/>
        </w:rPr>
        <w:t>（二）资金使用情况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_Toc28059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74"/>
        <w:tabs>
          <w:tab w:val="right" w:leader="dot" w:pos="8306"/>
        </w:tabs>
        <w:rPr>
          <w:rFonts w:hint="eastAsia" w:ascii="宋体" w:hAnsi="宋体" w:eastAsia="宋体" w:cs="宋体"/>
          <w:sz w:val="28"/>
          <w:szCs w:val="28"/>
        </w:rPr>
      </w:pPr>
      <w:r>
        <w:fldChar w:fldCharType="begin"/>
      </w:r>
      <w:r>
        <w:instrText xml:space="preserve"> HYPERLINK \l "_Toc10751" </w:instrText>
      </w:r>
      <w:r>
        <w:fldChar w:fldCharType="separate"/>
      </w:r>
      <w:r>
        <w:rPr>
          <w:rFonts w:hint="eastAsia" w:ascii="宋体" w:hAnsi="宋体" w:eastAsia="宋体" w:cs="宋体"/>
          <w:kern w:val="44"/>
          <w:sz w:val="28"/>
          <w:szCs w:val="28"/>
        </w:rPr>
        <w:t>（三）项目绩效目标</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_Toc10751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59"/>
        <w:tabs>
          <w:tab w:val="right" w:leader="dot" w:pos="8306"/>
          <w:tab w:val="clear" w:pos="8296"/>
        </w:tabs>
        <w:rPr>
          <w:rFonts w:hint="eastAsia"/>
          <w:sz w:val="28"/>
          <w:szCs w:val="28"/>
        </w:rPr>
      </w:pPr>
      <w:r>
        <w:fldChar w:fldCharType="begin"/>
      </w:r>
      <w:r>
        <w:instrText xml:space="preserve"> HYPERLINK \l "_Toc12795" </w:instrText>
      </w:r>
      <w:r>
        <w:fldChar w:fldCharType="separate"/>
      </w:r>
      <w:r>
        <w:rPr>
          <w:rFonts w:hint="eastAsia"/>
          <w:bCs w:val="0"/>
          <w:snapToGrid w:val="0"/>
          <w:sz w:val="28"/>
          <w:szCs w:val="28"/>
        </w:rPr>
        <w:t>二、绩效评价工作开展情况</w:t>
      </w:r>
      <w:r>
        <w:rPr>
          <w:rFonts w:hint="eastAsia"/>
          <w:sz w:val="28"/>
          <w:szCs w:val="28"/>
        </w:rPr>
        <w:tab/>
      </w:r>
      <w:r>
        <w:rPr>
          <w:rFonts w:hint="eastAsia"/>
          <w:sz w:val="28"/>
          <w:szCs w:val="28"/>
        </w:rPr>
        <w:fldChar w:fldCharType="begin"/>
      </w:r>
      <w:r>
        <w:rPr>
          <w:rFonts w:hint="eastAsia"/>
          <w:sz w:val="28"/>
          <w:szCs w:val="28"/>
        </w:rPr>
        <w:instrText xml:space="preserve"> PAGEREF _Toc12795 \h </w:instrText>
      </w:r>
      <w:r>
        <w:rPr>
          <w:rFonts w:hint="eastAsia"/>
          <w:sz w:val="28"/>
          <w:szCs w:val="28"/>
        </w:rPr>
        <w:fldChar w:fldCharType="separate"/>
      </w:r>
      <w:r>
        <w:rPr>
          <w:rFonts w:hint="eastAsia"/>
          <w:sz w:val="28"/>
          <w:szCs w:val="28"/>
        </w:rPr>
        <w:t>3</w:t>
      </w:r>
      <w:r>
        <w:rPr>
          <w:rFonts w:hint="eastAsia"/>
          <w:sz w:val="28"/>
          <w:szCs w:val="28"/>
        </w:rPr>
        <w:fldChar w:fldCharType="end"/>
      </w:r>
      <w:r>
        <w:rPr>
          <w:rFonts w:hint="eastAsia"/>
          <w:sz w:val="28"/>
          <w:szCs w:val="28"/>
        </w:rPr>
        <w:fldChar w:fldCharType="end"/>
      </w:r>
    </w:p>
    <w:p>
      <w:pPr>
        <w:pStyle w:val="74"/>
        <w:tabs>
          <w:tab w:val="right" w:leader="dot" w:pos="8306"/>
        </w:tabs>
        <w:rPr>
          <w:rFonts w:hint="eastAsia" w:ascii="宋体" w:hAnsi="宋体" w:eastAsia="宋体" w:cs="宋体"/>
          <w:sz w:val="28"/>
          <w:szCs w:val="28"/>
        </w:rPr>
      </w:pPr>
      <w:r>
        <w:fldChar w:fldCharType="begin"/>
      </w:r>
      <w:r>
        <w:instrText xml:space="preserve"> HYPERLINK \l "_Toc10043" </w:instrText>
      </w:r>
      <w:r>
        <w:fldChar w:fldCharType="separate"/>
      </w:r>
      <w:r>
        <w:rPr>
          <w:rFonts w:hint="eastAsia" w:ascii="宋体" w:hAnsi="宋体" w:eastAsia="宋体" w:cs="宋体"/>
          <w:kern w:val="44"/>
          <w:sz w:val="28"/>
          <w:szCs w:val="28"/>
        </w:rPr>
        <w:t>（一）基本情况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_Toc10043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74"/>
        <w:tabs>
          <w:tab w:val="right" w:leader="dot" w:pos="8306"/>
        </w:tabs>
        <w:rPr>
          <w:rFonts w:hint="eastAsia" w:ascii="宋体" w:hAnsi="宋体" w:eastAsia="宋体" w:cs="宋体"/>
          <w:sz w:val="28"/>
          <w:szCs w:val="28"/>
        </w:rPr>
      </w:pPr>
      <w:r>
        <w:fldChar w:fldCharType="begin"/>
      </w:r>
      <w:r>
        <w:instrText xml:space="preserve"> HYPERLINK \l "_Toc4560" </w:instrText>
      </w:r>
      <w:r>
        <w:fldChar w:fldCharType="separate"/>
      </w:r>
      <w:r>
        <w:rPr>
          <w:rFonts w:hint="eastAsia" w:ascii="宋体" w:hAnsi="宋体" w:eastAsia="宋体" w:cs="宋体"/>
          <w:bCs/>
          <w:kern w:val="44"/>
          <w:sz w:val="28"/>
          <w:szCs w:val="28"/>
        </w:rPr>
        <w:t>（二）</w:t>
      </w:r>
      <w:r>
        <w:rPr>
          <w:rFonts w:hint="eastAsia" w:ascii="宋体" w:hAnsi="宋体" w:eastAsia="宋体" w:cs="宋体"/>
          <w:kern w:val="44"/>
          <w:sz w:val="28"/>
          <w:szCs w:val="28"/>
        </w:rPr>
        <w:t>评价组织实施</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_Toc4560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59"/>
        <w:tabs>
          <w:tab w:val="right" w:leader="dot" w:pos="8306"/>
          <w:tab w:val="clear" w:pos="8296"/>
        </w:tabs>
        <w:rPr>
          <w:rFonts w:hint="eastAsia"/>
          <w:sz w:val="28"/>
          <w:szCs w:val="28"/>
        </w:rPr>
      </w:pPr>
      <w:r>
        <w:fldChar w:fldCharType="begin"/>
      </w:r>
      <w:r>
        <w:instrText xml:space="preserve"> HYPERLINK \l "_Toc23876" </w:instrText>
      </w:r>
      <w:r>
        <w:fldChar w:fldCharType="separate"/>
      </w:r>
      <w:r>
        <w:rPr>
          <w:rFonts w:hint="eastAsia"/>
          <w:bCs w:val="0"/>
          <w:snapToGrid w:val="0"/>
          <w:sz w:val="28"/>
          <w:szCs w:val="28"/>
        </w:rPr>
        <w:t>三、综合评价情况及评价结论</w:t>
      </w:r>
      <w:r>
        <w:rPr>
          <w:rFonts w:hint="eastAsia"/>
          <w:sz w:val="28"/>
          <w:szCs w:val="28"/>
        </w:rPr>
        <w:tab/>
      </w:r>
      <w:r>
        <w:rPr>
          <w:rFonts w:hint="eastAsia"/>
          <w:sz w:val="28"/>
          <w:szCs w:val="28"/>
        </w:rPr>
        <w:fldChar w:fldCharType="begin"/>
      </w:r>
      <w:r>
        <w:rPr>
          <w:rFonts w:hint="eastAsia"/>
          <w:sz w:val="28"/>
          <w:szCs w:val="28"/>
        </w:rPr>
        <w:instrText xml:space="preserve"> PAGEREF _Toc23876 \h </w:instrText>
      </w:r>
      <w:r>
        <w:rPr>
          <w:rFonts w:hint="eastAsia"/>
          <w:sz w:val="28"/>
          <w:szCs w:val="28"/>
        </w:rPr>
        <w:fldChar w:fldCharType="separate"/>
      </w:r>
      <w:r>
        <w:rPr>
          <w:rFonts w:hint="eastAsia"/>
          <w:sz w:val="28"/>
          <w:szCs w:val="28"/>
        </w:rPr>
        <w:t>6</w:t>
      </w:r>
      <w:r>
        <w:rPr>
          <w:rFonts w:hint="eastAsia"/>
          <w:sz w:val="28"/>
          <w:szCs w:val="28"/>
        </w:rPr>
        <w:fldChar w:fldCharType="end"/>
      </w:r>
      <w:r>
        <w:rPr>
          <w:rFonts w:hint="eastAsia"/>
          <w:sz w:val="28"/>
          <w:szCs w:val="28"/>
        </w:rPr>
        <w:fldChar w:fldCharType="end"/>
      </w:r>
    </w:p>
    <w:p>
      <w:pPr>
        <w:pStyle w:val="59"/>
        <w:tabs>
          <w:tab w:val="right" w:leader="dot" w:pos="8306"/>
          <w:tab w:val="clear" w:pos="8296"/>
        </w:tabs>
        <w:rPr>
          <w:rFonts w:hint="eastAsia"/>
          <w:sz w:val="28"/>
          <w:szCs w:val="28"/>
        </w:rPr>
      </w:pPr>
      <w:r>
        <w:fldChar w:fldCharType="begin"/>
      </w:r>
      <w:r>
        <w:instrText xml:space="preserve"> HYPERLINK \l "_Toc23235" </w:instrText>
      </w:r>
      <w:r>
        <w:fldChar w:fldCharType="separate"/>
      </w:r>
      <w:r>
        <w:rPr>
          <w:rFonts w:hint="eastAsia"/>
          <w:bCs w:val="0"/>
          <w:snapToGrid w:val="0"/>
          <w:sz w:val="28"/>
          <w:szCs w:val="28"/>
        </w:rPr>
        <w:t>四、绩效评价指标分析</w:t>
      </w:r>
      <w:r>
        <w:rPr>
          <w:rFonts w:hint="eastAsia"/>
          <w:sz w:val="28"/>
          <w:szCs w:val="28"/>
        </w:rPr>
        <w:tab/>
      </w:r>
      <w:r>
        <w:rPr>
          <w:rFonts w:hint="eastAsia"/>
          <w:sz w:val="28"/>
          <w:szCs w:val="28"/>
        </w:rPr>
        <w:fldChar w:fldCharType="begin"/>
      </w:r>
      <w:r>
        <w:rPr>
          <w:rFonts w:hint="eastAsia"/>
          <w:sz w:val="28"/>
          <w:szCs w:val="28"/>
        </w:rPr>
        <w:instrText xml:space="preserve"> PAGEREF _Toc23235 \h </w:instrText>
      </w:r>
      <w:r>
        <w:rPr>
          <w:rFonts w:hint="eastAsia"/>
          <w:sz w:val="28"/>
          <w:szCs w:val="28"/>
        </w:rPr>
        <w:fldChar w:fldCharType="separate"/>
      </w:r>
      <w:r>
        <w:rPr>
          <w:rFonts w:hint="eastAsia"/>
          <w:sz w:val="28"/>
          <w:szCs w:val="28"/>
        </w:rPr>
        <w:t>7</w:t>
      </w:r>
      <w:r>
        <w:rPr>
          <w:rFonts w:hint="eastAsia"/>
          <w:sz w:val="28"/>
          <w:szCs w:val="28"/>
        </w:rPr>
        <w:fldChar w:fldCharType="end"/>
      </w:r>
      <w:r>
        <w:rPr>
          <w:rFonts w:hint="eastAsia"/>
          <w:sz w:val="28"/>
          <w:szCs w:val="28"/>
        </w:rPr>
        <w:fldChar w:fldCharType="end"/>
      </w:r>
    </w:p>
    <w:p>
      <w:pPr>
        <w:pStyle w:val="74"/>
        <w:tabs>
          <w:tab w:val="right" w:leader="dot" w:pos="8306"/>
        </w:tabs>
        <w:rPr>
          <w:rFonts w:hint="eastAsia" w:ascii="宋体" w:hAnsi="宋体" w:eastAsia="宋体" w:cs="宋体"/>
          <w:sz w:val="28"/>
          <w:szCs w:val="28"/>
        </w:rPr>
      </w:pPr>
      <w:r>
        <w:fldChar w:fldCharType="begin"/>
      </w:r>
      <w:r>
        <w:instrText xml:space="preserve"> HYPERLINK \l "_Toc32356" </w:instrText>
      </w:r>
      <w:r>
        <w:fldChar w:fldCharType="separate"/>
      </w:r>
      <w:r>
        <w:rPr>
          <w:rFonts w:hint="eastAsia" w:ascii="宋体" w:hAnsi="宋体" w:eastAsia="宋体" w:cs="宋体"/>
          <w:kern w:val="44"/>
          <w:sz w:val="28"/>
          <w:szCs w:val="28"/>
        </w:rPr>
        <w:t>（一）项目决策情况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_Toc32356 \h </w:instrText>
      </w:r>
      <w:r>
        <w:rPr>
          <w:rFonts w:hint="eastAsia" w:ascii="宋体" w:hAnsi="宋体" w:eastAsia="宋体" w:cs="宋体"/>
          <w:sz w:val="28"/>
          <w:szCs w:val="28"/>
        </w:rPr>
        <w:fldChar w:fldCharType="separate"/>
      </w:r>
      <w:r>
        <w:rPr>
          <w:rFonts w:hint="eastAsia"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74"/>
        <w:tabs>
          <w:tab w:val="right" w:leader="dot" w:pos="8306"/>
        </w:tabs>
        <w:rPr>
          <w:rFonts w:hint="eastAsia" w:ascii="宋体" w:hAnsi="宋体" w:eastAsia="宋体" w:cs="宋体"/>
          <w:sz w:val="28"/>
          <w:szCs w:val="28"/>
        </w:rPr>
      </w:pPr>
      <w:r>
        <w:fldChar w:fldCharType="begin"/>
      </w:r>
      <w:r>
        <w:instrText xml:space="preserve"> HYPERLINK \l "_Toc19477" </w:instrText>
      </w:r>
      <w:r>
        <w:fldChar w:fldCharType="separate"/>
      </w:r>
      <w:r>
        <w:rPr>
          <w:rFonts w:hint="eastAsia" w:ascii="宋体" w:hAnsi="宋体" w:eastAsia="宋体" w:cs="宋体"/>
          <w:bCs/>
          <w:kern w:val="44"/>
          <w:sz w:val="28"/>
          <w:szCs w:val="28"/>
        </w:rPr>
        <w:t>（二）</w:t>
      </w:r>
      <w:r>
        <w:rPr>
          <w:rFonts w:hint="eastAsia" w:ascii="宋体" w:hAnsi="宋体" w:eastAsia="宋体" w:cs="宋体"/>
          <w:kern w:val="44"/>
          <w:sz w:val="28"/>
          <w:szCs w:val="28"/>
        </w:rPr>
        <w:t>项目过程管理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_Toc19477 \h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74"/>
        <w:tabs>
          <w:tab w:val="right" w:leader="dot" w:pos="8306"/>
        </w:tabs>
        <w:rPr>
          <w:rFonts w:hint="eastAsia" w:ascii="宋体" w:hAnsi="宋体" w:eastAsia="宋体" w:cs="宋体"/>
          <w:sz w:val="28"/>
          <w:szCs w:val="28"/>
        </w:rPr>
      </w:pPr>
      <w:r>
        <w:fldChar w:fldCharType="begin"/>
      </w:r>
      <w:r>
        <w:instrText xml:space="preserve"> HYPERLINK \l "_Toc21108" </w:instrText>
      </w:r>
      <w:r>
        <w:fldChar w:fldCharType="separate"/>
      </w:r>
      <w:r>
        <w:rPr>
          <w:rFonts w:hint="eastAsia" w:ascii="宋体" w:hAnsi="宋体" w:eastAsia="宋体" w:cs="宋体"/>
          <w:kern w:val="44"/>
          <w:sz w:val="28"/>
          <w:szCs w:val="28"/>
        </w:rPr>
        <w:t>（三） 项目产出情况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_Toc21108 \h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74"/>
        <w:tabs>
          <w:tab w:val="right" w:leader="dot" w:pos="8306"/>
        </w:tabs>
        <w:rPr>
          <w:rFonts w:hint="eastAsia" w:ascii="宋体" w:hAnsi="宋体" w:eastAsia="宋体" w:cs="宋体"/>
          <w:sz w:val="28"/>
          <w:szCs w:val="28"/>
        </w:rPr>
      </w:pPr>
      <w:r>
        <w:fldChar w:fldCharType="begin"/>
      </w:r>
      <w:r>
        <w:instrText xml:space="preserve"> HYPERLINK \l "_Toc25968" </w:instrText>
      </w:r>
      <w:r>
        <w:fldChar w:fldCharType="separate"/>
      </w:r>
      <w:r>
        <w:rPr>
          <w:rFonts w:hint="eastAsia" w:ascii="宋体" w:hAnsi="宋体" w:eastAsia="宋体" w:cs="宋体"/>
          <w:kern w:val="44"/>
          <w:sz w:val="28"/>
          <w:szCs w:val="28"/>
        </w:rPr>
        <w:t>（四）项目效益情况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_Toc25968 \h </w:instrText>
      </w:r>
      <w:r>
        <w:rPr>
          <w:rFonts w:hint="eastAsia" w:ascii="宋体" w:hAnsi="宋体" w:eastAsia="宋体" w:cs="宋体"/>
          <w:sz w:val="28"/>
          <w:szCs w:val="28"/>
        </w:rPr>
        <w:fldChar w:fldCharType="separate"/>
      </w:r>
      <w:r>
        <w:rPr>
          <w:rFonts w:hint="eastAsia"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59"/>
        <w:tabs>
          <w:tab w:val="right" w:leader="dot" w:pos="8306"/>
          <w:tab w:val="clear" w:pos="8296"/>
        </w:tabs>
        <w:rPr>
          <w:rFonts w:hint="eastAsia"/>
          <w:sz w:val="28"/>
          <w:szCs w:val="28"/>
        </w:rPr>
      </w:pPr>
      <w:r>
        <w:fldChar w:fldCharType="begin"/>
      </w:r>
      <w:r>
        <w:instrText xml:space="preserve"> HYPERLINK \l "_Toc7393" </w:instrText>
      </w:r>
      <w:r>
        <w:fldChar w:fldCharType="separate"/>
      </w:r>
      <w:r>
        <w:rPr>
          <w:rFonts w:hint="eastAsia"/>
          <w:bCs w:val="0"/>
          <w:snapToGrid w:val="0"/>
          <w:sz w:val="28"/>
          <w:szCs w:val="28"/>
        </w:rPr>
        <w:t>五、 问题</w:t>
      </w:r>
      <w:r>
        <w:rPr>
          <w:rFonts w:hint="eastAsia"/>
          <w:sz w:val="28"/>
          <w:szCs w:val="28"/>
        </w:rPr>
        <w:tab/>
      </w:r>
      <w:r>
        <w:rPr>
          <w:rFonts w:hint="eastAsia"/>
          <w:sz w:val="28"/>
          <w:szCs w:val="28"/>
        </w:rPr>
        <w:fldChar w:fldCharType="begin"/>
      </w:r>
      <w:r>
        <w:rPr>
          <w:rFonts w:hint="eastAsia"/>
          <w:sz w:val="28"/>
          <w:szCs w:val="28"/>
        </w:rPr>
        <w:instrText xml:space="preserve"> PAGEREF _Toc7393 \h </w:instrText>
      </w:r>
      <w:r>
        <w:rPr>
          <w:rFonts w:hint="eastAsia"/>
          <w:sz w:val="28"/>
          <w:szCs w:val="28"/>
        </w:rPr>
        <w:fldChar w:fldCharType="separate"/>
      </w:r>
      <w:r>
        <w:rPr>
          <w:rFonts w:hint="eastAsia"/>
          <w:sz w:val="28"/>
          <w:szCs w:val="28"/>
        </w:rPr>
        <w:t>12</w:t>
      </w:r>
      <w:r>
        <w:rPr>
          <w:rFonts w:hint="eastAsia"/>
          <w:sz w:val="28"/>
          <w:szCs w:val="28"/>
        </w:rPr>
        <w:fldChar w:fldCharType="end"/>
      </w:r>
      <w:r>
        <w:rPr>
          <w:rFonts w:hint="eastAsia"/>
          <w:sz w:val="28"/>
          <w:szCs w:val="28"/>
        </w:rPr>
        <w:fldChar w:fldCharType="end"/>
      </w:r>
    </w:p>
    <w:p>
      <w:pPr>
        <w:pStyle w:val="59"/>
        <w:tabs>
          <w:tab w:val="right" w:leader="dot" w:pos="8306"/>
          <w:tab w:val="clear" w:pos="8296"/>
        </w:tabs>
        <w:rPr>
          <w:rFonts w:hint="eastAsia"/>
          <w:sz w:val="28"/>
          <w:szCs w:val="28"/>
        </w:rPr>
      </w:pPr>
      <w:r>
        <w:fldChar w:fldCharType="begin"/>
      </w:r>
      <w:r>
        <w:instrText xml:space="preserve"> HYPERLINK \l "_Toc15694" </w:instrText>
      </w:r>
      <w:r>
        <w:fldChar w:fldCharType="separate"/>
      </w:r>
      <w:r>
        <w:rPr>
          <w:rFonts w:hint="eastAsia"/>
          <w:bCs w:val="0"/>
          <w:snapToGrid w:val="0"/>
          <w:sz w:val="28"/>
          <w:szCs w:val="28"/>
        </w:rPr>
        <w:t>六、有关建议</w:t>
      </w:r>
      <w:r>
        <w:rPr>
          <w:rFonts w:hint="eastAsia"/>
          <w:sz w:val="28"/>
          <w:szCs w:val="28"/>
        </w:rPr>
        <w:tab/>
      </w:r>
      <w:r>
        <w:rPr>
          <w:rFonts w:hint="eastAsia"/>
          <w:sz w:val="28"/>
          <w:szCs w:val="28"/>
        </w:rPr>
        <w:fldChar w:fldCharType="begin"/>
      </w:r>
      <w:r>
        <w:rPr>
          <w:rFonts w:hint="eastAsia"/>
          <w:sz w:val="28"/>
          <w:szCs w:val="28"/>
        </w:rPr>
        <w:instrText xml:space="preserve"> PAGEREF _Toc15694 \h </w:instrText>
      </w:r>
      <w:r>
        <w:rPr>
          <w:rFonts w:hint="eastAsia"/>
          <w:sz w:val="28"/>
          <w:szCs w:val="28"/>
        </w:rPr>
        <w:fldChar w:fldCharType="separate"/>
      </w:r>
      <w:r>
        <w:rPr>
          <w:rFonts w:hint="eastAsia"/>
          <w:sz w:val="28"/>
          <w:szCs w:val="28"/>
        </w:rPr>
        <w:t>12</w:t>
      </w:r>
      <w:r>
        <w:rPr>
          <w:rFonts w:hint="eastAsia"/>
          <w:sz w:val="28"/>
          <w:szCs w:val="28"/>
        </w:rPr>
        <w:fldChar w:fldCharType="end"/>
      </w:r>
      <w:r>
        <w:rPr>
          <w:rFonts w:hint="eastAsia"/>
          <w:sz w:val="28"/>
          <w:szCs w:val="28"/>
        </w:rPr>
        <w:fldChar w:fldCharType="end"/>
      </w:r>
    </w:p>
    <w:p>
      <w:pPr>
        <w:pStyle w:val="59"/>
        <w:tabs>
          <w:tab w:val="right" w:leader="dot" w:pos="8306"/>
          <w:tab w:val="clear" w:pos="8296"/>
        </w:tabs>
        <w:rPr>
          <w:rFonts w:hint="eastAsia"/>
          <w:sz w:val="28"/>
          <w:szCs w:val="28"/>
        </w:rPr>
      </w:pPr>
      <w:r>
        <w:fldChar w:fldCharType="begin"/>
      </w:r>
      <w:r>
        <w:instrText xml:space="preserve"> HYPERLINK \l "_Toc32759" </w:instrText>
      </w:r>
      <w:r>
        <w:fldChar w:fldCharType="separate"/>
      </w:r>
      <w:r>
        <w:rPr>
          <w:rFonts w:hint="eastAsia"/>
          <w:bCs w:val="0"/>
          <w:snapToGrid w:val="0"/>
          <w:sz w:val="28"/>
          <w:szCs w:val="28"/>
        </w:rPr>
        <w:t>七、其他需要说明的问题</w:t>
      </w:r>
      <w:r>
        <w:rPr>
          <w:rFonts w:hint="eastAsia"/>
          <w:sz w:val="28"/>
          <w:szCs w:val="28"/>
        </w:rPr>
        <w:tab/>
      </w:r>
      <w:r>
        <w:rPr>
          <w:rFonts w:hint="eastAsia"/>
          <w:sz w:val="28"/>
          <w:szCs w:val="28"/>
        </w:rPr>
        <w:fldChar w:fldCharType="begin"/>
      </w:r>
      <w:r>
        <w:rPr>
          <w:rFonts w:hint="eastAsia"/>
          <w:sz w:val="28"/>
          <w:szCs w:val="28"/>
        </w:rPr>
        <w:instrText xml:space="preserve"> PAGEREF _Toc32759 \h </w:instrText>
      </w:r>
      <w:r>
        <w:rPr>
          <w:rFonts w:hint="eastAsia"/>
          <w:sz w:val="28"/>
          <w:szCs w:val="28"/>
        </w:rPr>
        <w:fldChar w:fldCharType="separate"/>
      </w:r>
      <w:r>
        <w:rPr>
          <w:rFonts w:hint="eastAsia"/>
          <w:sz w:val="28"/>
          <w:szCs w:val="28"/>
        </w:rPr>
        <w:t>13</w:t>
      </w:r>
      <w:r>
        <w:rPr>
          <w:rFonts w:hint="eastAsia"/>
          <w:sz w:val="28"/>
          <w:szCs w:val="28"/>
        </w:rPr>
        <w:fldChar w:fldCharType="end"/>
      </w:r>
      <w:r>
        <w:rPr>
          <w:rFonts w:hint="eastAsia"/>
          <w:sz w:val="28"/>
          <w:szCs w:val="28"/>
        </w:rPr>
        <w:fldChar w:fldCharType="end"/>
      </w:r>
    </w:p>
    <w:p>
      <w:pPr>
        <w:rPr>
          <w:rFonts w:cs="Times New Roman"/>
        </w:rPr>
      </w:pPr>
      <w:r>
        <w:rPr>
          <w:rFonts w:hint="eastAsia" w:ascii="宋体" w:hAnsi="宋体" w:cs="宋体"/>
          <w:sz w:val="28"/>
          <w:szCs w:val="28"/>
        </w:rPr>
        <w:fldChar w:fldCharType="end"/>
      </w:r>
    </w:p>
    <w:p>
      <w:pPr>
        <w:rPr>
          <w:rFonts w:cs="Times New Roman"/>
        </w:rPr>
        <w:sectPr>
          <w:footerReference r:id="rId3" w:type="default"/>
          <w:pgSz w:w="11906" w:h="16838"/>
          <w:pgMar w:top="1440" w:right="1800" w:bottom="1440" w:left="1800" w:header="851" w:footer="992" w:gutter="0"/>
          <w:pgNumType w:start="1" w:chapStyle="1"/>
          <w:cols w:space="425" w:num="1"/>
          <w:docGrid w:type="lines" w:linePitch="312" w:charSpace="0"/>
        </w:sectPr>
      </w:pPr>
    </w:p>
    <w:p>
      <w:pPr>
        <w:spacing w:line="580" w:lineRule="exact"/>
        <w:jc w:val="center"/>
        <w:rPr>
          <w:rFonts w:hint="eastAsia" w:ascii="方正小标宋简体" w:hAnsi="华文中宋" w:eastAsia="方正小标宋简体" w:cs="方正小标宋简体"/>
          <w:sz w:val="44"/>
          <w:szCs w:val="44"/>
        </w:rPr>
      </w:pPr>
      <w:r>
        <w:rPr>
          <w:rFonts w:hint="eastAsia" w:ascii="方正小标宋简体" w:hAnsi="华文中宋" w:eastAsia="方正小标宋简体" w:cs="方正小标宋简体"/>
          <w:sz w:val="44"/>
          <w:szCs w:val="44"/>
        </w:rPr>
        <w:t>2024年香山革命纪念馆博物馆定额</w:t>
      </w:r>
    </w:p>
    <w:p>
      <w:pPr>
        <w:spacing w:line="580" w:lineRule="exact"/>
        <w:jc w:val="center"/>
        <w:rPr>
          <w:rFonts w:hint="eastAsia" w:ascii="方正小标宋简体" w:hAnsi="华文中宋" w:eastAsia="方正小标宋简体" w:cs="Times New Roman"/>
          <w:sz w:val="44"/>
          <w:szCs w:val="44"/>
        </w:rPr>
      </w:pPr>
      <w:r>
        <w:rPr>
          <w:rFonts w:hint="eastAsia" w:ascii="方正小标宋简体" w:hAnsi="华文中宋" w:eastAsia="方正小标宋简体" w:cs="方正小标宋简体"/>
          <w:sz w:val="44"/>
          <w:szCs w:val="44"/>
        </w:rPr>
        <w:t>地方配套保障项目绩效评价报告</w:t>
      </w:r>
    </w:p>
    <w:p>
      <w:pPr>
        <w:spacing w:line="360" w:lineRule="auto"/>
        <w:jc w:val="center"/>
        <w:rPr>
          <w:rFonts w:ascii="宋体" w:cs="Times New Roman"/>
          <w:b/>
          <w:bCs/>
          <w:sz w:val="44"/>
          <w:szCs w:val="44"/>
        </w:rPr>
      </w:pPr>
    </w:p>
    <w:p>
      <w:pPr>
        <w:pStyle w:val="3"/>
        <w:numPr>
          <w:ilvl w:val="0"/>
          <w:numId w:val="11"/>
        </w:numPr>
        <w:spacing w:before="0" w:after="0" w:line="360" w:lineRule="auto"/>
        <w:ind w:firstLine="640" w:firstLineChars="200"/>
        <w:rPr>
          <w:rFonts w:eastAsia="黑体" w:cs="黑体"/>
          <w:b w:val="0"/>
          <w:bCs w:val="0"/>
          <w:snapToGrid w:val="0"/>
          <w:color w:val="000000"/>
          <w:kern w:val="0"/>
          <w:sz w:val="32"/>
          <w:szCs w:val="32"/>
        </w:rPr>
      </w:pPr>
      <w:bookmarkStart w:id="0" w:name="_Toc26613"/>
      <w:bookmarkStart w:id="1" w:name="_Toc18645"/>
      <w:r>
        <w:rPr>
          <w:rFonts w:hint="eastAsia" w:eastAsia="黑体" w:cs="黑体"/>
          <w:b w:val="0"/>
          <w:bCs w:val="0"/>
          <w:snapToGrid w:val="0"/>
          <w:color w:val="000000"/>
          <w:kern w:val="0"/>
          <w:sz w:val="32"/>
          <w:szCs w:val="32"/>
        </w:rPr>
        <w:t>基本情况</w:t>
      </w:r>
      <w:bookmarkEnd w:id="0"/>
      <w:bookmarkEnd w:id="1"/>
    </w:p>
    <w:p>
      <w:pPr>
        <w:pStyle w:val="4"/>
        <w:spacing w:before="0" w:after="0" w:line="360" w:lineRule="auto"/>
        <w:ind w:firstLine="643" w:firstLineChars="200"/>
        <w:rPr>
          <w:rFonts w:hint="eastAsia" w:ascii="楷体" w:hAnsi="楷体" w:eastAsia="楷体" w:cs="楷体"/>
          <w:snapToGrid w:val="0"/>
          <w:color w:val="000000"/>
        </w:rPr>
      </w:pPr>
      <w:bookmarkStart w:id="2" w:name="_Toc27715"/>
      <w:bookmarkStart w:id="3" w:name="_Toc1396"/>
      <w:r>
        <w:rPr>
          <w:rFonts w:hint="eastAsia" w:ascii="楷体" w:hAnsi="楷体" w:eastAsia="楷体" w:cs="楷体"/>
          <w:snapToGrid w:val="0"/>
          <w:color w:val="000000"/>
        </w:rPr>
        <w:t>（一）项目概况</w:t>
      </w:r>
      <w:bookmarkEnd w:id="2"/>
      <w:bookmarkEnd w:id="3"/>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1.项目实施主体及主要内容</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2024年香山革命纪念馆博物馆定额地方配套保障项目（以下简称“该项目”）的申报单位为香山革命纪念馆，实施主体为香山革命纪念馆，实施主体即责任方为展览陈列部。</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该项目具体内容为纪念中共中央进驻香山75周年专题展览设计、施工，是纳入香山革命纪念馆2024年预算的重点项目。</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2.项目立项依据及背景</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文化是民族的精神命脉，文艺是时代前进的号角。中国共产党自成立之日起就把建设民族的科学的大众的中华民族新文化作为自己的使命，团结带领广大文艺工作者以笔为枪，为国家独立、民族解放发出强烈呐喊，鼓舞全国各族人民战胜各种艰难险阻，取得一个又一个伟大胜利。香山时期，中国共产党坚持文艺为人民服务的正确指导方针，建立全国文艺界统一战线，吹响将革命进行到底的战斗号角，奏响筹建新中国的激昂旋律，开启新中国文艺事业发展新篇章。</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本展览旨在通过全面生动展现香山时期中国共产党领导的文艺实践，深入阐释源于人民、为了人民、属于人民的社会主义文艺根本立场，激励我们进一步增强文化自觉、坚定文化自信，以强烈的历史主动精神，更好地担负起新的文化使命，使中国式现代化的文化根基更加深厚稳固，使中华民族现代文明绽放更加夺目的光彩。</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2024年，本馆拟以“人民的文艺胜利的凯歌--香山时期中国共产党领导的文艺实践专题展览(暂定名)”为主题举办专题展览，本展览旨在通过全面生动展现香山时期中国共产党领导的文艺实践深入阐释源于人民、为了人民、属于人民是社会主义文艺的根本立场激励我们增强文化自觉、坚定文化自信，以强烈的历史主动精神，铸就社会主义文化新辉煌</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本项目符合《香山革命纪念馆中长期规划》和纪念馆做好展览宣传的职责，立项依据较充分。</w:t>
      </w:r>
    </w:p>
    <w:p>
      <w:pPr>
        <w:pStyle w:val="4"/>
        <w:spacing w:before="0" w:after="0" w:line="360" w:lineRule="auto"/>
        <w:ind w:firstLine="643" w:firstLineChars="200"/>
        <w:rPr>
          <w:rFonts w:hint="eastAsia" w:ascii="仿宋" w:hAnsi="仿宋" w:eastAsia="楷体" w:cs="Times New Roman"/>
        </w:rPr>
      </w:pPr>
      <w:bookmarkStart w:id="4" w:name="_Toc28059"/>
      <w:bookmarkStart w:id="5" w:name="_Toc22000"/>
      <w:r>
        <w:rPr>
          <w:rFonts w:hint="eastAsia" w:ascii="楷体" w:hAnsi="楷体" w:eastAsia="楷体" w:cs="楷体"/>
          <w:kern w:val="44"/>
        </w:rPr>
        <w:t>（二）资金使用情况</w:t>
      </w:r>
      <w:bookmarkEnd w:id="4"/>
      <w:bookmarkEnd w:id="5"/>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1.项目预算批复</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2024年香山革命纪念馆博物馆定额地方配套保障项目已纳入香山革命纪念馆年初预算内，预算评审审定391.098530万元，共分为施工服务和监理两部分。</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2.资金到位情况</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2024年3月，北京市财政局将项目资金拨付至香山革命纪念馆，资金用于2024年香山革命纪念馆博物馆定额地方配套保障项目。</w:t>
      </w:r>
    </w:p>
    <w:p>
      <w:pPr>
        <w:spacing w:line="360" w:lineRule="auto"/>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3.资金支出及执行情况</w:t>
      </w:r>
    </w:p>
    <w:p>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截止2024年12月31日，施工服务部分共计支出381.344600万元，监理部分共计支出7.850000万元，总计支出389.194600万元。</w:t>
      </w:r>
    </w:p>
    <w:p>
      <w:pPr>
        <w:pStyle w:val="4"/>
        <w:spacing w:before="0" w:after="0" w:line="360" w:lineRule="auto"/>
        <w:ind w:firstLine="643" w:firstLineChars="200"/>
        <w:rPr>
          <w:rFonts w:hint="eastAsia" w:ascii="楷体" w:hAnsi="楷体" w:eastAsia="楷体" w:cs="Times New Roman"/>
          <w:kern w:val="44"/>
        </w:rPr>
      </w:pPr>
      <w:bookmarkStart w:id="6" w:name="_Toc7972"/>
      <w:bookmarkStart w:id="7" w:name="_Toc10751"/>
      <w:r>
        <w:rPr>
          <w:rFonts w:hint="eastAsia" w:ascii="楷体" w:hAnsi="楷体" w:eastAsia="楷体" w:cs="楷体"/>
          <w:kern w:val="44"/>
        </w:rPr>
        <w:t>（三）项目绩效目标</w:t>
      </w:r>
      <w:bookmarkEnd w:id="6"/>
      <w:bookmarkEnd w:id="7"/>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香山革命纪念馆按照《中央对地方博物馆纪念馆免费开放补助资金管理办法》的要求，项目设计应紧扣主题展开，空间分布合理，展览流线通畅，色彩搭配和谐，内容与展陈形式相统一；在以文物烘托主题的基础上，增加展陈的趣味性、互动性；多媒体项目与场景设置能带动观众互动，开展爱国主题教育活动，充分引导观众感受红色革命文化，向革命先驱致敬，从而弘扬红色革命精神。丰富馆藏文物展品，提升文物藏品研究水平。</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本年度香山革命纪念馆根据市委宣传部的指示精神，应该至少举办一个专题展览。同时应明确展览主题、丰富展览形式和内容，为观众提供良好的参观体验。提升纪念馆的社会知名度和影响力，以将纪念馆建设成爱国主义教育示范基地、党性教育基地和全国红色旅游基地为目标，做好专题展览，传播香山革命精神、发扬红色文化。</w:t>
      </w:r>
    </w:p>
    <w:p>
      <w:pPr>
        <w:pStyle w:val="3"/>
        <w:spacing w:before="0" w:after="0" w:line="360" w:lineRule="auto"/>
        <w:ind w:firstLine="640" w:firstLineChars="200"/>
        <w:rPr>
          <w:rFonts w:eastAsia="黑体" w:cs="Times New Roman"/>
          <w:b w:val="0"/>
          <w:bCs w:val="0"/>
          <w:snapToGrid w:val="0"/>
          <w:color w:val="000000"/>
          <w:kern w:val="0"/>
          <w:sz w:val="32"/>
          <w:szCs w:val="32"/>
        </w:rPr>
      </w:pPr>
      <w:bookmarkStart w:id="8" w:name="_Toc12795"/>
      <w:bookmarkStart w:id="9" w:name="_Toc27261"/>
      <w:r>
        <w:rPr>
          <w:rFonts w:hint="eastAsia" w:eastAsia="黑体" w:cs="黑体"/>
          <w:b w:val="0"/>
          <w:bCs w:val="0"/>
          <w:snapToGrid w:val="0"/>
          <w:color w:val="000000"/>
          <w:kern w:val="0"/>
          <w:sz w:val="32"/>
          <w:szCs w:val="32"/>
        </w:rPr>
        <w:t>二、绩效评价工作开展情况</w:t>
      </w:r>
      <w:bookmarkEnd w:id="8"/>
      <w:bookmarkEnd w:id="9"/>
    </w:p>
    <w:p>
      <w:pPr>
        <w:pStyle w:val="4"/>
        <w:spacing w:before="0" w:after="0" w:line="360" w:lineRule="auto"/>
        <w:ind w:firstLine="643" w:firstLineChars="200"/>
        <w:rPr>
          <w:rFonts w:hint="eastAsia" w:ascii="楷体" w:hAnsi="楷体" w:eastAsia="楷体" w:cs="楷体"/>
          <w:kern w:val="44"/>
        </w:rPr>
      </w:pPr>
      <w:bookmarkStart w:id="10" w:name="_Toc20165"/>
      <w:bookmarkStart w:id="11" w:name="_Toc10043"/>
      <w:r>
        <w:rPr>
          <w:rFonts w:hint="eastAsia" w:ascii="楷体" w:hAnsi="楷体" w:eastAsia="楷体" w:cs="楷体"/>
          <w:kern w:val="44"/>
        </w:rPr>
        <w:t>（一）基本情况</w:t>
      </w:r>
      <w:bookmarkEnd w:id="10"/>
      <w:bookmarkEnd w:id="11"/>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为全面实施预算绩效管理，建立科学、合理的项目支出绩效评价管理体系，提高财政资源配置效率和使用效益，根据《项目支出绩效评价管理办法》（财预〔2020〕10号）、《中共北京市委北京市人民政府关于全面实施预算绩效管理的实施意见》（京发〔2019〕12号）等有关规定，香山革命纪念馆委托</w:t>
      </w:r>
      <w:r>
        <w:rPr>
          <w:rFonts w:hint="eastAsia" w:ascii="仿宋" w:hAnsi="仿宋" w:eastAsia="仿宋" w:cs="仿宋"/>
          <w:kern w:val="44"/>
          <w:sz w:val="32"/>
          <w:szCs w:val="32"/>
          <w:lang w:val="en-US" w:eastAsia="zh-CN"/>
        </w:rPr>
        <w:t>第三方协助</w:t>
      </w:r>
      <w:r>
        <w:rPr>
          <w:rFonts w:hint="eastAsia" w:ascii="仿宋" w:hAnsi="仿宋" w:eastAsia="仿宋" w:cs="仿宋"/>
          <w:kern w:val="44"/>
          <w:sz w:val="32"/>
          <w:szCs w:val="32"/>
        </w:rPr>
        <w:t>成立绩效评价工作组，对“2024年香山革命纪念馆博物馆定额地方配套保障”项目绩效情况实施绩效评价，形成本报告。</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1．绩效评价原则</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（1）科学规范原则。绩效评价严格执行规定的程序，按照科学可行的要求，采用定量与定性分析相结合的方法。</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（2）公正公开原则。绩效评价符合真实、客观、公正的要求，依法公开并接受监督。</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（3）分级分类原则。绩效评价由香山革命纪念馆根据评价对象的特点组织实施。</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（4）绩效相关原则。绩效评价针对具体支出及其产出绩效进行，评价结果清晰反映支出和产出绩效之间的紧密对应关系。</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2．绩效评价方法及指标体系</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评价工作组结合项目的特点，按照文件规定的评价方法，依据项目单位提供的资料，参照“财政支出项目绩效评价指标体系（范本）”，增设三、四级指标，制订“2024年香山革命纪念馆博物馆定额地方配套保障”项目指标体系。同时，遴选业务专家、财务专家和管理专家组成专家组，对该项目的执行情况进行评价，专家出具独立评价意见。</w:t>
      </w:r>
    </w:p>
    <w:p>
      <w:pPr>
        <w:pStyle w:val="4"/>
        <w:spacing w:before="0" w:after="0" w:line="360" w:lineRule="auto"/>
        <w:ind w:firstLine="643" w:firstLineChars="200"/>
        <w:rPr>
          <w:rFonts w:hint="eastAsia" w:ascii="楷体" w:hAnsi="楷体" w:eastAsia="楷体" w:cs="楷体"/>
          <w:kern w:val="44"/>
        </w:rPr>
      </w:pPr>
      <w:bookmarkStart w:id="12" w:name="_Toc4560"/>
      <w:bookmarkStart w:id="13" w:name="_Toc23914"/>
      <w:r>
        <w:rPr>
          <w:rFonts w:hint="eastAsia" w:ascii="楷体" w:hAnsi="楷体" w:eastAsia="楷体" w:cs="楷体"/>
          <w:kern w:val="44"/>
        </w:rPr>
        <w:t>（二）评价组织实施</w:t>
      </w:r>
      <w:bookmarkEnd w:id="12"/>
      <w:bookmarkEnd w:id="13"/>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绩效评价工作程序主要分为评价准备、评价实施、评价总结三个阶段。</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1．评价准备阶段</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（1）根据《北京市财政支出绩效评价管理暂行办法》，成立绩效评价工作组，并对项目评价工作人员进行业务培训。</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（2）评价工作组入户，与项目单位进行初步沟通，了解项目申报及执行情况，收集业务资料。</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（3）项目单位归集整理项目工作进展及资金运用情况、目标内容的完成情况。</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（4）评价工作组制订项目评价方案，形成考核指标体系初稿。</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（5）评价工作组辅导项目单位编写项目绩效自评报告。同时，遵循客观、公正的原则，在专家库选取2名业务专家、2名管理专家及1名财务专家，组成绩效评价专家组。</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（6）评价工作组根据前段工作情况，补充完善相关资料，细化评价指标体系。</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2．评价实施阶段</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1）项目绩效自评报告复核。评价工作组在规定时间内，按要求对提交的项目绩效自评报告和相关材料进行复核。复核内容主要包括：绩效报告中各项内容的完整性、真实性，各项数据的逻辑关系、勾稽关系的准确性。发现问题，及时反馈意见，要求项目单位进行修改、完善。同时，评价工作组人员对所收集的资料实地勘测、查对，并对现场考察所掌握的情况进行认真核对、全面分析，进行资金合规性审查。对重要的和存在疑问的基础数据资料进行核实确认，确保评价数据的真实性。</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（2）编制专家评价手册，准备专家评价会议所需资料。</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（3）组织实施评价。</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（4）汇总专家意见，形成评价报告初稿。</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3．评价总结阶段</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（1）与项目单位沟通意见，在充分研究论证的基础上，修改和完善项目绩效评价报告。</w:t>
      </w:r>
    </w:p>
    <w:p>
      <w:pPr>
        <w:spacing w:line="360" w:lineRule="auto"/>
        <w:ind w:firstLine="640" w:firstLineChars="200"/>
        <w:rPr>
          <w:rFonts w:hint="eastAsia" w:ascii="仿宋" w:hAnsi="仿宋" w:eastAsia="仿宋" w:cs="仿宋"/>
          <w:kern w:val="44"/>
        </w:rPr>
      </w:pPr>
      <w:r>
        <w:rPr>
          <w:rFonts w:hint="eastAsia" w:ascii="仿宋" w:hAnsi="仿宋" w:eastAsia="仿宋" w:cs="仿宋"/>
          <w:kern w:val="44"/>
          <w:sz w:val="32"/>
          <w:szCs w:val="32"/>
        </w:rPr>
        <w:t>（2）协助做好此次评价后续工作。</w:t>
      </w:r>
    </w:p>
    <w:p>
      <w:pPr>
        <w:pStyle w:val="3"/>
        <w:spacing w:before="0" w:after="0" w:line="360" w:lineRule="auto"/>
        <w:ind w:firstLine="640" w:firstLineChars="200"/>
        <w:rPr>
          <w:rFonts w:eastAsia="黑体" w:cs="黑体"/>
          <w:b w:val="0"/>
          <w:bCs w:val="0"/>
          <w:snapToGrid w:val="0"/>
          <w:color w:val="000000"/>
          <w:kern w:val="0"/>
          <w:sz w:val="32"/>
          <w:szCs w:val="32"/>
        </w:rPr>
      </w:pPr>
      <w:bookmarkStart w:id="14" w:name="_Toc23876"/>
      <w:bookmarkStart w:id="15" w:name="_Toc5042"/>
      <w:r>
        <w:rPr>
          <w:rFonts w:hint="eastAsia" w:eastAsia="黑体" w:cs="黑体"/>
          <w:b w:val="0"/>
          <w:bCs w:val="0"/>
          <w:snapToGrid w:val="0"/>
          <w:color w:val="000000"/>
          <w:kern w:val="0"/>
          <w:sz w:val="32"/>
          <w:szCs w:val="32"/>
        </w:rPr>
        <w:t>三、综合评价情况及评价结论</w:t>
      </w:r>
      <w:bookmarkEnd w:id="14"/>
      <w:bookmarkEnd w:id="15"/>
    </w:p>
    <w:p>
      <w:pPr>
        <w:spacing w:line="360" w:lineRule="auto"/>
        <w:ind w:firstLine="640" w:firstLineChars="200"/>
        <w:rPr>
          <w:rFonts w:hint="eastAsia" w:ascii="仿宋" w:hAnsi="仿宋" w:eastAsia="仿宋" w:cs="仿宋"/>
          <w:snapToGrid w:val="0"/>
          <w:color w:val="000000"/>
          <w:kern w:val="0"/>
          <w:sz w:val="32"/>
          <w:szCs w:val="32"/>
        </w:rPr>
      </w:pPr>
      <w:r>
        <w:rPr>
          <w:rFonts w:hint="eastAsia" w:ascii="仿宋" w:hAnsi="仿宋" w:eastAsia="仿宋" w:cs="仿宋"/>
          <w:snapToGrid w:val="0"/>
          <w:color w:val="000000"/>
          <w:kern w:val="0"/>
          <w:sz w:val="32"/>
          <w:szCs w:val="32"/>
        </w:rPr>
        <w:t>该项目立项背景完善，总体绩效目标符合香山革命纪念馆的职责定位，过程按采购、监理相关制度执行，项目实施效果较为显著，但存在前期论证不充分，提交的绩效资料不完整等情况。</w:t>
      </w:r>
    </w:p>
    <w:p>
      <w:pPr>
        <w:spacing w:line="360" w:lineRule="auto"/>
        <w:ind w:firstLine="640" w:firstLineChars="200"/>
        <w:rPr>
          <w:rFonts w:hint="eastAsia" w:ascii="仿宋" w:hAnsi="仿宋" w:eastAsia="仿宋" w:cs="仿宋"/>
          <w:snapToGrid w:val="0"/>
          <w:color w:val="000000"/>
          <w:kern w:val="0"/>
          <w:sz w:val="32"/>
          <w:szCs w:val="32"/>
        </w:rPr>
      </w:pPr>
      <w:r>
        <w:rPr>
          <w:rFonts w:hint="eastAsia" w:ascii="仿宋" w:hAnsi="仿宋" w:eastAsia="仿宋" w:cs="仿宋"/>
          <w:snapToGrid w:val="0"/>
          <w:color w:val="000000"/>
          <w:kern w:val="0"/>
          <w:sz w:val="32"/>
          <w:szCs w:val="32"/>
        </w:rPr>
        <w:t>经评价，该项目综合评价得分8</w:t>
      </w:r>
      <w:r>
        <w:rPr>
          <w:rFonts w:hint="eastAsia" w:ascii="仿宋" w:hAnsi="仿宋" w:eastAsia="仿宋" w:cs="仿宋"/>
          <w:snapToGrid w:val="0"/>
          <w:color w:val="000000"/>
          <w:kern w:val="0"/>
          <w:sz w:val="32"/>
          <w:szCs w:val="32"/>
          <w:lang w:val="en-US" w:eastAsia="zh-CN"/>
        </w:rPr>
        <w:t>7</w:t>
      </w:r>
      <w:r>
        <w:rPr>
          <w:rFonts w:hint="eastAsia" w:ascii="仿宋" w:hAnsi="仿宋" w:eastAsia="仿宋" w:cs="仿宋"/>
          <w:snapToGrid w:val="0"/>
          <w:color w:val="000000"/>
          <w:kern w:val="0"/>
          <w:sz w:val="32"/>
          <w:szCs w:val="32"/>
        </w:rPr>
        <w:t>.</w:t>
      </w:r>
      <w:r>
        <w:rPr>
          <w:rFonts w:hint="eastAsia" w:ascii="仿宋" w:hAnsi="仿宋" w:eastAsia="仿宋" w:cs="仿宋"/>
          <w:snapToGrid w:val="0"/>
          <w:color w:val="000000"/>
          <w:kern w:val="0"/>
          <w:sz w:val="32"/>
          <w:szCs w:val="32"/>
          <w:lang w:val="en-US" w:eastAsia="zh-CN"/>
        </w:rPr>
        <w:t>8</w:t>
      </w:r>
      <w:r>
        <w:rPr>
          <w:rFonts w:hint="eastAsia" w:ascii="仿宋" w:hAnsi="仿宋" w:eastAsia="仿宋" w:cs="仿宋"/>
          <w:snapToGrid w:val="0"/>
          <w:color w:val="000000"/>
          <w:kern w:val="0"/>
          <w:sz w:val="32"/>
          <w:szCs w:val="32"/>
        </w:rPr>
        <w:t>0分，绩效级别评定为“良”。</w:t>
      </w:r>
    </w:p>
    <w:p>
      <w:pPr>
        <w:spacing w:line="360" w:lineRule="auto"/>
        <w:ind w:firstLine="640" w:firstLineChars="200"/>
        <w:rPr>
          <w:rFonts w:hint="eastAsia" w:ascii="仿宋" w:hAnsi="仿宋" w:eastAsia="仿宋" w:cs="仿宋"/>
          <w:snapToGrid w:val="0"/>
          <w:color w:val="000000"/>
          <w:kern w:val="0"/>
          <w:sz w:val="32"/>
          <w:szCs w:val="32"/>
        </w:rPr>
      </w:pPr>
    </w:p>
    <w:tbl>
      <w:tblPr>
        <w:tblStyle w:val="88"/>
        <w:tblW w:w="8296"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765" w:type="dxa"/>
            <w:shd w:val="clear" w:color="auto" w:fill="DDDDDD"/>
            <w:vAlign w:val="center"/>
          </w:tcPr>
          <w:p>
            <w:pPr>
              <w:spacing w:line="360" w:lineRule="auto"/>
              <w:jc w:val="center"/>
              <w:rPr>
                <w:rFonts w:ascii="宋体" w:cs="Times New Roman"/>
                <w:b/>
                <w:bCs/>
                <w:color w:val="000000"/>
                <w:sz w:val="28"/>
                <w:szCs w:val="28"/>
              </w:rPr>
            </w:pPr>
            <w:r>
              <w:rPr>
                <w:rFonts w:hint="eastAsia" w:ascii="宋体" w:hAnsi="宋体" w:cs="宋体"/>
                <w:b/>
                <w:bCs/>
                <w:color w:val="000000"/>
                <w:sz w:val="28"/>
                <w:szCs w:val="28"/>
              </w:rPr>
              <w:t>评价内容</w:t>
            </w:r>
          </w:p>
        </w:tc>
        <w:tc>
          <w:tcPr>
            <w:tcW w:w="2765" w:type="dxa"/>
            <w:shd w:val="clear" w:color="auto" w:fill="DDDDDD"/>
            <w:vAlign w:val="center"/>
          </w:tcPr>
          <w:p>
            <w:pPr>
              <w:spacing w:line="360" w:lineRule="auto"/>
              <w:jc w:val="center"/>
              <w:rPr>
                <w:rFonts w:ascii="宋体" w:cs="Times New Roman"/>
                <w:b/>
                <w:bCs/>
                <w:color w:val="000000"/>
                <w:sz w:val="28"/>
                <w:szCs w:val="28"/>
              </w:rPr>
            </w:pPr>
            <w:r>
              <w:rPr>
                <w:rFonts w:hint="eastAsia" w:ascii="宋体" w:hAnsi="宋体" w:cs="宋体"/>
                <w:b/>
                <w:bCs/>
                <w:color w:val="000000"/>
                <w:sz w:val="28"/>
                <w:szCs w:val="28"/>
              </w:rPr>
              <w:t>分值</w:t>
            </w:r>
          </w:p>
        </w:tc>
        <w:tc>
          <w:tcPr>
            <w:tcW w:w="2766" w:type="dxa"/>
            <w:shd w:val="clear" w:color="auto" w:fill="DDDDDD"/>
            <w:vAlign w:val="center"/>
          </w:tcPr>
          <w:p>
            <w:pPr>
              <w:spacing w:line="360" w:lineRule="auto"/>
              <w:jc w:val="center"/>
              <w:rPr>
                <w:rFonts w:ascii="宋体" w:cs="Times New Roman"/>
                <w:b/>
                <w:bCs/>
                <w:color w:val="000000"/>
                <w:sz w:val="28"/>
                <w:szCs w:val="28"/>
              </w:rPr>
            </w:pPr>
            <w:r>
              <w:rPr>
                <w:rFonts w:hint="eastAsia" w:ascii="宋体" w:hAnsi="宋体" w:cs="宋体"/>
                <w:b/>
                <w:bCs/>
                <w:color w:val="000000"/>
                <w:sz w:val="28"/>
                <w:szCs w:val="28"/>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765" w:type="dxa"/>
            <w:shd w:val="clear" w:color="auto" w:fill="DDDDDD"/>
            <w:vAlign w:val="center"/>
          </w:tcPr>
          <w:p>
            <w:pPr>
              <w:spacing w:line="360" w:lineRule="auto"/>
              <w:jc w:val="center"/>
              <w:rPr>
                <w:rFonts w:ascii="宋体" w:cs="Times New Roman"/>
                <w:color w:val="000000"/>
                <w:sz w:val="24"/>
                <w:szCs w:val="24"/>
              </w:rPr>
            </w:pPr>
            <w:r>
              <w:rPr>
                <w:rFonts w:hint="eastAsia" w:ascii="宋体" w:hAnsi="宋体" w:cs="宋体"/>
                <w:color w:val="000000"/>
                <w:sz w:val="24"/>
                <w:szCs w:val="24"/>
              </w:rPr>
              <w:t>项目决策</w:t>
            </w:r>
          </w:p>
        </w:tc>
        <w:tc>
          <w:tcPr>
            <w:tcW w:w="2765" w:type="dxa"/>
            <w:shd w:val="clear" w:color="auto" w:fill="DDDDDD"/>
            <w:vAlign w:val="center"/>
          </w:tcPr>
          <w:p>
            <w:pPr>
              <w:spacing w:line="360" w:lineRule="auto"/>
              <w:jc w:val="center"/>
              <w:rPr>
                <w:rFonts w:ascii="宋体" w:cs="Times New Roman"/>
                <w:color w:val="000000"/>
                <w:sz w:val="24"/>
                <w:szCs w:val="24"/>
              </w:rPr>
            </w:pPr>
            <w:r>
              <w:rPr>
                <w:rFonts w:ascii="宋体" w:hAnsi="宋体" w:cs="宋体"/>
                <w:color w:val="000000"/>
                <w:sz w:val="24"/>
                <w:szCs w:val="24"/>
              </w:rPr>
              <w:t>15</w:t>
            </w:r>
          </w:p>
        </w:tc>
        <w:tc>
          <w:tcPr>
            <w:tcW w:w="2766" w:type="dxa"/>
            <w:shd w:val="clear" w:color="auto" w:fill="DDDDDD"/>
            <w:vAlign w:val="bottom"/>
          </w:tcPr>
          <w:p>
            <w:pPr>
              <w:widowControl/>
              <w:spacing w:line="360" w:lineRule="auto"/>
              <w:jc w:val="center"/>
              <w:rPr>
                <w:rFonts w:hint="eastAsia" w:ascii="宋体" w:hAnsi="宋体" w:cs="宋体"/>
                <w:color w:val="000000"/>
                <w:sz w:val="24"/>
                <w:szCs w:val="24"/>
              </w:rPr>
            </w:pPr>
            <w:r>
              <w:rPr>
                <w:rFonts w:ascii="宋体" w:hAnsi="宋体" w:cs="宋体"/>
                <w:color w:val="000000"/>
                <w:sz w:val="24"/>
                <w:szCs w:val="24"/>
                <w:lang w:bidi="ar"/>
              </w:rPr>
              <w:t>14.4</w:t>
            </w:r>
            <w:r>
              <w:rPr>
                <w:rFonts w:hint="eastAsia" w:ascii="宋体" w:hAnsi="宋体" w:cs="宋体"/>
                <w:color w:val="000000"/>
                <w:sz w:val="24"/>
                <w:szCs w:val="24"/>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765" w:type="dxa"/>
            <w:shd w:val="clear" w:color="auto" w:fill="DDDDDD"/>
            <w:vAlign w:val="center"/>
          </w:tcPr>
          <w:p>
            <w:pPr>
              <w:spacing w:line="360" w:lineRule="auto"/>
              <w:jc w:val="center"/>
              <w:rPr>
                <w:rFonts w:ascii="宋体" w:cs="Times New Roman"/>
                <w:color w:val="000000"/>
                <w:sz w:val="24"/>
                <w:szCs w:val="24"/>
              </w:rPr>
            </w:pPr>
            <w:r>
              <w:rPr>
                <w:rFonts w:hint="eastAsia" w:ascii="宋体" w:hAnsi="宋体" w:cs="宋体"/>
                <w:color w:val="000000"/>
                <w:sz w:val="24"/>
                <w:szCs w:val="24"/>
              </w:rPr>
              <w:t>项目管理</w:t>
            </w:r>
          </w:p>
        </w:tc>
        <w:tc>
          <w:tcPr>
            <w:tcW w:w="2765" w:type="dxa"/>
            <w:shd w:val="clear" w:color="auto" w:fill="DDDDDD"/>
            <w:vAlign w:val="center"/>
          </w:tcPr>
          <w:p>
            <w:pPr>
              <w:spacing w:line="360" w:lineRule="auto"/>
              <w:jc w:val="center"/>
              <w:rPr>
                <w:rFonts w:ascii="宋体" w:cs="Times New Roman"/>
                <w:color w:val="000000"/>
                <w:sz w:val="24"/>
                <w:szCs w:val="24"/>
              </w:rPr>
            </w:pPr>
            <w:r>
              <w:rPr>
                <w:rFonts w:hint="eastAsia" w:ascii="宋体" w:hAnsi="宋体" w:cs="宋体"/>
                <w:color w:val="000000"/>
                <w:sz w:val="24"/>
                <w:szCs w:val="24"/>
              </w:rPr>
              <w:t>25</w:t>
            </w:r>
          </w:p>
        </w:tc>
        <w:tc>
          <w:tcPr>
            <w:tcW w:w="2766" w:type="dxa"/>
            <w:shd w:val="clear" w:color="auto" w:fill="DDDDDD"/>
            <w:vAlign w:val="bottom"/>
          </w:tcPr>
          <w:p>
            <w:pPr>
              <w:widowControl/>
              <w:spacing w:line="360" w:lineRule="auto"/>
              <w:jc w:val="center"/>
              <w:rPr>
                <w:rFonts w:hint="eastAsia" w:ascii="宋体" w:hAnsi="宋体" w:cs="宋体"/>
                <w:color w:val="000000"/>
                <w:sz w:val="24"/>
                <w:szCs w:val="24"/>
              </w:rPr>
            </w:pPr>
            <w:r>
              <w:rPr>
                <w:rFonts w:ascii="宋体" w:hAnsi="宋体" w:cs="宋体"/>
                <w:color w:val="000000"/>
                <w:sz w:val="24"/>
                <w:szCs w:val="24"/>
                <w:lang w:bidi="ar"/>
              </w:rPr>
              <w:t>23</w:t>
            </w:r>
            <w:r>
              <w:rPr>
                <w:rFonts w:hint="eastAsia" w:ascii="宋体" w:hAnsi="宋体" w:cs="宋体"/>
                <w:color w:val="000000"/>
                <w:sz w:val="24"/>
                <w:szCs w:val="24"/>
                <w:lang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765" w:type="dxa"/>
            <w:shd w:val="clear" w:color="auto" w:fill="DDDDDD"/>
            <w:vAlign w:val="center"/>
          </w:tcPr>
          <w:p>
            <w:pPr>
              <w:spacing w:line="360" w:lineRule="auto"/>
              <w:jc w:val="center"/>
              <w:rPr>
                <w:rFonts w:ascii="宋体" w:cs="Times New Roman"/>
                <w:color w:val="000000"/>
                <w:sz w:val="24"/>
                <w:szCs w:val="24"/>
              </w:rPr>
            </w:pPr>
            <w:r>
              <w:rPr>
                <w:rFonts w:hint="eastAsia" w:ascii="宋体" w:hAnsi="宋体" w:cs="宋体"/>
                <w:color w:val="000000"/>
                <w:sz w:val="24"/>
                <w:szCs w:val="24"/>
              </w:rPr>
              <w:t>项目产出</w:t>
            </w:r>
          </w:p>
        </w:tc>
        <w:tc>
          <w:tcPr>
            <w:tcW w:w="2765" w:type="dxa"/>
            <w:shd w:val="clear" w:color="auto" w:fill="DDDDDD"/>
            <w:vAlign w:val="center"/>
          </w:tcPr>
          <w:p>
            <w:pPr>
              <w:spacing w:line="360" w:lineRule="auto"/>
              <w:jc w:val="center"/>
              <w:rPr>
                <w:rFonts w:ascii="宋体" w:cs="Times New Roman"/>
                <w:color w:val="000000"/>
                <w:sz w:val="24"/>
                <w:szCs w:val="24"/>
              </w:rPr>
            </w:pPr>
            <w:r>
              <w:rPr>
                <w:rFonts w:hint="eastAsia" w:ascii="宋体" w:hAnsi="宋体" w:cs="宋体"/>
                <w:color w:val="000000"/>
                <w:sz w:val="24"/>
                <w:szCs w:val="24"/>
              </w:rPr>
              <w:t>30</w:t>
            </w:r>
          </w:p>
        </w:tc>
        <w:tc>
          <w:tcPr>
            <w:tcW w:w="2766" w:type="dxa"/>
            <w:shd w:val="clear" w:color="auto" w:fill="DDDDDD"/>
            <w:vAlign w:val="bottom"/>
          </w:tcPr>
          <w:p>
            <w:pPr>
              <w:widowControl/>
              <w:spacing w:line="360" w:lineRule="auto"/>
              <w:jc w:val="center"/>
              <w:rPr>
                <w:rFonts w:hint="eastAsia" w:ascii="宋体" w:hAnsi="宋体" w:cs="宋体"/>
                <w:color w:val="000000"/>
                <w:sz w:val="24"/>
                <w:szCs w:val="24"/>
              </w:rPr>
            </w:pPr>
            <w:r>
              <w:rPr>
                <w:rFonts w:ascii="宋体" w:hAnsi="宋体" w:cs="宋体"/>
                <w:color w:val="000000"/>
                <w:sz w:val="24"/>
                <w:szCs w:val="24"/>
                <w:lang w:bidi="ar"/>
              </w:rPr>
              <w:t>2</w:t>
            </w:r>
            <w:r>
              <w:rPr>
                <w:rFonts w:hint="eastAsia" w:ascii="宋体" w:hAnsi="宋体" w:cs="宋体"/>
                <w:color w:val="000000"/>
                <w:sz w:val="24"/>
                <w:szCs w:val="24"/>
                <w:lang w:val="en-US" w:eastAsia="zh-CN" w:bidi="ar"/>
              </w:rPr>
              <w:t>6</w:t>
            </w:r>
            <w:r>
              <w:rPr>
                <w:rFonts w:hint="eastAsia" w:ascii="宋体" w:hAnsi="宋体" w:cs="宋体"/>
                <w:color w:val="000000"/>
                <w:sz w:val="24"/>
                <w:szCs w:val="24"/>
                <w:lang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765" w:type="dxa"/>
            <w:shd w:val="clear" w:color="auto" w:fill="DDDDDD"/>
            <w:vAlign w:val="center"/>
          </w:tcPr>
          <w:p>
            <w:pPr>
              <w:spacing w:line="360" w:lineRule="auto"/>
              <w:jc w:val="center"/>
              <w:rPr>
                <w:rFonts w:ascii="宋体" w:cs="Times New Roman"/>
                <w:color w:val="000000"/>
                <w:sz w:val="24"/>
                <w:szCs w:val="24"/>
              </w:rPr>
            </w:pPr>
            <w:r>
              <w:rPr>
                <w:rFonts w:hint="eastAsia" w:ascii="宋体" w:hAnsi="宋体" w:cs="宋体"/>
                <w:color w:val="000000"/>
                <w:sz w:val="24"/>
                <w:szCs w:val="24"/>
              </w:rPr>
              <w:t>项目效益</w:t>
            </w:r>
          </w:p>
        </w:tc>
        <w:tc>
          <w:tcPr>
            <w:tcW w:w="2765" w:type="dxa"/>
            <w:shd w:val="clear" w:color="auto" w:fill="DDDDDD"/>
            <w:vAlign w:val="center"/>
          </w:tcPr>
          <w:p>
            <w:pPr>
              <w:spacing w:line="360" w:lineRule="auto"/>
              <w:jc w:val="center"/>
              <w:rPr>
                <w:rFonts w:ascii="宋体" w:cs="Times New Roman"/>
                <w:color w:val="000000"/>
                <w:sz w:val="24"/>
                <w:szCs w:val="24"/>
              </w:rPr>
            </w:pPr>
            <w:r>
              <w:rPr>
                <w:rFonts w:hint="eastAsia" w:ascii="宋体" w:hAnsi="宋体" w:cs="宋体"/>
                <w:color w:val="000000"/>
                <w:sz w:val="24"/>
                <w:szCs w:val="24"/>
              </w:rPr>
              <w:t>30</w:t>
            </w:r>
          </w:p>
        </w:tc>
        <w:tc>
          <w:tcPr>
            <w:tcW w:w="2766" w:type="dxa"/>
            <w:shd w:val="clear" w:color="auto" w:fill="DDDDDD"/>
            <w:vAlign w:val="bottom"/>
          </w:tcPr>
          <w:p>
            <w:pPr>
              <w:widowControl/>
              <w:spacing w:line="360" w:lineRule="auto"/>
              <w:jc w:val="center"/>
              <w:rPr>
                <w:rFonts w:hint="eastAsia" w:ascii="宋体" w:hAnsi="宋体" w:cs="宋体"/>
                <w:color w:val="000000"/>
                <w:sz w:val="24"/>
                <w:szCs w:val="24"/>
              </w:rPr>
            </w:pPr>
            <w:r>
              <w:rPr>
                <w:rFonts w:ascii="宋体" w:hAnsi="宋体" w:cs="宋体"/>
                <w:color w:val="000000"/>
                <w:sz w:val="24"/>
                <w:szCs w:val="24"/>
                <w:lang w:bidi="ar"/>
              </w:rPr>
              <w:t>2</w:t>
            </w:r>
            <w:r>
              <w:rPr>
                <w:rFonts w:hint="eastAsia" w:ascii="宋体" w:hAnsi="宋体" w:cs="宋体"/>
                <w:color w:val="000000"/>
                <w:sz w:val="24"/>
                <w:szCs w:val="24"/>
                <w:lang w:val="en-US" w:eastAsia="zh-CN" w:bidi="ar"/>
              </w:rPr>
              <w:t>4</w:t>
            </w:r>
            <w:r>
              <w:rPr>
                <w:rFonts w:ascii="宋体" w:hAnsi="宋体" w:cs="宋体"/>
                <w:color w:val="000000"/>
                <w:sz w:val="24"/>
                <w:szCs w:val="24"/>
                <w:lang w:bidi="ar"/>
              </w:rPr>
              <w:t>.</w:t>
            </w:r>
            <w:r>
              <w:rPr>
                <w:rFonts w:hint="eastAsia" w:ascii="宋体" w:hAnsi="宋体" w:cs="宋体"/>
                <w:color w:val="000000"/>
                <w:sz w:val="24"/>
                <w:szCs w:val="24"/>
                <w:lang w:val="en-US" w:eastAsia="zh-CN" w:bidi="ar"/>
              </w:rPr>
              <w:t>4</w:t>
            </w:r>
            <w:r>
              <w:rPr>
                <w:rFonts w:hint="eastAsia" w:ascii="宋体" w:hAnsi="宋体" w:cs="宋体"/>
                <w:color w:val="000000"/>
                <w:sz w:val="24"/>
                <w:szCs w:val="24"/>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765" w:type="dxa"/>
            <w:shd w:val="clear" w:color="auto" w:fill="DDDDDD"/>
            <w:vAlign w:val="center"/>
          </w:tcPr>
          <w:p>
            <w:pPr>
              <w:spacing w:line="360" w:lineRule="auto"/>
              <w:jc w:val="center"/>
              <w:rPr>
                <w:rFonts w:ascii="宋体" w:cs="Times New Roman"/>
                <w:color w:val="000000"/>
                <w:sz w:val="24"/>
                <w:szCs w:val="24"/>
              </w:rPr>
            </w:pPr>
            <w:r>
              <w:rPr>
                <w:rFonts w:hint="eastAsia" w:ascii="宋体" w:hAnsi="宋体" w:cs="宋体"/>
                <w:color w:val="000000"/>
                <w:sz w:val="24"/>
                <w:szCs w:val="24"/>
              </w:rPr>
              <w:t>综合评价</w:t>
            </w:r>
          </w:p>
        </w:tc>
        <w:tc>
          <w:tcPr>
            <w:tcW w:w="2765" w:type="dxa"/>
            <w:shd w:val="clear" w:color="auto" w:fill="DDDDDD"/>
            <w:vAlign w:val="center"/>
          </w:tcPr>
          <w:p>
            <w:pPr>
              <w:spacing w:line="360" w:lineRule="auto"/>
              <w:jc w:val="center"/>
              <w:rPr>
                <w:rFonts w:ascii="宋体" w:cs="Times New Roman"/>
                <w:color w:val="000000"/>
                <w:sz w:val="24"/>
                <w:szCs w:val="24"/>
              </w:rPr>
            </w:pPr>
            <w:r>
              <w:rPr>
                <w:rFonts w:ascii="宋体" w:hAnsi="宋体" w:cs="宋体"/>
                <w:color w:val="000000"/>
                <w:sz w:val="24"/>
                <w:szCs w:val="24"/>
              </w:rPr>
              <w:t>100</w:t>
            </w:r>
          </w:p>
        </w:tc>
        <w:tc>
          <w:tcPr>
            <w:tcW w:w="2766" w:type="dxa"/>
            <w:shd w:val="clear" w:color="auto" w:fill="DDDDDD"/>
            <w:vAlign w:val="center"/>
          </w:tcPr>
          <w:p>
            <w:pPr>
              <w:spacing w:line="360" w:lineRule="auto"/>
              <w:jc w:val="center"/>
              <w:rPr>
                <w:rFonts w:hint="eastAsia" w:ascii="宋体" w:hAnsi="宋体" w:cs="宋体"/>
                <w:color w:val="000000"/>
                <w:sz w:val="24"/>
                <w:szCs w:val="24"/>
              </w:rPr>
            </w:pPr>
            <w:r>
              <w:rPr>
                <w:rFonts w:ascii="宋体" w:hAnsi="宋体" w:cs="宋体"/>
                <w:color w:val="000000"/>
                <w:sz w:val="24"/>
                <w:szCs w:val="24"/>
              </w:rPr>
              <w:t>8</w:t>
            </w:r>
            <w:r>
              <w:rPr>
                <w:rFonts w:hint="eastAsia" w:ascii="宋体" w:hAnsi="宋体" w:cs="宋体"/>
                <w:color w:val="000000"/>
                <w:sz w:val="24"/>
                <w:szCs w:val="24"/>
                <w:lang w:val="en-US" w:eastAsia="zh-CN"/>
              </w:rPr>
              <w:t>7</w:t>
            </w:r>
            <w:r>
              <w:rPr>
                <w:rFonts w:ascii="宋体" w:hAnsi="宋体" w:cs="宋体"/>
                <w:color w:val="000000"/>
                <w:sz w:val="24"/>
                <w:szCs w:val="24"/>
              </w:rPr>
              <w:t>.</w:t>
            </w:r>
            <w:r>
              <w:rPr>
                <w:rFonts w:hint="eastAsia" w:ascii="宋体" w:hAnsi="宋体" w:cs="宋体"/>
                <w:color w:val="000000"/>
                <w:sz w:val="24"/>
                <w:szCs w:val="24"/>
                <w:lang w:val="en-US" w:eastAsia="zh-CN"/>
              </w:rPr>
              <w:t>8</w:t>
            </w:r>
            <w:r>
              <w:rPr>
                <w:rFonts w:ascii="宋体" w:hAnsi="宋体" w:cs="宋体"/>
                <w:color w:val="00000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765" w:type="dxa"/>
            <w:shd w:val="clear" w:color="auto" w:fill="DDDDDD"/>
            <w:vAlign w:val="center"/>
          </w:tcPr>
          <w:p>
            <w:pPr>
              <w:spacing w:line="360" w:lineRule="auto"/>
              <w:jc w:val="center"/>
              <w:rPr>
                <w:rFonts w:ascii="宋体" w:cs="Times New Roman"/>
                <w:b/>
                <w:bCs/>
                <w:color w:val="000000"/>
                <w:sz w:val="28"/>
                <w:szCs w:val="28"/>
              </w:rPr>
            </w:pPr>
            <w:r>
              <w:rPr>
                <w:rFonts w:hint="eastAsia" w:ascii="宋体" w:hAnsi="宋体" w:cs="宋体"/>
                <w:b/>
                <w:bCs/>
                <w:color w:val="000000"/>
                <w:sz w:val="28"/>
                <w:szCs w:val="28"/>
              </w:rPr>
              <w:t>绩效级别评定</w:t>
            </w:r>
          </w:p>
        </w:tc>
        <w:tc>
          <w:tcPr>
            <w:tcW w:w="5531" w:type="dxa"/>
            <w:gridSpan w:val="2"/>
            <w:shd w:val="clear" w:color="auto" w:fill="DDDDDD"/>
            <w:vAlign w:val="center"/>
          </w:tcPr>
          <w:p>
            <w:pPr>
              <w:spacing w:line="360" w:lineRule="auto"/>
              <w:jc w:val="center"/>
              <w:rPr>
                <w:rFonts w:ascii="宋体" w:cs="Times New Roman"/>
                <w:b/>
                <w:bCs/>
                <w:color w:val="000000"/>
                <w:sz w:val="28"/>
                <w:szCs w:val="28"/>
              </w:rPr>
            </w:pPr>
            <w:r>
              <w:rPr>
                <w:rFonts w:hint="eastAsia" w:ascii="宋体" w:cs="Times New Roman"/>
                <w:b/>
                <w:bCs/>
                <w:color w:val="000000"/>
                <w:sz w:val="28"/>
                <w:szCs w:val="28"/>
              </w:rPr>
              <w:t>良</w:t>
            </w:r>
          </w:p>
        </w:tc>
      </w:tr>
    </w:tbl>
    <w:p>
      <w:pPr>
        <w:pStyle w:val="3"/>
        <w:spacing w:before="0" w:after="0" w:line="360" w:lineRule="auto"/>
        <w:ind w:firstLine="640" w:firstLineChars="200"/>
        <w:rPr>
          <w:rFonts w:eastAsia="黑体" w:cs="Times New Roman"/>
          <w:b w:val="0"/>
          <w:bCs w:val="0"/>
          <w:snapToGrid w:val="0"/>
          <w:color w:val="000000"/>
          <w:kern w:val="0"/>
          <w:sz w:val="32"/>
          <w:szCs w:val="32"/>
        </w:rPr>
      </w:pPr>
      <w:bookmarkStart w:id="16" w:name="_Toc19491"/>
      <w:bookmarkStart w:id="17" w:name="_Toc23235"/>
      <w:r>
        <w:rPr>
          <w:rFonts w:hint="eastAsia" w:eastAsia="黑体" w:cs="黑体"/>
          <w:b w:val="0"/>
          <w:bCs w:val="0"/>
          <w:snapToGrid w:val="0"/>
          <w:color w:val="000000"/>
          <w:kern w:val="0"/>
          <w:sz w:val="32"/>
          <w:szCs w:val="32"/>
        </w:rPr>
        <w:t>四、绩效评价指标分析</w:t>
      </w:r>
      <w:bookmarkEnd w:id="16"/>
      <w:bookmarkEnd w:id="17"/>
    </w:p>
    <w:p>
      <w:pPr>
        <w:pStyle w:val="4"/>
        <w:spacing w:before="0" w:after="0" w:line="360" w:lineRule="auto"/>
        <w:ind w:firstLine="643" w:firstLineChars="200"/>
        <w:rPr>
          <w:rFonts w:hint="eastAsia" w:ascii="楷体" w:hAnsi="楷体" w:eastAsia="楷体" w:cs="楷体"/>
          <w:kern w:val="44"/>
        </w:rPr>
      </w:pPr>
      <w:bookmarkStart w:id="18" w:name="_Toc19236"/>
      <w:bookmarkStart w:id="19" w:name="_Toc32356"/>
      <w:r>
        <w:rPr>
          <w:rFonts w:hint="eastAsia" w:ascii="楷体" w:hAnsi="楷体" w:eastAsia="楷体" w:cs="楷体"/>
          <w:kern w:val="44"/>
        </w:rPr>
        <w:t>（一）项目决策情况</w:t>
      </w:r>
      <w:bookmarkEnd w:id="18"/>
      <w:bookmarkEnd w:id="19"/>
    </w:p>
    <w:p>
      <w:pPr>
        <w:ind w:firstLine="640" w:firstLineChars="200"/>
        <w:rPr>
          <w:rFonts w:hint="eastAsia" w:ascii="仿宋" w:hAnsi="仿宋" w:eastAsia="仿宋" w:cs="仿宋"/>
          <w:sz w:val="32"/>
          <w:szCs w:val="32"/>
        </w:rPr>
      </w:pPr>
      <w:r>
        <w:rPr>
          <w:rFonts w:hint="eastAsia" w:ascii="仿宋" w:hAnsi="仿宋" w:eastAsia="仿宋" w:cs="仿宋"/>
          <w:sz w:val="32"/>
          <w:szCs w:val="32"/>
        </w:rPr>
        <w:t>1．项目立项分析</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项目内容属于香山革命纪念馆职能职责范围，经预算评审，按照财政立项流程，经馆务会确定项目立项，2024年3月取得财政预算批复。</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评价分析认为，该项目按照管内项目预算编制通知等相关要求申报，流程符合财政专项管理要求，通过馆务会对项目进行了决策，决策程序科学、规范，符合香山革命纪念馆的中长期发展规划、整体工作规划和单位职能职责要求。</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2．项目绩效目标评价分析</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（1）目标明确性分析</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本年项目总体绩效目标是项目设计应紧扣主题展开，空间分布合理，展览流线通畅，色彩搭配和谐，内容与展陈形式相统一；在以文物烘托主题的基础上，增加展陈的趣味性、互动性；多媒体项目与场景设置能带动观众互动，开展爱国主题教育活动，充分引导观众感受红色革命文化，向革命先驱致敬，从而弘扬红色革命精神。丰富馆藏文物展品，提升文物藏品研究水平。</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该项目符合香山革命纪念馆的中长期发展规划、整体工作规划和单位职能职责要求，设置了总体目标。</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（2）目标合理性分析</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该项目设定的目标符合香山革命纪念馆职能职责及相关会议精神，但与具体项目贴合度有待提高，如：适当提高满意度指标标准。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（3）目标细化程度分析</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绩效目标设置的细化程度有待提高，如：展览工程施工预算内容的具体施工质量和具体工程量、展览水平的定性定量指标等。</w:t>
      </w:r>
    </w:p>
    <w:p>
      <w:pPr>
        <w:pStyle w:val="4"/>
        <w:spacing w:before="0" w:after="0" w:line="360" w:lineRule="auto"/>
        <w:ind w:firstLine="643" w:firstLineChars="200"/>
        <w:rPr>
          <w:rFonts w:hint="eastAsia" w:ascii="楷体" w:hAnsi="楷体" w:eastAsia="楷体" w:cs="楷体"/>
          <w:kern w:val="44"/>
        </w:rPr>
      </w:pPr>
      <w:bookmarkStart w:id="20" w:name="_Toc26256"/>
      <w:bookmarkStart w:id="21" w:name="_Toc19477"/>
      <w:r>
        <w:rPr>
          <w:rFonts w:hint="eastAsia" w:ascii="楷体" w:hAnsi="楷体" w:eastAsia="楷体" w:cs="楷体"/>
          <w:kern w:val="44"/>
        </w:rPr>
        <w:t>（二）项目过程管理</w:t>
      </w:r>
      <w:bookmarkEnd w:id="20"/>
      <w:bookmarkEnd w:id="21"/>
    </w:p>
    <w:p>
      <w:pPr>
        <w:ind w:firstLine="640" w:firstLineChars="200"/>
        <w:rPr>
          <w:rFonts w:hint="eastAsia" w:ascii="仿宋" w:hAnsi="仿宋" w:eastAsia="仿宋" w:cs="仿宋"/>
          <w:sz w:val="32"/>
          <w:szCs w:val="32"/>
        </w:rPr>
      </w:pPr>
      <w:r>
        <w:rPr>
          <w:rFonts w:hint="eastAsia" w:ascii="仿宋" w:hAnsi="仿宋" w:eastAsia="仿宋" w:cs="仿宋"/>
          <w:sz w:val="32"/>
          <w:szCs w:val="32"/>
        </w:rPr>
        <w:t>1．项目资金管理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该项目严格执行《香山革命纪念馆内部控制手册》、《香山革命纪念馆内部控制制度汇编》等规章制度，实行单位内部统一管理，确保项目质量，提高经费使用效益。</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评价分析认为，该项目执行了香山革命纪念馆《香山革命纪念馆内部控制手册》《香山革命纪念馆内部控制制度汇编》等规章制度，财务账务处理规范，支出凭单、发票等附件较为齐全。</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2．项目组织实施</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工作分工：由香山革命纪念馆分管展陈工作的副馆长统筹，</w:t>
      </w:r>
      <w:r>
        <w:rPr>
          <w:rFonts w:hint="eastAsia" w:ascii="仿宋" w:hAnsi="仿宋" w:eastAsia="仿宋" w:cs="仿宋"/>
          <w:sz w:val="32"/>
          <w:szCs w:val="32"/>
        </w:rPr>
        <w:t>以香山革命纪念馆</w:t>
      </w:r>
      <w:r>
        <w:rPr>
          <w:rFonts w:hint="eastAsia" w:ascii="仿宋" w:hAnsi="仿宋" w:eastAsia="仿宋" w:cs="仿宋"/>
          <w:sz w:val="32"/>
          <w:szCs w:val="32"/>
          <w:lang w:val="en-US" w:eastAsia="zh-CN"/>
        </w:rPr>
        <w:t>展览陈列部</w:t>
      </w:r>
      <w:r>
        <w:rPr>
          <w:rFonts w:hint="eastAsia" w:ascii="仿宋" w:hAnsi="仿宋" w:eastAsia="仿宋" w:cs="仿宋"/>
          <w:sz w:val="32"/>
          <w:szCs w:val="32"/>
        </w:rPr>
        <w:t>部为主体组织实施，部室牵头人为工作主要负责人，同时安排本部室人员负责执行该项目的深化设计、施工等具体工作。</w:t>
      </w:r>
    </w:p>
    <w:p>
      <w:pPr>
        <w:ind w:firstLine="640" w:firstLineChars="200"/>
        <w:rPr>
          <w:rFonts w:hint="eastAsia" w:ascii="仿宋" w:hAnsi="仿宋" w:eastAsia="仿宋" w:cs="仿宋"/>
          <w:sz w:val="32"/>
          <w:szCs w:val="32"/>
        </w:rPr>
      </w:pPr>
      <w:r>
        <w:rPr>
          <w:rFonts w:hint="eastAsia" w:ascii="仿宋" w:hAnsi="仿宋" w:eastAsia="仿宋" w:cs="仿宋"/>
          <w:sz w:val="32"/>
          <w:szCs w:val="32"/>
          <w:highlight w:val="none"/>
        </w:rPr>
        <w:t>调研规划</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展览陈列部</w:t>
      </w:r>
      <w:r>
        <w:rPr>
          <w:rFonts w:hint="eastAsia" w:ascii="仿宋" w:hAnsi="仿宋" w:eastAsia="仿宋" w:cs="仿宋"/>
          <w:sz w:val="32"/>
          <w:szCs w:val="32"/>
        </w:rPr>
        <w:t>首先对展览大纲进行研读，对该项目的内容予以明确，确定项目需求。</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项目实施、督导及验收</w:t>
      </w:r>
      <w:r>
        <w:rPr>
          <w:rFonts w:hint="eastAsia" w:ascii="仿宋" w:hAnsi="仿宋" w:eastAsia="仿宋" w:cs="仿宋"/>
          <w:sz w:val="32"/>
          <w:szCs w:val="32"/>
          <w:lang w:eastAsia="zh-CN"/>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首先由办公室提交概念设计公司比选请示，展览陈列部组织比选确定中选单位并与其签订合同。</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概念设计单位提出概念设计初稿并出项目概预算，展览陈列部负责对方案进行审核、提出修改意见，并将最终方案提交请示，经由馆务会确定后，报上级领导同意。</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再由办公室提交施工单位招标请示，经过馆务会研究确定，进行公开招投标确定施工单位。最后由办公室提交监理公司比价请示，由展览陈列部组织综合评优比价，确定监理公司。</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确定施工单位和监理公司后，展览陈列部与其签订合同，开始项目实施。</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由施工单位设计提交施工方案；展览陈列部负责对方案进行审核、提出修改意见，并将最终方案提交请示，经由馆务会确定后，由施工单位进行实施；监理公司负责该项目施工监理工作。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施工单位、监理公司和</w:t>
      </w:r>
      <w:r>
        <w:rPr>
          <w:rFonts w:hint="eastAsia" w:ascii="仿宋" w:hAnsi="仿宋" w:eastAsia="仿宋" w:cs="仿宋"/>
          <w:sz w:val="32"/>
          <w:szCs w:val="32"/>
          <w:lang w:val="en-US" w:eastAsia="zh-CN"/>
        </w:rPr>
        <w:t>香山馆</w:t>
      </w:r>
      <w:r>
        <w:rPr>
          <w:rFonts w:hint="eastAsia" w:ascii="仿宋" w:hAnsi="仿宋" w:eastAsia="仿宋" w:cs="仿宋"/>
          <w:sz w:val="32"/>
          <w:szCs w:val="32"/>
        </w:rPr>
        <w:t>一起对项目进行交接验收。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3．项目管理情况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（1）项目立项</w:t>
      </w:r>
      <w:r>
        <w:rPr>
          <w:rFonts w:hint="eastAsia" w:ascii="仿宋" w:hAnsi="仿宋" w:eastAsia="仿宋" w:cs="仿宋"/>
          <w:sz w:val="32"/>
          <w:szCs w:val="32"/>
          <w:lang w:eastAsia="zh-CN"/>
        </w:rPr>
        <w:t>：</w:t>
      </w:r>
      <w:r>
        <w:rPr>
          <w:rFonts w:hint="eastAsia" w:ascii="仿宋" w:hAnsi="仿宋" w:eastAsia="仿宋" w:cs="仿宋"/>
          <w:sz w:val="32"/>
          <w:szCs w:val="32"/>
        </w:rPr>
        <w:t>展览陈列部将项目预算相关材料交由财务部提交年度预算计划请示，经办公会研究，馆务会确定。</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（2）对实施单位的管理措施</w:t>
      </w:r>
      <w:r>
        <w:rPr>
          <w:rFonts w:hint="eastAsia" w:ascii="仿宋" w:hAnsi="仿宋" w:eastAsia="仿宋" w:cs="仿宋"/>
          <w:sz w:val="32"/>
          <w:szCs w:val="32"/>
          <w:lang w:eastAsia="zh-CN"/>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参照上级领导单位和本单位相关要求，纪念馆展览陈列部负责该项目实施管理工作。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施工和设计规范应符合现行国家、行业及省等相关技术标准及规范。</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概念设计单位负责该项目概念方案设计及相应的概预算。</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施工单位负责项目整套方案设计、安装布置和维修保养。不得擅自更改方案及降低材料质量。并对所用材料及安全负责。保证质量达到设计要求，保证美化观赏效果。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施工单位应及时向纪念馆汇报设计、施工进度等项目相关信息。</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对施工过程中材料、尺寸、种类及规格需变更</w:t>
      </w:r>
      <w:r>
        <w:rPr>
          <w:rFonts w:hint="eastAsia" w:ascii="仿宋" w:hAnsi="仿宋" w:eastAsia="仿宋" w:cs="仿宋"/>
          <w:sz w:val="32"/>
          <w:szCs w:val="32"/>
          <w:highlight w:val="none"/>
          <w:lang w:val="en-US" w:eastAsia="zh-CN"/>
        </w:rPr>
        <w:t>之处</w:t>
      </w:r>
      <w:r>
        <w:rPr>
          <w:rFonts w:hint="eastAsia" w:ascii="仿宋" w:hAnsi="仿宋" w:eastAsia="仿宋" w:cs="仿宋"/>
          <w:sz w:val="32"/>
          <w:szCs w:val="32"/>
        </w:rPr>
        <w:t>，需经监理单位审核、</w:t>
      </w:r>
      <w:r>
        <w:rPr>
          <w:rFonts w:hint="eastAsia" w:ascii="仿宋" w:hAnsi="仿宋" w:eastAsia="仿宋" w:cs="仿宋"/>
          <w:sz w:val="32"/>
          <w:szCs w:val="32"/>
          <w:lang w:val="en-US" w:eastAsia="zh-CN"/>
        </w:rPr>
        <w:t>香山馆</w:t>
      </w:r>
      <w:bookmarkStart w:id="32" w:name="_GoBack"/>
      <w:bookmarkEnd w:id="32"/>
      <w:r>
        <w:rPr>
          <w:rFonts w:hint="eastAsia" w:ascii="仿宋" w:hAnsi="仿宋" w:eastAsia="仿宋" w:cs="仿宋"/>
          <w:sz w:val="32"/>
          <w:szCs w:val="32"/>
        </w:rPr>
        <w:t>审批同意后进行修改。</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监理公司负责对项目的实施进行监督并出具工程结算总价。</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（3）资金支付</w:t>
      </w:r>
      <w:r>
        <w:rPr>
          <w:rFonts w:hint="eastAsia" w:ascii="仿宋" w:hAnsi="仿宋" w:eastAsia="仿宋" w:cs="仿宋"/>
          <w:sz w:val="32"/>
          <w:szCs w:val="32"/>
          <w:lang w:eastAsia="zh-CN"/>
        </w:rPr>
        <w:t>：</w:t>
      </w:r>
      <w:r>
        <w:rPr>
          <w:rFonts w:hint="eastAsia" w:ascii="仿宋" w:hAnsi="仿宋" w:eastAsia="仿宋" w:cs="仿宋"/>
          <w:sz w:val="32"/>
          <w:szCs w:val="32"/>
        </w:rPr>
        <w:t>资金支付全部履行《香山革命纪念馆财务管理制度》及《香山革命纪念馆资金支付管理办法》。每笔支出均按照“三重一大”的原则报请相关领导及决策机构进行审核，采取一事、一笔一请示。工程费用分预付款、进度款和尾款三次支付。监理费用分预付款和尾款两次支付。项目支出在支付前均提请第三方内控、法务公司进行审核并出具支付意见。</w:t>
      </w:r>
    </w:p>
    <w:p>
      <w:pPr>
        <w:pStyle w:val="4"/>
        <w:numPr>
          <w:ilvl w:val="0"/>
          <w:numId w:val="12"/>
        </w:numPr>
        <w:spacing w:before="0" w:after="0" w:line="360" w:lineRule="auto"/>
        <w:ind w:firstLine="643" w:firstLineChars="200"/>
        <w:rPr>
          <w:rFonts w:hint="eastAsia" w:ascii="楷体" w:hAnsi="楷体" w:eastAsia="楷体" w:cs="楷体"/>
          <w:kern w:val="44"/>
        </w:rPr>
      </w:pPr>
      <w:bookmarkStart w:id="22" w:name="_Toc21108"/>
      <w:bookmarkStart w:id="23" w:name="_Toc22191"/>
      <w:r>
        <w:rPr>
          <w:rFonts w:hint="eastAsia" w:ascii="楷体" w:hAnsi="楷体" w:eastAsia="楷体" w:cs="楷体"/>
          <w:kern w:val="44"/>
        </w:rPr>
        <w:t>项目产出情况</w:t>
      </w:r>
      <w:bookmarkEnd w:id="22"/>
      <w:bookmarkEnd w:id="23"/>
    </w:p>
    <w:p>
      <w:pPr>
        <w:numPr>
          <w:ilvl w:val="0"/>
          <w:numId w:val="13"/>
        </w:num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项目预期目标完成情况</w:t>
      </w:r>
    </w:p>
    <w:p>
      <w:pPr>
        <w:numPr>
          <w:ilvl w:val="255"/>
          <w:numId w:val="0"/>
        </w:num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该项目实际展览面积1100㎡，展品数量360件（套），展览开放时间6个月，邀请专家审看认可率100%，展品保护程度100%，施工费381.3446万元，监理费7.85万元，媒体报道25家，展览正常开放率100%，加强社会文化服务，提升纪念馆影响力良好，观展群众满意度97%。</w:t>
      </w:r>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项目完成了项目各项绩效目标，评价分析认为，体现项目产出情况的支撑资料较为简单，体现绩效完成情况的资料不足。</w:t>
      </w:r>
    </w:p>
    <w:p>
      <w:pPr>
        <w:numPr>
          <w:ilvl w:val="0"/>
          <w:numId w:val="13"/>
        </w:num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项目质量完成情况</w:t>
      </w:r>
    </w:p>
    <w:p>
      <w:pPr>
        <w:numPr>
          <w:ilvl w:val="255"/>
          <w:numId w:val="0"/>
        </w:num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项目相关工作任务与指标根据验收记录，已按合同规定全部完成，但验收资料不够充分。尚未完成项目竣工决算审计工作。</w:t>
      </w:r>
    </w:p>
    <w:p>
      <w:pPr>
        <w:pStyle w:val="4"/>
        <w:spacing w:before="0" w:after="0" w:line="360" w:lineRule="auto"/>
        <w:ind w:firstLine="643" w:firstLineChars="200"/>
        <w:rPr>
          <w:rFonts w:hint="eastAsia" w:ascii="楷体" w:hAnsi="楷体" w:eastAsia="楷体" w:cs="楷体"/>
          <w:kern w:val="44"/>
        </w:rPr>
      </w:pPr>
      <w:bookmarkStart w:id="24" w:name="_Toc25968"/>
      <w:bookmarkStart w:id="25" w:name="_Toc23579"/>
      <w:r>
        <w:rPr>
          <w:rFonts w:hint="eastAsia" w:ascii="楷体" w:hAnsi="楷体" w:eastAsia="楷体" w:cs="楷体"/>
          <w:kern w:val="44"/>
        </w:rPr>
        <w:t>（四）项目效益情况</w:t>
      </w:r>
      <w:bookmarkEnd w:id="24"/>
      <w:bookmarkEnd w:id="25"/>
    </w:p>
    <w:p>
      <w:pPr>
        <w:spacing w:line="360" w:lineRule="auto"/>
        <w:ind w:firstLine="640" w:firstLineChars="200"/>
        <w:rPr>
          <w:rFonts w:hint="eastAsia" w:ascii="仿宋" w:hAnsi="仿宋" w:eastAsia="仿宋" w:cs="仿宋"/>
          <w:kern w:val="44"/>
          <w:sz w:val="32"/>
          <w:szCs w:val="32"/>
        </w:rPr>
      </w:pPr>
      <w:r>
        <w:rPr>
          <w:rFonts w:hint="eastAsia" w:ascii="仿宋" w:hAnsi="仿宋" w:eastAsia="仿宋" w:cs="仿宋"/>
          <w:kern w:val="44"/>
          <w:sz w:val="32"/>
          <w:szCs w:val="32"/>
        </w:rPr>
        <w:t>香山革命纪念馆通过展览，全面生动展现香山时期中国共产党</w:t>
      </w:r>
      <w:r>
        <w:rPr>
          <w:rFonts w:hint="eastAsia" w:ascii="仿宋" w:hAnsi="仿宋" w:eastAsia="仿宋" w:cs="仿宋"/>
          <w:kern w:val="44"/>
          <w:sz w:val="32"/>
          <w:szCs w:val="32"/>
          <w:highlight w:val="none"/>
        </w:rPr>
        <w:t>从严</w:t>
      </w:r>
      <w:r>
        <w:rPr>
          <w:rFonts w:hint="eastAsia" w:ascii="仿宋" w:hAnsi="仿宋" w:eastAsia="仿宋" w:cs="仿宋"/>
          <w:kern w:val="44"/>
          <w:sz w:val="32"/>
          <w:szCs w:val="32"/>
        </w:rPr>
        <w:t>治党治军的光辉历程，让观众切身实际感受到革命精神的历史意义和时代价值。</w:t>
      </w:r>
    </w:p>
    <w:p>
      <w:pPr>
        <w:spacing w:line="360" w:lineRule="auto"/>
        <w:ind w:firstLine="640" w:firstLineChars="200"/>
        <w:rPr>
          <w:rFonts w:hint="eastAsia" w:ascii="仿宋" w:hAnsi="仿宋" w:eastAsia="仿宋" w:cs="仿宋"/>
          <w:kern w:val="44"/>
          <w:sz w:val="32"/>
          <w:szCs w:val="32"/>
          <w:highlight w:val="none"/>
        </w:rPr>
      </w:pPr>
      <w:r>
        <w:rPr>
          <w:rFonts w:hint="eastAsia" w:ascii="仿宋" w:hAnsi="仿宋" w:eastAsia="仿宋" w:cs="仿宋"/>
          <w:sz w:val="32"/>
          <w:szCs w:val="32"/>
        </w:rPr>
        <w:t>评价分析认为，</w:t>
      </w:r>
      <w:r>
        <w:rPr>
          <w:rFonts w:hint="eastAsia" w:ascii="仿宋" w:hAnsi="仿宋" w:eastAsia="仿宋" w:cs="仿宋"/>
          <w:kern w:val="44"/>
          <w:sz w:val="32"/>
          <w:szCs w:val="32"/>
        </w:rPr>
        <w:t>绩效资料对效益的支撑较为简单，</w:t>
      </w:r>
      <w:r>
        <w:rPr>
          <w:rFonts w:hint="eastAsia" w:ascii="仿宋" w:hAnsi="仿宋" w:eastAsia="仿宋" w:cs="仿宋"/>
          <w:kern w:val="44"/>
          <w:sz w:val="32"/>
          <w:szCs w:val="32"/>
          <w:highlight w:val="none"/>
        </w:rPr>
        <w:t>未能充分体现项目实施的效益。</w:t>
      </w:r>
    </w:p>
    <w:p>
      <w:pPr>
        <w:pStyle w:val="3"/>
        <w:numPr>
          <w:ilvl w:val="0"/>
          <w:numId w:val="14"/>
        </w:numPr>
        <w:spacing w:before="0" w:after="0" w:line="360" w:lineRule="auto"/>
        <w:ind w:firstLine="640" w:firstLineChars="200"/>
        <w:rPr>
          <w:rFonts w:eastAsia="黑体" w:cs="黑体"/>
          <w:b w:val="0"/>
          <w:bCs w:val="0"/>
          <w:snapToGrid w:val="0"/>
          <w:color w:val="000000"/>
          <w:kern w:val="0"/>
          <w:sz w:val="32"/>
          <w:szCs w:val="32"/>
        </w:rPr>
      </w:pPr>
      <w:bookmarkStart w:id="26" w:name="_Toc13230"/>
      <w:bookmarkStart w:id="27" w:name="_Toc7393"/>
      <w:r>
        <w:rPr>
          <w:rFonts w:hint="eastAsia" w:eastAsia="黑体" w:cs="黑体"/>
          <w:b w:val="0"/>
          <w:bCs w:val="0"/>
          <w:snapToGrid w:val="0"/>
          <w:color w:val="000000"/>
          <w:kern w:val="0"/>
          <w:sz w:val="32"/>
          <w:szCs w:val="32"/>
        </w:rPr>
        <w:t>问题</w:t>
      </w:r>
      <w:bookmarkEnd w:id="26"/>
      <w:bookmarkEnd w:id="27"/>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1.该项目主责部门提供的绩效支撑材料不够充分；</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2.项目前期论证不充分，项目实施方案较为简单；</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3.实际与计划产出有差异；</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4.对年初预算的小额调整，</w:t>
      </w:r>
      <w:r>
        <w:rPr>
          <w:rFonts w:hint="eastAsia" w:ascii="仿宋" w:hAnsi="仿宋" w:eastAsia="仿宋" w:cs="仿宋"/>
          <w:sz w:val="32"/>
          <w:szCs w:val="32"/>
          <w:lang w:val="en-US" w:eastAsia="zh-CN"/>
        </w:rPr>
        <w:t>需进一步</w:t>
      </w:r>
      <w:r>
        <w:rPr>
          <w:rFonts w:hint="eastAsia" w:ascii="仿宋" w:hAnsi="仿宋" w:eastAsia="仿宋" w:cs="仿宋"/>
          <w:sz w:val="32"/>
          <w:szCs w:val="32"/>
        </w:rPr>
        <w:t>提供明确的说明和批示</w:t>
      </w:r>
      <w:r>
        <w:rPr>
          <w:rFonts w:hint="eastAsia" w:ascii="仿宋" w:hAnsi="仿宋" w:eastAsia="仿宋" w:cs="仿宋"/>
          <w:sz w:val="32"/>
          <w:szCs w:val="32"/>
          <w:lang w:eastAsia="zh-CN"/>
        </w:rPr>
        <w:t>：</w:t>
      </w:r>
      <w:r>
        <w:rPr>
          <w:rFonts w:hint="eastAsia" w:ascii="仿宋" w:hAnsi="仿宋" w:eastAsia="仿宋" w:cs="仿宋"/>
          <w:sz w:val="32"/>
          <w:szCs w:val="32"/>
        </w:rPr>
        <w:t>财务核算</w:t>
      </w:r>
      <w:r>
        <w:rPr>
          <w:rFonts w:hint="eastAsia" w:ascii="仿宋" w:hAnsi="仿宋" w:eastAsia="仿宋" w:cs="仿宋"/>
          <w:sz w:val="32"/>
          <w:szCs w:val="32"/>
          <w:lang w:val="en-US" w:eastAsia="zh-CN"/>
        </w:rPr>
        <w:t>科目有误</w:t>
      </w:r>
      <w:r>
        <w:rPr>
          <w:rFonts w:hint="eastAsia" w:ascii="仿宋" w:hAnsi="仿宋" w:eastAsia="仿宋" w:cs="仿宋"/>
          <w:sz w:val="32"/>
          <w:szCs w:val="32"/>
        </w:rPr>
        <w:t>；</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5.相关联合办展、巡展的相关资料提供略显不足；对于整体公众满意度调查的情况稍显单薄，满意度调查方式方法单一、落后，对于调查结果的汇总、整改方面有待进一步检验。</w:t>
      </w:r>
    </w:p>
    <w:p>
      <w:pPr>
        <w:pStyle w:val="3"/>
        <w:spacing w:before="0" w:after="0" w:line="360" w:lineRule="auto"/>
        <w:ind w:firstLine="640" w:firstLineChars="200"/>
        <w:rPr>
          <w:rFonts w:eastAsia="黑体" w:cs="黑体"/>
          <w:b w:val="0"/>
          <w:bCs w:val="0"/>
          <w:snapToGrid w:val="0"/>
          <w:color w:val="000000"/>
          <w:kern w:val="0"/>
          <w:sz w:val="32"/>
          <w:szCs w:val="32"/>
        </w:rPr>
      </w:pPr>
      <w:bookmarkStart w:id="28" w:name="_Toc15694"/>
      <w:bookmarkStart w:id="29" w:name="_Toc31203"/>
      <w:r>
        <w:rPr>
          <w:rFonts w:hint="eastAsia" w:eastAsia="黑体" w:cs="黑体"/>
          <w:b w:val="0"/>
          <w:bCs w:val="0"/>
          <w:snapToGrid w:val="0"/>
          <w:color w:val="000000"/>
          <w:kern w:val="0"/>
          <w:sz w:val="32"/>
          <w:szCs w:val="32"/>
        </w:rPr>
        <w:t>六、有关建议</w:t>
      </w:r>
      <w:bookmarkEnd w:id="28"/>
      <w:bookmarkEnd w:id="29"/>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1.建议根据项目发展规划和工作计划，科学合理设置项目绩效目标和指标决策依据资料可以更加充分完整，项目绩效目标和指标有提升空间；</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2.建议科学编制效益指标，并注意材料的收集，特别是数量指标，如保留媒体宣传，群众调查问卷等，增加支撑材料体现产出效益的资料可以更全面完整；</w:t>
      </w:r>
    </w:p>
    <w:p>
      <w:pPr>
        <w:spacing w:line="360" w:lineRule="auto"/>
        <w:ind w:firstLine="640" w:firstLineChars="200"/>
        <w:rPr>
          <w:rFonts w:hint="eastAsia" w:ascii="仿宋" w:hAnsi="仿宋" w:eastAsia="仿宋" w:cs="仿宋"/>
          <w:snapToGrid w:val="0"/>
          <w:color w:val="000000"/>
          <w:kern w:val="0"/>
          <w:sz w:val="32"/>
          <w:szCs w:val="32"/>
        </w:rPr>
      </w:pPr>
      <w:r>
        <w:rPr>
          <w:rFonts w:hint="eastAsia" w:ascii="仿宋" w:hAnsi="仿宋" w:eastAsia="仿宋" w:cs="仿宋"/>
          <w:sz w:val="32"/>
          <w:szCs w:val="32"/>
        </w:rPr>
        <w:t>3.增加联合办展、巡展等专题展览的后续延伸影响，提高资金使用效率。丰富满意度调查问卷的方式方法，提高重视程度，对于调查问卷加强汇总、梳理、分析工作，将切实可行和普遍反映的真知灼见整改到位。</w:t>
      </w:r>
    </w:p>
    <w:p>
      <w:pPr>
        <w:pStyle w:val="3"/>
        <w:spacing w:before="0" w:after="0" w:line="360" w:lineRule="auto"/>
        <w:ind w:firstLine="640" w:firstLineChars="200"/>
        <w:rPr>
          <w:rFonts w:hint="eastAsia" w:eastAsia="黑体" w:cs="黑体"/>
          <w:b w:val="0"/>
          <w:bCs w:val="0"/>
          <w:snapToGrid w:val="0"/>
          <w:color w:val="000000"/>
          <w:kern w:val="0"/>
          <w:sz w:val="32"/>
          <w:szCs w:val="32"/>
        </w:rPr>
      </w:pPr>
      <w:bookmarkStart w:id="30" w:name="_Toc29485"/>
      <w:bookmarkStart w:id="31" w:name="_Toc32759"/>
      <w:r>
        <w:rPr>
          <w:rFonts w:hint="eastAsia" w:eastAsia="黑体" w:cs="黑体"/>
          <w:b w:val="0"/>
          <w:bCs w:val="0"/>
          <w:snapToGrid w:val="0"/>
          <w:color w:val="000000"/>
          <w:kern w:val="0"/>
          <w:sz w:val="32"/>
          <w:szCs w:val="32"/>
        </w:rPr>
        <w:t>七、</w:t>
      </w:r>
      <w:bookmarkEnd w:id="30"/>
      <w:r>
        <w:rPr>
          <w:rFonts w:hint="eastAsia" w:eastAsia="黑体" w:cs="黑体"/>
          <w:b w:val="0"/>
          <w:bCs w:val="0"/>
          <w:snapToGrid w:val="0"/>
          <w:color w:val="000000"/>
          <w:kern w:val="0"/>
          <w:sz w:val="32"/>
          <w:szCs w:val="32"/>
        </w:rPr>
        <w:t>其他需要说明的问题</w:t>
      </w:r>
      <w:bookmarkEnd w:id="31"/>
    </w:p>
    <w:p>
      <w:pPr>
        <w:ind w:firstLine="640" w:firstLineChars="200"/>
        <w:rPr>
          <w:rFonts w:hint="eastAsia" w:eastAsia="黑体"/>
          <w:lang w:val="en-US" w:eastAsia="zh-CN"/>
        </w:rPr>
      </w:pPr>
      <w:r>
        <w:rPr>
          <w:rFonts w:hint="eastAsia" w:ascii="仿宋" w:hAnsi="仿宋" w:eastAsia="仿宋" w:cs="仿宋"/>
          <w:sz w:val="32"/>
          <w:szCs w:val="32"/>
          <w:lang w:val="en-US" w:eastAsia="zh-CN"/>
        </w:rPr>
        <w:t>无</w:t>
      </w:r>
    </w:p>
    <w:sectPr>
      <w:footerReference r:id="rId4" w:type="default"/>
      <w:pgSz w:w="11906" w:h="16838"/>
      <w:pgMar w:top="1440" w:right="1800" w:bottom="1440" w:left="1800" w:header="851" w:footer="992" w:gutter="0"/>
      <w:pgNumType w:start="1"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45ABF11-9892-4935-B3EC-E688B284054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方正小标宋简体">
    <w:panose1 w:val="02000000000000000000"/>
    <w:charset w:val="86"/>
    <w:family w:val="auto"/>
    <w:pitch w:val="default"/>
    <w:sig w:usb0="00000001" w:usb1="08000000" w:usb2="00000000" w:usb3="00000000" w:csb0="00040000" w:csb1="00000000"/>
    <w:embedRegular r:id="rId2" w:fontKey="{6C9BE4DB-8961-49C1-AFCD-C9E33E20FD81}"/>
  </w:font>
  <w:font w:name="华文中宋">
    <w:panose1 w:val="02010600040101010101"/>
    <w:charset w:val="86"/>
    <w:family w:val="auto"/>
    <w:pitch w:val="default"/>
    <w:sig w:usb0="00000287" w:usb1="080F0000" w:usb2="00000000" w:usb3="00000000" w:csb0="0004009F" w:csb1="DFD70000"/>
    <w:embedRegular r:id="rId3" w:fontKey="{878EC89F-C145-499A-9313-998C3B931BF5}"/>
  </w:font>
  <w:font w:name="楷体">
    <w:panose1 w:val="02010609060101010101"/>
    <w:charset w:val="86"/>
    <w:family w:val="modern"/>
    <w:pitch w:val="default"/>
    <w:sig w:usb0="800002BF" w:usb1="38CF7CFA" w:usb2="00000016" w:usb3="00000000" w:csb0="00040001" w:csb1="00000000"/>
    <w:embedRegular r:id="rId4" w:fontKey="{6DF579C3-6953-4D3C-82D8-C6974A4F7E02}"/>
  </w:font>
  <w:font w:name="仿宋">
    <w:panose1 w:val="02010609060101010101"/>
    <w:charset w:val="86"/>
    <w:family w:val="modern"/>
    <w:pitch w:val="default"/>
    <w:sig w:usb0="800002BF" w:usb1="38CF7CFA" w:usb2="00000016" w:usb3="00000000" w:csb0="00040001" w:csb1="00000000"/>
    <w:embedRegular r:id="rId5" w:fontKey="{EBF87F78-EFBB-4DC5-A519-963C48CAE1E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jc w:val="center"/>
      <w:rPr>
        <w:rFonts w:hint="eastAsia" w:cs="Times New Roman"/>
      </w:rPr>
    </w:pPr>
  </w:p>
  <w:p>
    <w:pPr>
      <w:pStyle w:val="55"/>
      <w:rPr>
        <w:rFonts w:hint="eastAsia"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jc w:val="center"/>
      <w:rPr>
        <w:rFonts w:hint="eastAsia" w:cs="Times New Roman"/>
      </w:rPr>
    </w:pPr>
    <w:r>
      <w:fldChar w:fldCharType="begin"/>
    </w:r>
    <w:r>
      <w:instrText xml:space="preserve">PAGE   \* MERGEFORMAT</w:instrText>
    </w:r>
    <w:r>
      <w:fldChar w:fldCharType="separate"/>
    </w:r>
    <w:r>
      <w:rPr>
        <w:lang w:val="zh-CN"/>
      </w:rPr>
      <w:t>14</w:t>
    </w:r>
    <w:r>
      <w:rPr>
        <w:lang w:val="zh-CN"/>
      </w:rPr>
      <w:fldChar w:fldCharType="end"/>
    </w:r>
  </w:p>
  <w:p>
    <w:pPr>
      <w:pStyle w:val="55"/>
      <w:rPr>
        <w:rFonts w:hint="eastAsia"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EC3A7A"/>
    <w:multiLevelType w:val="singleLevel"/>
    <w:tmpl w:val="A2EC3A7A"/>
    <w:lvl w:ilvl="0" w:tentative="0">
      <w:start w:val="1"/>
      <w:numFmt w:val="decimal"/>
      <w:suff w:val="nothing"/>
      <w:lvlText w:val="%1．"/>
      <w:lvlJc w:val="left"/>
    </w:lvl>
  </w:abstractNum>
  <w:abstractNum w:abstractNumId="1">
    <w:nsid w:val="FFFFFF7C"/>
    <w:multiLevelType w:val="singleLevel"/>
    <w:tmpl w:val="FFFFFF7C"/>
    <w:lvl w:ilvl="0" w:tentative="0">
      <w:start w:val="1"/>
      <w:numFmt w:val="decimal"/>
      <w:pStyle w:val="65"/>
      <w:lvlText w:val="%1."/>
      <w:lvlJc w:val="left"/>
      <w:pPr>
        <w:tabs>
          <w:tab w:val="left" w:pos="2040"/>
        </w:tabs>
        <w:ind w:left="2040" w:leftChars="800" w:hanging="360" w:hangingChars="200"/>
      </w:pPr>
    </w:lvl>
  </w:abstractNum>
  <w:abstractNum w:abstractNumId="2">
    <w:nsid w:val="FFFFFF7D"/>
    <w:multiLevelType w:val="singleLevel"/>
    <w:tmpl w:val="FFFFFF7D"/>
    <w:lvl w:ilvl="0" w:tentative="0">
      <w:start w:val="1"/>
      <w:numFmt w:val="decimal"/>
      <w:pStyle w:val="47"/>
      <w:lvlText w:val="%1."/>
      <w:lvlJc w:val="left"/>
      <w:pPr>
        <w:tabs>
          <w:tab w:val="left" w:pos="1620"/>
        </w:tabs>
        <w:ind w:left="1620" w:leftChars="600" w:hanging="360" w:hangingChars="200"/>
      </w:pPr>
    </w:lvl>
  </w:abstractNum>
  <w:abstractNum w:abstractNumId="3">
    <w:nsid w:val="FFFFFF7E"/>
    <w:multiLevelType w:val="singleLevel"/>
    <w:tmpl w:val="FFFFFF7E"/>
    <w:lvl w:ilvl="0" w:tentative="0">
      <w:start w:val="1"/>
      <w:numFmt w:val="decimal"/>
      <w:pStyle w:val="36"/>
      <w:lvlText w:val="%1."/>
      <w:lvlJc w:val="left"/>
      <w:pPr>
        <w:tabs>
          <w:tab w:val="left" w:pos="1200"/>
        </w:tabs>
        <w:ind w:left="1200" w:leftChars="400" w:hanging="360" w:hangingChars="200"/>
      </w:pPr>
    </w:lvl>
  </w:abstractNum>
  <w:abstractNum w:abstractNumId="4">
    <w:nsid w:val="FFFFFF7F"/>
    <w:multiLevelType w:val="singleLevel"/>
    <w:tmpl w:val="FFFFFF7F"/>
    <w:lvl w:ilvl="0" w:tentative="0">
      <w:start w:val="1"/>
      <w:numFmt w:val="decimal"/>
      <w:pStyle w:val="14"/>
      <w:lvlText w:val="%1."/>
      <w:lvlJc w:val="left"/>
      <w:pPr>
        <w:tabs>
          <w:tab w:val="left" w:pos="780"/>
        </w:tabs>
        <w:ind w:left="780" w:leftChars="200" w:hanging="360" w:hangingChars="200"/>
      </w:pPr>
    </w:lvl>
  </w:abstractNum>
  <w:abstractNum w:abstractNumId="5">
    <w:nsid w:val="FFFFFF80"/>
    <w:multiLevelType w:val="singleLevel"/>
    <w:tmpl w:val="FFFFFF80"/>
    <w:lvl w:ilvl="0" w:tentative="0">
      <w:start w:val="1"/>
      <w:numFmt w:val="bullet"/>
      <w:pStyle w:val="46"/>
      <w:lvlText w:val=""/>
      <w:lvlJc w:val="left"/>
      <w:pPr>
        <w:tabs>
          <w:tab w:val="left" w:pos="2040"/>
        </w:tabs>
        <w:ind w:left="2040" w:leftChars="800" w:hanging="360" w:hangingChars="200"/>
      </w:pPr>
      <w:rPr>
        <w:rFonts w:hint="default" w:ascii="Wingdings" w:hAnsi="Wingdings"/>
      </w:rPr>
    </w:lvl>
  </w:abstractNum>
  <w:abstractNum w:abstractNumId="6">
    <w:nsid w:val="FFFFFF81"/>
    <w:multiLevelType w:val="singleLevel"/>
    <w:tmpl w:val="FFFFFF81"/>
    <w:lvl w:ilvl="0" w:tentative="0">
      <w:start w:val="1"/>
      <w:numFmt w:val="bullet"/>
      <w:pStyle w:val="17"/>
      <w:lvlText w:val=""/>
      <w:lvlJc w:val="left"/>
      <w:pPr>
        <w:tabs>
          <w:tab w:val="left" w:pos="1620"/>
        </w:tabs>
        <w:ind w:left="1620" w:leftChars="600" w:hanging="360" w:hangingChars="200"/>
      </w:pPr>
      <w:rPr>
        <w:rFonts w:hint="default" w:ascii="Wingdings" w:hAnsi="Wingdings"/>
      </w:rPr>
    </w:lvl>
  </w:abstractNum>
  <w:abstractNum w:abstractNumId="7">
    <w:nsid w:val="FFFFFF82"/>
    <w:multiLevelType w:val="singleLevel"/>
    <w:tmpl w:val="FFFFFF82"/>
    <w:lvl w:ilvl="0" w:tentative="0">
      <w:start w:val="1"/>
      <w:numFmt w:val="bullet"/>
      <w:pStyle w:val="33"/>
      <w:lvlText w:val=""/>
      <w:lvlJc w:val="left"/>
      <w:pPr>
        <w:tabs>
          <w:tab w:val="left" w:pos="1200"/>
        </w:tabs>
        <w:ind w:left="1200" w:leftChars="400" w:hanging="360" w:hangingChars="200"/>
      </w:pPr>
      <w:rPr>
        <w:rFonts w:hint="default" w:ascii="Wingdings" w:hAnsi="Wingdings"/>
      </w:rPr>
    </w:lvl>
  </w:abstractNum>
  <w:abstractNum w:abstractNumId="8">
    <w:nsid w:val="FFFFFF83"/>
    <w:multiLevelType w:val="singleLevel"/>
    <w:tmpl w:val="FFFFFF83"/>
    <w:lvl w:ilvl="0" w:tentative="0">
      <w:start w:val="1"/>
      <w:numFmt w:val="bullet"/>
      <w:pStyle w:val="40"/>
      <w:lvlText w:val=""/>
      <w:lvlJc w:val="left"/>
      <w:pPr>
        <w:tabs>
          <w:tab w:val="left" w:pos="780"/>
        </w:tabs>
        <w:ind w:left="780" w:leftChars="200" w:hanging="360" w:hangingChars="200"/>
      </w:pPr>
      <w:rPr>
        <w:rFonts w:hint="default" w:ascii="Wingdings" w:hAnsi="Wingdings"/>
      </w:rPr>
    </w:lvl>
  </w:abstractNum>
  <w:abstractNum w:abstractNumId="9">
    <w:nsid w:val="FFFFFF88"/>
    <w:multiLevelType w:val="singleLevel"/>
    <w:tmpl w:val="FFFFFF88"/>
    <w:lvl w:ilvl="0" w:tentative="0">
      <w:start w:val="1"/>
      <w:numFmt w:val="decimal"/>
      <w:pStyle w:val="20"/>
      <w:lvlText w:val="%1."/>
      <w:lvlJc w:val="left"/>
      <w:pPr>
        <w:tabs>
          <w:tab w:val="left" w:pos="360"/>
        </w:tabs>
        <w:ind w:left="360" w:hanging="360" w:hangingChars="200"/>
      </w:pPr>
    </w:lvl>
  </w:abstractNum>
  <w:abstractNum w:abstractNumId="10">
    <w:nsid w:val="FFFFFF89"/>
    <w:multiLevelType w:val="singleLevel"/>
    <w:tmpl w:val="FFFFFF89"/>
    <w:lvl w:ilvl="0" w:tentative="0">
      <w:start w:val="1"/>
      <w:numFmt w:val="bullet"/>
      <w:pStyle w:val="24"/>
      <w:lvlText w:val=""/>
      <w:lvlJc w:val="left"/>
      <w:pPr>
        <w:tabs>
          <w:tab w:val="left" w:pos="360"/>
        </w:tabs>
        <w:ind w:left="360" w:hanging="360" w:hangingChars="200"/>
      </w:pPr>
      <w:rPr>
        <w:rFonts w:hint="default" w:ascii="Wingdings" w:hAnsi="Wingdings"/>
      </w:rPr>
    </w:lvl>
  </w:abstractNum>
  <w:abstractNum w:abstractNumId="11">
    <w:nsid w:val="06FF0BF2"/>
    <w:multiLevelType w:val="singleLevel"/>
    <w:tmpl w:val="06FF0BF2"/>
    <w:lvl w:ilvl="0" w:tentative="0">
      <w:start w:val="5"/>
      <w:numFmt w:val="chineseCounting"/>
      <w:suff w:val="nothing"/>
      <w:lvlText w:val="%1、"/>
      <w:lvlJc w:val="left"/>
      <w:rPr>
        <w:rFonts w:hint="eastAsia"/>
      </w:rPr>
    </w:lvl>
  </w:abstractNum>
  <w:abstractNum w:abstractNumId="12">
    <w:nsid w:val="13D607FF"/>
    <w:multiLevelType w:val="singleLevel"/>
    <w:tmpl w:val="13D607FF"/>
    <w:lvl w:ilvl="0" w:tentative="0">
      <w:start w:val="1"/>
      <w:numFmt w:val="chineseCounting"/>
      <w:suff w:val="nothing"/>
      <w:lvlText w:val="%1、"/>
      <w:lvlJc w:val="left"/>
      <w:rPr>
        <w:rFonts w:hint="eastAsia"/>
      </w:rPr>
    </w:lvl>
  </w:abstractNum>
  <w:abstractNum w:abstractNumId="13">
    <w:nsid w:val="1EDB0449"/>
    <w:multiLevelType w:val="singleLevel"/>
    <w:tmpl w:val="1EDB0449"/>
    <w:lvl w:ilvl="0" w:tentative="0">
      <w:start w:val="3"/>
      <w:numFmt w:val="chineseCounting"/>
      <w:suff w:val="nothing"/>
      <w:lvlText w:val="（%1）"/>
      <w:lvlJc w:val="left"/>
      <w:rPr>
        <w:rFonts w:hint="eastAsia"/>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2"/>
  </w:num>
  <w:num w:numId="12">
    <w:abstractNumId w:val="13"/>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3ZTMyNzA1YzkzMzUwZDMwNzM4MjZkYmE1NjI0MWUifQ=="/>
    <w:docVar w:name="KSO_WPS_MARK_KEY" w:val="60c20fe4-cdcf-457b-8284-f73f8dede260"/>
  </w:docVars>
  <w:rsids>
    <w:rsidRoot w:val="00B976B8"/>
    <w:rsid w:val="00002A39"/>
    <w:rsid w:val="0003137B"/>
    <w:rsid w:val="0006088D"/>
    <w:rsid w:val="000756C7"/>
    <w:rsid w:val="00094B12"/>
    <w:rsid w:val="000A3B46"/>
    <w:rsid w:val="000D62E5"/>
    <w:rsid w:val="0011047A"/>
    <w:rsid w:val="00116FE6"/>
    <w:rsid w:val="00123403"/>
    <w:rsid w:val="00130A5B"/>
    <w:rsid w:val="00134798"/>
    <w:rsid w:val="00145F73"/>
    <w:rsid w:val="0016425A"/>
    <w:rsid w:val="00174214"/>
    <w:rsid w:val="00184C3C"/>
    <w:rsid w:val="00187045"/>
    <w:rsid w:val="001A1639"/>
    <w:rsid w:val="001D22D7"/>
    <w:rsid w:val="001E4007"/>
    <w:rsid w:val="001F3E7B"/>
    <w:rsid w:val="0022786B"/>
    <w:rsid w:val="00246A26"/>
    <w:rsid w:val="002634EB"/>
    <w:rsid w:val="002655AD"/>
    <w:rsid w:val="00272A2F"/>
    <w:rsid w:val="00275161"/>
    <w:rsid w:val="00283C9A"/>
    <w:rsid w:val="002A2551"/>
    <w:rsid w:val="002A4D91"/>
    <w:rsid w:val="002C54D8"/>
    <w:rsid w:val="002C5C88"/>
    <w:rsid w:val="002C6FC1"/>
    <w:rsid w:val="00312771"/>
    <w:rsid w:val="00333E0C"/>
    <w:rsid w:val="00346AA7"/>
    <w:rsid w:val="00353965"/>
    <w:rsid w:val="003572F6"/>
    <w:rsid w:val="00377076"/>
    <w:rsid w:val="00380943"/>
    <w:rsid w:val="003876A6"/>
    <w:rsid w:val="003A1D45"/>
    <w:rsid w:val="003D7950"/>
    <w:rsid w:val="003F3244"/>
    <w:rsid w:val="003F376C"/>
    <w:rsid w:val="003F65CC"/>
    <w:rsid w:val="00400631"/>
    <w:rsid w:val="00405F73"/>
    <w:rsid w:val="00406A89"/>
    <w:rsid w:val="004205EC"/>
    <w:rsid w:val="004844D8"/>
    <w:rsid w:val="00487B6C"/>
    <w:rsid w:val="004A097D"/>
    <w:rsid w:val="004B4C65"/>
    <w:rsid w:val="004C0D16"/>
    <w:rsid w:val="004C1EC7"/>
    <w:rsid w:val="004E0091"/>
    <w:rsid w:val="004E660C"/>
    <w:rsid w:val="004E6A84"/>
    <w:rsid w:val="004F2C34"/>
    <w:rsid w:val="005002CC"/>
    <w:rsid w:val="00531D03"/>
    <w:rsid w:val="005510D1"/>
    <w:rsid w:val="0057748F"/>
    <w:rsid w:val="005779D6"/>
    <w:rsid w:val="00582C2B"/>
    <w:rsid w:val="005B15B5"/>
    <w:rsid w:val="005B4A7A"/>
    <w:rsid w:val="005E4B8C"/>
    <w:rsid w:val="005F66D4"/>
    <w:rsid w:val="005F71FE"/>
    <w:rsid w:val="00604AF2"/>
    <w:rsid w:val="00607AFF"/>
    <w:rsid w:val="00627289"/>
    <w:rsid w:val="00631C20"/>
    <w:rsid w:val="00631D3C"/>
    <w:rsid w:val="006556DE"/>
    <w:rsid w:val="00662216"/>
    <w:rsid w:val="0066228C"/>
    <w:rsid w:val="00687672"/>
    <w:rsid w:val="006B0F70"/>
    <w:rsid w:val="006C5B4B"/>
    <w:rsid w:val="006D2279"/>
    <w:rsid w:val="006E2755"/>
    <w:rsid w:val="006E67EA"/>
    <w:rsid w:val="006F13C3"/>
    <w:rsid w:val="006F14D2"/>
    <w:rsid w:val="006F549E"/>
    <w:rsid w:val="007011F2"/>
    <w:rsid w:val="00722343"/>
    <w:rsid w:val="00722A54"/>
    <w:rsid w:val="0077309D"/>
    <w:rsid w:val="00773431"/>
    <w:rsid w:val="00790060"/>
    <w:rsid w:val="007A27DB"/>
    <w:rsid w:val="007C1108"/>
    <w:rsid w:val="007C5AE8"/>
    <w:rsid w:val="007E0843"/>
    <w:rsid w:val="007E5715"/>
    <w:rsid w:val="00800742"/>
    <w:rsid w:val="00802654"/>
    <w:rsid w:val="00865BBD"/>
    <w:rsid w:val="008756B2"/>
    <w:rsid w:val="00882D37"/>
    <w:rsid w:val="008B2098"/>
    <w:rsid w:val="008C2067"/>
    <w:rsid w:val="008C4060"/>
    <w:rsid w:val="008C6ACB"/>
    <w:rsid w:val="008D0162"/>
    <w:rsid w:val="00916390"/>
    <w:rsid w:val="009243DB"/>
    <w:rsid w:val="00924808"/>
    <w:rsid w:val="009326F6"/>
    <w:rsid w:val="009335E1"/>
    <w:rsid w:val="009379CC"/>
    <w:rsid w:val="0095702A"/>
    <w:rsid w:val="00966286"/>
    <w:rsid w:val="00966EB4"/>
    <w:rsid w:val="009830F0"/>
    <w:rsid w:val="00985EE8"/>
    <w:rsid w:val="00991467"/>
    <w:rsid w:val="00995884"/>
    <w:rsid w:val="00996A4C"/>
    <w:rsid w:val="00996FEE"/>
    <w:rsid w:val="009A1280"/>
    <w:rsid w:val="009B380F"/>
    <w:rsid w:val="009B7B55"/>
    <w:rsid w:val="009D0D94"/>
    <w:rsid w:val="009E4A60"/>
    <w:rsid w:val="009E7198"/>
    <w:rsid w:val="009E7786"/>
    <w:rsid w:val="00A04733"/>
    <w:rsid w:val="00A202A8"/>
    <w:rsid w:val="00A343ED"/>
    <w:rsid w:val="00A6203C"/>
    <w:rsid w:val="00A67E27"/>
    <w:rsid w:val="00A76D5F"/>
    <w:rsid w:val="00AA5E67"/>
    <w:rsid w:val="00AB090B"/>
    <w:rsid w:val="00AC6ABC"/>
    <w:rsid w:val="00AE1899"/>
    <w:rsid w:val="00AE683E"/>
    <w:rsid w:val="00AF35E7"/>
    <w:rsid w:val="00B0490D"/>
    <w:rsid w:val="00B1554A"/>
    <w:rsid w:val="00B35B2F"/>
    <w:rsid w:val="00B409B0"/>
    <w:rsid w:val="00B4275C"/>
    <w:rsid w:val="00B428B5"/>
    <w:rsid w:val="00B56432"/>
    <w:rsid w:val="00B625DB"/>
    <w:rsid w:val="00B976B8"/>
    <w:rsid w:val="00B97E94"/>
    <w:rsid w:val="00BD4F15"/>
    <w:rsid w:val="00BE7FE3"/>
    <w:rsid w:val="00C01B5D"/>
    <w:rsid w:val="00C03C6D"/>
    <w:rsid w:val="00C06A7A"/>
    <w:rsid w:val="00C0744F"/>
    <w:rsid w:val="00C1363A"/>
    <w:rsid w:val="00C219EC"/>
    <w:rsid w:val="00C224A3"/>
    <w:rsid w:val="00C258E1"/>
    <w:rsid w:val="00C30D6C"/>
    <w:rsid w:val="00C325CC"/>
    <w:rsid w:val="00C32853"/>
    <w:rsid w:val="00C347D7"/>
    <w:rsid w:val="00C37C5F"/>
    <w:rsid w:val="00C549E2"/>
    <w:rsid w:val="00C71B7F"/>
    <w:rsid w:val="00C73433"/>
    <w:rsid w:val="00C74F4C"/>
    <w:rsid w:val="00C7706C"/>
    <w:rsid w:val="00C97441"/>
    <w:rsid w:val="00CB294C"/>
    <w:rsid w:val="00CB6B82"/>
    <w:rsid w:val="00CC3F5D"/>
    <w:rsid w:val="00CD4B7A"/>
    <w:rsid w:val="00CF6CC5"/>
    <w:rsid w:val="00CF7DD2"/>
    <w:rsid w:val="00D12003"/>
    <w:rsid w:val="00D34388"/>
    <w:rsid w:val="00D343AC"/>
    <w:rsid w:val="00D55D11"/>
    <w:rsid w:val="00D75480"/>
    <w:rsid w:val="00D86AF1"/>
    <w:rsid w:val="00D87C52"/>
    <w:rsid w:val="00D934FE"/>
    <w:rsid w:val="00DA199A"/>
    <w:rsid w:val="00DA3118"/>
    <w:rsid w:val="00DC26BD"/>
    <w:rsid w:val="00DC3F56"/>
    <w:rsid w:val="00DD19E8"/>
    <w:rsid w:val="00DD758C"/>
    <w:rsid w:val="00E130E8"/>
    <w:rsid w:val="00E26E69"/>
    <w:rsid w:val="00E4276F"/>
    <w:rsid w:val="00E7618F"/>
    <w:rsid w:val="00E866DA"/>
    <w:rsid w:val="00E9393B"/>
    <w:rsid w:val="00EA0798"/>
    <w:rsid w:val="00EA32C0"/>
    <w:rsid w:val="00EB0FFF"/>
    <w:rsid w:val="00EB14F9"/>
    <w:rsid w:val="00EB27DD"/>
    <w:rsid w:val="00EB470C"/>
    <w:rsid w:val="00ED4112"/>
    <w:rsid w:val="00EE05BD"/>
    <w:rsid w:val="00EE66EA"/>
    <w:rsid w:val="00EF1459"/>
    <w:rsid w:val="00F13755"/>
    <w:rsid w:val="00F17222"/>
    <w:rsid w:val="00F21D41"/>
    <w:rsid w:val="00F2676C"/>
    <w:rsid w:val="00F40EC0"/>
    <w:rsid w:val="00F43A7F"/>
    <w:rsid w:val="00F65008"/>
    <w:rsid w:val="00F66A71"/>
    <w:rsid w:val="00F71D46"/>
    <w:rsid w:val="00F71E50"/>
    <w:rsid w:val="00F835DB"/>
    <w:rsid w:val="00FD02AB"/>
    <w:rsid w:val="00FD3CED"/>
    <w:rsid w:val="00FE1866"/>
    <w:rsid w:val="01F771EF"/>
    <w:rsid w:val="02302DB6"/>
    <w:rsid w:val="02CA15F0"/>
    <w:rsid w:val="02D13706"/>
    <w:rsid w:val="0309064F"/>
    <w:rsid w:val="05EC08B4"/>
    <w:rsid w:val="09FE6213"/>
    <w:rsid w:val="0A60359A"/>
    <w:rsid w:val="0BC46FDE"/>
    <w:rsid w:val="0C0529C5"/>
    <w:rsid w:val="0D8570AB"/>
    <w:rsid w:val="0E3510FC"/>
    <w:rsid w:val="0F1938FF"/>
    <w:rsid w:val="0FA20284"/>
    <w:rsid w:val="12103A7C"/>
    <w:rsid w:val="12644B09"/>
    <w:rsid w:val="128A74D9"/>
    <w:rsid w:val="12F44C6F"/>
    <w:rsid w:val="16362AE8"/>
    <w:rsid w:val="16D6652D"/>
    <w:rsid w:val="1AF55592"/>
    <w:rsid w:val="1C8651B5"/>
    <w:rsid w:val="1DC835AB"/>
    <w:rsid w:val="1F04258F"/>
    <w:rsid w:val="21D4135D"/>
    <w:rsid w:val="23307C29"/>
    <w:rsid w:val="23BF63FD"/>
    <w:rsid w:val="302638BB"/>
    <w:rsid w:val="31FD477E"/>
    <w:rsid w:val="321166CA"/>
    <w:rsid w:val="354966E7"/>
    <w:rsid w:val="36E66E7C"/>
    <w:rsid w:val="39180B1A"/>
    <w:rsid w:val="3A04419D"/>
    <w:rsid w:val="3AE73E93"/>
    <w:rsid w:val="3B0B4F2A"/>
    <w:rsid w:val="3B892174"/>
    <w:rsid w:val="3C880878"/>
    <w:rsid w:val="3D1F7D07"/>
    <w:rsid w:val="406F4857"/>
    <w:rsid w:val="427324A4"/>
    <w:rsid w:val="433B4241"/>
    <w:rsid w:val="43E048FB"/>
    <w:rsid w:val="44FE772F"/>
    <w:rsid w:val="482E60C1"/>
    <w:rsid w:val="496E7888"/>
    <w:rsid w:val="4A074CD9"/>
    <w:rsid w:val="4BF929FE"/>
    <w:rsid w:val="4C2B4C30"/>
    <w:rsid w:val="4C5145E8"/>
    <w:rsid w:val="4CD71DB9"/>
    <w:rsid w:val="4D9A5D55"/>
    <w:rsid w:val="4DCB53D0"/>
    <w:rsid w:val="4E854A1D"/>
    <w:rsid w:val="54177321"/>
    <w:rsid w:val="543327AA"/>
    <w:rsid w:val="54DF202A"/>
    <w:rsid w:val="55857DBE"/>
    <w:rsid w:val="55A6052F"/>
    <w:rsid w:val="56CD6106"/>
    <w:rsid w:val="5AC25F37"/>
    <w:rsid w:val="5BDD2912"/>
    <w:rsid w:val="5D6069F9"/>
    <w:rsid w:val="5EAD1692"/>
    <w:rsid w:val="61CE643A"/>
    <w:rsid w:val="64E74469"/>
    <w:rsid w:val="64EE4BED"/>
    <w:rsid w:val="667B2536"/>
    <w:rsid w:val="67782042"/>
    <w:rsid w:val="692F0E03"/>
    <w:rsid w:val="6A7B29E6"/>
    <w:rsid w:val="6DD332BA"/>
    <w:rsid w:val="723F15E9"/>
    <w:rsid w:val="732E472F"/>
    <w:rsid w:val="744E09AE"/>
    <w:rsid w:val="747D1925"/>
    <w:rsid w:val="77C12BAD"/>
    <w:rsid w:val="77E01B58"/>
    <w:rsid w:val="795135CA"/>
    <w:rsid w:val="7C603FD3"/>
    <w:rsid w:val="7CD73411"/>
    <w:rsid w:val="7E2535B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99" w:name="toc 1"/>
    <w:lsdException w:qFormat="1" w:unhideWhenUsed="0" w:uiPriority="99" w:name="toc 2"/>
    <w:lsdException w:qFormat="1" w:unhideWhenUsed="0" w:uiPriority="99" w:name="toc 3"/>
    <w:lsdException w:qFormat="1" w:unhideWhenUsed="0" w:uiPriority="0" w:semiHidden="0" w:name="toc 4" w:locked="1"/>
    <w:lsdException w:qFormat="1" w:unhideWhenUsed="0" w:uiPriority="0" w:semiHidden="0" w:name="toc 5" w:locked="1"/>
    <w:lsdException w:qFormat="1" w:unhideWhenUsed="0" w:uiPriority="0" w:semiHidden="0" w:name="toc 6" w:locked="1"/>
    <w:lsdException w:qFormat="1" w:unhideWhenUsed="0" w:uiPriority="0" w:semiHidden="0" w:name="toc 7" w:locked="1"/>
    <w:lsdException w:qFormat="1" w:unhideWhenUsed="0" w:uiPriority="0" w:semiHidden="0" w:name="toc 8" w:locked="1"/>
    <w:lsdException w:qFormat="1" w:unhideWhenUsed="0" w:uiPriority="0" w:semiHidden="0" w:name="toc 9" w:locked="1"/>
    <w:lsdException w:qFormat="1" w:uiPriority="99" w:name="Normal Indent"/>
    <w:lsdException w:qFormat="1"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qFormat="1" w:uiPriority="99" w:name="index heading"/>
    <w:lsdException w:qFormat="1" w:uiPriority="0" w:name="caption" w:locked="1"/>
    <w:lsdException w:qFormat="1" w:uiPriority="99" w:name="table of figures"/>
    <w:lsdException w:qFormat="1" w:uiPriority="99" w:name="envelope address"/>
    <w:lsdException w:qFormat="1"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ocked="1"/>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0" w:semiHidden="0" w:name="Subtitle" w:locked="1"/>
    <w:lsdException w:qFormat="1" w:uiPriority="99" w:name="Salutation"/>
    <w:lsdException w:qFormat="1" w:unhideWhenUsed="0"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3">
    <w:name w:val="heading 1"/>
    <w:basedOn w:val="1"/>
    <w:next w:val="1"/>
    <w:link w:val="95"/>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94"/>
    <w:autoRedefine/>
    <w:qFormat/>
    <w:uiPriority w:val="99"/>
    <w:pPr>
      <w:keepNext/>
      <w:keepLines/>
      <w:spacing w:before="260" w:after="260" w:line="416" w:lineRule="auto"/>
      <w:outlineLvl w:val="1"/>
    </w:pPr>
    <w:rPr>
      <w:rFonts w:ascii="等线 Light" w:hAnsi="等线 Light" w:eastAsia="等线 Light" w:cs="等线 Light"/>
      <w:b/>
      <w:bCs/>
      <w:kern w:val="0"/>
      <w:sz w:val="32"/>
      <w:szCs w:val="32"/>
    </w:rPr>
  </w:style>
  <w:style w:type="paragraph" w:styleId="5">
    <w:name w:val="heading 3"/>
    <w:basedOn w:val="1"/>
    <w:next w:val="1"/>
    <w:autoRedefine/>
    <w:semiHidden/>
    <w:unhideWhenUsed/>
    <w:qFormat/>
    <w:locked/>
    <w:uiPriority w:val="0"/>
    <w:pPr>
      <w:keepNext/>
      <w:keepLines/>
      <w:spacing w:before="260" w:after="260" w:line="413" w:lineRule="auto"/>
      <w:outlineLvl w:val="2"/>
    </w:pPr>
    <w:rPr>
      <w:b/>
      <w:sz w:val="32"/>
    </w:rPr>
  </w:style>
  <w:style w:type="paragraph" w:styleId="6">
    <w:name w:val="heading 4"/>
    <w:basedOn w:val="1"/>
    <w:next w:val="1"/>
    <w:link w:val="114"/>
    <w:autoRedefine/>
    <w:semiHidden/>
    <w:unhideWhenUsed/>
    <w:qFormat/>
    <w:locked/>
    <w:uiPriority w:val="0"/>
    <w:pPr>
      <w:keepNext/>
      <w:keepLines/>
      <w:spacing w:before="280" w:after="290" w:line="376" w:lineRule="auto"/>
      <w:outlineLvl w:val="3"/>
    </w:pPr>
    <w:rPr>
      <w:rFonts w:ascii="Cambria" w:hAnsi="Cambria" w:cs="Times New Roman"/>
      <w:b/>
      <w:bCs/>
      <w:sz w:val="28"/>
      <w:szCs w:val="28"/>
    </w:rPr>
  </w:style>
  <w:style w:type="paragraph" w:styleId="7">
    <w:name w:val="heading 5"/>
    <w:basedOn w:val="1"/>
    <w:next w:val="1"/>
    <w:link w:val="115"/>
    <w:autoRedefine/>
    <w:semiHidden/>
    <w:unhideWhenUsed/>
    <w:qFormat/>
    <w:locked/>
    <w:uiPriority w:val="0"/>
    <w:pPr>
      <w:keepNext/>
      <w:keepLines/>
      <w:spacing w:before="280" w:after="290" w:line="376" w:lineRule="auto"/>
      <w:outlineLvl w:val="4"/>
    </w:pPr>
    <w:rPr>
      <w:b/>
      <w:bCs/>
      <w:sz w:val="28"/>
      <w:szCs w:val="28"/>
    </w:rPr>
  </w:style>
  <w:style w:type="paragraph" w:styleId="8">
    <w:name w:val="heading 6"/>
    <w:basedOn w:val="1"/>
    <w:next w:val="1"/>
    <w:link w:val="116"/>
    <w:autoRedefine/>
    <w:semiHidden/>
    <w:unhideWhenUsed/>
    <w:qFormat/>
    <w:locked/>
    <w:uiPriority w:val="0"/>
    <w:pPr>
      <w:keepNext/>
      <w:keepLines/>
      <w:spacing w:before="240" w:after="64" w:line="320" w:lineRule="auto"/>
      <w:outlineLvl w:val="5"/>
    </w:pPr>
    <w:rPr>
      <w:rFonts w:ascii="Cambria" w:hAnsi="Cambria" w:cs="Times New Roman"/>
      <w:b/>
      <w:bCs/>
      <w:sz w:val="24"/>
      <w:szCs w:val="24"/>
    </w:rPr>
  </w:style>
  <w:style w:type="paragraph" w:styleId="9">
    <w:name w:val="heading 7"/>
    <w:basedOn w:val="1"/>
    <w:next w:val="1"/>
    <w:link w:val="117"/>
    <w:autoRedefine/>
    <w:semiHidden/>
    <w:unhideWhenUsed/>
    <w:qFormat/>
    <w:locked/>
    <w:uiPriority w:val="0"/>
    <w:pPr>
      <w:keepNext/>
      <w:keepLines/>
      <w:spacing w:before="240" w:after="64" w:line="320" w:lineRule="auto"/>
      <w:outlineLvl w:val="6"/>
    </w:pPr>
    <w:rPr>
      <w:b/>
      <w:bCs/>
      <w:sz w:val="24"/>
      <w:szCs w:val="24"/>
    </w:rPr>
  </w:style>
  <w:style w:type="paragraph" w:styleId="10">
    <w:name w:val="heading 8"/>
    <w:basedOn w:val="1"/>
    <w:next w:val="1"/>
    <w:link w:val="118"/>
    <w:autoRedefine/>
    <w:semiHidden/>
    <w:unhideWhenUsed/>
    <w:qFormat/>
    <w:locked/>
    <w:uiPriority w:val="0"/>
    <w:pPr>
      <w:keepNext/>
      <w:keepLines/>
      <w:spacing w:before="240" w:after="64" w:line="320" w:lineRule="auto"/>
      <w:outlineLvl w:val="7"/>
    </w:pPr>
    <w:rPr>
      <w:rFonts w:ascii="Cambria" w:hAnsi="Cambria" w:cs="Times New Roman"/>
      <w:sz w:val="24"/>
      <w:szCs w:val="24"/>
    </w:rPr>
  </w:style>
  <w:style w:type="paragraph" w:styleId="11">
    <w:name w:val="heading 9"/>
    <w:basedOn w:val="1"/>
    <w:next w:val="1"/>
    <w:link w:val="119"/>
    <w:autoRedefine/>
    <w:semiHidden/>
    <w:unhideWhenUsed/>
    <w:qFormat/>
    <w:locked/>
    <w:uiPriority w:val="0"/>
    <w:pPr>
      <w:keepNext/>
      <w:keepLines/>
      <w:spacing w:before="240" w:after="64" w:line="320" w:lineRule="auto"/>
      <w:outlineLvl w:val="8"/>
    </w:pPr>
    <w:rPr>
      <w:rFonts w:ascii="Cambria" w:hAnsi="Cambria" w:cs="Times New Roman"/>
    </w:rPr>
  </w:style>
  <w:style w:type="character" w:default="1" w:styleId="90">
    <w:name w:val="Default Paragraph Font"/>
    <w:autoRedefine/>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24"/>
    <w:autoRedefine/>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autoRedefine/>
    <w:semiHidden/>
    <w:unhideWhenUsed/>
    <w:qFormat/>
    <w:uiPriority w:val="99"/>
    <w:pPr>
      <w:ind w:left="100" w:leftChars="400" w:hanging="200" w:hangingChars="200"/>
      <w:contextualSpacing/>
    </w:pPr>
  </w:style>
  <w:style w:type="paragraph" w:styleId="13">
    <w:name w:val="toc 7"/>
    <w:basedOn w:val="1"/>
    <w:next w:val="1"/>
    <w:autoRedefine/>
    <w:qFormat/>
    <w:locked/>
    <w:uiPriority w:val="0"/>
    <w:pPr>
      <w:ind w:left="2520" w:leftChars="1200"/>
    </w:pPr>
  </w:style>
  <w:style w:type="paragraph" w:styleId="14">
    <w:name w:val="List Number 2"/>
    <w:basedOn w:val="1"/>
    <w:autoRedefine/>
    <w:semiHidden/>
    <w:unhideWhenUsed/>
    <w:qFormat/>
    <w:uiPriority w:val="99"/>
    <w:pPr>
      <w:numPr>
        <w:ilvl w:val="0"/>
        <w:numId w:val="1"/>
      </w:numPr>
      <w:contextualSpacing/>
    </w:pPr>
  </w:style>
  <w:style w:type="paragraph" w:styleId="15">
    <w:name w:val="table of authorities"/>
    <w:basedOn w:val="1"/>
    <w:next w:val="1"/>
    <w:autoRedefine/>
    <w:semiHidden/>
    <w:unhideWhenUsed/>
    <w:qFormat/>
    <w:uiPriority w:val="99"/>
    <w:pPr>
      <w:ind w:left="420" w:leftChars="200"/>
    </w:pPr>
  </w:style>
  <w:style w:type="paragraph" w:styleId="16">
    <w:name w:val="Note Heading"/>
    <w:basedOn w:val="1"/>
    <w:next w:val="1"/>
    <w:link w:val="148"/>
    <w:autoRedefine/>
    <w:semiHidden/>
    <w:unhideWhenUsed/>
    <w:qFormat/>
    <w:uiPriority w:val="99"/>
    <w:pPr>
      <w:jc w:val="center"/>
    </w:pPr>
  </w:style>
  <w:style w:type="paragraph" w:styleId="17">
    <w:name w:val="List Bullet 4"/>
    <w:basedOn w:val="1"/>
    <w:semiHidden/>
    <w:unhideWhenUsed/>
    <w:qFormat/>
    <w:uiPriority w:val="99"/>
    <w:pPr>
      <w:numPr>
        <w:ilvl w:val="0"/>
        <w:numId w:val="2"/>
      </w:numPr>
      <w:contextualSpacing/>
    </w:pPr>
  </w:style>
  <w:style w:type="paragraph" w:styleId="18">
    <w:name w:val="index 8"/>
    <w:basedOn w:val="1"/>
    <w:next w:val="1"/>
    <w:autoRedefine/>
    <w:semiHidden/>
    <w:unhideWhenUsed/>
    <w:qFormat/>
    <w:uiPriority w:val="99"/>
    <w:pPr>
      <w:ind w:left="1400" w:leftChars="1400"/>
    </w:pPr>
  </w:style>
  <w:style w:type="paragraph" w:styleId="19">
    <w:name w:val="E-mail Signature"/>
    <w:basedOn w:val="1"/>
    <w:link w:val="122"/>
    <w:autoRedefine/>
    <w:semiHidden/>
    <w:unhideWhenUsed/>
    <w:qFormat/>
    <w:uiPriority w:val="99"/>
  </w:style>
  <w:style w:type="paragraph" w:styleId="20">
    <w:name w:val="List Number"/>
    <w:basedOn w:val="1"/>
    <w:autoRedefine/>
    <w:semiHidden/>
    <w:unhideWhenUsed/>
    <w:qFormat/>
    <w:uiPriority w:val="99"/>
    <w:pPr>
      <w:numPr>
        <w:ilvl w:val="0"/>
        <w:numId w:val="3"/>
      </w:numPr>
      <w:contextualSpacing/>
    </w:pPr>
  </w:style>
  <w:style w:type="paragraph" w:styleId="21">
    <w:name w:val="Normal Indent"/>
    <w:basedOn w:val="1"/>
    <w:autoRedefine/>
    <w:semiHidden/>
    <w:unhideWhenUsed/>
    <w:qFormat/>
    <w:uiPriority w:val="99"/>
    <w:pPr>
      <w:ind w:firstLine="420" w:firstLineChars="200"/>
    </w:pPr>
  </w:style>
  <w:style w:type="paragraph" w:styleId="22">
    <w:name w:val="caption"/>
    <w:basedOn w:val="1"/>
    <w:next w:val="1"/>
    <w:autoRedefine/>
    <w:semiHidden/>
    <w:unhideWhenUsed/>
    <w:qFormat/>
    <w:locked/>
    <w:uiPriority w:val="0"/>
    <w:rPr>
      <w:rFonts w:ascii="Cambria" w:hAnsi="Cambria" w:eastAsia="黑体" w:cs="Times New Roman"/>
      <w:sz w:val="20"/>
      <w:szCs w:val="20"/>
    </w:rPr>
  </w:style>
  <w:style w:type="paragraph" w:styleId="23">
    <w:name w:val="index 5"/>
    <w:basedOn w:val="1"/>
    <w:next w:val="1"/>
    <w:autoRedefine/>
    <w:semiHidden/>
    <w:unhideWhenUsed/>
    <w:qFormat/>
    <w:uiPriority w:val="99"/>
    <w:pPr>
      <w:ind w:left="800" w:leftChars="800"/>
    </w:pPr>
  </w:style>
  <w:style w:type="paragraph" w:styleId="24">
    <w:name w:val="List Bullet"/>
    <w:basedOn w:val="1"/>
    <w:autoRedefine/>
    <w:semiHidden/>
    <w:unhideWhenUsed/>
    <w:qFormat/>
    <w:uiPriority w:val="99"/>
    <w:pPr>
      <w:numPr>
        <w:ilvl w:val="0"/>
        <w:numId w:val="4"/>
      </w:numPr>
      <w:contextualSpacing/>
    </w:pPr>
  </w:style>
  <w:style w:type="paragraph" w:styleId="25">
    <w:name w:val="envelope address"/>
    <w:basedOn w:val="1"/>
    <w:autoRedefine/>
    <w:semiHidden/>
    <w:unhideWhenUsed/>
    <w:qFormat/>
    <w:uiPriority w:val="99"/>
    <w:pPr>
      <w:framePr w:w="7920" w:h="1980" w:hRule="exact" w:hSpace="180" w:wrap="auto" w:vAnchor="margin" w:hAnchor="page" w:xAlign="center" w:yAlign="bottom"/>
      <w:snapToGrid w:val="0"/>
      <w:ind w:left="100" w:leftChars="1400"/>
    </w:pPr>
    <w:rPr>
      <w:rFonts w:ascii="Cambria" w:hAnsi="Cambria" w:cs="Times New Roman"/>
      <w:sz w:val="24"/>
      <w:szCs w:val="24"/>
    </w:rPr>
  </w:style>
  <w:style w:type="paragraph" w:styleId="26">
    <w:name w:val="Document Map"/>
    <w:basedOn w:val="1"/>
    <w:link w:val="135"/>
    <w:autoRedefine/>
    <w:semiHidden/>
    <w:unhideWhenUsed/>
    <w:qFormat/>
    <w:uiPriority w:val="99"/>
    <w:rPr>
      <w:rFonts w:ascii="Microsoft YaHei UI" w:eastAsia="Microsoft YaHei UI"/>
      <w:sz w:val="18"/>
      <w:szCs w:val="18"/>
    </w:rPr>
  </w:style>
  <w:style w:type="paragraph" w:styleId="27">
    <w:name w:val="toa heading"/>
    <w:basedOn w:val="1"/>
    <w:next w:val="1"/>
    <w:autoRedefine/>
    <w:semiHidden/>
    <w:unhideWhenUsed/>
    <w:qFormat/>
    <w:uiPriority w:val="99"/>
    <w:pPr>
      <w:spacing w:before="120"/>
    </w:pPr>
    <w:rPr>
      <w:rFonts w:ascii="Cambria" w:hAnsi="Cambria" w:cs="Times New Roman"/>
      <w:sz w:val="24"/>
      <w:szCs w:val="24"/>
    </w:rPr>
  </w:style>
  <w:style w:type="paragraph" w:styleId="28">
    <w:name w:val="annotation text"/>
    <w:basedOn w:val="1"/>
    <w:link w:val="130"/>
    <w:autoRedefine/>
    <w:unhideWhenUsed/>
    <w:qFormat/>
    <w:uiPriority w:val="99"/>
    <w:pPr>
      <w:jc w:val="left"/>
    </w:pPr>
  </w:style>
  <w:style w:type="paragraph" w:styleId="29">
    <w:name w:val="index 6"/>
    <w:basedOn w:val="1"/>
    <w:next w:val="1"/>
    <w:autoRedefine/>
    <w:semiHidden/>
    <w:unhideWhenUsed/>
    <w:qFormat/>
    <w:uiPriority w:val="99"/>
    <w:pPr>
      <w:ind w:left="1000" w:leftChars="1000"/>
    </w:pPr>
  </w:style>
  <w:style w:type="paragraph" w:styleId="30">
    <w:name w:val="Salutation"/>
    <w:basedOn w:val="1"/>
    <w:next w:val="1"/>
    <w:link w:val="120"/>
    <w:semiHidden/>
    <w:unhideWhenUsed/>
    <w:qFormat/>
    <w:uiPriority w:val="99"/>
  </w:style>
  <w:style w:type="paragraph" w:styleId="31">
    <w:name w:val="Body Text 3"/>
    <w:basedOn w:val="1"/>
    <w:link w:val="142"/>
    <w:autoRedefine/>
    <w:semiHidden/>
    <w:unhideWhenUsed/>
    <w:qFormat/>
    <w:uiPriority w:val="99"/>
    <w:pPr>
      <w:spacing w:after="120"/>
    </w:pPr>
    <w:rPr>
      <w:sz w:val="16"/>
      <w:szCs w:val="16"/>
    </w:rPr>
  </w:style>
  <w:style w:type="paragraph" w:styleId="32">
    <w:name w:val="Closing"/>
    <w:basedOn w:val="1"/>
    <w:link w:val="126"/>
    <w:autoRedefine/>
    <w:semiHidden/>
    <w:unhideWhenUsed/>
    <w:qFormat/>
    <w:uiPriority w:val="99"/>
    <w:pPr>
      <w:ind w:left="100" w:leftChars="2100"/>
    </w:pPr>
  </w:style>
  <w:style w:type="paragraph" w:styleId="33">
    <w:name w:val="List Bullet 3"/>
    <w:basedOn w:val="1"/>
    <w:autoRedefine/>
    <w:semiHidden/>
    <w:unhideWhenUsed/>
    <w:qFormat/>
    <w:uiPriority w:val="99"/>
    <w:pPr>
      <w:numPr>
        <w:ilvl w:val="0"/>
        <w:numId w:val="5"/>
      </w:numPr>
      <w:contextualSpacing/>
    </w:pPr>
  </w:style>
  <w:style w:type="paragraph" w:styleId="34">
    <w:name w:val="Body Text"/>
    <w:basedOn w:val="1"/>
    <w:link w:val="140"/>
    <w:autoRedefine/>
    <w:semiHidden/>
    <w:unhideWhenUsed/>
    <w:qFormat/>
    <w:uiPriority w:val="99"/>
    <w:pPr>
      <w:spacing w:after="120"/>
    </w:pPr>
  </w:style>
  <w:style w:type="paragraph" w:styleId="35">
    <w:name w:val="Body Text Indent"/>
    <w:basedOn w:val="1"/>
    <w:link w:val="144"/>
    <w:autoRedefine/>
    <w:semiHidden/>
    <w:unhideWhenUsed/>
    <w:qFormat/>
    <w:uiPriority w:val="99"/>
    <w:pPr>
      <w:spacing w:after="120"/>
      <w:ind w:left="420" w:leftChars="200"/>
    </w:pPr>
  </w:style>
  <w:style w:type="paragraph" w:styleId="36">
    <w:name w:val="List Number 3"/>
    <w:basedOn w:val="1"/>
    <w:autoRedefine/>
    <w:semiHidden/>
    <w:unhideWhenUsed/>
    <w:qFormat/>
    <w:uiPriority w:val="99"/>
    <w:pPr>
      <w:numPr>
        <w:ilvl w:val="0"/>
        <w:numId w:val="6"/>
      </w:numPr>
      <w:contextualSpacing/>
    </w:pPr>
  </w:style>
  <w:style w:type="paragraph" w:styleId="37">
    <w:name w:val="List 2"/>
    <w:basedOn w:val="1"/>
    <w:autoRedefine/>
    <w:semiHidden/>
    <w:unhideWhenUsed/>
    <w:qFormat/>
    <w:uiPriority w:val="99"/>
    <w:pPr>
      <w:ind w:left="100" w:leftChars="200" w:hanging="200" w:hangingChars="200"/>
      <w:contextualSpacing/>
    </w:pPr>
  </w:style>
  <w:style w:type="paragraph" w:styleId="38">
    <w:name w:val="List Continue"/>
    <w:basedOn w:val="1"/>
    <w:autoRedefine/>
    <w:semiHidden/>
    <w:unhideWhenUsed/>
    <w:qFormat/>
    <w:uiPriority w:val="99"/>
    <w:pPr>
      <w:spacing w:after="120"/>
      <w:ind w:left="420" w:leftChars="200"/>
      <w:contextualSpacing/>
    </w:pPr>
  </w:style>
  <w:style w:type="paragraph" w:styleId="39">
    <w:name w:val="Block Text"/>
    <w:basedOn w:val="1"/>
    <w:autoRedefine/>
    <w:semiHidden/>
    <w:unhideWhenUsed/>
    <w:qFormat/>
    <w:uiPriority w:val="99"/>
    <w:pPr>
      <w:spacing w:after="120"/>
      <w:ind w:left="1440" w:leftChars="700" w:right="1440" w:rightChars="700"/>
    </w:pPr>
  </w:style>
  <w:style w:type="paragraph" w:styleId="40">
    <w:name w:val="List Bullet 2"/>
    <w:basedOn w:val="1"/>
    <w:autoRedefine/>
    <w:semiHidden/>
    <w:unhideWhenUsed/>
    <w:qFormat/>
    <w:uiPriority w:val="99"/>
    <w:pPr>
      <w:numPr>
        <w:ilvl w:val="0"/>
        <w:numId w:val="7"/>
      </w:numPr>
      <w:contextualSpacing/>
    </w:pPr>
  </w:style>
  <w:style w:type="paragraph" w:styleId="41">
    <w:name w:val="HTML Address"/>
    <w:basedOn w:val="1"/>
    <w:link w:val="110"/>
    <w:autoRedefine/>
    <w:semiHidden/>
    <w:unhideWhenUsed/>
    <w:qFormat/>
    <w:uiPriority w:val="99"/>
    <w:rPr>
      <w:i/>
      <w:iCs/>
    </w:rPr>
  </w:style>
  <w:style w:type="paragraph" w:styleId="42">
    <w:name w:val="index 4"/>
    <w:basedOn w:val="1"/>
    <w:next w:val="1"/>
    <w:autoRedefine/>
    <w:semiHidden/>
    <w:unhideWhenUsed/>
    <w:qFormat/>
    <w:uiPriority w:val="99"/>
    <w:pPr>
      <w:ind w:left="600" w:leftChars="600"/>
    </w:pPr>
  </w:style>
  <w:style w:type="paragraph" w:styleId="43">
    <w:name w:val="toc 5"/>
    <w:basedOn w:val="1"/>
    <w:next w:val="1"/>
    <w:autoRedefine/>
    <w:qFormat/>
    <w:locked/>
    <w:uiPriority w:val="0"/>
    <w:pPr>
      <w:ind w:left="1680" w:leftChars="800"/>
    </w:pPr>
  </w:style>
  <w:style w:type="paragraph" w:styleId="44">
    <w:name w:val="toc 3"/>
    <w:basedOn w:val="1"/>
    <w:next w:val="1"/>
    <w:autoRedefine/>
    <w:semiHidden/>
    <w:qFormat/>
    <w:uiPriority w:val="99"/>
    <w:pPr>
      <w:widowControl/>
      <w:spacing w:after="100" w:line="259" w:lineRule="auto"/>
      <w:ind w:left="440"/>
      <w:jc w:val="left"/>
    </w:pPr>
    <w:rPr>
      <w:rFonts w:ascii="等线" w:hAnsi="等线" w:eastAsia="等线" w:cs="等线"/>
      <w:kern w:val="0"/>
      <w:sz w:val="22"/>
      <w:szCs w:val="22"/>
    </w:rPr>
  </w:style>
  <w:style w:type="paragraph" w:styleId="45">
    <w:name w:val="Plain Text"/>
    <w:basedOn w:val="1"/>
    <w:link w:val="121"/>
    <w:autoRedefine/>
    <w:semiHidden/>
    <w:unhideWhenUsed/>
    <w:qFormat/>
    <w:uiPriority w:val="99"/>
    <w:rPr>
      <w:rFonts w:ascii="宋体" w:hAnsi="Courier New" w:cs="Courier New"/>
      <w:sz w:val="22"/>
      <w:szCs w:val="22"/>
    </w:rPr>
  </w:style>
  <w:style w:type="paragraph" w:styleId="46">
    <w:name w:val="List Bullet 5"/>
    <w:basedOn w:val="1"/>
    <w:autoRedefine/>
    <w:semiHidden/>
    <w:unhideWhenUsed/>
    <w:qFormat/>
    <w:uiPriority w:val="99"/>
    <w:pPr>
      <w:numPr>
        <w:ilvl w:val="0"/>
        <w:numId w:val="8"/>
      </w:numPr>
      <w:contextualSpacing/>
    </w:pPr>
  </w:style>
  <w:style w:type="paragraph" w:styleId="47">
    <w:name w:val="List Number 4"/>
    <w:basedOn w:val="1"/>
    <w:autoRedefine/>
    <w:semiHidden/>
    <w:unhideWhenUsed/>
    <w:qFormat/>
    <w:uiPriority w:val="99"/>
    <w:pPr>
      <w:numPr>
        <w:ilvl w:val="0"/>
        <w:numId w:val="9"/>
      </w:numPr>
      <w:contextualSpacing/>
    </w:pPr>
  </w:style>
  <w:style w:type="paragraph" w:styleId="48">
    <w:name w:val="toc 8"/>
    <w:basedOn w:val="1"/>
    <w:next w:val="1"/>
    <w:autoRedefine/>
    <w:qFormat/>
    <w:locked/>
    <w:uiPriority w:val="0"/>
    <w:pPr>
      <w:ind w:left="2940" w:leftChars="1400"/>
    </w:pPr>
  </w:style>
  <w:style w:type="paragraph" w:styleId="49">
    <w:name w:val="index 3"/>
    <w:basedOn w:val="1"/>
    <w:next w:val="1"/>
    <w:autoRedefine/>
    <w:semiHidden/>
    <w:unhideWhenUsed/>
    <w:qFormat/>
    <w:uiPriority w:val="99"/>
    <w:pPr>
      <w:ind w:left="400" w:leftChars="400"/>
    </w:pPr>
  </w:style>
  <w:style w:type="paragraph" w:styleId="50">
    <w:name w:val="Date"/>
    <w:basedOn w:val="1"/>
    <w:next w:val="1"/>
    <w:link w:val="97"/>
    <w:autoRedefine/>
    <w:semiHidden/>
    <w:qFormat/>
    <w:uiPriority w:val="99"/>
    <w:pPr>
      <w:ind w:left="100" w:leftChars="2500"/>
    </w:pPr>
    <w:rPr>
      <w:kern w:val="0"/>
      <w:sz w:val="24"/>
      <w:szCs w:val="24"/>
    </w:rPr>
  </w:style>
  <w:style w:type="paragraph" w:styleId="51">
    <w:name w:val="Body Text Indent 2"/>
    <w:basedOn w:val="1"/>
    <w:link w:val="146"/>
    <w:autoRedefine/>
    <w:semiHidden/>
    <w:unhideWhenUsed/>
    <w:qFormat/>
    <w:uiPriority w:val="99"/>
    <w:pPr>
      <w:spacing w:after="120" w:line="480" w:lineRule="auto"/>
      <w:ind w:left="420" w:leftChars="200"/>
    </w:pPr>
  </w:style>
  <w:style w:type="paragraph" w:styleId="52">
    <w:name w:val="endnote text"/>
    <w:basedOn w:val="1"/>
    <w:link w:val="134"/>
    <w:autoRedefine/>
    <w:semiHidden/>
    <w:unhideWhenUsed/>
    <w:qFormat/>
    <w:uiPriority w:val="99"/>
    <w:pPr>
      <w:snapToGrid w:val="0"/>
      <w:jc w:val="left"/>
    </w:pPr>
  </w:style>
  <w:style w:type="paragraph" w:styleId="53">
    <w:name w:val="List Continue 5"/>
    <w:basedOn w:val="1"/>
    <w:autoRedefine/>
    <w:semiHidden/>
    <w:unhideWhenUsed/>
    <w:qFormat/>
    <w:uiPriority w:val="99"/>
    <w:pPr>
      <w:spacing w:after="120"/>
      <w:ind w:left="2100" w:leftChars="1000"/>
      <w:contextualSpacing/>
    </w:pPr>
  </w:style>
  <w:style w:type="paragraph" w:styleId="54">
    <w:name w:val="Balloon Text"/>
    <w:basedOn w:val="1"/>
    <w:link w:val="129"/>
    <w:autoRedefine/>
    <w:semiHidden/>
    <w:unhideWhenUsed/>
    <w:qFormat/>
    <w:uiPriority w:val="99"/>
    <w:rPr>
      <w:sz w:val="18"/>
      <w:szCs w:val="18"/>
    </w:rPr>
  </w:style>
  <w:style w:type="paragraph" w:styleId="55">
    <w:name w:val="footer"/>
    <w:basedOn w:val="1"/>
    <w:link w:val="98"/>
    <w:autoRedefine/>
    <w:qFormat/>
    <w:uiPriority w:val="99"/>
    <w:pPr>
      <w:tabs>
        <w:tab w:val="center" w:pos="4153"/>
        <w:tab w:val="right" w:pos="8306"/>
      </w:tabs>
      <w:snapToGrid w:val="0"/>
      <w:jc w:val="left"/>
    </w:pPr>
    <w:rPr>
      <w:rFonts w:ascii="等线" w:hAnsi="等线" w:eastAsia="等线" w:cs="等线"/>
      <w:kern w:val="0"/>
      <w:sz w:val="18"/>
      <w:szCs w:val="18"/>
    </w:rPr>
  </w:style>
  <w:style w:type="paragraph" w:styleId="56">
    <w:name w:val="envelope return"/>
    <w:basedOn w:val="1"/>
    <w:autoRedefine/>
    <w:semiHidden/>
    <w:unhideWhenUsed/>
    <w:qFormat/>
    <w:uiPriority w:val="99"/>
    <w:pPr>
      <w:snapToGrid w:val="0"/>
    </w:pPr>
    <w:rPr>
      <w:rFonts w:ascii="Cambria" w:hAnsi="Cambria" w:cs="Times New Roman"/>
    </w:rPr>
  </w:style>
  <w:style w:type="paragraph" w:styleId="57">
    <w:name w:val="header"/>
    <w:basedOn w:val="1"/>
    <w:link w:val="96"/>
    <w:autoRedefine/>
    <w:qFormat/>
    <w:uiPriority w:val="99"/>
    <w:pPr>
      <w:pBdr>
        <w:bottom w:val="single" w:color="auto" w:sz="6" w:space="1"/>
      </w:pBdr>
      <w:tabs>
        <w:tab w:val="center" w:pos="4153"/>
        <w:tab w:val="right" w:pos="8306"/>
      </w:tabs>
      <w:snapToGrid w:val="0"/>
      <w:jc w:val="center"/>
    </w:pPr>
    <w:rPr>
      <w:rFonts w:ascii="等线" w:hAnsi="等线" w:eastAsia="等线" w:cs="等线"/>
      <w:kern w:val="0"/>
      <w:sz w:val="18"/>
      <w:szCs w:val="18"/>
    </w:rPr>
  </w:style>
  <w:style w:type="paragraph" w:styleId="58">
    <w:name w:val="Signature"/>
    <w:basedOn w:val="1"/>
    <w:link w:val="132"/>
    <w:autoRedefine/>
    <w:semiHidden/>
    <w:unhideWhenUsed/>
    <w:qFormat/>
    <w:uiPriority w:val="99"/>
    <w:pPr>
      <w:ind w:left="100" w:leftChars="2100"/>
    </w:pPr>
  </w:style>
  <w:style w:type="paragraph" w:styleId="59">
    <w:name w:val="toc 1"/>
    <w:basedOn w:val="1"/>
    <w:next w:val="1"/>
    <w:autoRedefine/>
    <w:semiHidden/>
    <w:qFormat/>
    <w:uiPriority w:val="99"/>
    <w:pPr>
      <w:widowControl/>
      <w:tabs>
        <w:tab w:val="right" w:leader="dot" w:pos="8296"/>
      </w:tabs>
      <w:spacing w:after="100" w:line="259" w:lineRule="auto"/>
      <w:jc w:val="left"/>
    </w:pPr>
    <w:rPr>
      <w:rFonts w:ascii="宋体" w:hAnsi="宋体" w:cs="宋体"/>
      <w:b/>
      <w:bCs/>
      <w:kern w:val="0"/>
      <w:sz w:val="26"/>
      <w:szCs w:val="26"/>
    </w:rPr>
  </w:style>
  <w:style w:type="paragraph" w:styleId="60">
    <w:name w:val="List Continue 4"/>
    <w:basedOn w:val="1"/>
    <w:autoRedefine/>
    <w:semiHidden/>
    <w:unhideWhenUsed/>
    <w:qFormat/>
    <w:uiPriority w:val="99"/>
    <w:pPr>
      <w:spacing w:after="120"/>
      <w:ind w:left="1680" w:leftChars="800"/>
      <w:contextualSpacing/>
    </w:pPr>
  </w:style>
  <w:style w:type="paragraph" w:styleId="61">
    <w:name w:val="toc 4"/>
    <w:basedOn w:val="1"/>
    <w:next w:val="1"/>
    <w:autoRedefine/>
    <w:qFormat/>
    <w:locked/>
    <w:uiPriority w:val="0"/>
    <w:pPr>
      <w:ind w:left="1260" w:leftChars="600"/>
    </w:pPr>
  </w:style>
  <w:style w:type="paragraph" w:styleId="62">
    <w:name w:val="index heading"/>
    <w:basedOn w:val="1"/>
    <w:next w:val="63"/>
    <w:autoRedefine/>
    <w:semiHidden/>
    <w:unhideWhenUsed/>
    <w:qFormat/>
    <w:uiPriority w:val="99"/>
    <w:rPr>
      <w:rFonts w:ascii="Cambria" w:hAnsi="Cambria" w:cs="Times New Roman"/>
      <w:b/>
      <w:bCs/>
    </w:rPr>
  </w:style>
  <w:style w:type="paragraph" w:styleId="63">
    <w:name w:val="index 1"/>
    <w:basedOn w:val="1"/>
    <w:next w:val="1"/>
    <w:autoRedefine/>
    <w:semiHidden/>
    <w:unhideWhenUsed/>
    <w:qFormat/>
    <w:uiPriority w:val="99"/>
  </w:style>
  <w:style w:type="paragraph" w:styleId="64">
    <w:name w:val="Subtitle"/>
    <w:basedOn w:val="1"/>
    <w:next w:val="1"/>
    <w:link w:val="123"/>
    <w:autoRedefine/>
    <w:qFormat/>
    <w:locked/>
    <w:uiPriority w:val="0"/>
    <w:pPr>
      <w:spacing w:before="240" w:after="60" w:line="312" w:lineRule="auto"/>
      <w:jc w:val="center"/>
      <w:outlineLvl w:val="1"/>
    </w:pPr>
    <w:rPr>
      <w:rFonts w:ascii="Cambria" w:hAnsi="Cambria" w:cs="Times New Roman"/>
      <w:b/>
      <w:bCs/>
      <w:kern w:val="28"/>
      <w:sz w:val="32"/>
      <w:szCs w:val="32"/>
    </w:rPr>
  </w:style>
  <w:style w:type="paragraph" w:styleId="65">
    <w:name w:val="List Number 5"/>
    <w:basedOn w:val="1"/>
    <w:autoRedefine/>
    <w:semiHidden/>
    <w:unhideWhenUsed/>
    <w:qFormat/>
    <w:uiPriority w:val="99"/>
    <w:pPr>
      <w:numPr>
        <w:ilvl w:val="0"/>
        <w:numId w:val="10"/>
      </w:numPr>
      <w:contextualSpacing/>
    </w:pPr>
  </w:style>
  <w:style w:type="paragraph" w:styleId="66">
    <w:name w:val="List"/>
    <w:basedOn w:val="1"/>
    <w:autoRedefine/>
    <w:semiHidden/>
    <w:unhideWhenUsed/>
    <w:qFormat/>
    <w:uiPriority w:val="99"/>
    <w:pPr>
      <w:ind w:left="200" w:hanging="200" w:hangingChars="200"/>
      <w:contextualSpacing/>
    </w:pPr>
  </w:style>
  <w:style w:type="paragraph" w:styleId="67">
    <w:name w:val="footnote text"/>
    <w:basedOn w:val="1"/>
    <w:link w:val="125"/>
    <w:autoRedefine/>
    <w:semiHidden/>
    <w:unhideWhenUsed/>
    <w:qFormat/>
    <w:uiPriority w:val="99"/>
    <w:pPr>
      <w:snapToGrid w:val="0"/>
      <w:jc w:val="left"/>
    </w:pPr>
    <w:rPr>
      <w:sz w:val="18"/>
      <w:szCs w:val="18"/>
    </w:rPr>
  </w:style>
  <w:style w:type="paragraph" w:styleId="68">
    <w:name w:val="toc 6"/>
    <w:basedOn w:val="1"/>
    <w:next w:val="1"/>
    <w:autoRedefine/>
    <w:qFormat/>
    <w:locked/>
    <w:uiPriority w:val="0"/>
    <w:pPr>
      <w:ind w:left="2100" w:leftChars="1000"/>
    </w:pPr>
  </w:style>
  <w:style w:type="paragraph" w:styleId="69">
    <w:name w:val="List 5"/>
    <w:basedOn w:val="1"/>
    <w:autoRedefine/>
    <w:semiHidden/>
    <w:unhideWhenUsed/>
    <w:qFormat/>
    <w:uiPriority w:val="99"/>
    <w:pPr>
      <w:ind w:left="100" w:leftChars="800" w:hanging="200" w:hangingChars="200"/>
      <w:contextualSpacing/>
    </w:pPr>
  </w:style>
  <w:style w:type="paragraph" w:styleId="70">
    <w:name w:val="Body Text Indent 3"/>
    <w:basedOn w:val="1"/>
    <w:link w:val="147"/>
    <w:autoRedefine/>
    <w:semiHidden/>
    <w:unhideWhenUsed/>
    <w:qFormat/>
    <w:uiPriority w:val="99"/>
    <w:pPr>
      <w:spacing w:after="120"/>
      <w:ind w:left="420" w:leftChars="200"/>
    </w:pPr>
    <w:rPr>
      <w:sz w:val="16"/>
      <w:szCs w:val="16"/>
    </w:rPr>
  </w:style>
  <w:style w:type="paragraph" w:styleId="71">
    <w:name w:val="index 7"/>
    <w:basedOn w:val="1"/>
    <w:next w:val="1"/>
    <w:autoRedefine/>
    <w:semiHidden/>
    <w:unhideWhenUsed/>
    <w:qFormat/>
    <w:uiPriority w:val="99"/>
    <w:pPr>
      <w:ind w:left="1200" w:leftChars="1200"/>
    </w:pPr>
  </w:style>
  <w:style w:type="paragraph" w:styleId="72">
    <w:name w:val="index 9"/>
    <w:basedOn w:val="1"/>
    <w:next w:val="1"/>
    <w:autoRedefine/>
    <w:semiHidden/>
    <w:unhideWhenUsed/>
    <w:qFormat/>
    <w:uiPriority w:val="99"/>
    <w:pPr>
      <w:ind w:left="1600" w:leftChars="1600"/>
    </w:pPr>
  </w:style>
  <w:style w:type="paragraph" w:styleId="73">
    <w:name w:val="table of figures"/>
    <w:basedOn w:val="1"/>
    <w:next w:val="1"/>
    <w:autoRedefine/>
    <w:semiHidden/>
    <w:unhideWhenUsed/>
    <w:qFormat/>
    <w:uiPriority w:val="99"/>
    <w:pPr>
      <w:ind w:leftChars="200" w:hanging="200" w:hangingChars="200"/>
    </w:pPr>
  </w:style>
  <w:style w:type="paragraph" w:styleId="74">
    <w:name w:val="toc 2"/>
    <w:basedOn w:val="1"/>
    <w:next w:val="1"/>
    <w:autoRedefine/>
    <w:semiHidden/>
    <w:qFormat/>
    <w:uiPriority w:val="99"/>
    <w:pPr>
      <w:widowControl/>
      <w:spacing w:after="100" w:line="259" w:lineRule="auto"/>
      <w:ind w:left="220"/>
      <w:jc w:val="left"/>
    </w:pPr>
    <w:rPr>
      <w:rFonts w:ascii="等线" w:hAnsi="等线" w:eastAsia="等线" w:cs="等线"/>
      <w:kern w:val="0"/>
      <w:sz w:val="22"/>
      <w:szCs w:val="22"/>
    </w:rPr>
  </w:style>
  <w:style w:type="paragraph" w:styleId="75">
    <w:name w:val="toc 9"/>
    <w:basedOn w:val="1"/>
    <w:next w:val="1"/>
    <w:autoRedefine/>
    <w:qFormat/>
    <w:locked/>
    <w:uiPriority w:val="0"/>
    <w:pPr>
      <w:ind w:left="3360" w:leftChars="1600"/>
    </w:pPr>
  </w:style>
  <w:style w:type="paragraph" w:styleId="76">
    <w:name w:val="Body Text 2"/>
    <w:basedOn w:val="1"/>
    <w:link w:val="141"/>
    <w:autoRedefine/>
    <w:semiHidden/>
    <w:unhideWhenUsed/>
    <w:qFormat/>
    <w:uiPriority w:val="99"/>
    <w:pPr>
      <w:spacing w:after="120" w:line="480" w:lineRule="auto"/>
    </w:pPr>
  </w:style>
  <w:style w:type="paragraph" w:styleId="77">
    <w:name w:val="List 4"/>
    <w:basedOn w:val="1"/>
    <w:autoRedefine/>
    <w:semiHidden/>
    <w:unhideWhenUsed/>
    <w:qFormat/>
    <w:uiPriority w:val="99"/>
    <w:pPr>
      <w:ind w:left="100" w:leftChars="600" w:hanging="200" w:hangingChars="200"/>
      <w:contextualSpacing/>
    </w:pPr>
  </w:style>
  <w:style w:type="paragraph" w:styleId="78">
    <w:name w:val="List Continue 2"/>
    <w:basedOn w:val="1"/>
    <w:autoRedefine/>
    <w:semiHidden/>
    <w:unhideWhenUsed/>
    <w:qFormat/>
    <w:uiPriority w:val="99"/>
    <w:pPr>
      <w:spacing w:after="120"/>
      <w:ind w:left="840" w:leftChars="400"/>
      <w:contextualSpacing/>
    </w:pPr>
  </w:style>
  <w:style w:type="paragraph" w:styleId="79">
    <w:name w:val="Message Header"/>
    <w:basedOn w:val="1"/>
    <w:link w:val="137"/>
    <w:autoRedefine/>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cs="Times New Roman"/>
      <w:sz w:val="24"/>
      <w:szCs w:val="24"/>
    </w:rPr>
  </w:style>
  <w:style w:type="paragraph" w:styleId="80">
    <w:name w:val="HTML Preformatted"/>
    <w:basedOn w:val="1"/>
    <w:link w:val="111"/>
    <w:autoRedefine/>
    <w:semiHidden/>
    <w:unhideWhenUsed/>
    <w:qFormat/>
    <w:uiPriority w:val="99"/>
    <w:rPr>
      <w:rFonts w:ascii="Courier New" w:hAnsi="Courier New" w:cs="Courier New"/>
      <w:sz w:val="20"/>
      <w:szCs w:val="20"/>
    </w:rPr>
  </w:style>
  <w:style w:type="paragraph" w:styleId="81">
    <w:name w:val="Normal (Web)"/>
    <w:basedOn w:val="1"/>
    <w:autoRedefine/>
    <w:semiHidden/>
    <w:unhideWhenUsed/>
    <w:qFormat/>
    <w:uiPriority w:val="99"/>
    <w:rPr>
      <w:rFonts w:ascii="Times New Roman" w:hAnsi="Times New Roman" w:cs="Times New Roman"/>
      <w:sz w:val="24"/>
      <w:szCs w:val="24"/>
    </w:rPr>
  </w:style>
  <w:style w:type="paragraph" w:styleId="82">
    <w:name w:val="List Continue 3"/>
    <w:basedOn w:val="1"/>
    <w:autoRedefine/>
    <w:semiHidden/>
    <w:unhideWhenUsed/>
    <w:qFormat/>
    <w:uiPriority w:val="99"/>
    <w:pPr>
      <w:spacing w:after="120"/>
      <w:ind w:left="1260" w:leftChars="600"/>
      <w:contextualSpacing/>
    </w:pPr>
  </w:style>
  <w:style w:type="paragraph" w:styleId="83">
    <w:name w:val="index 2"/>
    <w:basedOn w:val="1"/>
    <w:next w:val="1"/>
    <w:autoRedefine/>
    <w:semiHidden/>
    <w:unhideWhenUsed/>
    <w:qFormat/>
    <w:uiPriority w:val="99"/>
    <w:pPr>
      <w:ind w:left="200" w:leftChars="200"/>
    </w:pPr>
  </w:style>
  <w:style w:type="paragraph" w:styleId="84">
    <w:name w:val="Title"/>
    <w:basedOn w:val="1"/>
    <w:next w:val="1"/>
    <w:link w:val="113"/>
    <w:autoRedefine/>
    <w:qFormat/>
    <w:locked/>
    <w:uiPriority w:val="0"/>
    <w:pPr>
      <w:spacing w:before="240" w:after="60"/>
      <w:jc w:val="center"/>
      <w:outlineLvl w:val="0"/>
    </w:pPr>
    <w:rPr>
      <w:rFonts w:ascii="Cambria" w:hAnsi="Cambria" w:cs="Times New Roman"/>
      <w:b/>
      <w:bCs/>
      <w:sz w:val="32"/>
      <w:szCs w:val="32"/>
    </w:rPr>
  </w:style>
  <w:style w:type="paragraph" w:styleId="85">
    <w:name w:val="annotation subject"/>
    <w:basedOn w:val="28"/>
    <w:next w:val="28"/>
    <w:link w:val="131"/>
    <w:autoRedefine/>
    <w:semiHidden/>
    <w:unhideWhenUsed/>
    <w:qFormat/>
    <w:uiPriority w:val="99"/>
    <w:rPr>
      <w:b/>
      <w:bCs/>
    </w:rPr>
  </w:style>
  <w:style w:type="paragraph" w:styleId="86">
    <w:name w:val="Body Text First Indent"/>
    <w:basedOn w:val="34"/>
    <w:link w:val="143"/>
    <w:autoRedefine/>
    <w:semiHidden/>
    <w:unhideWhenUsed/>
    <w:qFormat/>
    <w:uiPriority w:val="99"/>
    <w:pPr>
      <w:ind w:firstLine="420" w:firstLineChars="100"/>
    </w:pPr>
  </w:style>
  <w:style w:type="paragraph" w:styleId="87">
    <w:name w:val="Body Text First Indent 2"/>
    <w:basedOn w:val="35"/>
    <w:link w:val="145"/>
    <w:autoRedefine/>
    <w:semiHidden/>
    <w:unhideWhenUsed/>
    <w:qFormat/>
    <w:uiPriority w:val="99"/>
    <w:pPr>
      <w:ind w:firstLine="420" w:firstLineChars="200"/>
    </w:pPr>
  </w:style>
  <w:style w:type="table" w:styleId="89">
    <w:name w:val="Table Grid"/>
    <w:basedOn w:val="88"/>
    <w:autoRedefine/>
    <w:qFormat/>
    <w:uiPriority w:val="99"/>
    <w:rPr>
      <w:rFonts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1">
    <w:name w:val="page number"/>
    <w:basedOn w:val="90"/>
    <w:autoRedefine/>
    <w:qFormat/>
    <w:uiPriority w:val="99"/>
  </w:style>
  <w:style w:type="character" w:styleId="92">
    <w:name w:val="Hyperlink"/>
    <w:autoRedefine/>
    <w:qFormat/>
    <w:uiPriority w:val="99"/>
    <w:rPr>
      <w:color w:val="0563C1"/>
      <w:u w:val="single"/>
    </w:rPr>
  </w:style>
  <w:style w:type="character" w:styleId="93">
    <w:name w:val="annotation reference"/>
    <w:autoRedefine/>
    <w:semiHidden/>
    <w:unhideWhenUsed/>
    <w:qFormat/>
    <w:uiPriority w:val="99"/>
    <w:rPr>
      <w:sz w:val="21"/>
      <w:szCs w:val="21"/>
    </w:rPr>
  </w:style>
  <w:style w:type="character" w:customStyle="1" w:styleId="94">
    <w:name w:val="标题 2 字符"/>
    <w:link w:val="4"/>
    <w:autoRedefine/>
    <w:qFormat/>
    <w:locked/>
    <w:uiPriority w:val="99"/>
    <w:rPr>
      <w:rFonts w:ascii="等线 Light" w:hAnsi="等线 Light" w:eastAsia="等线 Light" w:cs="等线 Light"/>
      <w:b/>
      <w:bCs/>
      <w:sz w:val="32"/>
      <w:szCs w:val="32"/>
    </w:rPr>
  </w:style>
  <w:style w:type="character" w:customStyle="1" w:styleId="95">
    <w:name w:val="标题 1 字符"/>
    <w:link w:val="3"/>
    <w:autoRedefine/>
    <w:qFormat/>
    <w:locked/>
    <w:uiPriority w:val="99"/>
    <w:rPr>
      <w:rFonts w:ascii="Calibri" w:hAnsi="Calibri" w:eastAsia="宋体" w:cs="Calibri"/>
      <w:b/>
      <w:bCs/>
      <w:kern w:val="44"/>
      <w:sz w:val="44"/>
      <w:szCs w:val="44"/>
    </w:rPr>
  </w:style>
  <w:style w:type="character" w:customStyle="1" w:styleId="96">
    <w:name w:val="页眉 字符"/>
    <w:link w:val="57"/>
    <w:autoRedefine/>
    <w:qFormat/>
    <w:locked/>
    <w:uiPriority w:val="99"/>
    <w:rPr>
      <w:sz w:val="18"/>
      <w:szCs w:val="18"/>
    </w:rPr>
  </w:style>
  <w:style w:type="character" w:customStyle="1" w:styleId="97">
    <w:name w:val="日期 字符"/>
    <w:link w:val="50"/>
    <w:autoRedefine/>
    <w:semiHidden/>
    <w:qFormat/>
    <w:locked/>
    <w:uiPriority w:val="99"/>
    <w:rPr>
      <w:rFonts w:ascii="Calibri" w:hAnsi="Calibri" w:eastAsia="宋体" w:cs="Calibri"/>
      <w:sz w:val="24"/>
      <w:szCs w:val="24"/>
    </w:rPr>
  </w:style>
  <w:style w:type="character" w:customStyle="1" w:styleId="98">
    <w:name w:val="页脚 字符"/>
    <w:link w:val="55"/>
    <w:autoRedefine/>
    <w:qFormat/>
    <w:locked/>
    <w:uiPriority w:val="99"/>
    <w:rPr>
      <w:sz w:val="18"/>
      <w:szCs w:val="18"/>
    </w:rPr>
  </w:style>
  <w:style w:type="paragraph" w:customStyle="1" w:styleId="99">
    <w:name w:val="Char"/>
    <w:basedOn w:val="1"/>
    <w:autoRedefine/>
    <w:qFormat/>
    <w:uiPriority w:val="99"/>
    <w:pPr>
      <w:widowControl/>
      <w:spacing w:after="160" w:line="240" w:lineRule="exact"/>
      <w:jc w:val="left"/>
    </w:pPr>
    <w:rPr>
      <w:rFonts w:ascii="Verdana" w:hAnsi="Verdana" w:eastAsia="仿宋_GB2312" w:cs="Verdana"/>
      <w:kern w:val="0"/>
      <w:sz w:val="24"/>
      <w:szCs w:val="24"/>
      <w:lang w:eastAsia="en-US"/>
    </w:rPr>
  </w:style>
  <w:style w:type="paragraph" w:styleId="100">
    <w:name w:val="List Paragraph"/>
    <w:basedOn w:val="1"/>
    <w:autoRedefine/>
    <w:qFormat/>
    <w:uiPriority w:val="99"/>
    <w:pPr>
      <w:ind w:firstLine="420" w:firstLineChars="200"/>
    </w:pPr>
  </w:style>
  <w:style w:type="paragraph" w:customStyle="1" w:styleId="101">
    <w:name w:val="列出段落1"/>
    <w:basedOn w:val="1"/>
    <w:autoRedefine/>
    <w:qFormat/>
    <w:uiPriority w:val="99"/>
    <w:pPr>
      <w:ind w:firstLine="420" w:firstLineChars="200"/>
    </w:pPr>
  </w:style>
  <w:style w:type="paragraph" w:customStyle="1" w:styleId="102">
    <w:name w:val="TOC Heading1"/>
    <w:basedOn w:val="3"/>
    <w:next w:val="1"/>
    <w:autoRedefine/>
    <w:qFormat/>
    <w:uiPriority w:val="99"/>
    <w:pPr>
      <w:widowControl/>
      <w:spacing w:before="240" w:after="0" w:line="259" w:lineRule="auto"/>
      <w:jc w:val="left"/>
      <w:outlineLvl w:val="9"/>
    </w:pPr>
    <w:rPr>
      <w:rFonts w:ascii="等线 Light" w:hAnsi="等线 Light" w:eastAsia="等线 Light" w:cs="等线 Light"/>
      <w:b w:val="0"/>
      <w:bCs w:val="0"/>
      <w:color w:val="2E74B5"/>
      <w:kern w:val="0"/>
      <w:sz w:val="32"/>
      <w:szCs w:val="32"/>
    </w:rPr>
  </w:style>
  <w:style w:type="paragraph" w:customStyle="1" w:styleId="103">
    <w:name w:val="my正文"/>
    <w:basedOn w:val="1"/>
    <w:link w:val="104"/>
    <w:autoRedefine/>
    <w:qFormat/>
    <w:uiPriority w:val="99"/>
    <w:pPr>
      <w:spacing w:line="360" w:lineRule="auto"/>
      <w:ind w:firstLine="480" w:firstLineChars="200"/>
    </w:pPr>
    <w:rPr>
      <w:rFonts w:ascii="Times New Roman" w:hAnsi="Times New Roman" w:cs="Times New Roman"/>
      <w:kern w:val="0"/>
      <w:sz w:val="24"/>
      <w:szCs w:val="24"/>
    </w:rPr>
  </w:style>
  <w:style w:type="character" w:customStyle="1" w:styleId="104">
    <w:name w:val="my正文 Char"/>
    <w:link w:val="103"/>
    <w:autoRedefine/>
    <w:qFormat/>
    <w:locked/>
    <w:uiPriority w:val="99"/>
    <w:rPr>
      <w:rFonts w:ascii="Times New Roman" w:hAnsi="Times New Roman" w:eastAsia="宋体" w:cs="Times New Roman"/>
      <w:sz w:val="24"/>
      <w:szCs w:val="24"/>
    </w:rPr>
  </w:style>
  <w:style w:type="paragraph" w:customStyle="1" w:styleId="105">
    <w:name w:val="Default"/>
    <w:autoRedefine/>
    <w:qFormat/>
    <w:uiPriority w:val="99"/>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106">
    <w:name w:val="NormalCharacter"/>
    <w:autoRedefine/>
    <w:semiHidden/>
    <w:qFormat/>
    <w:uiPriority w:val="99"/>
  </w:style>
  <w:style w:type="paragraph" w:customStyle="1" w:styleId="107">
    <w:name w:val="自由格式"/>
    <w:autoRedefine/>
    <w:qFormat/>
    <w:uiPriority w:val="99"/>
    <w:pPr>
      <w:spacing w:after="240" w:line="312" w:lineRule="auto"/>
    </w:pPr>
    <w:rPr>
      <w:rFonts w:ascii="Arial Unicode MS" w:hAnsi="Arial Unicode MS" w:eastAsia="等线" w:cs="Arial Unicode MS"/>
      <w:color w:val="222222"/>
      <w:sz w:val="22"/>
      <w:szCs w:val="22"/>
      <w:lang w:val="zh-CN" w:eastAsia="zh-CN" w:bidi="ar-SA"/>
    </w:rPr>
  </w:style>
  <w:style w:type="character" w:customStyle="1" w:styleId="108">
    <w:name w:val="font11"/>
    <w:autoRedefine/>
    <w:qFormat/>
    <w:uiPriority w:val="0"/>
    <w:rPr>
      <w:rFonts w:hint="eastAsia" w:ascii="宋体" w:hAnsi="宋体" w:eastAsia="宋体" w:cs="宋体"/>
      <w:color w:val="000000"/>
      <w:sz w:val="21"/>
      <w:szCs w:val="21"/>
      <w:u w:val="none"/>
    </w:rPr>
  </w:style>
  <w:style w:type="character" w:customStyle="1" w:styleId="109">
    <w:name w:val="font21"/>
    <w:autoRedefine/>
    <w:qFormat/>
    <w:uiPriority w:val="0"/>
    <w:rPr>
      <w:rFonts w:hint="eastAsia" w:ascii="宋体" w:hAnsi="宋体" w:eastAsia="宋体" w:cs="宋体"/>
      <w:color w:val="000000"/>
      <w:sz w:val="21"/>
      <w:szCs w:val="21"/>
      <w:u w:val="none"/>
    </w:rPr>
  </w:style>
  <w:style w:type="character" w:customStyle="1" w:styleId="110">
    <w:name w:val="HTML 地址 字符"/>
    <w:link w:val="41"/>
    <w:autoRedefine/>
    <w:semiHidden/>
    <w:qFormat/>
    <w:uiPriority w:val="99"/>
    <w:rPr>
      <w:rFonts w:ascii="Calibri" w:hAnsi="Calibri" w:cs="Calibri"/>
      <w:i/>
      <w:iCs/>
      <w:kern w:val="2"/>
      <w:sz w:val="21"/>
      <w:szCs w:val="21"/>
    </w:rPr>
  </w:style>
  <w:style w:type="character" w:customStyle="1" w:styleId="111">
    <w:name w:val="HTML 预设格式 字符"/>
    <w:link w:val="80"/>
    <w:autoRedefine/>
    <w:semiHidden/>
    <w:qFormat/>
    <w:uiPriority w:val="99"/>
    <w:rPr>
      <w:rFonts w:ascii="Courier New" w:hAnsi="Courier New" w:cs="Courier New"/>
      <w:kern w:val="2"/>
    </w:rPr>
  </w:style>
  <w:style w:type="paragraph" w:customStyle="1" w:styleId="112">
    <w:name w:val="TOC Heading"/>
    <w:basedOn w:val="3"/>
    <w:next w:val="1"/>
    <w:autoRedefine/>
    <w:semiHidden/>
    <w:unhideWhenUsed/>
    <w:qFormat/>
    <w:uiPriority w:val="39"/>
    <w:pPr>
      <w:outlineLvl w:val="9"/>
    </w:pPr>
  </w:style>
  <w:style w:type="character" w:customStyle="1" w:styleId="113">
    <w:name w:val="标题 字符"/>
    <w:link w:val="84"/>
    <w:autoRedefine/>
    <w:qFormat/>
    <w:uiPriority w:val="0"/>
    <w:rPr>
      <w:rFonts w:ascii="Cambria" w:hAnsi="Cambria" w:cs="Times New Roman"/>
      <w:b/>
      <w:bCs/>
      <w:kern w:val="2"/>
      <w:sz w:val="32"/>
      <w:szCs w:val="32"/>
    </w:rPr>
  </w:style>
  <w:style w:type="character" w:customStyle="1" w:styleId="114">
    <w:name w:val="标题 4 字符"/>
    <w:link w:val="6"/>
    <w:autoRedefine/>
    <w:semiHidden/>
    <w:qFormat/>
    <w:uiPriority w:val="0"/>
    <w:rPr>
      <w:rFonts w:ascii="Cambria" w:hAnsi="Cambria" w:eastAsia="宋体" w:cs="Times New Roman"/>
      <w:b/>
      <w:bCs/>
      <w:kern w:val="2"/>
      <w:sz w:val="28"/>
      <w:szCs w:val="28"/>
    </w:rPr>
  </w:style>
  <w:style w:type="character" w:customStyle="1" w:styleId="115">
    <w:name w:val="标题 5 字符"/>
    <w:link w:val="7"/>
    <w:autoRedefine/>
    <w:semiHidden/>
    <w:qFormat/>
    <w:uiPriority w:val="0"/>
    <w:rPr>
      <w:rFonts w:ascii="Calibri" w:hAnsi="Calibri" w:cs="Calibri"/>
      <w:b/>
      <w:bCs/>
      <w:kern w:val="2"/>
      <w:sz w:val="28"/>
      <w:szCs w:val="28"/>
    </w:rPr>
  </w:style>
  <w:style w:type="character" w:customStyle="1" w:styleId="116">
    <w:name w:val="标题 6 字符"/>
    <w:link w:val="8"/>
    <w:autoRedefine/>
    <w:semiHidden/>
    <w:qFormat/>
    <w:uiPriority w:val="0"/>
    <w:rPr>
      <w:rFonts w:ascii="Cambria" w:hAnsi="Cambria" w:eastAsia="宋体" w:cs="Times New Roman"/>
      <w:b/>
      <w:bCs/>
      <w:kern w:val="2"/>
      <w:sz w:val="24"/>
      <w:szCs w:val="24"/>
    </w:rPr>
  </w:style>
  <w:style w:type="character" w:customStyle="1" w:styleId="117">
    <w:name w:val="标题 7 字符"/>
    <w:link w:val="9"/>
    <w:autoRedefine/>
    <w:semiHidden/>
    <w:qFormat/>
    <w:uiPriority w:val="0"/>
    <w:rPr>
      <w:rFonts w:ascii="Calibri" w:hAnsi="Calibri" w:cs="Calibri"/>
      <w:b/>
      <w:bCs/>
      <w:kern w:val="2"/>
      <w:sz w:val="24"/>
      <w:szCs w:val="24"/>
    </w:rPr>
  </w:style>
  <w:style w:type="character" w:customStyle="1" w:styleId="118">
    <w:name w:val="标题 8 字符"/>
    <w:link w:val="10"/>
    <w:autoRedefine/>
    <w:semiHidden/>
    <w:qFormat/>
    <w:uiPriority w:val="0"/>
    <w:rPr>
      <w:rFonts w:ascii="Cambria" w:hAnsi="Cambria" w:eastAsia="宋体" w:cs="Times New Roman"/>
      <w:kern w:val="2"/>
      <w:sz w:val="24"/>
      <w:szCs w:val="24"/>
    </w:rPr>
  </w:style>
  <w:style w:type="character" w:customStyle="1" w:styleId="119">
    <w:name w:val="标题 9 字符"/>
    <w:link w:val="11"/>
    <w:autoRedefine/>
    <w:semiHidden/>
    <w:qFormat/>
    <w:uiPriority w:val="0"/>
    <w:rPr>
      <w:rFonts w:ascii="Cambria" w:hAnsi="Cambria" w:eastAsia="宋体" w:cs="Times New Roman"/>
      <w:kern w:val="2"/>
      <w:sz w:val="21"/>
      <w:szCs w:val="21"/>
    </w:rPr>
  </w:style>
  <w:style w:type="character" w:customStyle="1" w:styleId="120">
    <w:name w:val="称呼 字符"/>
    <w:link w:val="30"/>
    <w:autoRedefine/>
    <w:semiHidden/>
    <w:qFormat/>
    <w:uiPriority w:val="99"/>
    <w:rPr>
      <w:rFonts w:ascii="Calibri" w:hAnsi="Calibri" w:cs="Calibri"/>
      <w:kern w:val="2"/>
      <w:sz w:val="21"/>
      <w:szCs w:val="21"/>
    </w:rPr>
  </w:style>
  <w:style w:type="character" w:customStyle="1" w:styleId="121">
    <w:name w:val="纯文本 字符"/>
    <w:link w:val="45"/>
    <w:autoRedefine/>
    <w:semiHidden/>
    <w:qFormat/>
    <w:uiPriority w:val="99"/>
    <w:rPr>
      <w:rFonts w:ascii="宋体" w:hAnsi="Courier New" w:cs="Courier New"/>
      <w:kern w:val="2"/>
      <w:sz w:val="22"/>
      <w:szCs w:val="22"/>
    </w:rPr>
  </w:style>
  <w:style w:type="character" w:customStyle="1" w:styleId="122">
    <w:name w:val="电子邮件签名 字符"/>
    <w:link w:val="19"/>
    <w:autoRedefine/>
    <w:semiHidden/>
    <w:qFormat/>
    <w:uiPriority w:val="99"/>
    <w:rPr>
      <w:rFonts w:ascii="Calibri" w:hAnsi="Calibri" w:cs="Calibri"/>
      <w:kern w:val="2"/>
      <w:sz w:val="21"/>
      <w:szCs w:val="21"/>
    </w:rPr>
  </w:style>
  <w:style w:type="character" w:customStyle="1" w:styleId="123">
    <w:name w:val="副标题 字符"/>
    <w:link w:val="64"/>
    <w:autoRedefine/>
    <w:qFormat/>
    <w:uiPriority w:val="0"/>
    <w:rPr>
      <w:rFonts w:ascii="Cambria" w:hAnsi="Cambria" w:cs="Times New Roman"/>
      <w:b/>
      <w:bCs/>
      <w:kern w:val="28"/>
      <w:sz w:val="32"/>
      <w:szCs w:val="32"/>
    </w:rPr>
  </w:style>
  <w:style w:type="character" w:customStyle="1" w:styleId="124">
    <w:name w:val="宏文本 字符"/>
    <w:link w:val="2"/>
    <w:autoRedefine/>
    <w:semiHidden/>
    <w:qFormat/>
    <w:uiPriority w:val="99"/>
    <w:rPr>
      <w:rFonts w:ascii="Courier New" w:hAnsi="Courier New" w:cs="Courier New"/>
      <w:kern w:val="2"/>
      <w:sz w:val="24"/>
      <w:szCs w:val="24"/>
    </w:rPr>
  </w:style>
  <w:style w:type="character" w:customStyle="1" w:styleId="125">
    <w:name w:val="脚注文本 字符"/>
    <w:link w:val="67"/>
    <w:autoRedefine/>
    <w:semiHidden/>
    <w:qFormat/>
    <w:uiPriority w:val="99"/>
    <w:rPr>
      <w:rFonts w:ascii="Calibri" w:hAnsi="Calibri" w:cs="Calibri"/>
      <w:kern w:val="2"/>
      <w:sz w:val="18"/>
      <w:szCs w:val="18"/>
    </w:rPr>
  </w:style>
  <w:style w:type="character" w:customStyle="1" w:styleId="126">
    <w:name w:val="结束语 字符"/>
    <w:link w:val="32"/>
    <w:autoRedefine/>
    <w:semiHidden/>
    <w:qFormat/>
    <w:uiPriority w:val="99"/>
    <w:rPr>
      <w:rFonts w:ascii="Calibri" w:hAnsi="Calibri" w:cs="Calibri"/>
      <w:kern w:val="2"/>
      <w:sz w:val="21"/>
      <w:szCs w:val="21"/>
    </w:rPr>
  </w:style>
  <w:style w:type="paragraph" w:styleId="127">
    <w:name w:val="Intense Quote"/>
    <w:basedOn w:val="1"/>
    <w:next w:val="1"/>
    <w:link w:val="128"/>
    <w:autoRedefine/>
    <w:semiHidden/>
    <w:unhideWhenUsed/>
    <w:qFormat/>
    <w:uiPriority w:val="99"/>
    <w:pPr>
      <w:pBdr>
        <w:top w:val="single" w:color="4F81BD" w:sz="4" w:space="10"/>
        <w:bottom w:val="single" w:color="4F81BD" w:sz="4" w:space="10"/>
      </w:pBdr>
      <w:spacing w:before="360" w:after="360"/>
      <w:ind w:left="864" w:right="864"/>
      <w:jc w:val="center"/>
    </w:pPr>
    <w:rPr>
      <w:i/>
      <w:iCs/>
      <w:color w:val="4F81BD"/>
    </w:rPr>
  </w:style>
  <w:style w:type="character" w:customStyle="1" w:styleId="128">
    <w:name w:val="明显引用 字符"/>
    <w:link w:val="127"/>
    <w:autoRedefine/>
    <w:semiHidden/>
    <w:qFormat/>
    <w:uiPriority w:val="99"/>
    <w:rPr>
      <w:rFonts w:ascii="Calibri" w:hAnsi="Calibri" w:cs="Calibri"/>
      <w:i/>
      <w:iCs/>
      <w:color w:val="4F81BD"/>
      <w:kern w:val="2"/>
      <w:sz w:val="21"/>
      <w:szCs w:val="21"/>
    </w:rPr>
  </w:style>
  <w:style w:type="character" w:customStyle="1" w:styleId="129">
    <w:name w:val="批注框文本 字符"/>
    <w:link w:val="54"/>
    <w:autoRedefine/>
    <w:semiHidden/>
    <w:qFormat/>
    <w:uiPriority w:val="99"/>
    <w:rPr>
      <w:rFonts w:ascii="Calibri" w:hAnsi="Calibri" w:cs="Calibri"/>
      <w:kern w:val="2"/>
      <w:sz w:val="18"/>
      <w:szCs w:val="18"/>
    </w:rPr>
  </w:style>
  <w:style w:type="character" w:customStyle="1" w:styleId="130">
    <w:name w:val="批注文字 字符"/>
    <w:link w:val="28"/>
    <w:autoRedefine/>
    <w:qFormat/>
    <w:uiPriority w:val="99"/>
    <w:rPr>
      <w:rFonts w:ascii="Calibri" w:hAnsi="Calibri" w:cs="Calibri"/>
      <w:kern w:val="2"/>
      <w:sz w:val="21"/>
      <w:szCs w:val="21"/>
    </w:rPr>
  </w:style>
  <w:style w:type="character" w:customStyle="1" w:styleId="131">
    <w:name w:val="批注主题 字符"/>
    <w:link w:val="85"/>
    <w:autoRedefine/>
    <w:semiHidden/>
    <w:qFormat/>
    <w:uiPriority w:val="99"/>
    <w:rPr>
      <w:rFonts w:ascii="Calibri" w:hAnsi="Calibri" w:cs="Calibri"/>
      <w:b/>
      <w:bCs/>
      <w:kern w:val="2"/>
      <w:sz w:val="21"/>
      <w:szCs w:val="21"/>
    </w:rPr>
  </w:style>
  <w:style w:type="character" w:customStyle="1" w:styleId="132">
    <w:name w:val="签名 字符"/>
    <w:link w:val="58"/>
    <w:autoRedefine/>
    <w:semiHidden/>
    <w:qFormat/>
    <w:uiPriority w:val="99"/>
    <w:rPr>
      <w:rFonts w:ascii="Calibri" w:hAnsi="Calibri" w:cs="Calibri"/>
      <w:kern w:val="2"/>
      <w:sz w:val="21"/>
      <w:szCs w:val="21"/>
    </w:rPr>
  </w:style>
  <w:style w:type="paragraph" w:customStyle="1" w:styleId="133">
    <w:name w:val="Bibliography"/>
    <w:basedOn w:val="1"/>
    <w:next w:val="1"/>
    <w:autoRedefine/>
    <w:semiHidden/>
    <w:unhideWhenUsed/>
    <w:qFormat/>
    <w:uiPriority w:val="37"/>
  </w:style>
  <w:style w:type="character" w:customStyle="1" w:styleId="134">
    <w:name w:val="尾注文本 字符"/>
    <w:link w:val="52"/>
    <w:autoRedefine/>
    <w:semiHidden/>
    <w:qFormat/>
    <w:uiPriority w:val="99"/>
    <w:rPr>
      <w:rFonts w:ascii="Calibri" w:hAnsi="Calibri" w:cs="Calibri"/>
      <w:kern w:val="2"/>
      <w:sz w:val="21"/>
      <w:szCs w:val="21"/>
    </w:rPr>
  </w:style>
  <w:style w:type="character" w:customStyle="1" w:styleId="135">
    <w:name w:val="文档结构图 字符"/>
    <w:link w:val="26"/>
    <w:autoRedefine/>
    <w:semiHidden/>
    <w:qFormat/>
    <w:uiPriority w:val="99"/>
    <w:rPr>
      <w:rFonts w:ascii="Microsoft YaHei UI" w:hAnsi="Calibri" w:eastAsia="Microsoft YaHei UI" w:cs="Calibri"/>
      <w:kern w:val="2"/>
      <w:sz w:val="18"/>
      <w:szCs w:val="18"/>
    </w:rPr>
  </w:style>
  <w:style w:type="paragraph" w:styleId="136">
    <w:name w:val="No Spacing"/>
    <w:autoRedefine/>
    <w:semiHidden/>
    <w:unhideWhenUsed/>
    <w:qFormat/>
    <w:uiPriority w:val="99"/>
    <w:pPr>
      <w:widowControl w:val="0"/>
      <w:jc w:val="both"/>
    </w:pPr>
    <w:rPr>
      <w:rFonts w:ascii="Calibri" w:hAnsi="Calibri" w:eastAsia="宋体" w:cs="Calibri"/>
      <w:kern w:val="2"/>
      <w:sz w:val="21"/>
      <w:szCs w:val="21"/>
      <w:lang w:val="en-US" w:eastAsia="zh-CN" w:bidi="ar-SA"/>
    </w:rPr>
  </w:style>
  <w:style w:type="character" w:customStyle="1" w:styleId="137">
    <w:name w:val="信息标题 字符"/>
    <w:link w:val="79"/>
    <w:autoRedefine/>
    <w:semiHidden/>
    <w:qFormat/>
    <w:uiPriority w:val="99"/>
    <w:rPr>
      <w:rFonts w:ascii="Cambria" w:hAnsi="Cambria" w:eastAsia="宋体" w:cs="Times New Roman"/>
      <w:kern w:val="2"/>
      <w:sz w:val="24"/>
      <w:szCs w:val="24"/>
      <w:shd w:val="pct20" w:color="auto" w:fill="auto"/>
    </w:rPr>
  </w:style>
  <w:style w:type="paragraph" w:styleId="138">
    <w:name w:val="Quote"/>
    <w:basedOn w:val="1"/>
    <w:next w:val="1"/>
    <w:link w:val="139"/>
    <w:autoRedefine/>
    <w:semiHidden/>
    <w:unhideWhenUsed/>
    <w:qFormat/>
    <w:uiPriority w:val="99"/>
    <w:pPr>
      <w:spacing w:before="200" w:after="160"/>
      <w:ind w:left="864" w:right="864"/>
      <w:jc w:val="center"/>
    </w:pPr>
    <w:rPr>
      <w:i/>
      <w:iCs/>
      <w:color w:val="404040"/>
    </w:rPr>
  </w:style>
  <w:style w:type="character" w:customStyle="1" w:styleId="139">
    <w:name w:val="引用 字符"/>
    <w:link w:val="138"/>
    <w:autoRedefine/>
    <w:semiHidden/>
    <w:qFormat/>
    <w:uiPriority w:val="99"/>
    <w:rPr>
      <w:rFonts w:ascii="Calibri" w:hAnsi="Calibri" w:cs="Calibri"/>
      <w:i/>
      <w:iCs/>
      <w:color w:val="404040"/>
      <w:kern w:val="2"/>
      <w:sz w:val="21"/>
      <w:szCs w:val="21"/>
    </w:rPr>
  </w:style>
  <w:style w:type="character" w:customStyle="1" w:styleId="140">
    <w:name w:val="正文文本 字符"/>
    <w:link w:val="34"/>
    <w:autoRedefine/>
    <w:semiHidden/>
    <w:qFormat/>
    <w:uiPriority w:val="99"/>
    <w:rPr>
      <w:rFonts w:ascii="Calibri" w:hAnsi="Calibri" w:cs="Calibri"/>
      <w:kern w:val="2"/>
      <w:sz w:val="21"/>
      <w:szCs w:val="21"/>
    </w:rPr>
  </w:style>
  <w:style w:type="character" w:customStyle="1" w:styleId="141">
    <w:name w:val="正文文本 2 字符"/>
    <w:link w:val="76"/>
    <w:autoRedefine/>
    <w:semiHidden/>
    <w:qFormat/>
    <w:uiPriority w:val="99"/>
    <w:rPr>
      <w:rFonts w:ascii="Calibri" w:hAnsi="Calibri" w:cs="Calibri"/>
      <w:kern w:val="2"/>
      <w:sz w:val="21"/>
      <w:szCs w:val="21"/>
    </w:rPr>
  </w:style>
  <w:style w:type="character" w:customStyle="1" w:styleId="142">
    <w:name w:val="正文文本 3 字符"/>
    <w:link w:val="31"/>
    <w:autoRedefine/>
    <w:semiHidden/>
    <w:qFormat/>
    <w:uiPriority w:val="99"/>
    <w:rPr>
      <w:rFonts w:ascii="Calibri" w:hAnsi="Calibri" w:cs="Calibri"/>
      <w:kern w:val="2"/>
      <w:sz w:val="16"/>
      <w:szCs w:val="16"/>
    </w:rPr>
  </w:style>
  <w:style w:type="character" w:customStyle="1" w:styleId="143">
    <w:name w:val="正文文本首行缩进 字符"/>
    <w:basedOn w:val="140"/>
    <w:link w:val="86"/>
    <w:autoRedefine/>
    <w:semiHidden/>
    <w:qFormat/>
    <w:uiPriority w:val="99"/>
    <w:rPr>
      <w:rFonts w:ascii="Calibri" w:hAnsi="Calibri" w:cs="Calibri"/>
      <w:kern w:val="2"/>
      <w:sz w:val="21"/>
      <w:szCs w:val="21"/>
    </w:rPr>
  </w:style>
  <w:style w:type="character" w:customStyle="1" w:styleId="144">
    <w:name w:val="正文文本缩进 字符"/>
    <w:link w:val="35"/>
    <w:autoRedefine/>
    <w:semiHidden/>
    <w:qFormat/>
    <w:uiPriority w:val="99"/>
    <w:rPr>
      <w:rFonts w:ascii="Calibri" w:hAnsi="Calibri" w:cs="Calibri"/>
      <w:kern w:val="2"/>
      <w:sz w:val="21"/>
      <w:szCs w:val="21"/>
    </w:rPr>
  </w:style>
  <w:style w:type="character" w:customStyle="1" w:styleId="145">
    <w:name w:val="正文文本首行缩进 2 字符"/>
    <w:basedOn w:val="144"/>
    <w:link w:val="87"/>
    <w:autoRedefine/>
    <w:semiHidden/>
    <w:qFormat/>
    <w:uiPriority w:val="99"/>
    <w:rPr>
      <w:rFonts w:ascii="Calibri" w:hAnsi="Calibri" w:cs="Calibri"/>
      <w:kern w:val="2"/>
      <w:sz w:val="21"/>
      <w:szCs w:val="21"/>
    </w:rPr>
  </w:style>
  <w:style w:type="character" w:customStyle="1" w:styleId="146">
    <w:name w:val="正文文本缩进 2 字符"/>
    <w:link w:val="51"/>
    <w:autoRedefine/>
    <w:semiHidden/>
    <w:qFormat/>
    <w:uiPriority w:val="99"/>
    <w:rPr>
      <w:rFonts w:ascii="Calibri" w:hAnsi="Calibri" w:cs="Calibri"/>
      <w:kern w:val="2"/>
      <w:sz w:val="21"/>
      <w:szCs w:val="21"/>
    </w:rPr>
  </w:style>
  <w:style w:type="character" w:customStyle="1" w:styleId="147">
    <w:name w:val="正文文本缩进 3 字符"/>
    <w:link w:val="70"/>
    <w:autoRedefine/>
    <w:semiHidden/>
    <w:qFormat/>
    <w:uiPriority w:val="99"/>
    <w:rPr>
      <w:rFonts w:ascii="Calibri" w:hAnsi="Calibri" w:cs="Calibri"/>
      <w:kern w:val="2"/>
      <w:sz w:val="16"/>
      <w:szCs w:val="16"/>
    </w:rPr>
  </w:style>
  <w:style w:type="character" w:customStyle="1" w:styleId="148">
    <w:name w:val="注释标题 字符"/>
    <w:link w:val="16"/>
    <w:autoRedefine/>
    <w:semiHidden/>
    <w:qFormat/>
    <w:uiPriority w:val="99"/>
    <w:rPr>
      <w:rFonts w:ascii="Calibri" w:hAnsi="Calibri" w:cs="Calibri"/>
      <w:kern w:val="2"/>
      <w:sz w:val="21"/>
      <w:szCs w:val="21"/>
    </w:rPr>
  </w:style>
  <w:style w:type="paragraph" w:customStyle="1" w:styleId="149">
    <w:name w:val="Revision"/>
    <w:autoRedefine/>
    <w:hidden/>
    <w:unhideWhenUsed/>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5369</Words>
  <Characters>5526</Characters>
  <Lines>200</Lines>
  <Paragraphs>182</Paragraphs>
  <TotalTime>4</TotalTime>
  <ScaleCrop>false</ScaleCrop>
  <LinksUpToDate>false</LinksUpToDate>
  <CharactersWithSpaces>5609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2021-04-20T03:31:00Z</dcterms:created>
  <dc:creator>houtianai</dc:creator>
  <cp:lastModifiedBy>笑一笑</cp:lastModifiedBy>
  <cp:lastPrinted>2025-08-21T07:17:00Z</cp:lastPrinted>
  <dcterms:modified xsi:type="dcterms:W3CDTF">2025-08-27T10:50:19Z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F105D8E193174180A029A8DE2213617E_13</vt:lpwstr>
  </property>
  <property fmtid="{D5CDD505-2E9C-101B-9397-08002B2CF9AE}" pid="4" name="KSOTemplateDocerSaveRecord">
    <vt:lpwstr>eyJoZGlkIjoiYmIwMTVmMDYwZDViNDk5YTZlNzNlZDZhZTA5YmQyNmYiLCJ1c2VySWQiOiI0MTQ5MDE5MzIifQ==</vt:lpwstr>
  </property>
</Properties>
</file>