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01F7CB">
      <w:pPr>
        <w:adjustRightInd w:val="0"/>
        <w:snapToGrid w:val="0"/>
        <w:spacing w:line="360" w:lineRule="auto"/>
        <w:rPr>
          <w:rFonts w:ascii="Arial Narrow" w:hAnsi="Arial Narrow" w:eastAsia="黑体" w:cs="Arial Narrow"/>
          <w:color w:val="auto"/>
          <w:sz w:val="32"/>
          <w:szCs w:val="32"/>
          <w:highlight w:val="none"/>
        </w:rPr>
      </w:pPr>
    </w:p>
    <w:p w14:paraId="58C9FA01">
      <w:pPr>
        <w:rPr>
          <w:rFonts w:ascii="Arial Narrow" w:hAnsi="Arial Narrow" w:cs="Arial Narrow"/>
          <w:bCs/>
          <w:color w:val="auto"/>
          <w:sz w:val="36"/>
          <w:szCs w:val="28"/>
          <w:highlight w:val="none"/>
        </w:rPr>
      </w:pPr>
    </w:p>
    <w:p w14:paraId="0F679AD7">
      <w:pPr>
        <w:snapToGrid w:val="0"/>
        <w:spacing w:before="156" w:beforeLines="50" w:line="360" w:lineRule="auto"/>
        <w:jc w:val="center"/>
        <w:rPr>
          <w:rFonts w:hint="eastAsia" w:asciiTheme="majorEastAsia" w:hAnsiTheme="majorEastAsia" w:eastAsiaTheme="majorEastAsia" w:cstheme="majorEastAsia"/>
          <w:b/>
          <w:bCs/>
          <w:color w:val="auto"/>
          <w:spacing w:val="-23"/>
          <w:sz w:val="36"/>
          <w:szCs w:val="36"/>
          <w:highlight w:val="none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pacing w:val="-23"/>
          <w:sz w:val="36"/>
          <w:szCs w:val="36"/>
          <w:highlight w:val="none"/>
          <w:lang w:eastAsia="zh-CN"/>
        </w:rPr>
        <w:t>202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pacing w:val="-23"/>
          <w:sz w:val="36"/>
          <w:szCs w:val="36"/>
          <w:highlight w:val="none"/>
          <w:lang w:val="en-US" w:eastAsia="zh-CN"/>
        </w:rPr>
        <w:t>4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pacing w:val="-23"/>
          <w:sz w:val="36"/>
          <w:szCs w:val="36"/>
          <w:highlight w:val="none"/>
        </w:rPr>
        <w:t>年度改革督察第三方评估项目</w:t>
      </w:r>
    </w:p>
    <w:p w14:paraId="4BD2562B">
      <w:pPr>
        <w:snapToGrid w:val="0"/>
        <w:spacing w:before="156" w:beforeLines="50" w:line="360" w:lineRule="auto"/>
        <w:jc w:val="center"/>
        <w:rPr>
          <w:rFonts w:hint="eastAsia" w:asciiTheme="majorEastAsia" w:hAnsiTheme="majorEastAsia" w:eastAsiaTheme="majorEastAsia" w:cstheme="majorEastAsia"/>
          <w:b/>
          <w:color w:val="auto"/>
          <w:sz w:val="36"/>
          <w:szCs w:val="36"/>
          <w:highlight w:val="none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pacing w:val="-23"/>
          <w:sz w:val="36"/>
          <w:szCs w:val="36"/>
          <w:highlight w:val="none"/>
        </w:rPr>
        <w:t>支出绩效评价报告</w:t>
      </w:r>
    </w:p>
    <w:p w14:paraId="717F29A3">
      <w:pPr>
        <w:snapToGrid w:val="0"/>
        <w:spacing w:before="156" w:beforeLines="50" w:line="360" w:lineRule="auto"/>
        <w:rPr>
          <w:rFonts w:ascii="Arial Narrow" w:hAnsi="Arial Narrow" w:eastAsia="黑体" w:cs="Arial Narrow"/>
          <w:b/>
          <w:color w:val="auto"/>
          <w:sz w:val="48"/>
          <w:highlight w:val="none"/>
        </w:rPr>
      </w:pPr>
    </w:p>
    <w:p w14:paraId="0CDE4149">
      <w:pPr>
        <w:snapToGrid w:val="0"/>
        <w:spacing w:before="156" w:beforeLines="50" w:line="360" w:lineRule="auto"/>
        <w:jc w:val="center"/>
        <w:rPr>
          <w:rFonts w:ascii="Arial Narrow" w:hAnsi="Arial Narrow" w:eastAsia="黑体" w:cs="Arial Narrow"/>
          <w:b/>
          <w:color w:val="auto"/>
          <w:sz w:val="48"/>
          <w:highlight w:val="none"/>
        </w:rPr>
      </w:pPr>
    </w:p>
    <w:p w14:paraId="63BCF774">
      <w:pPr>
        <w:snapToGrid w:val="0"/>
        <w:spacing w:before="156" w:beforeLines="50" w:line="360" w:lineRule="auto"/>
        <w:jc w:val="center"/>
        <w:rPr>
          <w:rFonts w:ascii="Arial Narrow" w:hAnsi="Arial Narrow" w:eastAsia="黑体" w:cs="Arial Narrow"/>
          <w:b/>
          <w:color w:val="auto"/>
          <w:sz w:val="48"/>
          <w:highlight w:val="none"/>
        </w:rPr>
      </w:pPr>
    </w:p>
    <w:p w14:paraId="30EE846B">
      <w:pPr>
        <w:snapToGrid w:val="0"/>
        <w:spacing w:before="156" w:beforeLines="50" w:line="360" w:lineRule="auto"/>
        <w:jc w:val="center"/>
        <w:rPr>
          <w:rFonts w:ascii="Arial Narrow" w:hAnsi="Arial Narrow" w:eastAsia="黑体" w:cs="Arial Narrow"/>
          <w:b/>
          <w:color w:val="auto"/>
          <w:sz w:val="48"/>
          <w:highlight w:val="none"/>
        </w:rPr>
      </w:pPr>
    </w:p>
    <w:p w14:paraId="1BFC7C8F">
      <w:pPr>
        <w:snapToGrid w:val="0"/>
        <w:spacing w:before="156" w:beforeLines="50" w:after="156" w:afterLines="50"/>
        <w:jc w:val="center"/>
        <w:rPr>
          <w:rFonts w:ascii="Arial Narrow" w:hAnsi="Arial Narrow" w:cs="Arial Narrow"/>
          <w:b/>
          <w:color w:val="auto"/>
          <w:sz w:val="28"/>
          <w:szCs w:val="32"/>
          <w:highlight w:val="none"/>
        </w:rPr>
      </w:pPr>
    </w:p>
    <w:p w14:paraId="2664DE2F">
      <w:pPr>
        <w:pStyle w:val="19"/>
        <w:ind w:firstLine="562"/>
        <w:rPr>
          <w:rFonts w:ascii="Arial Narrow" w:hAnsi="Arial Narrow" w:cs="Arial Narrow"/>
          <w:b/>
          <w:color w:val="auto"/>
          <w:sz w:val="28"/>
          <w:szCs w:val="32"/>
          <w:highlight w:val="none"/>
        </w:rPr>
      </w:pPr>
    </w:p>
    <w:p w14:paraId="6F7A920D">
      <w:pPr>
        <w:snapToGrid w:val="0"/>
        <w:spacing w:before="156" w:beforeLines="50" w:after="156" w:afterLines="50"/>
        <w:jc w:val="center"/>
        <w:rPr>
          <w:rFonts w:ascii="Arial Narrow" w:hAnsi="Arial Narrow" w:cs="Arial Narrow"/>
          <w:b/>
          <w:color w:val="auto"/>
          <w:sz w:val="28"/>
          <w:szCs w:val="32"/>
          <w:highlight w:val="none"/>
        </w:rPr>
      </w:pPr>
      <w:r>
        <w:rPr>
          <w:rFonts w:ascii="Arial Narrow" w:hAnsi="Arial Narrow" w:cs="Arial Narrow"/>
          <w:b/>
          <w:color w:val="auto"/>
          <w:sz w:val="28"/>
          <w:szCs w:val="32"/>
          <w:highlight w:val="none"/>
        </w:rPr>
        <w:t xml:space="preserve"> </w:t>
      </w:r>
      <w:r>
        <w:rPr>
          <w:rFonts w:ascii="Arial Narrow" w:hAnsi="Arial Narrow" w:cs="Arial Narrow"/>
          <w:b/>
          <w:bCs/>
          <w:color w:val="auto"/>
          <w:sz w:val="28"/>
          <w:szCs w:val="32"/>
          <w:highlight w:val="none"/>
        </w:rPr>
        <w:t>中国共产党北京市委员会研究室</w:t>
      </w:r>
    </w:p>
    <w:p w14:paraId="06903344">
      <w:pPr>
        <w:snapToGrid w:val="0"/>
        <w:spacing w:before="156" w:beforeLines="50" w:after="156" w:afterLines="50"/>
        <w:jc w:val="center"/>
        <w:rPr>
          <w:rFonts w:ascii="Arial Narrow" w:hAnsi="Arial Narrow" w:eastAsia="仿宋" w:cs="Arial Narrow"/>
          <w:b/>
          <w:color w:val="auto"/>
          <w:sz w:val="32"/>
          <w:szCs w:val="32"/>
          <w:highlight w:val="none"/>
        </w:rPr>
      </w:pPr>
      <w:r>
        <w:rPr>
          <w:rFonts w:ascii="Arial Narrow" w:hAnsi="Arial Narrow" w:cs="Arial Narrow"/>
          <w:b/>
          <w:color w:val="auto"/>
          <w:sz w:val="28"/>
          <w:szCs w:val="32"/>
          <w:highlight w:val="none"/>
        </w:rPr>
        <w:t>二〇二</w:t>
      </w:r>
      <w:r>
        <w:rPr>
          <w:rFonts w:hint="eastAsia" w:ascii="Arial Narrow" w:hAnsi="Arial Narrow" w:cs="Arial Narrow"/>
          <w:b/>
          <w:color w:val="auto"/>
          <w:sz w:val="28"/>
          <w:szCs w:val="32"/>
          <w:highlight w:val="none"/>
          <w:lang w:val="en-US" w:eastAsia="zh-CN"/>
        </w:rPr>
        <w:t>五</w:t>
      </w:r>
      <w:r>
        <w:rPr>
          <w:rFonts w:ascii="Arial Narrow" w:hAnsi="Arial Narrow" w:cs="Arial Narrow"/>
          <w:b/>
          <w:color w:val="auto"/>
          <w:sz w:val="28"/>
          <w:szCs w:val="32"/>
          <w:highlight w:val="none"/>
        </w:rPr>
        <w:t>年</w:t>
      </w:r>
      <w:r>
        <w:rPr>
          <w:rFonts w:hint="eastAsia" w:ascii="Arial Narrow" w:hAnsi="Arial Narrow" w:cs="Arial Narrow"/>
          <w:b/>
          <w:color w:val="auto"/>
          <w:sz w:val="28"/>
          <w:szCs w:val="32"/>
          <w:highlight w:val="none"/>
          <w:lang w:val="en-US" w:eastAsia="zh-CN"/>
        </w:rPr>
        <w:t>六</w:t>
      </w:r>
      <w:r>
        <w:rPr>
          <w:rFonts w:ascii="Arial Narrow" w:hAnsi="Arial Narrow" w:cs="Arial Narrow"/>
          <w:b/>
          <w:color w:val="auto"/>
          <w:sz w:val="28"/>
          <w:szCs w:val="32"/>
          <w:highlight w:val="none"/>
        </w:rPr>
        <w:t>月</w:t>
      </w:r>
    </w:p>
    <w:p w14:paraId="4442B9D6">
      <w:pPr>
        <w:spacing w:line="560" w:lineRule="exact"/>
        <w:jc w:val="center"/>
        <w:rPr>
          <w:rFonts w:ascii="Arial Narrow" w:hAnsi="Arial Narrow" w:cs="Arial Narrow"/>
          <w:color w:val="auto"/>
          <w:highlight w:val="none"/>
        </w:r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start="1"/>
          <w:cols w:space="425" w:num="1"/>
          <w:docGrid w:type="lines" w:linePitch="312" w:charSpace="0"/>
        </w:sectPr>
      </w:pPr>
    </w:p>
    <w:p w14:paraId="2B8FC98A">
      <w:pPr>
        <w:spacing w:line="560" w:lineRule="exact"/>
        <w:jc w:val="center"/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</w:rPr>
      </w:pPr>
      <w:bookmarkStart w:id="0" w:name="_Toc14418"/>
      <w:bookmarkStart w:id="1" w:name="_Toc3658"/>
      <w:bookmarkStart w:id="2" w:name="_Toc23156"/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</w:rPr>
        <w:t>目 录</w:t>
      </w:r>
    </w:p>
    <w:p w14:paraId="424AA59A">
      <w:pPr>
        <w:pStyle w:val="11"/>
        <w:tabs>
          <w:tab w:val="right" w:leader="dot" w:pos="8306"/>
        </w:tabs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fldChar w:fldCharType="begin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instrText xml:space="preserve">TOC \o "1-2" \h \u </w:instrTex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fldChar w:fldCharType="separate"/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fldChar w:fldCharType="begin"/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instrText xml:space="preserve"> HYPERLINK \l _Toc12068 </w:instrTex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fldChar w:fldCharType="separate"/>
      </w:r>
      <w:r>
        <w:rPr>
          <w:rFonts w:hint="default" w:ascii="黑体" w:hAnsi="黑体" w:eastAsia="黑体" w:cs="黑体"/>
          <w:color w:val="auto"/>
          <w:sz w:val="24"/>
          <w:szCs w:val="24"/>
          <w:highlight w:val="none"/>
        </w:rPr>
        <w:t>一、基本情况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tab/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fldChar w:fldCharType="begin"/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instrText xml:space="preserve"> PAGEREF _Toc12068 \h </w:instrTex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fldChar w:fldCharType="separate"/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t>1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fldChar w:fldCharType="end"/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fldChar w:fldCharType="end"/>
      </w:r>
    </w:p>
    <w:p w14:paraId="5A536A43">
      <w:pPr>
        <w:pStyle w:val="13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fldChar w:fldCharType="begin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instrText xml:space="preserve"> HYPERLINK \l _Toc23528 </w:instrTex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fldChar w:fldCharType="separate"/>
      </w:r>
      <w:r>
        <w:rPr>
          <w:rFonts w:hint="default" w:ascii="宋体" w:hAnsi="宋体" w:eastAsia="宋体" w:cs="宋体"/>
          <w:color w:val="auto"/>
          <w:sz w:val="24"/>
          <w:szCs w:val="24"/>
          <w:highlight w:val="none"/>
        </w:rPr>
        <w:t>（一）项目概况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fldChar w:fldCharType="begin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instrText xml:space="preserve"> PAGEREF _Toc23528 \h </w:instrTex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fldChar w:fldCharType="separate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fldChar w:fldCharType="end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fldChar w:fldCharType="end"/>
      </w:r>
    </w:p>
    <w:p w14:paraId="5BACEF1D">
      <w:pPr>
        <w:pStyle w:val="13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fldChar w:fldCharType="begin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instrText xml:space="preserve"> HYPERLINK \l _Toc31304 </w:instrTex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fldChar w:fldCharType="separate"/>
      </w:r>
      <w:r>
        <w:rPr>
          <w:rFonts w:hint="default" w:ascii="宋体" w:hAnsi="宋体" w:eastAsia="宋体" w:cs="宋体"/>
          <w:color w:val="auto"/>
          <w:sz w:val="24"/>
          <w:szCs w:val="24"/>
          <w:highlight w:val="none"/>
        </w:rPr>
        <w:t>（二）项目绩效目标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fldChar w:fldCharType="begin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instrText xml:space="preserve"> PAGEREF _Toc31304 \h </w:instrTex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fldChar w:fldCharType="separate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fldChar w:fldCharType="end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fldChar w:fldCharType="end"/>
      </w:r>
    </w:p>
    <w:p w14:paraId="042C194A">
      <w:pPr>
        <w:pStyle w:val="11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</w:pP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fldChar w:fldCharType="begin"/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instrText xml:space="preserve"> HYPERLINK \l _Toc12177 </w:instrTex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fldChar w:fldCharType="separate"/>
      </w:r>
      <w:r>
        <w:rPr>
          <w:rFonts w:hint="default" w:ascii="黑体" w:hAnsi="黑体" w:eastAsia="黑体" w:cs="黑体"/>
          <w:color w:val="auto"/>
          <w:sz w:val="24"/>
          <w:szCs w:val="24"/>
          <w:highlight w:val="none"/>
        </w:rPr>
        <w:t>二、绩效评价工作开展情况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tab/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fldChar w:fldCharType="begin"/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instrText xml:space="preserve"> PAGEREF _Toc12177 \h </w:instrTex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fldChar w:fldCharType="separate"/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t>3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fldChar w:fldCharType="end"/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fldChar w:fldCharType="end"/>
      </w:r>
    </w:p>
    <w:p w14:paraId="0E9B2E0F">
      <w:pPr>
        <w:pStyle w:val="13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fldChar w:fldCharType="begin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instrText xml:space="preserve"> HYPERLINK \l _Toc9003 </w:instrTex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fldChar w:fldCharType="separate"/>
      </w:r>
      <w:r>
        <w:rPr>
          <w:rFonts w:hint="default" w:ascii="宋体" w:hAnsi="宋体" w:eastAsia="宋体" w:cs="宋体"/>
          <w:color w:val="auto"/>
          <w:sz w:val="24"/>
          <w:szCs w:val="24"/>
          <w:highlight w:val="none"/>
        </w:rPr>
        <w:t>（一）绩效评价目的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fldChar w:fldCharType="begin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instrText xml:space="preserve"> PAGEREF _Toc9003 \h </w:instrTex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fldChar w:fldCharType="separate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fldChar w:fldCharType="end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fldChar w:fldCharType="end"/>
      </w:r>
    </w:p>
    <w:p w14:paraId="4F5D4778">
      <w:pPr>
        <w:pStyle w:val="13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fldChar w:fldCharType="begin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instrText xml:space="preserve"> HYPERLINK \l _Toc32753 </w:instrTex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fldChar w:fldCharType="separate"/>
      </w:r>
      <w:r>
        <w:rPr>
          <w:rFonts w:hint="default" w:ascii="宋体" w:hAnsi="宋体" w:eastAsia="宋体" w:cs="宋体"/>
          <w:color w:val="auto"/>
          <w:sz w:val="24"/>
          <w:szCs w:val="24"/>
          <w:highlight w:val="none"/>
        </w:rPr>
        <w:t>（二）绩效评价原则、评价方法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fldChar w:fldCharType="begin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instrText xml:space="preserve"> PAGEREF _Toc32753 \h </w:instrTex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fldChar w:fldCharType="separate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4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fldChar w:fldCharType="end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fldChar w:fldCharType="end"/>
      </w:r>
    </w:p>
    <w:p w14:paraId="4CE154C4">
      <w:pPr>
        <w:pStyle w:val="13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fldChar w:fldCharType="begin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instrText xml:space="preserve"> HYPERLINK \l _Toc11537 </w:instrTex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fldChar w:fldCharType="separate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（三）</w:t>
      </w:r>
      <w:r>
        <w:rPr>
          <w:rFonts w:hint="default" w:ascii="宋体" w:hAnsi="宋体" w:eastAsia="宋体" w:cs="宋体"/>
          <w:color w:val="auto"/>
          <w:sz w:val="24"/>
          <w:szCs w:val="24"/>
          <w:highlight w:val="none"/>
        </w:rPr>
        <w:t>绩效评价工作过程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fldChar w:fldCharType="begin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instrText xml:space="preserve"> PAGEREF _Toc11537 \h </w:instrTex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fldChar w:fldCharType="separate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4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fldChar w:fldCharType="end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fldChar w:fldCharType="end"/>
      </w:r>
    </w:p>
    <w:p w14:paraId="01D457BB">
      <w:pPr>
        <w:pStyle w:val="11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</w:pP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fldChar w:fldCharType="begin"/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instrText xml:space="preserve"> HYPERLINK \l _Toc23754 </w:instrTex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fldChar w:fldCharType="separate"/>
      </w:r>
      <w:r>
        <w:rPr>
          <w:rFonts w:hint="default" w:ascii="黑体" w:hAnsi="黑体" w:eastAsia="黑体" w:cs="黑体"/>
          <w:color w:val="auto"/>
          <w:sz w:val="24"/>
          <w:szCs w:val="24"/>
          <w:highlight w:val="none"/>
        </w:rPr>
        <w:t>三、综合评价情况及评价结论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tab/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fldChar w:fldCharType="begin"/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instrText xml:space="preserve"> PAGEREF _Toc23754 \h </w:instrTex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fldChar w:fldCharType="separate"/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t>5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fldChar w:fldCharType="end"/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fldChar w:fldCharType="end"/>
      </w:r>
    </w:p>
    <w:p w14:paraId="10AC45BE">
      <w:pPr>
        <w:pStyle w:val="11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</w:pP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fldChar w:fldCharType="begin"/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instrText xml:space="preserve"> HYPERLINK \l _Toc25599 </w:instrTex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fldChar w:fldCharType="separate"/>
      </w:r>
      <w:r>
        <w:rPr>
          <w:rFonts w:hint="default" w:ascii="黑体" w:hAnsi="黑体" w:eastAsia="黑体" w:cs="黑体"/>
          <w:color w:val="auto"/>
          <w:sz w:val="24"/>
          <w:szCs w:val="24"/>
          <w:highlight w:val="none"/>
        </w:rPr>
        <w:t>四、绩效评价指标分析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tab/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fldChar w:fldCharType="begin"/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instrText xml:space="preserve"> PAGEREF _Toc25599 \h </w:instrTex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fldChar w:fldCharType="separate"/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t>5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fldChar w:fldCharType="end"/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fldChar w:fldCharType="end"/>
      </w:r>
    </w:p>
    <w:p w14:paraId="08CCCF93">
      <w:pPr>
        <w:pStyle w:val="13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fldChar w:fldCharType="begin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instrText xml:space="preserve"> HYPERLINK \l _Toc6198 </w:instrTex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fldChar w:fldCharType="separate"/>
      </w:r>
      <w:r>
        <w:rPr>
          <w:rFonts w:hint="default" w:ascii="宋体" w:hAnsi="宋体" w:eastAsia="宋体" w:cs="宋体"/>
          <w:color w:val="auto"/>
          <w:sz w:val="24"/>
          <w:szCs w:val="24"/>
          <w:highlight w:val="none"/>
        </w:rPr>
        <w:t>（一）项目决策情况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fldChar w:fldCharType="begin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instrText xml:space="preserve"> PAGEREF _Toc6198 \h </w:instrTex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fldChar w:fldCharType="separate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5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fldChar w:fldCharType="end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fldChar w:fldCharType="end"/>
      </w:r>
    </w:p>
    <w:p w14:paraId="4E037771">
      <w:pPr>
        <w:pStyle w:val="13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fldChar w:fldCharType="begin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instrText xml:space="preserve"> HYPERLINK \l _Toc14146 </w:instrTex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fldChar w:fldCharType="separate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（二）</w:t>
      </w:r>
      <w:r>
        <w:rPr>
          <w:rFonts w:hint="default" w:ascii="宋体" w:hAnsi="宋体" w:eastAsia="宋体" w:cs="宋体"/>
          <w:color w:val="auto"/>
          <w:sz w:val="24"/>
          <w:szCs w:val="24"/>
          <w:highlight w:val="none"/>
        </w:rPr>
        <w:t>项目过程情况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fldChar w:fldCharType="begin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instrText xml:space="preserve"> PAGEREF _Toc14146 \h </w:instrTex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fldChar w:fldCharType="separate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6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fldChar w:fldCharType="end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fldChar w:fldCharType="end"/>
      </w:r>
    </w:p>
    <w:p w14:paraId="7D1AB358">
      <w:pPr>
        <w:pStyle w:val="13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fldChar w:fldCharType="begin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instrText xml:space="preserve"> HYPERLINK \l _Toc7029 </w:instrTex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fldChar w:fldCharType="separate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（三）</w:t>
      </w:r>
      <w:r>
        <w:rPr>
          <w:rFonts w:hint="default" w:ascii="宋体" w:hAnsi="宋体" w:eastAsia="宋体" w:cs="宋体"/>
          <w:color w:val="auto"/>
          <w:sz w:val="24"/>
          <w:szCs w:val="24"/>
          <w:highlight w:val="none"/>
        </w:rPr>
        <w:t>项目产出情况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fldChar w:fldCharType="begin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instrText xml:space="preserve"> PAGEREF _Toc7029 \h </w:instrTex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fldChar w:fldCharType="separate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7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fldChar w:fldCharType="end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fldChar w:fldCharType="end"/>
      </w:r>
    </w:p>
    <w:p w14:paraId="68234DC9">
      <w:pPr>
        <w:pStyle w:val="13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fldChar w:fldCharType="begin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instrText xml:space="preserve"> HYPERLINK \l _Toc3459 </w:instrTex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fldChar w:fldCharType="separate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（四）</w:t>
      </w:r>
      <w:r>
        <w:rPr>
          <w:rFonts w:hint="default" w:ascii="宋体" w:hAnsi="宋体" w:eastAsia="宋体" w:cs="宋体"/>
          <w:color w:val="auto"/>
          <w:sz w:val="24"/>
          <w:szCs w:val="24"/>
          <w:highlight w:val="none"/>
        </w:rPr>
        <w:t>项目效益情况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fldChar w:fldCharType="begin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instrText xml:space="preserve"> PAGEREF _Toc3459 \h </w:instrTex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fldChar w:fldCharType="separate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8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fldChar w:fldCharType="end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fldChar w:fldCharType="end"/>
      </w:r>
    </w:p>
    <w:p w14:paraId="1100EBC4">
      <w:pPr>
        <w:pStyle w:val="11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</w:pP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fldChar w:fldCharType="begin"/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instrText xml:space="preserve"> HYPERLINK \l _Toc29530 </w:instrTex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fldChar w:fldCharType="separate"/>
      </w:r>
      <w:r>
        <w:rPr>
          <w:rFonts w:hint="default" w:ascii="黑体" w:hAnsi="黑体" w:eastAsia="黑体" w:cs="黑体"/>
          <w:color w:val="auto"/>
          <w:sz w:val="24"/>
          <w:szCs w:val="24"/>
          <w:highlight w:val="none"/>
          <w:lang w:val="en-US" w:eastAsia="zh-CN"/>
        </w:rPr>
        <w:t>五、</w:t>
      </w:r>
      <w:r>
        <w:rPr>
          <w:rFonts w:hint="default" w:ascii="黑体" w:hAnsi="黑体" w:eastAsia="黑体" w:cs="黑体"/>
          <w:color w:val="auto"/>
          <w:sz w:val="24"/>
          <w:szCs w:val="24"/>
          <w:highlight w:val="none"/>
        </w:rPr>
        <w:t>存在的问题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tab/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fldChar w:fldCharType="begin"/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instrText xml:space="preserve"> PAGEREF _Toc29530 \h </w:instrTex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fldChar w:fldCharType="separate"/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t>8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fldChar w:fldCharType="end"/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fldChar w:fldCharType="end"/>
      </w:r>
    </w:p>
    <w:p w14:paraId="14878ADE">
      <w:pPr>
        <w:pStyle w:val="11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</w:pP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fldChar w:fldCharType="begin"/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instrText xml:space="preserve"> HYPERLINK \l _Toc1538 </w:instrTex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fldChar w:fldCharType="separate"/>
      </w:r>
      <w:r>
        <w:rPr>
          <w:rFonts w:hint="default" w:ascii="黑体" w:hAnsi="黑体" w:eastAsia="黑体" w:cs="黑体"/>
          <w:color w:val="auto"/>
          <w:sz w:val="24"/>
          <w:szCs w:val="24"/>
          <w:highlight w:val="none"/>
          <w:lang w:val="en-US" w:eastAsia="zh-CN"/>
        </w:rPr>
        <w:t>六、</w:t>
      </w:r>
      <w:r>
        <w:rPr>
          <w:rFonts w:hint="default" w:ascii="黑体" w:hAnsi="黑体" w:eastAsia="黑体" w:cs="黑体"/>
          <w:color w:val="auto"/>
          <w:sz w:val="24"/>
          <w:szCs w:val="24"/>
          <w:highlight w:val="none"/>
        </w:rPr>
        <w:t>有关建议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tab/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fldChar w:fldCharType="begin"/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instrText xml:space="preserve"> PAGEREF _Toc1538 \h </w:instrTex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fldChar w:fldCharType="separate"/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t>8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fldChar w:fldCharType="end"/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fldChar w:fldCharType="end"/>
      </w:r>
    </w:p>
    <w:p w14:paraId="4D2749D9">
      <w:pPr>
        <w:pStyle w:val="11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</w:pP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fldChar w:fldCharType="begin"/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instrText xml:space="preserve"> HYPERLINK \l _Toc22765 </w:instrTex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fldChar w:fldCharType="separate"/>
      </w:r>
      <w:r>
        <w:rPr>
          <w:rFonts w:hint="default" w:ascii="黑体" w:hAnsi="黑体" w:eastAsia="黑体" w:cs="黑体"/>
          <w:color w:val="auto"/>
          <w:sz w:val="24"/>
          <w:szCs w:val="24"/>
          <w:highlight w:val="none"/>
          <w:lang w:val="en-US" w:eastAsia="zh-CN"/>
        </w:rPr>
        <w:t>七、其他需要说明的问题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tab/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fldChar w:fldCharType="begin"/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instrText xml:space="preserve"> PAGEREF _Toc22765 \h </w:instrTex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fldChar w:fldCharType="separate"/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t>8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fldChar w:fldCharType="end"/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fldChar w:fldCharType="end"/>
      </w:r>
    </w:p>
    <w:p w14:paraId="5895ECDC">
      <w:pPr>
        <w:pStyle w:val="11"/>
        <w:keepNext w:val="0"/>
        <w:keepLines w:val="0"/>
        <w:pageBreakBefore w:val="0"/>
        <w:widowControl w:val="0"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</w:pP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fldChar w:fldCharType="begin"/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instrText xml:space="preserve"> HYPERLINK \l _Toc31030 </w:instrTex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fldChar w:fldCharType="separate"/>
      </w:r>
      <w:r>
        <w:rPr>
          <w:rFonts w:hint="default" w:ascii="黑体" w:hAnsi="黑体" w:eastAsia="黑体" w:cs="黑体"/>
          <w:color w:val="auto"/>
          <w:sz w:val="24"/>
          <w:szCs w:val="24"/>
          <w:highlight w:val="none"/>
          <w:lang w:val="en-US" w:eastAsia="zh-CN"/>
        </w:rPr>
        <w:t>八、附件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tab/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fldChar w:fldCharType="begin"/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instrText xml:space="preserve"> PAGEREF _Toc31030 \h </w:instrTex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fldChar w:fldCharType="separate"/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t>9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fldChar w:fldCharType="end"/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</w:rPr>
        <w:fldChar w:fldCharType="end"/>
      </w:r>
    </w:p>
    <w:p w14:paraId="7CBEC4B5">
      <w:pPr>
        <w:spacing w:line="560" w:lineRule="exact"/>
        <w:jc w:val="center"/>
        <w:rPr>
          <w:rFonts w:ascii="Arial Narrow" w:hAnsi="Arial Narrow" w:cs="Arial Narrow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Cs w:val="24"/>
          <w:highlight w:val="none"/>
        </w:rPr>
        <w:fldChar w:fldCharType="end"/>
      </w:r>
    </w:p>
    <w:p w14:paraId="1F03F23A">
      <w:pPr>
        <w:jc w:val="center"/>
        <w:outlineLvl w:val="0"/>
        <w:rPr>
          <w:rFonts w:ascii="Arial Narrow" w:hAnsi="Arial Narrow" w:eastAsia="仿宋" w:cs="Arial Narrow"/>
          <w:b/>
          <w:bCs/>
          <w:color w:val="auto"/>
          <w:kern w:val="0"/>
          <w:sz w:val="24"/>
          <w:szCs w:val="24"/>
          <w:highlight w:val="none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start="1"/>
          <w:cols w:space="425" w:num="1"/>
          <w:docGrid w:type="lines" w:linePitch="312" w:charSpace="0"/>
        </w:sectPr>
      </w:pPr>
      <w:bookmarkStart w:id="3" w:name="_Toc2550"/>
      <w:bookmarkStart w:id="4" w:name="_Toc32005"/>
    </w:p>
    <w:p w14:paraId="635D4419">
      <w:pPr>
        <w:bidi w:val="0"/>
        <w:jc w:val="center"/>
        <w:rPr>
          <w:rFonts w:hint="default" w:ascii="Arial Narrow" w:hAnsi="Arial Narrow" w:cs="Arial Narrow"/>
          <w:b/>
          <w:bCs/>
          <w:color w:val="auto"/>
          <w:sz w:val="44"/>
          <w:szCs w:val="44"/>
          <w:highlight w:val="none"/>
        </w:rPr>
      </w:pPr>
      <w:bookmarkStart w:id="5" w:name="_Toc14894"/>
      <w:bookmarkStart w:id="6" w:name="_Toc15069"/>
      <w:bookmarkStart w:id="7" w:name="_Toc131804101"/>
      <w:bookmarkStart w:id="8" w:name="_Toc20050"/>
      <w:bookmarkStart w:id="9" w:name="_Toc19630"/>
      <w:bookmarkStart w:id="10" w:name="_Toc9043"/>
      <w:bookmarkStart w:id="11" w:name="_Toc18698"/>
      <w:bookmarkStart w:id="12" w:name="_Toc10956"/>
      <w:bookmarkStart w:id="13" w:name="_Toc20815"/>
      <w:bookmarkStart w:id="14" w:name="_Toc27477"/>
      <w:bookmarkStart w:id="15" w:name="_Toc5404"/>
      <w:r>
        <w:rPr>
          <w:rFonts w:hint="default" w:ascii="Arial Narrow" w:hAnsi="Arial Narrow" w:cs="Arial Narrow"/>
          <w:b/>
          <w:bCs/>
          <w:color w:val="auto"/>
          <w:sz w:val="44"/>
          <w:szCs w:val="44"/>
          <w:highlight w:val="none"/>
        </w:rPr>
        <w:t>绩效评价报告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4A5C38B0">
      <w:pPr>
        <w:pStyle w:val="19"/>
        <w:spacing w:line="200" w:lineRule="exact"/>
        <w:rPr>
          <w:rFonts w:hint="default" w:ascii="Arial Narrow" w:hAnsi="Arial Narrow" w:cs="Arial Narrow"/>
          <w:b/>
          <w:color w:val="auto"/>
          <w:sz w:val="28"/>
          <w:szCs w:val="28"/>
          <w:highlight w:val="none"/>
        </w:rPr>
      </w:pPr>
    </w:p>
    <w:p w14:paraId="66FF1A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0" w:firstLineChars="200"/>
        <w:textAlignment w:val="auto"/>
        <w:rPr>
          <w:rFonts w:hint="default" w:ascii="Arial Narrow" w:hAnsi="Arial Narrow" w:eastAsia="宋体" w:cs="Arial Narrow"/>
          <w:color w:val="auto"/>
          <w:kern w:val="44"/>
          <w:sz w:val="21"/>
          <w:szCs w:val="21"/>
          <w:highlight w:val="none"/>
        </w:rPr>
      </w:pPr>
    </w:p>
    <w:p w14:paraId="707CF4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0" w:firstLineChars="200"/>
        <w:textAlignment w:val="auto"/>
        <w:rPr>
          <w:rFonts w:hint="default" w:ascii="Arial Narrow" w:hAnsi="Arial Narrow" w:eastAsia="宋体" w:cs="Arial Narrow"/>
          <w:b/>
          <w:bCs/>
          <w:color w:val="auto"/>
          <w:kern w:val="0"/>
          <w:sz w:val="21"/>
          <w:szCs w:val="21"/>
          <w:highlight w:val="none"/>
        </w:rPr>
      </w:pPr>
      <w:r>
        <w:rPr>
          <w:rFonts w:hint="default" w:ascii="Arial Narrow" w:hAnsi="Arial Narrow" w:eastAsia="宋体" w:cs="Arial Narrow"/>
          <w:color w:val="auto"/>
          <w:kern w:val="44"/>
          <w:sz w:val="21"/>
          <w:szCs w:val="21"/>
          <w:highlight w:val="none"/>
        </w:rPr>
        <w:t>为有效提高财政资金使用效率，落实《中共中央国务院关于全面实施预算绩效管理的意见》（中发﹝2018﹞34号）</w:t>
      </w:r>
      <w:r>
        <w:rPr>
          <w:rFonts w:hint="eastAsia" w:ascii="Arial Narrow" w:hAnsi="Arial Narrow" w:cs="Arial Narrow"/>
          <w:color w:val="auto"/>
          <w:kern w:val="44"/>
          <w:sz w:val="21"/>
          <w:szCs w:val="21"/>
          <w:highlight w:val="none"/>
          <w:lang w:eastAsia="zh-CN"/>
        </w:rPr>
        <w:t>“</w:t>
      </w:r>
      <w:r>
        <w:rPr>
          <w:rFonts w:hint="default" w:ascii="Arial Narrow" w:hAnsi="Arial Narrow" w:eastAsia="宋体" w:cs="Arial Narrow"/>
          <w:color w:val="auto"/>
          <w:kern w:val="44"/>
          <w:sz w:val="21"/>
          <w:szCs w:val="21"/>
          <w:highlight w:val="none"/>
        </w:rPr>
        <w:t>加快建成全方位、全过程、全覆盖的预算绩效管理体系</w:t>
      </w:r>
      <w:r>
        <w:rPr>
          <w:rFonts w:hint="eastAsia" w:ascii="Arial Narrow" w:hAnsi="Arial Narrow" w:cs="Arial Narrow"/>
          <w:color w:val="auto"/>
          <w:kern w:val="44"/>
          <w:sz w:val="21"/>
          <w:szCs w:val="21"/>
          <w:highlight w:val="none"/>
          <w:lang w:eastAsia="zh-CN"/>
        </w:rPr>
        <w:t>”</w:t>
      </w:r>
      <w:r>
        <w:rPr>
          <w:rFonts w:hint="default" w:ascii="Arial Narrow" w:hAnsi="Arial Narrow" w:eastAsia="宋体" w:cs="Arial Narrow"/>
          <w:color w:val="auto"/>
          <w:kern w:val="44"/>
          <w:sz w:val="21"/>
          <w:szCs w:val="21"/>
          <w:highlight w:val="none"/>
        </w:rPr>
        <w:t>的要求，依据《北京市预算绩效管理办法》（京财绩效﹝2019﹞2129号）、《北京市项目支出绩效评价管理办法》（京财绩效﹝2020﹞2146号），中国共产党北京市委员会研究室成立绩效评价工作组，对</w:t>
      </w:r>
      <w:r>
        <w:rPr>
          <w:rFonts w:hint="eastAsia" w:ascii="Arial Narrow" w:hAnsi="Arial Narrow" w:cs="Arial Narrow"/>
          <w:color w:val="auto"/>
          <w:kern w:val="44"/>
          <w:sz w:val="21"/>
          <w:szCs w:val="21"/>
          <w:highlight w:val="none"/>
          <w:lang w:eastAsia="zh-CN"/>
        </w:rPr>
        <w:t>202</w:t>
      </w:r>
      <w:r>
        <w:rPr>
          <w:rFonts w:hint="eastAsia" w:ascii="Arial Narrow" w:hAnsi="Arial Narrow" w:cs="Arial Narrow"/>
          <w:color w:val="auto"/>
          <w:kern w:val="44"/>
          <w:sz w:val="21"/>
          <w:szCs w:val="21"/>
          <w:highlight w:val="none"/>
          <w:lang w:val="en-US" w:eastAsia="zh-CN"/>
        </w:rPr>
        <w:t>4</w:t>
      </w:r>
      <w:r>
        <w:rPr>
          <w:rFonts w:hint="default" w:ascii="Arial Narrow" w:hAnsi="Arial Narrow" w:eastAsia="宋体" w:cs="Arial Narrow"/>
          <w:color w:val="auto"/>
          <w:kern w:val="44"/>
          <w:sz w:val="21"/>
          <w:szCs w:val="21"/>
          <w:highlight w:val="none"/>
          <w:lang w:eastAsia="zh-CN"/>
        </w:rPr>
        <w:t>年度改革督察第三方评估项目</w:t>
      </w:r>
      <w:r>
        <w:rPr>
          <w:rFonts w:hint="default" w:ascii="Arial Narrow" w:hAnsi="Arial Narrow" w:eastAsia="宋体" w:cs="Arial Narrow"/>
          <w:color w:val="auto"/>
          <w:kern w:val="44"/>
          <w:sz w:val="21"/>
          <w:szCs w:val="21"/>
          <w:highlight w:val="none"/>
        </w:rPr>
        <w:t>（</w:t>
      </w:r>
      <w:bookmarkStart w:id="16" w:name="_Hlk131687677"/>
      <w:r>
        <w:rPr>
          <w:rFonts w:hint="default" w:ascii="Arial Narrow" w:hAnsi="Arial Narrow" w:eastAsia="宋体" w:cs="Arial Narrow"/>
          <w:color w:val="auto"/>
          <w:kern w:val="44"/>
          <w:sz w:val="21"/>
          <w:szCs w:val="21"/>
          <w:highlight w:val="none"/>
        </w:rPr>
        <w:t>以下简称</w:t>
      </w:r>
      <w:r>
        <w:rPr>
          <w:rFonts w:hint="eastAsia" w:ascii="Arial Narrow" w:hAnsi="Arial Narrow" w:cs="Arial Narrow"/>
          <w:color w:val="auto"/>
          <w:kern w:val="44"/>
          <w:sz w:val="21"/>
          <w:szCs w:val="21"/>
          <w:highlight w:val="none"/>
          <w:lang w:eastAsia="zh-CN"/>
        </w:rPr>
        <w:t>“</w:t>
      </w:r>
      <w:r>
        <w:rPr>
          <w:rFonts w:hint="default" w:ascii="Arial Narrow" w:hAnsi="Arial Narrow" w:eastAsia="宋体" w:cs="Arial Narrow"/>
          <w:color w:val="auto"/>
          <w:kern w:val="44"/>
          <w:sz w:val="21"/>
          <w:szCs w:val="21"/>
          <w:highlight w:val="none"/>
        </w:rPr>
        <w:t>本项目</w:t>
      </w:r>
      <w:bookmarkEnd w:id="16"/>
      <w:r>
        <w:rPr>
          <w:rFonts w:hint="eastAsia" w:ascii="Arial Narrow" w:hAnsi="Arial Narrow" w:cs="Arial Narrow"/>
          <w:color w:val="auto"/>
          <w:kern w:val="44"/>
          <w:sz w:val="21"/>
          <w:szCs w:val="21"/>
          <w:highlight w:val="none"/>
          <w:lang w:eastAsia="zh-CN"/>
        </w:rPr>
        <w:t>”</w:t>
      </w:r>
      <w:r>
        <w:rPr>
          <w:rFonts w:hint="default" w:ascii="Arial Narrow" w:hAnsi="Arial Narrow" w:eastAsia="宋体" w:cs="Arial Narrow"/>
          <w:color w:val="auto"/>
          <w:kern w:val="44"/>
          <w:sz w:val="21"/>
          <w:szCs w:val="21"/>
          <w:highlight w:val="none"/>
        </w:rPr>
        <w:t>）</w:t>
      </w:r>
      <w:bookmarkStart w:id="17" w:name="_Hlk131687700"/>
      <w:r>
        <w:rPr>
          <w:rFonts w:hint="default" w:ascii="Arial Narrow" w:hAnsi="Arial Narrow" w:eastAsia="宋体" w:cs="Arial Narrow"/>
          <w:color w:val="auto"/>
          <w:kern w:val="44"/>
          <w:sz w:val="21"/>
          <w:szCs w:val="21"/>
          <w:highlight w:val="none"/>
        </w:rPr>
        <w:t>开展了绩效评价。具体情况如下：</w:t>
      </w:r>
    </w:p>
    <w:bookmarkEnd w:id="17"/>
    <w:p w14:paraId="64D8FB28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left="0" w:leftChars="0"/>
        <w:textAlignment w:val="auto"/>
        <w:rPr>
          <w:rFonts w:hint="default" w:ascii="Arial Narrow" w:hAnsi="Arial Narrow" w:cs="Arial Narrow"/>
          <w:color w:val="auto"/>
          <w:highlight w:val="none"/>
        </w:rPr>
      </w:pPr>
      <w:bookmarkStart w:id="18" w:name="_Toc12068"/>
      <w:r>
        <w:rPr>
          <w:rFonts w:hint="default" w:ascii="Arial Narrow" w:hAnsi="Arial Narrow" w:cs="Arial Narrow"/>
          <w:color w:val="auto"/>
          <w:highlight w:val="none"/>
        </w:rPr>
        <w:t>一、基本情况</w:t>
      </w:r>
      <w:bookmarkEnd w:id="18"/>
    </w:p>
    <w:p w14:paraId="5CAC4981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Lines="0" w:afterLines="0" w:line="520" w:lineRule="exact"/>
        <w:ind w:left="0" w:leftChars="0"/>
        <w:textAlignment w:val="auto"/>
        <w:rPr>
          <w:rFonts w:hint="default" w:ascii="Arial Narrow" w:hAnsi="Arial Narrow" w:cs="Arial Narrow"/>
          <w:color w:val="auto"/>
          <w:highlight w:val="none"/>
        </w:rPr>
      </w:pPr>
      <w:bookmarkStart w:id="19" w:name="_Toc23528"/>
      <w:r>
        <w:rPr>
          <w:rFonts w:hint="default" w:ascii="Arial Narrow" w:hAnsi="Arial Narrow" w:cs="Arial Narrow"/>
          <w:color w:val="auto"/>
          <w:highlight w:val="none"/>
        </w:rPr>
        <w:t>（一）项目概况</w:t>
      </w:r>
      <w:bookmarkEnd w:id="19"/>
    </w:p>
    <w:p w14:paraId="2A61CB07">
      <w:pPr>
        <w:pStyle w:val="4"/>
        <w:bidi w:val="0"/>
        <w:rPr>
          <w:rFonts w:hint="default" w:ascii="Arial Narrow" w:hAnsi="Arial Narrow" w:cs="Arial Narrow"/>
          <w:color w:val="auto"/>
          <w:highlight w:val="none"/>
        </w:rPr>
      </w:pPr>
      <w:bookmarkStart w:id="20" w:name="_Toc131804104"/>
      <w:r>
        <w:rPr>
          <w:rFonts w:hint="default" w:ascii="Arial Narrow" w:hAnsi="Arial Narrow" w:cs="Arial Narrow"/>
          <w:color w:val="auto"/>
          <w:highlight w:val="none"/>
        </w:rPr>
        <w:t>1</w:t>
      </w:r>
      <w:r>
        <w:rPr>
          <w:rFonts w:hint="default" w:ascii="Arial Narrow" w:hAnsi="Arial Narrow" w:cs="Arial Narrow"/>
          <w:color w:val="auto"/>
          <w:highlight w:val="none"/>
          <w:lang w:val="en-US" w:eastAsia="zh-CN"/>
        </w:rPr>
        <w:t>.</w:t>
      </w:r>
      <w:r>
        <w:rPr>
          <w:rFonts w:hint="default" w:ascii="Arial Narrow" w:hAnsi="Arial Narrow" w:cs="Arial Narrow"/>
          <w:color w:val="auto"/>
          <w:highlight w:val="none"/>
        </w:rPr>
        <w:t>项目实施主体</w:t>
      </w:r>
      <w:bookmarkEnd w:id="20"/>
    </w:p>
    <w:p w14:paraId="03A924E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left="0" w:leftChars="0" w:firstLine="420" w:firstLineChars="200"/>
        <w:textAlignment w:val="auto"/>
        <w:rPr>
          <w:rFonts w:hint="default" w:ascii="Arial Narrow" w:hAnsi="Arial Narrow" w:eastAsia="宋体" w:cs="Arial Narrow"/>
          <w:color w:val="auto"/>
          <w:kern w:val="44"/>
          <w:sz w:val="21"/>
          <w:szCs w:val="21"/>
          <w:highlight w:val="none"/>
        </w:rPr>
      </w:pPr>
      <w:r>
        <w:rPr>
          <w:rFonts w:hint="default" w:ascii="Arial Narrow" w:hAnsi="Arial Narrow" w:eastAsia="宋体" w:cs="Arial Narrow"/>
          <w:color w:val="auto"/>
          <w:kern w:val="44"/>
          <w:sz w:val="21"/>
          <w:szCs w:val="21"/>
          <w:highlight w:val="none"/>
        </w:rPr>
        <w:t>本项目的实施主体是中国共产党北京市委员会研究室（以下简称</w:t>
      </w:r>
      <w:r>
        <w:rPr>
          <w:rFonts w:hint="eastAsia" w:ascii="Arial Narrow" w:hAnsi="Arial Narrow" w:cs="Arial Narrow"/>
          <w:color w:val="auto"/>
          <w:kern w:val="44"/>
          <w:sz w:val="21"/>
          <w:szCs w:val="21"/>
          <w:highlight w:val="none"/>
          <w:lang w:eastAsia="zh-CN"/>
        </w:rPr>
        <w:t>“</w:t>
      </w:r>
      <w:r>
        <w:rPr>
          <w:rFonts w:hint="default" w:ascii="Arial Narrow" w:hAnsi="Arial Narrow" w:eastAsia="宋体" w:cs="Arial Narrow"/>
          <w:color w:val="auto"/>
          <w:kern w:val="44"/>
          <w:sz w:val="21"/>
          <w:szCs w:val="21"/>
          <w:highlight w:val="none"/>
        </w:rPr>
        <w:t>市委研究室</w:t>
      </w:r>
      <w:r>
        <w:rPr>
          <w:rFonts w:hint="eastAsia" w:ascii="Arial Narrow" w:hAnsi="Arial Narrow" w:cs="Arial Narrow"/>
          <w:color w:val="auto"/>
          <w:kern w:val="44"/>
          <w:sz w:val="21"/>
          <w:szCs w:val="21"/>
          <w:highlight w:val="none"/>
          <w:lang w:eastAsia="zh-CN"/>
        </w:rPr>
        <w:t>”</w:t>
      </w:r>
      <w:r>
        <w:rPr>
          <w:rFonts w:hint="default" w:ascii="Arial Narrow" w:hAnsi="Arial Narrow" w:eastAsia="宋体" w:cs="Arial Narrow"/>
          <w:color w:val="auto"/>
          <w:kern w:val="44"/>
          <w:sz w:val="21"/>
          <w:szCs w:val="21"/>
          <w:highlight w:val="none"/>
        </w:rPr>
        <w:t>）</w:t>
      </w:r>
      <w:r>
        <w:rPr>
          <w:rFonts w:hint="eastAsia" w:ascii="Arial Narrow" w:hAnsi="Arial Narrow" w:cs="Arial Narrow"/>
          <w:color w:val="auto"/>
          <w:kern w:val="44"/>
          <w:sz w:val="21"/>
          <w:szCs w:val="21"/>
          <w:highlight w:val="none"/>
          <w:lang w:eastAsia="zh-CN"/>
        </w:rPr>
        <w:t>，</w:t>
      </w:r>
      <w:r>
        <w:rPr>
          <w:rFonts w:hint="default" w:ascii="Arial Narrow" w:hAnsi="Arial Narrow" w:eastAsia="宋体" w:cs="Arial Narrow"/>
          <w:color w:val="auto"/>
          <w:kern w:val="44"/>
          <w:sz w:val="21"/>
          <w:szCs w:val="21"/>
          <w:highlight w:val="none"/>
        </w:rPr>
        <w:t>主要职责是：（1）围绕全市工作大局和市委的工作部署，按照市委的指示和确定的重点课题，开展调查研究，提供决策意见和建议；（2）组织撰写市委的重要文件、文稿；（3）收集和提供具有重要参考价值的政治、经济和社会发展等方面的信息；（4）组织协调全市调查研究工作；（5）完成市委交办的其他任务。（6）组织开展本市全面深化改革重大问题的政策研究；（7）统筹协调有关方面提出的改革工作方案和措施；（8）协调督促有关方面落实市委深改委的决定事项、工作部署和要求；（9）收集汇总有关改革问题的信息资料；（10）联系有关研究机构和专家学者就改革重要问题进行研究和咨询；（11）负责市委深改委的会议组织、日常联络、简报编印等工作。</w:t>
      </w:r>
    </w:p>
    <w:p w14:paraId="2761ECBA">
      <w:pPr>
        <w:pStyle w:val="4"/>
        <w:bidi w:val="0"/>
        <w:rPr>
          <w:rFonts w:hint="default" w:ascii="Arial Narrow" w:hAnsi="Arial Narrow" w:cs="Arial Narrow"/>
          <w:color w:val="auto"/>
          <w:highlight w:val="none"/>
        </w:rPr>
      </w:pPr>
      <w:bookmarkStart w:id="21" w:name="_Toc131804105"/>
      <w:r>
        <w:rPr>
          <w:rFonts w:hint="default" w:ascii="Arial Narrow" w:hAnsi="Arial Narrow" w:cs="Arial Narrow"/>
          <w:color w:val="auto"/>
          <w:highlight w:val="none"/>
        </w:rPr>
        <w:t>2</w:t>
      </w:r>
      <w:r>
        <w:rPr>
          <w:rFonts w:hint="default" w:ascii="Arial Narrow" w:hAnsi="Arial Narrow" w:cs="Arial Narrow"/>
          <w:color w:val="auto"/>
          <w:highlight w:val="none"/>
          <w:lang w:val="en-US" w:eastAsia="zh-CN"/>
        </w:rPr>
        <w:t>.</w:t>
      </w:r>
      <w:r>
        <w:rPr>
          <w:rFonts w:hint="default" w:ascii="Arial Narrow" w:hAnsi="Arial Narrow" w:cs="Arial Narrow"/>
          <w:color w:val="auto"/>
          <w:highlight w:val="none"/>
        </w:rPr>
        <w:t>项目背景</w:t>
      </w:r>
      <w:bookmarkEnd w:id="21"/>
    </w:p>
    <w:p w14:paraId="0ACE6D1D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left="0" w:leftChars="0" w:firstLine="420" w:firstLineChars="200"/>
        <w:textAlignment w:val="auto"/>
        <w:rPr>
          <w:rFonts w:hint="default" w:ascii="Arial Narrow" w:hAnsi="Arial Narrow" w:eastAsia="宋体" w:cs="Arial Narrow"/>
          <w:color w:val="auto"/>
          <w:kern w:val="44"/>
          <w:sz w:val="21"/>
          <w:szCs w:val="21"/>
          <w:highlight w:val="none"/>
        </w:rPr>
      </w:pPr>
      <w:bookmarkStart w:id="22" w:name="_Toc13177"/>
      <w:bookmarkStart w:id="23" w:name="_Toc25146"/>
      <w:bookmarkStart w:id="24" w:name="_Toc10352"/>
      <w:bookmarkStart w:id="25" w:name="_Toc21446"/>
      <w:r>
        <w:rPr>
          <w:rFonts w:hint="default" w:ascii="Arial Narrow" w:hAnsi="Arial Narrow" w:eastAsia="宋体" w:cs="Arial Narrow"/>
          <w:color w:val="auto"/>
          <w:kern w:val="44"/>
          <w:sz w:val="21"/>
          <w:szCs w:val="21"/>
          <w:highlight w:val="none"/>
        </w:rPr>
        <w:t>为落实市委关于加强改革督察工作的有关要求，市委改革办加大改革督察力度，聚焦改革落实中的突出困难问题开展督察，把对突出问题的预判、识别、论证、确认等贯穿督察始终，旨在不断提高督察的针对性和有效性；通过引入相关智库机构对已出台的改革方案进行第三方评估，发挥第三方机构的专业性、权威性和客观性，客观了解改革实际进展、成效和问题，为市委科学决策提供参考。</w:t>
      </w:r>
    </w:p>
    <w:p w14:paraId="3E899E88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Lines="0" w:afterLines="0" w:line="520" w:lineRule="exact"/>
        <w:ind w:left="0" w:leftChars="0"/>
        <w:textAlignment w:val="auto"/>
        <w:rPr>
          <w:rFonts w:hint="default" w:ascii="Arial Narrow" w:hAnsi="Arial Narrow" w:cs="Arial Narrow"/>
          <w:color w:val="auto"/>
          <w:highlight w:val="none"/>
        </w:rPr>
      </w:pPr>
      <w:bookmarkStart w:id="26" w:name="_Toc131804107"/>
      <w:r>
        <w:rPr>
          <w:rFonts w:hint="default" w:ascii="Arial Narrow" w:hAnsi="Arial Narrow" w:cs="Arial Narrow"/>
          <w:color w:val="auto"/>
          <w:highlight w:val="none"/>
          <w:lang w:val="en-US" w:eastAsia="zh-CN"/>
        </w:rPr>
        <w:t>3.</w:t>
      </w:r>
      <w:r>
        <w:rPr>
          <w:rFonts w:hint="default" w:ascii="Arial Narrow" w:hAnsi="Arial Narrow" w:cs="Arial Narrow"/>
          <w:color w:val="auto"/>
          <w:highlight w:val="none"/>
        </w:rPr>
        <w:t>主要内容及实施情况</w:t>
      </w:r>
      <w:bookmarkEnd w:id="22"/>
      <w:bookmarkEnd w:id="23"/>
      <w:bookmarkEnd w:id="24"/>
      <w:bookmarkEnd w:id="25"/>
      <w:bookmarkEnd w:id="26"/>
    </w:p>
    <w:p w14:paraId="2BDC9405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left="0" w:leftChars="0" w:firstLine="420" w:firstLineChars="200"/>
        <w:textAlignment w:val="auto"/>
        <w:rPr>
          <w:rFonts w:hint="default" w:ascii="Arial Narrow" w:hAnsi="Arial Narrow" w:eastAsia="宋体" w:cs="Arial Narrow"/>
          <w:color w:val="auto"/>
          <w:kern w:val="44"/>
          <w:sz w:val="21"/>
          <w:szCs w:val="21"/>
          <w:highlight w:val="none"/>
        </w:rPr>
      </w:pPr>
      <w:bookmarkStart w:id="27" w:name="_Toc11736"/>
      <w:bookmarkStart w:id="28" w:name="_Toc9649"/>
      <w:bookmarkStart w:id="29" w:name="_Toc19948"/>
      <w:bookmarkStart w:id="30" w:name="_Toc32126"/>
      <w:r>
        <w:rPr>
          <w:rFonts w:hint="default" w:ascii="Arial Narrow" w:hAnsi="Arial Narrow" w:eastAsia="宋体" w:cs="Arial Narrow"/>
          <w:color w:val="auto"/>
          <w:kern w:val="44"/>
          <w:sz w:val="21"/>
          <w:szCs w:val="21"/>
          <w:highlight w:val="none"/>
        </w:rPr>
        <w:t>根据中共北京市委全面深化改革委员会关于印发《市委全面深化改革委员会2024年工作要点》的通知，北京市委全面深化改革委员会经过全体会议审议通过改革任务要点，制定《工作手册》，明确督察计划，向市委改革办督察处下发督察任务，市委改革办督察处根据《工作手册》中列明的需要第三方调查研究的课题，每年邀请第三方对全市改革出台的新政策执行效果进行社会评估。</w:t>
      </w:r>
    </w:p>
    <w:p w14:paraId="6AED11CB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left="0" w:leftChars="0" w:firstLine="420" w:firstLineChars="200"/>
        <w:textAlignment w:val="auto"/>
        <w:rPr>
          <w:rFonts w:hint="default" w:ascii="Arial Narrow" w:hAnsi="Arial Narrow" w:eastAsia="宋体" w:cs="Arial Narrow"/>
          <w:color w:val="auto"/>
          <w:kern w:val="44"/>
          <w:sz w:val="21"/>
          <w:szCs w:val="21"/>
          <w:highlight w:val="none"/>
        </w:rPr>
      </w:pPr>
      <w:r>
        <w:rPr>
          <w:rFonts w:hint="eastAsia" w:ascii="Arial Narrow" w:hAnsi="Arial Narrow" w:cs="Arial Narrow"/>
          <w:color w:val="auto"/>
          <w:kern w:val="44"/>
          <w:sz w:val="21"/>
          <w:szCs w:val="21"/>
          <w:highlight w:val="none"/>
          <w:lang w:val="en-US" w:eastAsia="zh-CN"/>
        </w:rPr>
        <w:t>本项目</w:t>
      </w:r>
      <w:r>
        <w:rPr>
          <w:rFonts w:hint="default" w:ascii="Arial Narrow" w:hAnsi="Arial Narrow" w:eastAsia="宋体" w:cs="Arial Narrow"/>
          <w:color w:val="auto"/>
          <w:kern w:val="44"/>
          <w:sz w:val="21"/>
          <w:szCs w:val="21"/>
          <w:highlight w:val="none"/>
        </w:rPr>
        <w:t>由市委改革办督察处负责具体组织、管理与实施。市委改革办督察处确定第三方遴选</w:t>
      </w:r>
      <w:r>
        <w:rPr>
          <w:rFonts w:hint="eastAsia" w:ascii="Arial Narrow" w:hAnsi="Arial Narrow" w:cs="Arial Narrow"/>
          <w:color w:val="auto"/>
          <w:kern w:val="44"/>
          <w:sz w:val="21"/>
          <w:szCs w:val="21"/>
          <w:highlight w:val="none"/>
          <w:lang w:val="en-US" w:eastAsia="zh-CN"/>
        </w:rPr>
        <w:t>方式</w:t>
      </w:r>
      <w:r>
        <w:rPr>
          <w:rFonts w:hint="default" w:ascii="Arial Narrow" w:hAnsi="Arial Narrow" w:eastAsia="宋体" w:cs="Arial Narrow"/>
          <w:color w:val="auto"/>
          <w:kern w:val="44"/>
          <w:sz w:val="21"/>
          <w:szCs w:val="21"/>
          <w:highlight w:val="none"/>
        </w:rPr>
        <w:t>，</w:t>
      </w:r>
      <w:r>
        <w:rPr>
          <w:rFonts w:hint="eastAsia" w:ascii="Arial Narrow" w:hAnsi="Arial Narrow" w:cs="Arial Narrow"/>
          <w:color w:val="auto"/>
          <w:kern w:val="44"/>
          <w:sz w:val="21"/>
          <w:szCs w:val="21"/>
          <w:highlight w:val="none"/>
          <w:lang w:val="en-US" w:eastAsia="zh-CN"/>
        </w:rPr>
        <w:t>指导</w:t>
      </w:r>
      <w:r>
        <w:rPr>
          <w:rFonts w:hint="default" w:ascii="Arial Narrow" w:hAnsi="Arial Narrow" w:eastAsia="宋体" w:cs="Arial Narrow"/>
          <w:color w:val="auto"/>
          <w:kern w:val="44"/>
          <w:sz w:val="21"/>
          <w:szCs w:val="21"/>
          <w:highlight w:val="none"/>
        </w:rPr>
        <w:t>第三方</w:t>
      </w:r>
      <w:r>
        <w:rPr>
          <w:rFonts w:hint="eastAsia" w:ascii="Arial Narrow" w:hAnsi="Arial Narrow" w:cs="Arial Narrow"/>
          <w:color w:val="auto"/>
          <w:kern w:val="44"/>
          <w:sz w:val="21"/>
          <w:szCs w:val="21"/>
          <w:highlight w:val="none"/>
          <w:lang w:val="en-US" w:eastAsia="zh-CN"/>
        </w:rPr>
        <w:t>制定</w:t>
      </w:r>
      <w:r>
        <w:rPr>
          <w:rFonts w:hint="default" w:ascii="Arial Narrow" w:hAnsi="Arial Narrow" w:eastAsia="宋体" w:cs="Arial Narrow"/>
          <w:color w:val="auto"/>
          <w:kern w:val="44"/>
          <w:sz w:val="21"/>
          <w:szCs w:val="21"/>
          <w:highlight w:val="none"/>
        </w:rPr>
        <w:t>评估工作方案，明确工作安排、项目经费、主要交付成果、市委改革办的参与、工作要求等内容。</w:t>
      </w:r>
    </w:p>
    <w:p w14:paraId="696393C0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left="0" w:leftChars="0" w:firstLine="420" w:firstLineChars="200"/>
        <w:textAlignment w:val="auto"/>
        <w:rPr>
          <w:rFonts w:hint="default" w:ascii="Arial Narrow" w:hAnsi="Arial Narrow" w:eastAsia="宋体" w:cs="Arial Narrow"/>
          <w:color w:val="auto"/>
          <w:kern w:val="44"/>
          <w:sz w:val="21"/>
          <w:szCs w:val="21"/>
          <w:highlight w:val="none"/>
        </w:rPr>
      </w:pPr>
      <w:r>
        <w:rPr>
          <w:rFonts w:hint="default" w:ascii="Arial Narrow" w:hAnsi="Arial Narrow" w:eastAsia="宋体" w:cs="Arial Narrow"/>
          <w:color w:val="auto"/>
          <w:kern w:val="44"/>
          <w:sz w:val="21"/>
          <w:szCs w:val="21"/>
          <w:highlight w:val="none"/>
        </w:rPr>
        <w:t>市委改革办督察处经过对评估方案进行评议并签订评估协议、与第三方中期沟通、完成结项评审形成评审意见，与第三方共同完成课题研究，在《北京改革督察情况》中刊发，并将最终成果提交北京市委深改委备案，最终由市领导审阅。</w:t>
      </w:r>
    </w:p>
    <w:p w14:paraId="52C0FCC0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Lines="0" w:afterLines="0" w:line="520" w:lineRule="exact"/>
        <w:ind w:left="0" w:leftChars="0"/>
        <w:textAlignment w:val="auto"/>
        <w:rPr>
          <w:rFonts w:hint="default" w:ascii="Arial Narrow" w:hAnsi="Arial Narrow" w:cs="Arial Narrow"/>
          <w:color w:val="auto"/>
          <w:highlight w:val="none"/>
        </w:rPr>
      </w:pPr>
      <w:bookmarkStart w:id="31" w:name="_Toc131804109"/>
      <w:r>
        <w:rPr>
          <w:rFonts w:hint="default" w:ascii="Arial Narrow" w:hAnsi="Arial Narrow" w:cs="Arial Narrow"/>
          <w:color w:val="auto"/>
          <w:highlight w:val="none"/>
        </w:rPr>
        <w:t>4</w:t>
      </w:r>
      <w:r>
        <w:rPr>
          <w:rFonts w:hint="default" w:ascii="Arial Narrow" w:hAnsi="Arial Narrow" w:cs="Arial Narrow"/>
          <w:color w:val="auto"/>
          <w:highlight w:val="none"/>
          <w:lang w:val="en-US" w:eastAsia="zh-CN"/>
        </w:rPr>
        <w:t>.</w:t>
      </w:r>
      <w:r>
        <w:rPr>
          <w:rFonts w:hint="default" w:ascii="Arial Narrow" w:hAnsi="Arial Narrow" w:cs="Arial Narrow"/>
          <w:color w:val="auto"/>
          <w:highlight w:val="none"/>
        </w:rPr>
        <w:t>资金投入和使用情况</w:t>
      </w:r>
      <w:bookmarkEnd w:id="27"/>
      <w:bookmarkEnd w:id="28"/>
      <w:bookmarkEnd w:id="29"/>
      <w:bookmarkEnd w:id="30"/>
      <w:bookmarkEnd w:id="31"/>
    </w:p>
    <w:p w14:paraId="4A891C6D">
      <w:pPr>
        <w:pStyle w:val="19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520" w:lineRule="exact"/>
        <w:ind w:left="0" w:leftChars="0" w:firstLine="420"/>
        <w:textAlignment w:val="auto"/>
        <w:rPr>
          <w:rFonts w:hint="default" w:ascii="Arial Narrow" w:hAnsi="Arial Narrow" w:eastAsia="宋体" w:cs="Arial Narrow"/>
          <w:color w:val="auto"/>
          <w:kern w:val="0"/>
          <w:sz w:val="21"/>
          <w:szCs w:val="21"/>
          <w:highlight w:val="none"/>
        </w:rPr>
      </w:pPr>
      <w:r>
        <w:rPr>
          <w:rFonts w:hint="default" w:ascii="Arial Narrow" w:hAnsi="Arial Narrow" w:eastAsia="宋体" w:cs="Arial Narrow"/>
          <w:color w:val="auto"/>
          <w:kern w:val="0"/>
          <w:sz w:val="21"/>
          <w:szCs w:val="21"/>
          <w:highlight w:val="none"/>
        </w:rPr>
        <w:t>资金投入情况</w:t>
      </w:r>
    </w:p>
    <w:p w14:paraId="75D5D309">
      <w:pPr>
        <w:pStyle w:val="19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left="0" w:leftChars="0" w:firstLine="420"/>
        <w:textAlignment w:val="auto"/>
        <w:rPr>
          <w:rFonts w:hint="default" w:ascii="Arial Narrow" w:hAnsi="Arial Narrow" w:eastAsia="宋体" w:cs="Arial Narrow"/>
          <w:color w:val="auto"/>
          <w:kern w:val="44"/>
          <w:sz w:val="21"/>
          <w:szCs w:val="21"/>
          <w:highlight w:val="none"/>
        </w:rPr>
      </w:pPr>
      <w:r>
        <w:rPr>
          <w:rFonts w:hint="default" w:ascii="Arial Narrow" w:hAnsi="Arial Narrow" w:eastAsia="宋体" w:cs="Arial Narrow"/>
          <w:color w:val="auto"/>
          <w:kern w:val="44"/>
          <w:sz w:val="21"/>
          <w:szCs w:val="21"/>
          <w:highlight w:val="none"/>
        </w:rPr>
        <w:t>本项目资金为市级财政资金，</w:t>
      </w:r>
      <w:r>
        <w:rPr>
          <w:rFonts w:hint="eastAsia" w:ascii="Arial Narrow" w:hAnsi="Arial Narrow" w:cs="Arial Narrow"/>
          <w:color w:val="auto"/>
          <w:kern w:val="44"/>
          <w:sz w:val="21"/>
          <w:szCs w:val="21"/>
          <w:highlight w:val="none"/>
          <w:lang w:eastAsia="zh-CN"/>
        </w:rPr>
        <w:t>202</w:t>
      </w:r>
      <w:r>
        <w:rPr>
          <w:rFonts w:hint="eastAsia" w:ascii="Arial Narrow" w:hAnsi="Arial Narrow" w:cs="Arial Narrow"/>
          <w:color w:val="auto"/>
          <w:kern w:val="44"/>
          <w:sz w:val="21"/>
          <w:szCs w:val="21"/>
          <w:highlight w:val="none"/>
          <w:lang w:val="en-US" w:eastAsia="zh-CN"/>
        </w:rPr>
        <w:t>4</w:t>
      </w:r>
      <w:r>
        <w:rPr>
          <w:rFonts w:hint="default" w:ascii="Arial Narrow" w:hAnsi="Arial Narrow" w:eastAsia="宋体" w:cs="Arial Narrow"/>
          <w:color w:val="auto"/>
          <w:kern w:val="44"/>
          <w:sz w:val="21"/>
          <w:szCs w:val="21"/>
          <w:highlight w:val="none"/>
        </w:rPr>
        <w:t>年度本项目年初预算申请</w:t>
      </w:r>
      <w:r>
        <w:rPr>
          <w:rFonts w:hint="eastAsia" w:ascii="Arial Narrow" w:hAnsi="Arial Narrow" w:cs="Arial Narrow"/>
          <w:color w:val="auto"/>
          <w:kern w:val="44"/>
          <w:sz w:val="21"/>
          <w:szCs w:val="21"/>
          <w:highlight w:val="none"/>
          <w:lang w:val="en-US" w:eastAsia="zh-CN"/>
        </w:rPr>
        <w:t>90.00</w:t>
      </w:r>
      <w:r>
        <w:rPr>
          <w:rFonts w:hint="default" w:ascii="Arial Narrow" w:hAnsi="Arial Narrow" w:eastAsia="宋体" w:cs="Arial Narrow"/>
          <w:color w:val="auto"/>
          <w:kern w:val="44"/>
          <w:sz w:val="21"/>
          <w:szCs w:val="21"/>
          <w:highlight w:val="none"/>
        </w:rPr>
        <w:t>万元；年初预算批复</w:t>
      </w:r>
      <w:r>
        <w:rPr>
          <w:rFonts w:hint="default" w:ascii="Arial Narrow" w:hAnsi="Arial Narrow" w:eastAsia="宋体" w:cs="Arial Narrow"/>
          <w:color w:val="auto"/>
          <w:kern w:val="44"/>
          <w:sz w:val="21"/>
          <w:szCs w:val="21"/>
          <w:highlight w:val="none"/>
          <w:lang w:val="en-US" w:eastAsia="zh-CN"/>
        </w:rPr>
        <w:t>90</w:t>
      </w:r>
      <w:r>
        <w:rPr>
          <w:rFonts w:hint="default" w:ascii="Arial Narrow" w:hAnsi="Arial Narrow" w:eastAsia="宋体" w:cs="Arial Narrow"/>
          <w:color w:val="auto"/>
          <w:kern w:val="44"/>
          <w:sz w:val="21"/>
          <w:szCs w:val="21"/>
          <w:highlight w:val="none"/>
        </w:rPr>
        <w:t>.00万元；核减预算</w:t>
      </w:r>
      <w:r>
        <w:rPr>
          <w:rFonts w:hint="eastAsia" w:ascii="Arial Narrow" w:hAnsi="Arial Narrow" w:cs="Arial Narrow"/>
          <w:color w:val="auto"/>
          <w:kern w:val="44"/>
          <w:sz w:val="21"/>
          <w:szCs w:val="21"/>
          <w:highlight w:val="none"/>
          <w:lang w:val="en-US" w:eastAsia="zh-CN"/>
        </w:rPr>
        <w:t>1.50</w:t>
      </w:r>
      <w:r>
        <w:rPr>
          <w:rFonts w:hint="default" w:ascii="Arial Narrow" w:hAnsi="Arial Narrow" w:eastAsia="宋体" w:cs="Arial Narrow"/>
          <w:color w:val="auto"/>
          <w:kern w:val="44"/>
          <w:sz w:val="21"/>
          <w:szCs w:val="21"/>
          <w:highlight w:val="none"/>
        </w:rPr>
        <w:t>万元，调整后预算</w:t>
      </w:r>
      <w:r>
        <w:rPr>
          <w:rFonts w:hint="eastAsia" w:ascii="Arial Narrow" w:hAnsi="Arial Narrow" w:cs="Arial Narrow"/>
          <w:color w:val="auto"/>
          <w:kern w:val="44"/>
          <w:sz w:val="21"/>
          <w:szCs w:val="21"/>
          <w:highlight w:val="none"/>
          <w:lang w:val="en-US" w:eastAsia="zh-CN"/>
        </w:rPr>
        <w:t>88.50</w:t>
      </w:r>
      <w:r>
        <w:rPr>
          <w:rFonts w:hint="default" w:ascii="Arial Narrow" w:hAnsi="Arial Narrow" w:eastAsia="宋体" w:cs="Arial Narrow"/>
          <w:color w:val="auto"/>
          <w:kern w:val="44"/>
          <w:sz w:val="21"/>
          <w:szCs w:val="21"/>
          <w:highlight w:val="none"/>
        </w:rPr>
        <w:t>万元。</w:t>
      </w:r>
    </w:p>
    <w:p w14:paraId="367652B3">
      <w:pPr>
        <w:pStyle w:val="19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left="0" w:leftChars="0" w:firstLine="420"/>
        <w:textAlignment w:val="auto"/>
        <w:rPr>
          <w:rFonts w:hint="default" w:ascii="Arial Narrow" w:hAnsi="Arial Narrow" w:eastAsia="宋体" w:cs="Arial Narrow"/>
          <w:color w:val="auto"/>
          <w:kern w:val="0"/>
          <w:sz w:val="21"/>
          <w:szCs w:val="21"/>
          <w:highlight w:val="none"/>
        </w:rPr>
      </w:pPr>
      <w:r>
        <w:rPr>
          <w:rFonts w:hint="default" w:ascii="Arial Narrow" w:hAnsi="Arial Narrow" w:eastAsia="宋体" w:cs="Arial Narrow"/>
          <w:color w:val="auto"/>
          <w:kern w:val="44"/>
          <w:sz w:val="21"/>
          <w:szCs w:val="21"/>
          <w:highlight w:val="none"/>
        </w:rPr>
        <w:t>（2）</w:t>
      </w:r>
      <w:r>
        <w:rPr>
          <w:rFonts w:hint="default" w:ascii="Arial Narrow" w:hAnsi="Arial Narrow" w:eastAsia="宋体" w:cs="Arial Narrow"/>
          <w:color w:val="auto"/>
          <w:kern w:val="0"/>
          <w:sz w:val="21"/>
          <w:szCs w:val="21"/>
          <w:highlight w:val="none"/>
        </w:rPr>
        <w:t>资金使用情况</w:t>
      </w:r>
    </w:p>
    <w:p w14:paraId="42F5124C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left="0" w:leftChars="0" w:firstLine="420" w:firstLineChars="200"/>
        <w:textAlignment w:val="auto"/>
        <w:rPr>
          <w:rFonts w:hint="default" w:ascii="Arial Narrow" w:hAnsi="Arial Narrow" w:eastAsia="宋体" w:cs="Arial Narrow"/>
          <w:color w:val="auto"/>
          <w:kern w:val="44"/>
          <w:sz w:val="21"/>
          <w:szCs w:val="21"/>
          <w:highlight w:val="none"/>
        </w:rPr>
      </w:pPr>
      <w:r>
        <w:rPr>
          <w:rFonts w:hint="default" w:ascii="Arial Narrow" w:hAnsi="Arial Narrow" w:eastAsia="宋体" w:cs="Arial Narrow"/>
          <w:color w:val="auto"/>
          <w:kern w:val="44"/>
          <w:sz w:val="21"/>
          <w:szCs w:val="21"/>
          <w:highlight w:val="none"/>
        </w:rPr>
        <w:t>本项目实际使用财政预算资金</w:t>
      </w:r>
      <w:r>
        <w:rPr>
          <w:rFonts w:hint="eastAsia" w:ascii="Arial Narrow" w:hAnsi="Arial Narrow" w:cs="Arial Narrow"/>
          <w:color w:val="auto"/>
          <w:kern w:val="44"/>
          <w:sz w:val="21"/>
          <w:szCs w:val="21"/>
          <w:highlight w:val="none"/>
          <w:lang w:val="en-US" w:eastAsia="zh-CN"/>
        </w:rPr>
        <w:t>88.50</w:t>
      </w:r>
      <w:r>
        <w:rPr>
          <w:rFonts w:hint="default" w:ascii="Arial Narrow" w:hAnsi="Arial Narrow" w:eastAsia="宋体" w:cs="Arial Narrow"/>
          <w:color w:val="auto"/>
          <w:kern w:val="44"/>
          <w:sz w:val="21"/>
          <w:szCs w:val="21"/>
          <w:highlight w:val="none"/>
        </w:rPr>
        <w:t>万元，预算执行率</w:t>
      </w:r>
      <w:r>
        <w:rPr>
          <w:rFonts w:hint="eastAsia" w:ascii="Arial Narrow" w:hAnsi="Arial Narrow" w:cs="Arial Narrow"/>
          <w:color w:val="auto"/>
          <w:kern w:val="44"/>
          <w:sz w:val="21"/>
          <w:szCs w:val="21"/>
          <w:highlight w:val="none"/>
          <w:lang w:val="en-US" w:eastAsia="zh-CN"/>
        </w:rPr>
        <w:t>100.00</w:t>
      </w:r>
      <w:r>
        <w:rPr>
          <w:rFonts w:hint="default" w:ascii="Arial Narrow" w:hAnsi="Arial Narrow" w:eastAsia="宋体" w:cs="Arial Narrow"/>
          <w:color w:val="auto"/>
          <w:kern w:val="44"/>
          <w:sz w:val="21"/>
          <w:szCs w:val="21"/>
          <w:highlight w:val="none"/>
        </w:rPr>
        <w:t>%，项目结余资金</w:t>
      </w:r>
      <w:r>
        <w:rPr>
          <w:rFonts w:hint="eastAsia" w:ascii="Arial Narrow" w:hAnsi="Arial Narrow" w:cs="Arial Narrow"/>
          <w:color w:val="auto"/>
          <w:kern w:val="44"/>
          <w:sz w:val="21"/>
          <w:szCs w:val="21"/>
          <w:highlight w:val="none"/>
          <w:lang w:val="en-US" w:eastAsia="zh-CN"/>
        </w:rPr>
        <w:t>0</w:t>
      </w:r>
      <w:r>
        <w:rPr>
          <w:rFonts w:hint="default" w:ascii="Arial Narrow" w:hAnsi="Arial Narrow" w:eastAsia="宋体" w:cs="Arial Narrow"/>
          <w:color w:val="auto"/>
          <w:kern w:val="44"/>
          <w:sz w:val="21"/>
          <w:szCs w:val="21"/>
          <w:highlight w:val="none"/>
          <w:lang w:val="en-US" w:eastAsia="zh-CN"/>
        </w:rPr>
        <w:t>.00</w:t>
      </w:r>
      <w:r>
        <w:rPr>
          <w:rFonts w:hint="default" w:ascii="Arial Narrow" w:hAnsi="Arial Narrow" w:eastAsia="宋体" w:cs="Arial Narrow"/>
          <w:color w:val="auto"/>
          <w:kern w:val="44"/>
          <w:sz w:val="21"/>
          <w:szCs w:val="21"/>
          <w:highlight w:val="none"/>
        </w:rPr>
        <w:t>万元。</w:t>
      </w:r>
    </w:p>
    <w:p w14:paraId="5748A954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Lines="0" w:afterLines="0" w:line="520" w:lineRule="exact"/>
        <w:ind w:left="0" w:leftChars="0"/>
        <w:textAlignment w:val="auto"/>
        <w:rPr>
          <w:rFonts w:hint="default" w:ascii="Arial Narrow" w:hAnsi="Arial Narrow" w:cs="Arial Narrow"/>
          <w:color w:val="auto"/>
          <w:highlight w:val="none"/>
        </w:rPr>
      </w:pPr>
      <w:bookmarkStart w:id="32" w:name="_Toc31304"/>
      <w:r>
        <w:rPr>
          <w:rFonts w:hint="default" w:ascii="Arial Narrow" w:hAnsi="Arial Narrow" w:cs="Arial Narrow"/>
          <w:color w:val="auto"/>
          <w:highlight w:val="none"/>
        </w:rPr>
        <w:t>（二）项目绩效目标</w:t>
      </w:r>
      <w:bookmarkEnd w:id="32"/>
    </w:p>
    <w:p w14:paraId="505A02E0">
      <w:pPr>
        <w:pStyle w:val="4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ind w:firstLine="420" w:firstLineChars="200"/>
        <w:textAlignment w:val="auto"/>
        <w:rPr>
          <w:rFonts w:hint="default" w:ascii="Arial Narrow" w:hAnsi="Arial Narrow" w:eastAsia="宋体" w:cs="Arial Narrow"/>
          <w:b w:val="0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default" w:ascii="Arial Narrow" w:hAnsi="Arial Narrow" w:eastAsia="宋体" w:cs="Arial Narrow"/>
          <w:b w:val="0"/>
          <w:bCs/>
          <w:color w:val="auto"/>
          <w:sz w:val="21"/>
          <w:szCs w:val="21"/>
          <w:highlight w:val="none"/>
          <w:lang w:val="en-US" w:eastAsia="zh-CN"/>
        </w:rPr>
        <w:t>1</w:t>
      </w:r>
      <w:r>
        <w:rPr>
          <w:rFonts w:hint="default" w:ascii="Arial Narrow" w:hAnsi="Arial Narrow" w:cs="Arial Narrow"/>
          <w:b w:val="0"/>
          <w:bCs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default" w:ascii="Arial Narrow" w:hAnsi="Arial Narrow" w:eastAsia="宋体" w:cs="Arial Narrow"/>
          <w:b w:val="0"/>
          <w:bCs/>
          <w:color w:val="auto"/>
          <w:sz w:val="21"/>
          <w:szCs w:val="21"/>
          <w:highlight w:val="none"/>
          <w:lang w:val="en-US" w:eastAsia="zh-CN"/>
        </w:rPr>
        <w:t>绩效目标</w:t>
      </w:r>
    </w:p>
    <w:p w14:paraId="1BBD5AB0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left="0" w:leftChars="0" w:firstLine="420" w:firstLineChars="200"/>
        <w:textAlignment w:val="auto"/>
        <w:rPr>
          <w:rFonts w:hint="default" w:ascii="Arial Narrow" w:hAnsi="Arial Narrow" w:eastAsia="宋体" w:cs="Arial Narrow"/>
          <w:color w:val="auto"/>
          <w:kern w:val="44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44"/>
          <w:sz w:val="21"/>
          <w:szCs w:val="21"/>
          <w:highlight w:val="none"/>
        </w:rPr>
        <w:t>为落实市委关于加强改革督察工作的有关要求，加大改革督察力度，聚焦改革落实中的突出困难问题开展督察，通过引入相关智库机构对已出台的改革方案进行第三方评估，发挥第三方机构的专业性、权威性和客观性，客观了解改革实际进展、成效和问题，为市委科学决策提供参考。</w:t>
      </w:r>
    </w:p>
    <w:p w14:paraId="5EC63F23">
      <w:pPr>
        <w:pStyle w:val="4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ind w:firstLine="420" w:firstLineChars="200"/>
        <w:textAlignment w:val="auto"/>
        <w:rPr>
          <w:rFonts w:hint="default" w:ascii="Arial Narrow" w:hAnsi="Arial Narrow" w:eastAsia="宋体" w:cs="Arial Narrow"/>
          <w:b w:val="0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Arial Narrow" w:hAnsi="Arial Narrow" w:cs="Arial Narrow"/>
          <w:b w:val="0"/>
          <w:bCs/>
          <w:color w:val="auto"/>
          <w:sz w:val="21"/>
          <w:szCs w:val="21"/>
          <w:highlight w:val="none"/>
          <w:lang w:val="en-US" w:eastAsia="zh-CN"/>
        </w:rPr>
        <w:t>2.</w:t>
      </w:r>
      <w:r>
        <w:rPr>
          <w:rFonts w:hint="default" w:ascii="Arial Narrow" w:hAnsi="Arial Narrow" w:eastAsia="宋体" w:cs="Arial Narrow"/>
          <w:b w:val="0"/>
          <w:bCs/>
          <w:color w:val="auto"/>
          <w:sz w:val="21"/>
          <w:szCs w:val="21"/>
          <w:highlight w:val="none"/>
          <w:lang w:val="en-US" w:eastAsia="zh-CN"/>
        </w:rPr>
        <w:t>绩效指标</w:t>
      </w:r>
    </w:p>
    <w:p w14:paraId="507F63DB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left="0" w:leftChars="0" w:firstLine="843" w:firstLineChars="400"/>
        <w:jc w:val="both"/>
        <w:textAlignment w:val="auto"/>
        <w:rPr>
          <w:rFonts w:hint="default" w:ascii="Arial Narrow" w:hAnsi="Arial Narrow" w:eastAsia="宋体" w:cs="Arial Narrow"/>
          <w:b/>
          <w:bCs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default" w:ascii="Arial Narrow" w:hAnsi="Arial Narrow" w:eastAsia="宋体" w:cs="Arial Narrow"/>
          <w:b/>
          <w:bCs/>
          <w:kern w:val="2"/>
          <w:sz w:val="21"/>
          <w:szCs w:val="21"/>
          <w:highlight w:val="none"/>
          <w:lang w:val="en-US" w:eastAsia="zh-CN" w:bidi="ar-SA"/>
        </w:rPr>
        <w:t xml:space="preserve">表1 </w:t>
      </w:r>
      <w:r>
        <w:rPr>
          <w:rFonts w:hint="eastAsia" w:ascii="Arial Narrow" w:hAnsi="Arial Narrow" w:cs="Arial Narrow"/>
          <w:b/>
          <w:bCs/>
          <w:kern w:val="2"/>
          <w:sz w:val="21"/>
          <w:szCs w:val="21"/>
          <w:highlight w:val="none"/>
          <w:lang w:val="en-US" w:eastAsia="zh-CN" w:bidi="ar-SA"/>
        </w:rPr>
        <w:t xml:space="preserve">       </w:t>
      </w:r>
      <w:r>
        <w:rPr>
          <w:rFonts w:hint="default" w:ascii="Arial Narrow" w:hAnsi="Arial Narrow" w:eastAsia="宋体" w:cs="Arial Narrow"/>
          <w:b/>
          <w:bCs/>
          <w:kern w:val="2"/>
          <w:sz w:val="21"/>
          <w:szCs w:val="21"/>
          <w:highlight w:val="none"/>
          <w:lang w:val="en-US" w:eastAsia="zh-CN" w:bidi="ar-SA"/>
        </w:rPr>
        <w:t>202</w:t>
      </w:r>
      <w:r>
        <w:rPr>
          <w:rFonts w:hint="eastAsia" w:ascii="Arial Narrow" w:hAnsi="Arial Narrow" w:cs="Arial Narrow"/>
          <w:b/>
          <w:bCs/>
          <w:kern w:val="2"/>
          <w:sz w:val="21"/>
          <w:szCs w:val="21"/>
          <w:highlight w:val="none"/>
          <w:lang w:val="en-US" w:eastAsia="zh-CN" w:bidi="ar-SA"/>
        </w:rPr>
        <w:t>4</w:t>
      </w:r>
      <w:r>
        <w:rPr>
          <w:rFonts w:hint="default" w:ascii="Arial Narrow" w:hAnsi="Arial Narrow" w:eastAsia="宋体" w:cs="Arial Narrow"/>
          <w:b/>
          <w:bCs/>
          <w:kern w:val="2"/>
          <w:sz w:val="21"/>
          <w:szCs w:val="21"/>
          <w:highlight w:val="none"/>
          <w:lang w:val="en-US" w:eastAsia="zh-CN" w:bidi="ar-SA"/>
        </w:rPr>
        <w:t>年</w:t>
      </w:r>
      <w:r>
        <w:rPr>
          <w:rFonts w:hint="eastAsia" w:ascii="Arial Narrow" w:hAnsi="Arial Narrow" w:cs="Arial Narrow"/>
          <w:b/>
          <w:bCs/>
          <w:kern w:val="2"/>
          <w:sz w:val="21"/>
          <w:szCs w:val="21"/>
          <w:highlight w:val="none"/>
          <w:lang w:val="en-US" w:eastAsia="zh-CN" w:bidi="ar-SA"/>
        </w:rPr>
        <w:t>度</w:t>
      </w:r>
      <w:r>
        <w:rPr>
          <w:rFonts w:hint="default" w:ascii="Arial Narrow" w:hAnsi="Arial Narrow" w:eastAsia="宋体" w:cs="Arial Narrow"/>
          <w:b/>
          <w:bCs/>
          <w:kern w:val="2"/>
          <w:sz w:val="21"/>
          <w:szCs w:val="21"/>
          <w:highlight w:val="none"/>
          <w:lang w:val="en-US" w:eastAsia="zh-CN" w:bidi="ar-SA"/>
        </w:rPr>
        <w:t>改革督察第三方评估项目绩效指标设置情况</w:t>
      </w:r>
    </w:p>
    <w:tbl>
      <w:tblPr>
        <w:tblStyle w:val="15"/>
        <w:tblW w:w="790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"/>
        <w:gridCol w:w="1540"/>
        <w:gridCol w:w="1823"/>
        <w:gridCol w:w="2119"/>
        <w:gridCol w:w="1716"/>
      </w:tblGrid>
      <w:tr w14:paraId="247585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0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52510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绩</w:t>
            </w:r>
          </w:p>
          <w:p w14:paraId="04F058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效</w:t>
            </w:r>
          </w:p>
          <w:p w14:paraId="7BCF92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指</w:t>
            </w:r>
          </w:p>
          <w:p w14:paraId="29BD24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标</w:t>
            </w:r>
          </w:p>
        </w:tc>
        <w:tc>
          <w:tcPr>
            <w:tcW w:w="1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7D6F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1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BC08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2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6B54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FD3F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年度指标值</w:t>
            </w:r>
          </w:p>
        </w:tc>
      </w:tr>
      <w:tr w14:paraId="537F6C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70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1B3DE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5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E2D08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产出指标</w:t>
            </w:r>
          </w:p>
        </w:tc>
        <w:tc>
          <w:tcPr>
            <w:tcW w:w="1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16B9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数量指标</w:t>
            </w:r>
          </w:p>
        </w:tc>
        <w:tc>
          <w:tcPr>
            <w:tcW w:w="2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1F7C6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完成评估任务数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2DDE4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≥</w:t>
            </w:r>
            <w:r>
              <w:rPr>
                <w:rFonts w:hint="default" w:ascii="Arial Narrow" w:hAnsi="Arial Narrow" w:eastAsia="宋体" w:cs="Arial Narrow"/>
                <w:kern w:val="0"/>
                <w:sz w:val="21"/>
                <w:szCs w:val="21"/>
                <w:lang w:val="en-US" w:eastAsia="zh-CN" w:bidi="ar-SA"/>
              </w:rPr>
              <w:t>6</w:t>
            </w:r>
          </w:p>
        </w:tc>
      </w:tr>
      <w:tr w14:paraId="608FE7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exact"/>
          <w:jc w:val="center"/>
        </w:trPr>
        <w:tc>
          <w:tcPr>
            <w:tcW w:w="70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98007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4E97D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0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82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5DBA4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2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50C8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评估成果优秀率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28A7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</w:t>
            </w:r>
            <w:r>
              <w:rPr>
                <w:rFonts w:hint="eastAsia" w:ascii="Arial Narrow" w:hAnsi="Arial Narrow" w:eastAsia="宋体" w:cs="Arial Narrow"/>
                <w:kern w:val="0"/>
                <w:sz w:val="21"/>
                <w:szCs w:val="21"/>
                <w:lang w:val="en-US" w:eastAsia="zh-CN" w:bidi="ar-SA"/>
              </w:rPr>
              <w:t>90%</w:t>
            </w:r>
          </w:p>
        </w:tc>
      </w:tr>
      <w:tr w14:paraId="2B7A58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70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D487F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7B2EF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0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8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4557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3921D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调研成果实现转化率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1BB7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</w:t>
            </w:r>
            <w:r>
              <w:rPr>
                <w:rFonts w:hint="eastAsia" w:ascii="Arial Narrow" w:hAnsi="Arial Narrow" w:eastAsia="宋体" w:cs="Arial Narrow"/>
                <w:kern w:val="0"/>
                <w:sz w:val="21"/>
                <w:szCs w:val="21"/>
                <w:lang w:val="en-US" w:eastAsia="zh-CN" w:bidi="ar-SA"/>
              </w:rPr>
              <w:t>90%</w:t>
            </w:r>
          </w:p>
        </w:tc>
      </w:tr>
      <w:tr w14:paraId="6ABD95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70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550AC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818D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0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82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E15AB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成本指标</w:t>
            </w:r>
          </w:p>
        </w:tc>
        <w:tc>
          <w:tcPr>
            <w:tcW w:w="2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2AEF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评估费用总成本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ED5B1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≤</w:t>
            </w:r>
            <w:r>
              <w:rPr>
                <w:rFonts w:hint="eastAsia" w:ascii="Arial Narrow" w:hAnsi="Arial Narrow" w:eastAsia="宋体" w:cs="Arial Narrow"/>
                <w:kern w:val="0"/>
                <w:sz w:val="21"/>
                <w:szCs w:val="21"/>
                <w:lang w:val="en-US" w:eastAsia="zh-CN" w:bidi="ar-SA"/>
              </w:rPr>
              <w:t>90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万元</w:t>
            </w:r>
          </w:p>
        </w:tc>
      </w:tr>
      <w:tr w14:paraId="29505C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70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F0E08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1766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00" w:firstLineChars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8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89792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7C6DE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单位经济成本，每个课题费用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01BC0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≤</w:t>
            </w:r>
            <w:r>
              <w:rPr>
                <w:rFonts w:hint="eastAsia" w:ascii="Arial Narrow" w:hAnsi="Arial Narrow" w:eastAsia="宋体" w:cs="Arial Narrow"/>
                <w:kern w:val="0"/>
                <w:sz w:val="21"/>
                <w:szCs w:val="21"/>
                <w:lang w:val="en-US" w:eastAsia="zh-CN" w:bidi="ar-SA"/>
              </w:rPr>
              <w:t>15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万元</w:t>
            </w:r>
          </w:p>
        </w:tc>
      </w:tr>
      <w:tr w14:paraId="293052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  <w:jc w:val="center"/>
        </w:trPr>
        <w:tc>
          <w:tcPr>
            <w:tcW w:w="70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A73DF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5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587D38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社会效益指标</w:t>
            </w:r>
          </w:p>
        </w:tc>
        <w:tc>
          <w:tcPr>
            <w:tcW w:w="1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E0F86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督察类效益指标</w:t>
            </w:r>
          </w:p>
        </w:tc>
        <w:tc>
          <w:tcPr>
            <w:tcW w:w="2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C3278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评估成果转化为督察意见，推动问题整改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AC99D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评估成果实现转化</w:t>
            </w:r>
          </w:p>
        </w:tc>
      </w:tr>
      <w:tr w14:paraId="2BD06B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70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B7C5C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5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99F44B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效益指标</w:t>
            </w:r>
          </w:p>
        </w:tc>
        <w:tc>
          <w:tcPr>
            <w:tcW w:w="1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4517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可持续影响指标</w:t>
            </w:r>
          </w:p>
        </w:tc>
        <w:tc>
          <w:tcPr>
            <w:tcW w:w="2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4717F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持续影响问题整改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D6A26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提供督察效果</w:t>
            </w:r>
          </w:p>
        </w:tc>
      </w:tr>
      <w:tr w14:paraId="5528B2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70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2EFB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0C197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满意度指标</w:t>
            </w:r>
          </w:p>
        </w:tc>
        <w:tc>
          <w:tcPr>
            <w:tcW w:w="1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70519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服务对象满意度指标</w:t>
            </w:r>
          </w:p>
        </w:tc>
        <w:tc>
          <w:tcPr>
            <w:tcW w:w="2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94346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市领导对评估成果的评价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7E55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评估成果获得市领导肯定</w:t>
            </w:r>
          </w:p>
        </w:tc>
      </w:tr>
    </w:tbl>
    <w:p w14:paraId="212A1643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left="0" w:leftChars="0"/>
        <w:textAlignment w:val="auto"/>
        <w:rPr>
          <w:rFonts w:hint="default" w:ascii="Arial Narrow" w:hAnsi="Arial Narrow" w:cs="Arial Narrow"/>
          <w:color w:val="auto"/>
          <w:highlight w:val="none"/>
        </w:rPr>
      </w:pPr>
      <w:bookmarkStart w:id="33" w:name="_Toc12177"/>
      <w:r>
        <w:rPr>
          <w:rFonts w:hint="default" w:ascii="Arial Narrow" w:hAnsi="Arial Narrow" w:cs="Arial Narrow"/>
          <w:color w:val="auto"/>
          <w:highlight w:val="none"/>
        </w:rPr>
        <w:t>二、绩效评价工作开展情况</w:t>
      </w:r>
      <w:bookmarkEnd w:id="33"/>
    </w:p>
    <w:p w14:paraId="54C6AD82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Lines="0" w:afterLines="0" w:line="520" w:lineRule="exact"/>
        <w:ind w:left="0" w:leftChars="0"/>
        <w:textAlignment w:val="auto"/>
        <w:rPr>
          <w:rFonts w:hint="default" w:ascii="Arial Narrow" w:hAnsi="Arial Narrow" w:cs="Arial Narrow"/>
          <w:color w:val="auto"/>
          <w:highlight w:val="none"/>
        </w:rPr>
      </w:pPr>
      <w:bookmarkStart w:id="34" w:name="_Toc9003"/>
      <w:r>
        <w:rPr>
          <w:rFonts w:hint="default" w:ascii="Arial Narrow" w:hAnsi="Arial Narrow" w:cs="Arial Narrow"/>
          <w:color w:val="auto"/>
          <w:highlight w:val="none"/>
        </w:rPr>
        <w:t>（一）绩效评价目的</w:t>
      </w:r>
      <w:bookmarkEnd w:id="34"/>
    </w:p>
    <w:p w14:paraId="0C7122B5">
      <w:pPr>
        <w:pStyle w:val="19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left="0" w:leftChars="0" w:firstLine="420"/>
        <w:textAlignment w:val="auto"/>
        <w:rPr>
          <w:rFonts w:hint="default" w:ascii="Arial Narrow" w:hAnsi="Arial Narrow" w:eastAsia="宋体" w:cs="Arial Narrow"/>
          <w:color w:val="auto"/>
          <w:sz w:val="21"/>
          <w:szCs w:val="21"/>
          <w:highlight w:val="none"/>
        </w:rPr>
      </w:pPr>
      <w:r>
        <w:rPr>
          <w:rFonts w:hint="default" w:ascii="Arial Narrow" w:hAnsi="Arial Narrow" w:eastAsia="宋体" w:cs="Arial Narrow"/>
          <w:color w:val="auto"/>
          <w:sz w:val="21"/>
          <w:szCs w:val="21"/>
          <w:highlight w:val="none"/>
        </w:rPr>
        <w:t>绩效评价是预算绩效管理框架体系的重要环节，依据设定的绩效目标，运用科学、合理的绩效评价指标、评价标准和评价方法，对项目支出的经济性、效率性、效益性和公平性以及预算资金的投入、使用过程、产出和效果进行客观、公正的测量、分析和评判，查找项目资金使用和管理中的薄弱环节，为工作的改进和提高提供依据，提高财政资金的使用效率。</w:t>
      </w:r>
    </w:p>
    <w:p w14:paraId="193163C8">
      <w:pPr>
        <w:pStyle w:val="3"/>
        <w:bidi w:val="0"/>
        <w:rPr>
          <w:rFonts w:hint="default" w:ascii="Arial Narrow" w:hAnsi="Arial Narrow" w:cs="Arial Narrow"/>
          <w:color w:val="auto"/>
          <w:highlight w:val="none"/>
        </w:rPr>
      </w:pPr>
      <w:bookmarkStart w:id="35" w:name="_Toc32753"/>
      <w:r>
        <w:rPr>
          <w:rFonts w:hint="default" w:ascii="Arial Narrow" w:hAnsi="Arial Narrow" w:cs="Arial Narrow"/>
          <w:color w:val="auto"/>
          <w:highlight w:val="none"/>
        </w:rPr>
        <w:t>（二）绩效评价原则、评价方法</w:t>
      </w:r>
      <w:bookmarkEnd w:id="35"/>
    </w:p>
    <w:p w14:paraId="590619CE">
      <w:pPr>
        <w:pStyle w:val="4"/>
        <w:bidi w:val="0"/>
        <w:rPr>
          <w:rFonts w:hint="default" w:ascii="Arial Narrow" w:hAnsi="Arial Narrow" w:cs="Arial Narrow"/>
          <w:color w:val="auto"/>
          <w:highlight w:val="none"/>
        </w:rPr>
      </w:pPr>
      <w:r>
        <w:rPr>
          <w:rFonts w:hint="default" w:ascii="Arial Narrow" w:hAnsi="Arial Narrow" w:cs="Arial Narrow"/>
          <w:color w:val="auto"/>
          <w:highlight w:val="none"/>
        </w:rPr>
        <w:t>1</w:t>
      </w:r>
      <w:r>
        <w:rPr>
          <w:rFonts w:hint="default" w:ascii="Arial Narrow" w:hAnsi="Arial Narrow" w:cs="Arial Narrow"/>
          <w:color w:val="auto"/>
          <w:highlight w:val="none"/>
          <w:lang w:val="en-US" w:eastAsia="zh-CN"/>
        </w:rPr>
        <w:t>.</w:t>
      </w:r>
      <w:r>
        <w:rPr>
          <w:rFonts w:hint="default" w:ascii="Arial Narrow" w:hAnsi="Arial Narrow" w:cs="Arial Narrow"/>
          <w:color w:val="auto"/>
          <w:highlight w:val="none"/>
        </w:rPr>
        <w:t>绩效评价基本原则和评价方法</w:t>
      </w:r>
    </w:p>
    <w:p w14:paraId="022B012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left="0" w:leftChars="0" w:firstLine="420" w:firstLineChars="200"/>
        <w:textAlignment w:val="auto"/>
        <w:rPr>
          <w:rFonts w:hint="default" w:ascii="Arial Narrow" w:hAnsi="Arial Narrow" w:eastAsia="宋体" w:cs="Arial Narrow"/>
          <w:color w:val="auto"/>
          <w:sz w:val="21"/>
          <w:szCs w:val="21"/>
          <w:highlight w:val="none"/>
        </w:rPr>
      </w:pPr>
      <w:r>
        <w:rPr>
          <w:rFonts w:hint="default" w:ascii="Arial Narrow" w:hAnsi="Arial Narrow" w:eastAsia="宋体" w:cs="Arial Narrow"/>
          <w:color w:val="auto"/>
          <w:kern w:val="44"/>
          <w:sz w:val="21"/>
          <w:szCs w:val="21"/>
          <w:highlight w:val="none"/>
        </w:rPr>
        <w:t>根据《北京市项目支出绩效评价管理办法》（京财绩效〔2020〕2146号）的要求，遵循</w:t>
      </w:r>
      <w:r>
        <w:rPr>
          <w:rFonts w:hint="eastAsia" w:ascii="Arial Narrow" w:hAnsi="Arial Narrow" w:cs="Arial Narrow"/>
          <w:color w:val="auto"/>
          <w:kern w:val="44"/>
          <w:sz w:val="21"/>
          <w:szCs w:val="21"/>
          <w:highlight w:val="none"/>
          <w:lang w:eastAsia="zh-CN"/>
        </w:rPr>
        <w:t>“</w:t>
      </w:r>
      <w:r>
        <w:rPr>
          <w:rFonts w:hint="default" w:ascii="Arial Narrow" w:hAnsi="Arial Narrow" w:eastAsia="宋体" w:cs="Arial Narrow"/>
          <w:color w:val="auto"/>
          <w:sz w:val="21"/>
          <w:szCs w:val="21"/>
          <w:highlight w:val="none"/>
        </w:rPr>
        <w:t>科学公正、统筹兼顾、激励约束、公开透明</w:t>
      </w:r>
      <w:r>
        <w:rPr>
          <w:rFonts w:hint="eastAsia" w:ascii="Arial Narrow" w:hAnsi="Arial Narrow" w:cs="Arial Narrow"/>
          <w:color w:val="auto"/>
          <w:kern w:val="44"/>
          <w:sz w:val="21"/>
          <w:szCs w:val="21"/>
          <w:highlight w:val="none"/>
          <w:lang w:eastAsia="zh-CN"/>
        </w:rPr>
        <w:t>”</w:t>
      </w:r>
      <w:r>
        <w:rPr>
          <w:rFonts w:hint="default" w:ascii="Arial Narrow" w:hAnsi="Arial Narrow" w:eastAsia="宋体" w:cs="Arial Narrow"/>
          <w:color w:val="auto"/>
          <w:sz w:val="21"/>
          <w:szCs w:val="21"/>
          <w:highlight w:val="none"/>
        </w:rPr>
        <w:t>原则，主要运用比较法，对绩效目标与实施效果进行比较；运用公众评判法，通过专家评估对财政支出效果进行评判，综合分析评价绩效目标实现程度。</w:t>
      </w:r>
    </w:p>
    <w:p w14:paraId="7E4E5B93">
      <w:pPr>
        <w:pStyle w:val="2"/>
        <w:bidi w:val="0"/>
        <w:rPr>
          <w:rFonts w:hint="default" w:ascii="Arial Narrow" w:hAnsi="Arial Narrow" w:cs="Arial Narrow"/>
          <w:color w:val="auto"/>
          <w:highlight w:val="none"/>
        </w:rPr>
      </w:pPr>
      <w:bookmarkStart w:id="36" w:name="_Toc23754"/>
      <w:r>
        <w:rPr>
          <w:rFonts w:hint="default" w:ascii="Arial Narrow" w:hAnsi="Arial Narrow" w:cs="Arial Narrow"/>
          <w:color w:val="auto"/>
          <w:highlight w:val="none"/>
        </w:rPr>
        <w:t>三、综合评价情况及评价结论</w:t>
      </w:r>
      <w:bookmarkEnd w:id="36"/>
    </w:p>
    <w:p w14:paraId="0ADD19A4">
      <w:pPr>
        <w:pageBreakBefore w:val="0"/>
        <w:widowControl w:val="0"/>
        <w:tabs>
          <w:tab w:val="left" w:pos="709"/>
        </w:tabs>
        <w:kinsoku/>
        <w:wordWrap/>
        <w:overflowPunct/>
        <w:topLinePunct w:val="0"/>
        <w:autoSpaceDE/>
        <w:autoSpaceDN/>
        <w:bidi w:val="0"/>
        <w:spacing w:line="520" w:lineRule="exact"/>
        <w:ind w:left="0" w:leftChars="0" w:firstLine="420" w:firstLineChars="200"/>
        <w:textAlignment w:val="auto"/>
        <w:rPr>
          <w:rFonts w:hint="default" w:ascii="Arial Narrow" w:hAnsi="Arial Narrow" w:eastAsia="宋体" w:cs="Arial Narrow"/>
          <w:b/>
          <w:bCs/>
          <w:color w:val="auto"/>
          <w:sz w:val="21"/>
          <w:szCs w:val="21"/>
          <w:highlight w:val="none"/>
        </w:rPr>
      </w:pPr>
      <w:r>
        <w:rPr>
          <w:rFonts w:hint="eastAsia" w:ascii="Arial Narrow" w:hAnsi="Arial Narrow" w:cs="Arial Narrow"/>
          <w:bCs/>
          <w:color w:val="auto"/>
          <w:sz w:val="21"/>
          <w:szCs w:val="21"/>
          <w:highlight w:val="none"/>
          <w:lang w:val="en-US" w:eastAsia="zh-CN"/>
        </w:rPr>
        <w:t>本</w:t>
      </w:r>
      <w:r>
        <w:rPr>
          <w:rFonts w:hint="default" w:ascii="Arial Narrow" w:hAnsi="Arial Narrow" w:eastAsia="宋体" w:cs="Arial Narrow"/>
          <w:bCs/>
          <w:color w:val="auto"/>
          <w:sz w:val="21"/>
          <w:szCs w:val="21"/>
          <w:highlight w:val="none"/>
          <w:lang w:eastAsia="zh-CN"/>
        </w:rPr>
        <w:t>项目</w:t>
      </w:r>
      <w:r>
        <w:rPr>
          <w:rFonts w:hint="default" w:ascii="Arial Narrow" w:hAnsi="Arial Narrow" w:eastAsia="宋体" w:cs="Arial Narrow"/>
          <w:color w:val="auto"/>
          <w:sz w:val="21"/>
          <w:szCs w:val="21"/>
          <w:highlight w:val="none"/>
        </w:rPr>
        <w:t>综合得分</w:t>
      </w:r>
      <w:r>
        <w:rPr>
          <w:rFonts w:hint="eastAsia" w:ascii="Arial Narrow" w:hAnsi="Arial Narrow" w:cs="Arial Narrow"/>
          <w:color w:val="auto"/>
          <w:sz w:val="21"/>
          <w:szCs w:val="21"/>
          <w:highlight w:val="none"/>
          <w:lang w:val="en-US" w:eastAsia="zh-CN"/>
        </w:rPr>
        <w:t>90.11</w:t>
      </w:r>
      <w:r>
        <w:rPr>
          <w:rFonts w:hint="default" w:ascii="Arial Narrow" w:hAnsi="Arial Narrow" w:eastAsia="宋体" w:cs="Arial Narrow"/>
          <w:color w:val="auto"/>
          <w:sz w:val="21"/>
          <w:szCs w:val="21"/>
          <w:highlight w:val="none"/>
        </w:rPr>
        <w:t>分，其中：项目决策</w:t>
      </w:r>
      <w:r>
        <w:rPr>
          <w:rFonts w:hint="eastAsia" w:ascii="Arial Narrow" w:hAnsi="Arial Narrow" w:cs="Arial Narrow"/>
          <w:color w:val="auto"/>
          <w:sz w:val="21"/>
          <w:szCs w:val="21"/>
          <w:highlight w:val="none"/>
          <w:lang w:val="en-US" w:eastAsia="zh-CN"/>
        </w:rPr>
        <w:t>16.73</w:t>
      </w:r>
      <w:r>
        <w:rPr>
          <w:rFonts w:hint="default" w:ascii="Arial Narrow" w:hAnsi="Arial Narrow" w:eastAsia="宋体" w:cs="Arial Narrow"/>
          <w:color w:val="auto"/>
          <w:sz w:val="21"/>
          <w:szCs w:val="21"/>
          <w:highlight w:val="none"/>
        </w:rPr>
        <w:t>分，项目过程</w:t>
      </w:r>
      <w:r>
        <w:rPr>
          <w:rFonts w:hint="eastAsia" w:ascii="Arial Narrow" w:hAnsi="Arial Narrow" w:cs="Arial Narrow"/>
          <w:color w:val="auto"/>
          <w:sz w:val="21"/>
          <w:szCs w:val="21"/>
          <w:highlight w:val="none"/>
          <w:lang w:val="en-US" w:eastAsia="zh-CN"/>
        </w:rPr>
        <w:t>17.58</w:t>
      </w:r>
      <w:r>
        <w:rPr>
          <w:rFonts w:hint="default" w:ascii="Arial Narrow" w:hAnsi="Arial Narrow" w:eastAsia="宋体" w:cs="Arial Narrow"/>
          <w:color w:val="auto"/>
          <w:sz w:val="21"/>
          <w:szCs w:val="21"/>
          <w:highlight w:val="none"/>
        </w:rPr>
        <w:t>分，项目产出</w:t>
      </w:r>
      <w:r>
        <w:rPr>
          <w:rFonts w:hint="eastAsia" w:ascii="Arial Narrow" w:hAnsi="Arial Narrow" w:cs="Arial Narrow"/>
          <w:color w:val="auto"/>
          <w:sz w:val="21"/>
          <w:szCs w:val="21"/>
          <w:highlight w:val="none"/>
          <w:lang w:val="en-US" w:eastAsia="zh-CN"/>
        </w:rPr>
        <w:t>27.07</w:t>
      </w:r>
      <w:r>
        <w:rPr>
          <w:rFonts w:hint="default" w:ascii="Arial Narrow" w:hAnsi="Arial Narrow" w:eastAsia="宋体" w:cs="Arial Narrow"/>
          <w:color w:val="auto"/>
          <w:sz w:val="21"/>
          <w:szCs w:val="21"/>
          <w:highlight w:val="none"/>
        </w:rPr>
        <w:t>分，项目效益</w:t>
      </w:r>
      <w:r>
        <w:rPr>
          <w:rFonts w:hint="eastAsia" w:ascii="Arial Narrow" w:hAnsi="Arial Narrow" w:cs="Arial Narrow"/>
          <w:color w:val="auto"/>
          <w:sz w:val="21"/>
          <w:szCs w:val="21"/>
          <w:highlight w:val="none"/>
          <w:lang w:val="en-US" w:eastAsia="zh-CN"/>
        </w:rPr>
        <w:t>28.73</w:t>
      </w:r>
      <w:r>
        <w:rPr>
          <w:rFonts w:hint="default" w:ascii="Arial Narrow" w:hAnsi="Arial Narrow" w:eastAsia="宋体" w:cs="Arial Narrow"/>
          <w:color w:val="auto"/>
          <w:sz w:val="21"/>
          <w:szCs w:val="21"/>
          <w:highlight w:val="none"/>
        </w:rPr>
        <w:t>分。</w:t>
      </w:r>
      <w:r>
        <w:rPr>
          <w:rFonts w:hint="default" w:ascii="Arial Narrow" w:hAnsi="Arial Narrow" w:eastAsia="宋体" w:cs="Arial Narrow"/>
          <w:bCs/>
          <w:color w:val="auto"/>
          <w:sz w:val="21"/>
          <w:szCs w:val="21"/>
          <w:highlight w:val="none"/>
        </w:rPr>
        <w:t>项目</w:t>
      </w:r>
      <w:r>
        <w:rPr>
          <w:rFonts w:hint="default" w:ascii="Arial Narrow" w:hAnsi="Arial Narrow" w:eastAsia="宋体" w:cs="Arial Narrow"/>
          <w:color w:val="auto"/>
          <w:sz w:val="21"/>
          <w:szCs w:val="21"/>
          <w:highlight w:val="none"/>
        </w:rPr>
        <w:t>绩效评定结论为</w:t>
      </w:r>
      <w:r>
        <w:rPr>
          <w:rFonts w:hint="eastAsia" w:ascii="Arial Narrow" w:hAnsi="Arial Narrow" w:cs="Arial Narrow"/>
          <w:color w:val="auto"/>
          <w:sz w:val="21"/>
          <w:szCs w:val="21"/>
          <w:highlight w:val="none"/>
          <w:lang w:eastAsia="zh-CN"/>
        </w:rPr>
        <w:t>“</w:t>
      </w:r>
      <w:r>
        <w:rPr>
          <w:rFonts w:hint="eastAsia" w:ascii="Arial Narrow" w:hAnsi="Arial Narrow" w:cs="Arial Narrow"/>
          <w:color w:val="auto"/>
          <w:sz w:val="21"/>
          <w:szCs w:val="21"/>
          <w:highlight w:val="none"/>
          <w:lang w:val="en-US" w:eastAsia="zh-CN"/>
        </w:rPr>
        <w:t>优</w:t>
      </w:r>
      <w:r>
        <w:rPr>
          <w:rFonts w:hint="eastAsia" w:ascii="Arial Narrow" w:hAnsi="Arial Narrow" w:cs="Arial Narrow"/>
          <w:color w:val="auto"/>
          <w:sz w:val="21"/>
          <w:szCs w:val="21"/>
          <w:highlight w:val="none"/>
          <w:lang w:eastAsia="zh-CN"/>
        </w:rPr>
        <w:t>”</w:t>
      </w:r>
      <w:r>
        <w:rPr>
          <w:rFonts w:hint="default" w:ascii="Arial Narrow" w:hAnsi="Arial Narrow" w:eastAsia="宋体" w:cs="Arial Narrow"/>
          <w:color w:val="auto"/>
          <w:sz w:val="21"/>
          <w:szCs w:val="21"/>
          <w:highlight w:val="none"/>
        </w:rPr>
        <w:t>。</w:t>
      </w:r>
    </w:p>
    <w:p w14:paraId="354E05C6">
      <w:pPr>
        <w:pStyle w:val="8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0" w:line="520" w:lineRule="exact"/>
        <w:ind w:left="0" w:leftChars="0" w:firstLine="632" w:firstLineChars="300"/>
        <w:jc w:val="left"/>
        <w:textAlignment w:val="auto"/>
        <w:rPr>
          <w:rFonts w:hint="default" w:ascii="Arial Narrow" w:hAnsi="Arial Narrow" w:eastAsia="宋体" w:cs="Arial Narrow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default" w:ascii="Arial Narrow" w:hAnsi="Arial Narrow" w:cs="Arial Narrow"/>
          <w:b/>
          <w:bCs/>
          <w:color w:val="auto"/>
          <w:sz w:val="21"/>
          <w:szCs w:val="21"/>
          <w:highlight w:val="none"/>
          <w:lang w:val="en-US" w:eastAsia="zh-CN"/>
        </w:rPr>
        <w:t>表2</w:t>
      </w:r>
      <w:r>
        <w:rPr>
          <w:rFonts w:hint="eastAsia" w:ascii="Arial Narrow" w:hAnsi="Arial Narrow" w:cs="Arial Narrow"/>
          <w:b/>
          <w:bCs/>
          <w:color w:val="auto"/>
          <w:sz w:val="21"/>
          <w:szCs w:val="21"/>
          <w:highlight w:val="none"/>
          <w:lang w:val="en-US" w:eastAsia="zh-CN"/>
        </w:rPr>
        <w:t xml:space="preserve">              </w:t>
      </w:r>
      <w:r>
        <w:rPr>
          <w:rFonts w:hint="default" w:ascii="Arial Narrow" w:hAnsi="Arial Narrow" w:cs="Arial Narrow"/>
          <w:b/>
          <w:bCs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Arial Narrow" w:hAnsi="Arial Narrow" w:cs="Arial Narrow"/>
          <w:b/>
          <w:bCs/>
          <w:color w:val="auto"/>
          <w:sz w:val="21"/>
          <w:szCs w:val="21"/>
          <w:highlight w:val="none"/>
          <w:lang w:eastAsia="zh-CN"/>
        </w:rPr>
        <w:t>202</w:t>
      </w:r>
      <w:r>
        <w:rPr>
          <w:rFonts w:hint="eastAsia" w:ascii="Arial Narrow" w:hAnsi="Arial Narrow" w:cs="Arial Narrow"/>
          <w:b/>
          <w:bCs/>
          <w:color w:val="auto"/>
          <w:sz w:val="21"/>
          <w:szCs w:val="21"/>
          <w:highlight w:val="none"/>
          <w:lang w:val="en-US" w:eastAsia="zh-CN"/>
        </w:rPr>
        <w:t>4</w:t>
      </w:r>
      <w:r>
        <w:rPr>
          <w:rFonts w:hint="default" w:ascii="Arial Narrow" w:hAnsi="Arial Narrow" w:eastAsia="宋体" w:cs="Arial Narrow"/>
          <w:b/>
          <w:bCs/>
          <w:color w:val="auto"/>
          <w:sz w:val="21"/>
          <w:szCs w:val="21"/>
          <w:highlight w:val="none"/>
          <w:lang w:eastAsia="zh-CN"/>
        </w:rPr>
        <w:t>年度</w:t>
      </w:r>
      <w:r>
        <w:rPr>
          <w:rFonts w:hint="eastAsia" w:ascii="Arial Narrow" w:hAnsi="Arial Narrow" w:cs="Arial Narrow"/>
          <w:b/>
          <w:bCs/>
          <w:color w:val="auto"/>
          <w:sz w:val="21"/>
          <w:szCs w:val="21"/>
          <w:highlight w:val="none"/>
          <w:lang w:eastAsia="zh-CN"/>
        </w:rPr>
        <w:t>《</w:t>
      </w:r>
      <w:r>
        <w:rPr>
          <w:rFonts w:hint="default" w:ascii="Arial Narrow" w:hAnsi="Arial Narrow" w:eastAsia="宋体" w:cs="Arial Narrow"/>
          <w:b/>
          <w:bCs/>
          <w:color w:val="auto"/>
          <w:sz w:val="21"/>
          <w:szCs w:val="21"/>
          <w:highlight w:val="none"/>
          <w:lang w:eastAsia="zh-CN"/>
        </w:rPr>
        <w:t>改革督察第三方评估</w:t>
      </w:r>
      <w:r>
        <w:rPr>
          <w:rFonts w:hint="eastAsia" w:ascii="Arial Narrow" w:hAnsi="Arial Narrow" w:cs="Arial Narrow"/>
          <w:b/>
          <w:bCs/>
          <w:color w:val="auto"/>
          <w:sz w:val="21"/>
          <w:szCs w:val="21"/>
          <w:highlight w:val="none"/>
          <w:lang w:eastAsia="zh-CN"/>
        </w:rPr>
        <w:t>》</w:t>
      </w:r>
      <w:r>
        <w:rPr>
          <w:rFonts w:hint="default" w:ascii="Arial Narrow" w:hAnsi="Arial Narrow" w:eastAsia="宋体" w:cs="Arial Narrow"/>
          <w:b/>
          <w:bCs/>
          <w:color w:val="auto"/>
          <w:sz w:val="21"/>
          <w:szCs w:val="21"/>
          <w:highlight w:val="none"/>
          <w:lang w:eastAsia="zh-CN"/>
        </w:rPr>
        <w:t>项目</w:t>
      </w:r>
    </w:p>
    <w:p w14:paraId="6211756D">
      <w:pPr>
        <w:pStyle w:val="8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0" w:line="520" w:lineRule="exact"/>
        <w:ind w:left="0" w:leftChars="0"/>
        <w:jc w:val="center"/>
        <w:textAlignment w:val="auto"/>
        <w:rPr>
          <w:rFonts w:hint="default" w:ascii="Arial Narrow" w:hAnsi="Arial Narrow" w:eastAsia="宋体" w:cs="Arial Narrow"/>
          <w:b/>
          <w:color w:val="auto"/>
          <w:sz w:val="21"/>
          <w:szCs w:val="21"/>
          <w:highlight w:val="none"/>
        </w:rPr>
      </w:pPr>
      <w:r>
        <w:rPr>
          <w:rFonts w:hint="default" w:ascii="Arial Narrow" w:hAnsi="Arial Narrow" w:eastAsia="宋体" w:cs="Arial Narrow"/>
          <w:b/>
          <w:color w:val="auto"/>
          <w:sz w:val="21"/>
          <w:szCs w:val="21"/>
          <w:highlight w:val="none"/>
        </w:rPr>
        <w:t>绩效评价结论一览表</w:t>
      </w:r>
    </w:p>
    <w:tbl>
      <w:tblPr>
        <w:tblStyle w:val="15"/>
        <w:tblW w:w="81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2082"/>
        <w:gridCol w:w="3140"/>
        <w:gridCol w:w="2952"/>
      </w:tblGrid>
      <w:tr w14:paraId="0F14A4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7" w:hRule="atLeast"/>
          <w:tblHeader/>
          <w:jc w:val="center"/>
        </w:trPr>
        <w:tc>
          <w:tcPr>
            <w:tcW w:w="2082" w:type="dxa"/>
            <w:vAlign w:val="center"/>
          </w:tcPr>
          <w:p w14:paraId="4B04B0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auto"/>
              <w:rPr>
                <w:rFonts w:hint="default" w:ascii="Arial Narrow" w:hAnsi="Arial Narrow" w:eastAsia="宋体" w:cs="Arial Narrow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Arial Narrow" w:hAnsi="Arial Narrow" w:eastAsia="宋体" w:cs="Arial Narrow"/>
                <w:b/>
                <w:color w:val="auto"/>
                <w:sz w:val="21"/>
                <w:szCs w:val="21"/>
                <w:highlight w:val="none"/>
              </w:rPr>
              <w:t>评价内容</w:t>
            </w:r>
          </w:p>
        </w:tc>
        <w:tc>
          <w:tcPr>
            <w:tcW w:w="3140" w:type="dxa"/>
            <w:vAlign w:val="center"/>
          </w:tcPr>
          <w:p w14:paraId="4943D4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auto"/>
              <w:rPr>
                <w:rFonts w:hint="default" w:ascii="Arial Narrow" w:hAnsi="Arial Narrow" w:eastAsia="宋体" w:cs="Arial Narrow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Arial Narrow" w:hAnsi="Arial Narrow" w:eastAsia="宋体" w:cs="Arial Narrow"/>
                <w:b/>
                <w:color w:val="auto"/>
                <w:sz w:val="21"/>
                <w:szCs w:val="21"/>
                <w:highlight w:val="none"/>
              </w:rPr>
              <w:t>分值</w:t>
            </w:r>
          </w:p>
        </w:tc>
        <w:tc>
          <w:tcPr>
            <w:tcW w:w="2952" w:type="dxa"/>
            <w:vAlign w:val="center"/>
          </w:tcPr>
          <w:p w14:paraId="22D0F3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auto"/>
              <w:rPr>
                <w:rFonts w:hint="default" w:ascii="Arial Narrow" w:hAnsi="Arial Narrow" w:eastAsia="宋体" w:cs="Arial Narrow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Arial Narrow" w:hAnsi="Arial Narrow" w:eastAsia="宋体" w:cs="Arial Narrow"/>
                <w:b/>
                <w:color w:val="auto"/>
                <w:sz w:val="21"/>
                <w:szCs w:val="21"/>
                <w:highlight w:val="none"/>
              </w:rPr>
              <w:t>评价得分</w:t>
            </w:r>
          </w:p>
        </w:tc>
      </w:tr>
      <w:tr w14:paraId="1369CA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57" w:hRule="atLeast"/>
          <w:jc w:val="center"/>
        </w:trPr>
        <w:tc>
          <w:tcPr>
            <w:tcW w:w="2082" w:type="dxa"/>
            <w:vAlign w:val="center"/>
          </w:tcPr>
          <w:p w14:paraId="5C83BC2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Arial Narrow" w:hAnsi="Arial Narrow" w:eastAsia="宋体" w:cs="Arial Narrow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Arial Narrow" w:hAnsi="Arial Narrow" w:eastAsia="宋体" w:cs="Arial Narrow"/>
                <w:b/>
                <w:color w:val="auto"/>
                <w:sz w:val="21"/>
                <w:szCs w:val="21"/>
                <w:highlight w:val="none"/>
              </w:rPr>
              <w:t>项目决策</w:t>
            </w:r>
          </w:p>
        </w:tc>
        <w:tc>
          <w:tcPr>
            <w:tcW w:w="3140" w:type="dxa"/>
            <w:vAlign w:val="center"/>
          </w:tcPr>
          <w:p w14:paraId="4F998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宋体" w:cs="Arial Narrow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Arial Narrow" w:hAnsi="Arial Narrow" w:eastAsia="Arial Narrow" w:cs="Arial Narrow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2952" w:type="dxa"/>
            <w:vAlign w:val="bottom"/>
          </w:tcPr>
          <w:p w14:paraId="7A87BD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 Narrow" w:hAnsi="Arial Narrow" w:eastAsia="宋体" w:cs="Arial Narrow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Arial Narrow" w:hAnsi="Arial Narrow" w:eastAsia="Arial Narrow" w:cs="Arial Narrow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16.73</w:t>
            </w: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 </w:t>
            </w:r>
          </w:p>
        </w:tc>
      </w:tr>
      <w:tr w14:paraId="7AD81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57" w:hRule="atLeast"/>
          <w:jc w:val="center"/>
        </w:trPr>
        <w:tc>
          <w:tcPr>
            <w:tcW w:w="2082" w:type="dxa"/>
            <w:vAlign w:val="center"/>
          </w:tcPr>
          <w:p w14:paraId="1ADE64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auto"/>
              <w:rPr>
                <w:rFonts w:hint="default" w:ascii="Arial Narrow" w:hAnsi="Arial Narrow" w:eastAsia="宋体" w:cs="Arial Narrow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Arial Narrow" w:hAnsi="Arial Narrow" w:eastAsia="宋体" w:cs="Arial Narrow"/>
                <w:b/>
                <w:color w:val="auto"/>
                <w:sz w:val="21"/>
                <w:szCs w:val="21"/>
                <w:highlight w:val="none"/>
              </w:rPr>
              <w:t>项目过程</w:t>
            </w:r>
          </w:p>
        </w:tc>
        <w:tc>
          <w:tcPr>
            <w:tcW w:w="3140" w:type="dxa"/>
            <w:vAlign w:val="center"/>
          </w:tcPr>
          <w:p w14:paraId="5303C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宋体" w:cs="Arial Narrow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2952" w:type="dxa"/>
            <w:vAlign w:val="center"/>
          </w:tcPr>
          <w:p w14:paraId="68CC6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宋体" w:cs="Arial Narrow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Arial Narrow" w:hAnsi="Arial Narrow" w:eastAsia="Arial Narrow" w:cs="Arial Narrow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17.58</w:t>
            </w: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 </w:t>
            </w:r>
          </w:p>
        </w:tc>
      </w:tr>
      <w:tr w14:paraId="55DF0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57" w:hRule="atLeast"/>
          <w:jc w:val="center"/>
        </w:trPr>
        <w:tc>
          <w:tcPr>
            <w:tcW w:w="2082" w:type="dxa"/>
            <w:vAlign w:val="center"/>
          </w:tcPr>
          <w:p w14:paraId="28755D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auto"/>
              <w:rPr>
                <w:rFonts w:hint="default" w:ascii="Arial Narrow" w:hAnsi="Arial Narrow" w:eastAsia="宋体" w:cs="Arial Narrow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Arial Narrow" w:hAnsi="Arial Narrow" w:eastAsia="宋体" w:cs="Arial Narrow"/>
                <w:b/>
                <w:color w:val="auto"/>
                <w:sz w:val="21"/>
                <w:szCs w:val="21"/>
                <w:highlight w:val="none"/>
              </w:rPr>
              <w:t>项目产出</w:t>
            </w:r>
          </w:p>
        </w:tc>
        <w:tc>
          <w:tcPr>
            <w:tcW w:w="3140" w:type="dxa"/>
            <w:vAlign w:val="center"/>
          </w:tcPr>
          <w:p w14:paraId="5CDFD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宋体" w:cs="Arial Narrow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Arial Narrow" w:hAnsi="Arial Narrow" w:eastAsia="Arial Narrow" w:cs="Arial Narrow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</w:t>
            </w: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2952" w:type="dxa"/>
            <w:vAlign w:val="bottom"/>
          </w:tcPr>
          <w:p w14:paraId="225D3B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 Narrow" w:hAnsi="Arial Narrow" w:eastAsia="宋体" w:cs="Arial Narrow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Arial Narrow" w:hAnsi="Arial Narrow" w:eastAsia="Arial Narrow" w:cs="Arial Narrow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27.07</w:t>
            </w: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 </w:t>
            </w:r>
          </w:p>
        </w:tc>
      </w:tr>
      <w:tr w14:paraId="6329B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57" w:hRule="atLeast"/>
          <w:jc w:val="center"/>
        </w:trPr>
        <w:tc>
          <w:tcPr>
            <w:tcW w:w="2082" w:type="dxa"/>
            <w:vAlign w:val="center"/>
          </w:tcPr>
          <w:p w14:paraId="18A2DD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auto"/>
              <w:rPr>
                <w:rFonts w:hint="default" w:ascii="Arial Narrow" w:hAnsi="Arial Narrow" w:eastAsia="宋体" w:cs="Arial Narrow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Arial Narrow" w:hAnsi="Arial Narrow" w:eastAsia="宋体" w:cs="Arial Narrow"/>
                <w:b/>
                <w:color w:val="auto"/>
                <w:sz w:val="21"/>
                <w:szCs w:val="21"/>
                <w:highlight w:val="none"/>
              </w:rPr>
              <w:t>项目效益</w:t>
            </w:r>
          </w:p>
        </w:tc>
        <w:tc>
          <w:tcPr>
            <w:tcW w:w="3140" w:type="dxa"/>
            <w:vAlign w:val="center"/>
          </w:tcPr>
          <w:p w14:paraId="12973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宋体" w:cs="Arial Narrow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2952" w:type="dxa"/>
            <w:vAlign w:val="bottom"/>
          </w:tcPr>
          <w:p w14:paraId="119D66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 Narrow" w:hAnsi="Arial Narrow" w:eastAsia="宋体" w:cs="Arial Narrow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Arial Narrow" w:hAnsi="Arial Narrow" w:eastAsia="Arial Narrow" w:cs="Arial Narrow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28.73</w:t>
            </w: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 </w:t>
            </w:r>
          </w:p>
        </w:tc>
      </w:tr>
      <w:tr w14:paraId="35665E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57" w:hRule="atLeast"/>
          <w:jc w:val="center"/>
        </w:trPr>
        <w:tc>
          <w:tcPr>
            <w:tcW w:w="2082" w:type="dxa"/>
            <w:vAlign w:val="center"/>
          </w:tcPr>
          <w:p w14:paraId="32F13B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auto"/>
              <w:rPr>
                <w:rFonts w:hint="default" w:ascii="Arial Narrow" w:hAnsi="Arial Narrow" w:eastAsia="宋体" w:cs="Arial Narrow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Arial Narrow" w:hAnsi="Arial Narrow" w:eastAsia="宋体" w:cs="Arial Narrow"/>
                <w:b/>
                <w:color w:val="auto"/>
                <w:sz w:val="21"/>
                <w:szCs w:val="21"/>
                <w:highlight w:val="none"/>
              </w:rPr>
              <w:t>综合得分</w:t>
            </w:r>
          </w:p>
        </w:tc>
        <w:tc>
          <w:tcPr>
            <w:tcW w:w="3140" w:type="dxa"/>
            <w:vAlign w:val="center"/>
          </w:tcPr>
          <w:p w14:paraId="3486A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宋体" w:cs="Arial Narrow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100</w:t>
            </w:r>
          </w:p>
        </w:tc>
        <w:tc>
          <w:tcPr>
            <w:tcW w:w="2952" w:type="dxa"/>
            <w:vAlign w:val="center"/>
          </w:tcPr>
          <w:p w14:paraId="2BC6E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宋体" w:cs="Arial Narrow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90.</w:t>
            </w:r>
            <w:r>
              <w:rPr>
                <w:rFonts w:hint="eastAsia" w:ascii="Arial Narrow" w:hAnsi="Arial Narrow" w:eastAsia="Arial Narrow" w:cs="Arial Narrow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11</w:t>
            </w: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 </w:t>
            </w:r>
          </w:p>
        </w:tc>
      </w:tr>
      <w:tr w14:paraId="06029C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57" w:hRule="atLeast"/>
          <w:jc w:val="center"/>
        </w:trPr>
        <w:tc>
          <w:tcPr>
            <w:tcW w:w="2082" w:type="dxa"/>
            <w:vAlign w:val="center"/>
          </w:tcPr>
          <w:p w14:paraId="4B1F21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auto"/>
              <w:rPr>
                <w:rFonts w:hint="default" w:ascii="Arial Narrow" w:hAnsi="Arial Narrow" w:eastAsia="宋体" w:cs="Arial Narrow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Arial Narrow" w:hAnsi="Arial Narrow" w:eastAsia="宋体" w:cs="Arial Narrow"/>
                <w:b/>
                <w:color w:val="auto"/>
                <w:sz w:val="21"/>
                <w:szCs w:val="21"/>
                <w:highlight w:val="none"/>
              </w:rPr>
              <w:t>绩效评定级别</w:t>
            </w:r>
          </w:p>
        </w:tc>
        <w:tc>
          <w:tcPr>
            <w:tcW w:w="6092" w:type="dxa"/>
            <w:gridSpan w:val="2"/>
            <w:vAlign w:val="center"/>
          </w:tcPr>
          <w:p w14:paraId="551392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auto"/>
              <w:rPr>
                <w:rFonts w:hint="eastAsia" w:ascii="Arial Narrow" w:hAnsi="Arial Narrow" w:eastAsia="宋体" w:cs="Arial Narrow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Arial Narrow" w:hAnsi="Arial Narrow" w:cs="Arial Narrow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优</w:t>
            </w:r>
          </w:p>
        </w:tc>
      </w:tr>
    </w:tbl>
    <w:p w14:paraId="05ECA594">
      <w:pPr>
        <w:pStyle w:val="2"/>
        <w:bidi w:val="0"/>
        <w:rPr>
          <w:rFonts w:hint="default" w:ascii="Arial Narrow" w:hAnsi="Arial Narrow" w:cs="Arial Narrow"/>
          <w:color w:val="auto"/>
          <w:highlight w:val="none"/>
        </w:rPr>
      </w:pPr>
      <w:bookmarkStart w:id="37" w:name="_Toc25599"/>
      <w:r>
        <w:rPr>
          <w:rFonts w:hint="default" w:ascii="Arial Narrow" w:hAnsi="Arial Narrow" w:cs="Arial Narrow"/>
          <w:color w:val="auto"/>
          <w:highlight w:val="none"/>
        </w:rPr>
        <w:t>四、绩效评价指标分析</w:t>
      </w:r>
      <w:bookmarkEnd w:id="37"/>
    </w:p>
    <w:p w14:paraId="455AE87C">
      <w:pPr>
        <w:pStyle w:val="3"/>
        <w:bidi w:val="0"/>
        <w:rPr>
          <w:rFonts w:hint="default" w:ascii="Arial Narrow" w:hAnsi="Arial Narrow" w:cs="Arial Narrow"/>
          <w:color w:val="auto"/>
          <w:highlight w:val="none"/>
        </w:rPr>
      </w:pPr>
      <w:bookmarkStart w:id="38" w:name="_Toc6198"/>
      <w:r>
        <w:rPr>
          <w:rFonts w:hint="default" w:ascii="Arial Narrow" w:hAnsi="Arial Narrow" w:cs="Arial Narrow"/>
          <w:color w:val="auto"/>
          <w:highlight w:val="none"/>
        </w:rPr>
        <w:t>（一）项目决策情况</w:t>
      </w:r>
      <w:bookmarkEnd w:id="38"/>
    </w:p>
    <w:p w14:paraId="143475C8">
      <w:pPr>
        <w:pStyle w:val="5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20" w:lineRule="exact"/>
        <w:ind w:left="0" w:leftChars="0" w:firstLine="420" w:firstLineChars="200"/>
        <w:textAlignment w:val="auto"/>
        <w:rPr>
          <w:rFonts w:hint="default" w:ascii="Arial Narrow" w:hAnsi="Arial Narrow" w:eastAsia="宋体" w:cs="Arial Narrow"/>
          <w:color w:val="auto"/>
          <w:sz w:val="21"/>
          <w:szCs w:val="21"/>
          <w:highlight w:val="none"/>
          <w:lang w:val="en-US" w:eastAsia="zh-CN"/>
        </w:rPr>
      </w:pPr>
      <w:r>
        <w:rPr>
          <w:rFonts w:hint="default" w:ascii="Arial Narrow" w:hAnsi="Arial Narrow" w:eastAsia="宋体" w:cs="Arial Narrow"/>
          <w:color w:val="auto"/>
          <w:sz w:val="21"/>
          <w:szCs w:val="21"/>
          <w:highlight w:val="none"/>
          <w:lang w:val="en-US" w:eastAsia="zh-CN"/>
        </w:rPr>
        <w:t>市委改革办督察办工作的内容包括督察已出台改革方案的落实情况。中央深改委第八次会议强调，</w:t>
      </w:r>
      <w:r>
        <w:rPr>
          <w:rFonts w:hint="eastAsia" w:ascii="Arial Narrow" w:hAnsi="Arial Narrow" w:cs="Arial Narrow"/>
          <w:color w:val="auto"/>
          <w:sz w:val="21"/>
          <w:szCs w:val="21"/>
          <w:highlight w:val="none"/>
          <w:lang w:val="en-US" w:eastAsia="zh-CN"/>
        </w:rPr>
        <w:t>“</w:t>
      </w:r>
      <w:r>
        <w:rPr>
          <w:rFonts w:hint="default" w:ascii="Arial Narrow" w:hAnsi="Arial Narrow" w:eastAsia="宋体" w:cs="Arial Narrow"/>
          <w:color w:val="auto"/>
          <w:sz w:val="21"/>
          <w:szCs w:val="21"/>
          <w:highlight w:val="none"/>
          <w:lang w:val="en-US" w:eastAsia="zh-CN"/>
        </w:rPr>
        <w:t>要加强对改革的实效评估，梳理存在的突出短板和弱项，有针对性地一项一项推动解决</w:t>
      </w:r>
      <w:r>
        <w:rPr>
          <w:rFonts w:hint="eastAsia" w:ascii="Arial Narrow" w:hAnsi="Arial Narrow" w:cs="Arial Narrow"/>
          <w:color w:val="auto"/>
          <w:sz w:val="21"/>
          <w:szCs w:val="21"/>
          <w:highlight w:val="none"/>
          <w:lang w:val="en-US" w:eastAsia="zh-CN"/>
        </w:rPr>
        <w:t>”</w:t>
      </w:r>
      <w:r>
        <w:rPr>
          <w:rFonts w:hint="default" w:ascii="Arial Narrow" w:hAnsi="Arial Narrow" w:eastAsia="宋体" w:cs="Arial Narrow"/>
          <w:color w:val="auto"/>
          <w:sz w:val="21"/>
          <w:szCs w:val="21"/>
          <w:highlight w:val="none"/>
          <w:lang w:val="en-US" w:eastAsia="zh-CN"/>
        </w:rPr>
        <w:t>。</w:t>
      </w:r>
    </w:p>
    <w:p w14:paraId="3EC7A347">
      <w:pPr>
        <w:pStyle w:val="5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20" w:lineRule="exact"/>
        <w:ind w:left="0" w:leftChars="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2024年《北京市全面深化改革督察督办工作办法》（试行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）第四条督察督办的主要内容：纳入年度计划的改革方案制定情况，已出台改革方案的落实情况，改革试点的进展情况。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项目立项与职责范围相符且具有必要性；属于公共财政支持范围；不存在与相关部门同类项目或部门内部相关项目重复事项，项目立项依据较为充分。</w:t>
      </w:r>
    </w:p>
    <w:p w14:paraId="13FD79CA">
      <w:pPr>
        <w:pStyle w:val="3"/>
        <w:numPr>
          <w:ilvl w:val="0"/>
          <w:numId w:val="2"/>
        </w:numPr>
        <w:bidi w:val="0"/>
        <w:rPr>
          <w:rFonts w:hint="default" w:ascii="Arial Narrow" w:hAnsi="Arial Narrow" w:cs="Arial Narrow"/>
          <w:color w:val="auto"/>
          <w:highlight w:val="none"/>
        </w:rPr>
      </w:pPr>
      <w:bookmarkStart w:id="39" w:name="_Toc14146"/>
      <w:r>
        <w:rPr>
          <w:rFonts w:hint="default" w:ascii="Arial Narrow" w:hAnsi="Arial Narrow" w:cs="Arial Narrow"/>
          <w:color w:val="auto"/>
          <w:highlight w:val="none"/>
        </w:rPr>
        <w:t>项目过程情况</w:t>
      </w:r>
      <w:bookmarkEnd w:id="39"/>
    </w:p>
    <w:p w14:paraId="4F620249">
      <w:pPr>
        <w:pStyle w:val="4"/>
        <w:bidi w:val="0"/>
        <w:rPr>
          <w:rFonts w:hint="default" w:ascii="Arial Narrow" w:hAnsi="Arial Narrow" w:cs="Arial Narrow"/>
          <w:color w:val="auto"/>
          <w:highlight w:val="none"/>
        </w:rPr>
      </w:pPr>
      <w:r>
        <w:rPr>
          <w:rFonts w:hint="default" w:ascii="Arial Narrow" w:hAnsi="Arial Narrow" w:cs="Arial Narrow"/>
          <w:color w:val="auto"/>
          <w:highlight w:val="none"/>
        </w:rPr>
        <w:t>1</w:t>
      </w:r>
      <w:r>
        <w:rPr>
          <w:rFonts w:hint="default" w:ascii="Arial Narrow" w:hAnsi="Arial Narrow" w:cs="Arial Narrow"/>
          <w:color w:val="auto"/>
          <w:highlight w:val="none"/>
          <w:lang w:val="en-US" w:eastAsia="zh-CN"/>
        </w:rPr>
        <w:t>.</w:t>
      </w:r>
      <w:r>
        <w:rPr>
          <w:rFonts w:hint="default" w:ascii="Arial Narrow" w:hAnsi="Arial Narrow" w:cs="Arial Narrow"/>
          <w:color w:val="auto"/>
          <w:highlight w:val="none"/>
        </w:rPr>
        <w:t>资金使用及管理情况</w:t>
      </w:r>
    </w:p>
    <w:p w14:paraId="7B51BDD2">
      <w:pPr>
        <w:pStyle w:val="5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20" w:lineRule="exact"/>
        <w:ind w:left="0" w:leftChars="0" w:firstLine="420" w:firstLineChars="200"/>
        <w:textAlignment w:val="auto"/>
        <w:rPr>
          <w:rFonts w:hint="default" w:ascii="Arial Narrow" w:hAnsi="Arial Narrow" w:eastAsia="宋体" w:cs="Arial Narrow"/>
          <w:color w:val="auto"/>
          <w:sz w:val="21"/>
          <w:szCs w:val="21"/>
          <w:highlight w:val="none"/>
        </w:rPr>
      </w:pPr>
      <w:r>
        <w:rPr>
          <w:rFonts w:hint="default" w:ascii="Arial Narrow" w:hAnsi="Arial Narrow" w:eastAsia="宋体" w:cs="Arial Narrow"/>
          <w:color w:val="auto"/>
          <w:sz w:val="21"/>
          <w:szCs w:val="21"/>
          <w:highlight w:val="none"/>
        </w:rPr>
        <w:t>市委研究室制定了《市委研究室预算管理制度》《市委研究室财务管理制度》《市委研究室资金支出管理办法》等，明确了资金使用原则及资金审批流程。</w:t>
      </w:r>
    </w:p>
    <w:p w14:paraId="6CC9D746">
      <w:pPr>
        <w:pStyle w:val="4"/>
        <w:bidi w:val="0"/>
        <w:rPr>
          <w:rFonts w:hint="default" w:ascii="Arial Narrow" w:hAnsi="Arial Narrow" w:eastAsia="宋体" w:cs="Arial Narrow"/>
          <w:color w:val="auto"/>
          <w:sz w:val="21"/>
          <w:szCs w:val="21"/>
          <w:highlight w:val="none"/>
        </w:rPr>
      </w:pPr>
      <w:r>
        <w:rPr>
          <w:rFonts w:hint="default" w:ascii="Arial Narrow" w:hAnsi="Arial Narrow" w:eastAsia="宋体" w:cs="Arial Narrow"/>
          <w:color w:val="auto"/>
          <w:sz w:val="21"/>
          <w:szCs w:val="21"/>
          <w:highlight w:val="none"/>
        </w:rPr>
        <w:t>本项目2024年度本项目年初预算申请90.00万元，预算批复金额90.00万元，核减1.50万元，调整后预算批复88.50万元。本项目实际到位资金88.50万元，资金到位率100.00%。项目预算资金按照计划执行，符合项目预算批复规定的用途，不存在截留、挤占、挪用、虚列支出等情况。本项目实际支出</w:t>
      </w:r>
      <w:r>
        <w:rPr>
          <w:rFonts w:hint="eastAsia" w:ascii="Arial Narrow" w:hAnsi="Arial Narrow" w:cs="Arial Narrow"/>
          <w:color w:val="auto"/>
          <w:sz w:val="21"/>
          <w:szCs w:val="21"/>
          <w:highlight w:val="none"/>
          <w:lang w:val="en-US" w:eastAsia="zh-CN"/>
        </w:rPr>
        <w:t>88.50</w:t>
      </w:r>
      <w:r>
        <w:rPr>
          <w:rFonts w:hint="default" w:ascii="Arial Narrow" w:hAnsi="Arial Narrow" w:eastAsia="宋体" w:cs="Arial Narrow"/>
          <w:color w:val="auto"/>
          <w:sz w:val="21"/>
          <w:szCs w:val="21"/>
          <w:highlight w:val="none"/>
        </w:rPr>
        <w:t>万元，</w:t>
      </w:r>
      <w:r>
        <w:rPr>
          <w:rFonts w:hint="default" w:ascii="Arial Narrow" w:hAnsi="Arial Narrow" w:cs="Arial Narrow"/>
          <w:color w:val="auto"/>
          <w:sz w:val="21"/>
          <w:szCs w:val="21"/>
          <w:highlight w:val="none"/>
          <w:lang w:val="en-US" w:eastAsia="zh-CN"/>
        </w:rPr>
        <w:t>预算执行率</w:t>
      </w:r>
      <w:r>
        <w:rPr>
          <w:rFonts w:hint="eastAsia" w:ascii="Arial Narrow" w:hAnsi="Arial Narrow" w:cs="Arial Narrow"/>
          <w:color w:val="auto"/>
          <w:sz w:val="21"/>
          <w:szCs w:val="21"/>
          <w:highlight w:val="none"/>
          <w:lang w:val="en-US" w:eastAsia="zh-CN"/>
        </w:rPr>
        <w:t>100.00</w:t>
      </w:r>
      <w:r>
        <w:rPr>
          <w:rFonts w:hint="default" w:ascii="Arial Narrow" w:hAnsi="Arial Narrow" w:eastAsia="宋体" w:cs="Arial Narrow"/>
          <w:color w:val="auto"/>
          <w:sz w:val="21"/>
          <w:szCs w:val="21"/>
          <w:highlight w:val="none"/>
        </w:rPr>
        <w:t>%。</w:t>
      </w:r>
    </w:p>
    <w:p w14:paraId="09260C12">
      <w:pPr>
        <w:pStyle w:val="5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20" w:lineRule="exact"/>
        <w:ind w:left="0" w:leftChars="0" w:firstLine="420" w:firstLineChars="200"/>
        <w:textAlignment w:val="auto"/>
        <w:rPr>
          <w:rFonts w:hint="default" w:ascii="Arial Narrow" w:hAnsi="Arial Narrow" w:eastAsia="宋体" w:cs="Arial Narrow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Arial Narrow" w:hAnsi="Arial Narrow" w:cs="Arial Narrow"/>
          <w:color w:val="auto"/>
          <w:kern w:val="44"/>
          <w:sz w:val="21"/>
          <w:szCs w:val="21"/>
          <w:highlight w:val="none"/>
          <w:lang w:val="en-US" w:eastAsia="zh-CN"/>
        </w:rPr>
        <w:t>本项目</w:t>
      </w:r>
      <w:r>
        <w:rPr>
          <w:rFonts w:hint="default" w:ascii="Arial Narrow" w:hAnsi="Arial Narrow" w:cs="Arial Narrow"/>
          <w:color w:val="auto"/>
          <w:kern w:val="44"/>
          <w:sz w:val="21"/>
          <w:szCs w:val="21"/>
          <w:highlight w:val="none"/>
          <w:lang w:val="en-US" w:eastAsia="zh-CN"/>
        </w:rPr>
        <w:t>制订有《北京改革督察工作手册》，作为具体的项目管理制度。各项目在评估前</w:t>
      </w:r>
      <w:r>
        <w:rPr>
          <w:rFonts w:hint="eastAsia" w:ascii="Arial Narrow" w:hAnsi="Arial Narrow" w:cs="Arial Narrow"/>
          <w:color w:val="auto"/>
          <w:kern w:val="44"/>
          <w:sz w:val="21"/>
          <w:szCs w:val="21"/>
          <w:highlight w:val="none"/>
          <w:lang w:val="en-US" w:eastAsia="zh-CN"/>
        </w:rPr>
        <w:t>制定了</w:t>
      </w:r>
      <w:r>
        <w:rPr>
          <w:rFonts w:hint="default" w:ascii="Arial Narrow" w:hAnsi="Arial Narrow" w:cs="Arial Narrow"/>
          <w:color w:val="auto"/>
          <w:kern w:val="44"/>
          <w:sz w:val="21"/>
          <w:szCs w:val="21"/>
          <w:highlight w:val="none"/>
          <w:lang w:val="en-US" w:eastAsia="zh-CN"/>
        </w:rPr>
        <w:t>评估方案、执行了评估机构及专家遴选工作，按照</w:t>
      </w:r>
      <w:r>
        <w:rPr>
          <w:rFonts w:hint="eastAsia" w:ascii="Arial Narrow" w:hAnsi="Arial Narrow" w:cs="Arial Narrow"/>
          <w:color w:val="auto"/>
          <w:kern w:val="44"/>
          <w:sz w:val="21"/>
          <w:szCs w:val="21"/>
          <w:highlight w:val="none"/>
          <w:lang w:val="en-US" w:eastAsia="zh-CN"/>
        </w:rPr>
        <w:t>“</w:t>
      </w:r>
      <w:r>
        <w:rPr>
          <w:rFonts w:hint="default" w:ascii="Arial Narrow" w:hAnsi="Arial Narrow" w:cs="Arial Narrow"/>
          <w:color w:val="auto"/>
          <w:kern w:val="44"/>
          <w:sz w:val="21"/>
          <w:szCs w:val="21"/>
          <w:highlight w:val="none"/>
          <w:lang w:val="en-US" w:eastAsia="zh-CN"/>
        </w:rPr>
        <w:t>三重一大</w:t>
      </w:r>
      <w:r>
        <w:rPr>
          <w:rFonts w:hint="eastAsia" w:ascii="Arial Narrow" w:hAnsi="Arial Narrow" w:cs="Arial Narrow"/>
          <w:color w:val="auto"/>
          <w:kern w:val="44"/>
          <w:sz w:val="21"/>
          <w:szCs w:val="21"/>
          <w:highlight w:val="none"/>
          <w:lang w:val="en-US" w:eastAsia="zh-CN"/>
        </w:rPr>
        <w:t>”</w:t>
      </w:r>
      <w:r>
        <w:rPr>
          <w:rFonts w:hint="default" w:ascii="Arial Narrow" w:hAnsi="Arial Narrow" w:cs="Arial Narrow"/>
          <w:color w:val="auto"/>
          <w:kern w:val="44"/>
          <w:sz w:val="21"/>
          <w:szCs w:val="21"/>
          <w:highlight w:val="none"/>
          <w:lang w:val="en-US" w:eastAsia="zh-CN"/>
        </w:rPr>
        <w:t>流程，经过室务会集体讨论</w:t>
      </w:r>
      <w:r>
        <w:rPr>
          <w:rFonts w:hint="eastAsia" w:ascii="Arial Narrow" w:hAnsi="Arial Narrow" w:cs="Arial Narrow"/>
          <w:color w:val="auto"/>
          <w:kern w:val="44"/>
          <w:sz w:val="21"/>
          <w:szCs w:val="21"/>
          <w:highlight w:val="none"/>
          <w:lang w:val="en-US" w:eastAsia="zh-CN"/>
        </w:rPr>
        <w:t>，</w:t>
      </w:r>
      <w:r>
        <w:rPr>
          <w:rFonts w:hint="default" w:ascii="Arial Narrow" w:hAnsi="Arial Narrow" w:cs="Arial Narrow"/>
          <w:color w:val="auto"/>
          <w:kern w:val="44"/>
          <w:sz w:val="21"/>
          <w:szCs w:val="21"/>
          <w:highlight w:val="none"/>
          <w:lang w:val="en-US" w:eastAsia="zh-CN"/>
        </w:rPr>
        <w:t>专家评议及打分，</w:t>
      </w:r>
      <w:r>
        <w:rPr>
          <w:rFonts w:hint="default" w:ascii="Arial Narrow" w:hAnsi="Arial Narrow" w:eastAsia="宋体" w:cs="Arial Narrow"/>
          <w:color w:val="auto"/>
          <w:kern w:val="44"/>
          <w:sz w:val="21"/>
          <w:szCs w:val="21"/>
          <w:highlight w:val="none"/>
          <w:lang w:val="en-US" w:eastAsia="zh-CN"/>
        </w:rPr>
        <w:t>形成中期报告和结项报告，并在《改革督察》中刊载</w:t>
      </w:r>
      <w:r>
        <w:rPr>
          <w:rFonts w:hint="default" w:ascii="Arial Narrow" w:hAnsi="Arial Narrow" w:eastAsia="宋体" w:cs="Arial Narrow"/>
          <w:color w:val="auto"/>
          <w:sz w:val="21"/>
          <w:szCs w:val="21"/>
          <w:highlight w:val="none"/>
          <w:lang w:val="en-US" w:eastAsia="zh-CN"/>
        </w:rPr>
        <w:t>。</w:t>
      </w:r>
    </w:p>
    <w:p w14:paraId="67875DC9">
      <w:pPr>
        <w:pStyle w:val="3"/>
        <w:numPr>
          <w:ilvl w:val="0"/>
          <w:numId w:val="2"/>
        </w:numPr>
        <w:bidi w:val="0"/>
        <w:rPr>
          <w:rFonts w:hint="default" w:ascii="Arial Narrow" w:hAnsi="Arial Narrow" w:cs="Arial Narrow"/>
          <w:color w:val="auto"/>
          <w:highlight w:val="none"/>
        </w:rPr>
      </w:pPr>
      <w:bookmarkStart w:id="40" w:name="_Toc7029"/>
      <w:r>
        <w:rPr>
          <w:rFonts w:hint="default" w:ascii="Arial Narrow" w:hAnsi="Arial Narrow" w:cs="Arial Narrow"/>
          <w:color w:val="auto"/>
          <w:highlight w:val="none"/>
        </w:rPr>
        <w:t>项目产出情况</w:t>
      </w:r>
      <w:bookmarkEnd w:id="40"/>
    </w:p>
    <w:p w14:paraId="4EFEB243">
      <w:pPr>
        <w:pStyle w:val="5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20" w:lineRule="exact"/>
        <w:ind w:left="0" w:leftChars="0" w:firstLine="420" w:firstLineChars="200"/>
        <w:textAlignment w:val="auto"/>
        <w:rPr>
          <w:rFonts w:hint="default" w:ascii="Arial Narrow" w:hAnsi="Arial Narrow" w:eastAsia="宋体" w:cs="Arial Narrow"/>
          <w:color w:val="auto"/>
          <w:kern w:val="44"/>
          <w:sz w:val="21"/>
          <w:szCs w:val="21"/>
          <w:highlight w:val="none"/>
          <w:lang w:val="en-US" w:eastAsia="zh-CN"/>
        </w:rPr>
      </w:pPr>
      <w:r>
        <w:rPr>
          <w:rFonts w:hint="default" w:ascii="Arial Narrow" w:hAnsi="Arial Narrow" w:cs="Arial Narrow"/>
          <w:color w:val="auto"/>
          <w:kern w:val="44"/>
          <w:sz w:val="21"/>
          <w:szCs w:val="21"/>
          <w:highlight w:val="none"/>
          <w:lang w:val="en-US" w:eastAsia="zh-CN"/>
        </w:rPr>
        <w:t>评估工作和成果基本按照合同、计划的要求完成。评估进度基本符合评估方案设定的时间范围。相关费用支出总体控制在预算范围之内。</w:t>
      </w:r>
    </w:p>
    <w:p w14:paraId="745C4A59">
      <w:pPr>
        <w:pStyle w:val="3"/>
        <w:numPr>
          <w:ilvl w:val="0"/>
          <w:numId w:val="2"/>
        </w:numPr>
        <w:bidi w:val="0"/>
        <w:rPr>
          <w:rFonts w:hint="default" w:ascii="Arial Narrow" w:hAnsi="Arial Narrow" w:cs="Arial Narrow"/>
          <w:color w:val="auto"/>
          <w:highlight w:val="none"/>
        </w:rPr>
      </w:pPr>
      <w:bookmarkStart w:id="41" w:name="_Toc3459"/>
      <w:r>
        <w:rPr>
          <w:rFonts w:hint="default" w:ascii="Arial Narrow" w:hAnsi="Arial Narrow" w:cs="Arial Narrow"/>
          <w:color w:val="auto"/>
          <w:highlight w:val="none"/>
        </w:rPr>
        <w:t>项目效益情况</w:t>
      </w:r>
      <w:bookmarkEnd w:id="41"/>
    </w:p>
    <w:p w14:paraId="3D48EB4E">
      <w:pPr>
        <w:pStyle w:val="5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20" w:lineRule="exact"/>
        <w:ind w:left="0" w:leftChars="0" w:firstLine="420" w:firstLineChars="200"/>
        <w:textAlignment w:val="auto"/>
        <w:rPr>
          <w:rFonts w:hint="default" w:ascii="Arial Narrow" w:hAnsi="Arial Narrow" w:eastAsia="宋体" w:cs="Arial Narrow"/>
          <w:color w:val="auto"/>
          <w:sz w:val="21"/>
          <w:szCs w:val="21"/>
          <w:highlight w:val="none"/>
        </w:rPr>
      </w:pPr>
      <w:r>
        <w:rPr>
          <w:rFonts w:hint="eastAsia" w:ascii="Arial Narrow" w:hAnsi="Arial Narrow" w:cs="Arial Narrow"/>
          <w:color w:val="auto"/>
          <w:sz w:val="21"/>
          <w:szCs w:val="21"/>
          <w:highlight w:val="none"/>
          <w:lang w:val="en-US" w:eastAsia="zh-CN"/>
        </w:rPr>
        <w:t>本</w:t>
      </w:r>
      <w:r>
        <w:rPr>
          <w:rFonts w:hint="default" w:ascii="Arial Narrow" w:hAnsi="Arial Narrow" w:eastAsia="宋体" w:cs="Arial Narrow"/>
          <w:color w:val="auto"/>
          <w:sz w:val="21"/>
          <w:szCs w:val="21"/>
          <w:highlight w:val="none"/>
        </w:rPr>
        <w:t>项目达到预期效果，</w:t>
      </w:r>
      <w:r>
        <w:rPr>
          <w:rFonts w:hint="eastAsia" w:ascii="Arial Narrow" w:hAnsi="Arial Narrow" w:cs="Arial Narrow"/>
          <w:color w:val="auto"/>
          <w:sz w:val="21"/>
          <w:szCs w:val="21"/>
          <w:highlight w:val="none"/>
          <w:lang w:eastAsia="zh-CN"/>
        </w:rPr>
        <w:t>202</w:t>
      </w:r>
      <w:r>
        <w:rPr>
          <w:rFonts w:hint="eastAsia" w:ascii="Arial Narrow" w:hAnsi="Arial Narrow" w:cs="Arial Narrow"/>
          <w:color w:val="auto"/>
          <w:sz w:val="21"/>
          <w:szCs w:val="21"/>
          <w:highlight w:val="none"/>
          <w:lang w:val="en-US" w:eastAsia="zh-CN"/>
        </w:rPr>
        <w:t>4</w:t>
      </w:r>
      <w:r>
        <w:rPr>
          <w:rFonts w:hint="default" w:ascii="Arial Narrow" w:hAnsi="Arial Narrow" w:eastAsia="宋体" w:cs="Arial Narrow"/>
          <w:color w:val="auto"/>
          <w:sz w:val="21"/>
          <w:szCs w:val="21"/>
          <w:highlight w:val="none"/>
        </w:rPr>
        <w:t>年完成的评估报告，对于改革办形成督察意见、</w:t>
      </w:r>
      <w:r>
        <w:rPr>
          <w:rFonts w:hint="eastAsia"/>
          <w:lang w:val="en-US" w:eastAsia="zh-CN"/>
        </w:rPr>
        <w:t>为</w:t>
      </w:r>
      <w:r>
        <w:rPr>
          <w:rFonts w:hint="default" w:ascii="Arial Narrow" w:hAnsi="Arial Narrow" w:eastAsia="宋体" w:cs="Arial Narrow"/>
          <w:color w:val="auto"/>
          <w:sz w:val="21"/>
          <w:szCs w:val="21"/>
          <w:highlight w:val="none"/>
        </w:rPr>
        <w:t>督察单位整改发挥了较大作用</w:t>
      </w:r>
      <w:r>
        <w:rPr>
          <w:rFonts w:hint="eastAsia" w:ascii="Arial Narrow" w:hAnsi="Arial Narrow" w:cs="Arial Narrow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default" w:ascii="Arial Narrow" w:hAnsi="Arial Narrow" w:eastAsia="宋体" w:cs="Arial Narrow"/>
          <w:color w:val="auto"/>
          <w:sz w:val="21"/>
          <w:szCs w:val="21"/>
          <w:highlight w:val="none"/>
        </w:rPr>
        <w:t>成果应用单位满意率为100</w:t>
      </w:r>
      <w:r>
        <w:rPr>
          <w:rFonts w:hint="eastAsia" w:ascii="Arial Narrow" w:hAnsi="Arial Narrow" w:cs="Arial Narrow"/>
          <w:color w:val="auto"/>
          <w:sz w:val="21"/>
          <w:szCs w:val="21"/>
          <w:highlight w:val="none"/>
          <w:lang w:val="en-US" w:eastAsia="zh-CN"/>
        </w:rPr>
        <w:t>.00</w:t>
      </w:r>
      <w:r>
        <w:rPr>
          <w:rFonts w:hint="default" w:ascii="Arial Narrow" w:hAnsi="Arial Narrow" w:eastAsia="宋体" w:cs="Arial Narrow"/>
          <w:color w:val="auto"/>
          <w:sz w:val="21"/>
          <w:szCs w:val="21"/>
          <w:highlight w:val="none"/>
        </w:rPr>
        <w:t>%。</w:t>
      </w:r>
    </w:p>
    <w:p w14:paraId="3E45EFD3">
      <w:pPr>
        <w:pStyle w:val="2"/>
        <w:numPr>
          <w:ilvl w:val="0"/>
          <w:numId w:val="0"/>
        </w:numPr>
        <w:bidi w:val="0"/>
        <w:ind w:firstLine="422" w:firstLineChars="200"/>
        <w:rPr>
          <w:rFonts w:hint="default" w:ascii="Arial Narrow" w:hAnsi="Arial Narrow" w:cs="Arial Narrow"/>
          <w:color w:val="auto"/>
          <w:highlight w:val="none"/>
        </w:rPr>
      </w:pPr>
      <w:bookmarkStart w:id="42" w:name="_Toc29530"/>
      <w:r>
        <w:rPr>
          <w:rFonts w:hint="default" w:ascii="Arial Narrow" w:hAnsi="Arial Narrow" w:eastAsia="宋体" w:cs="Arial Narrow"/>
          <w:b/>
          <w:bCs/>
          <w:color w:val="auto"/>
          <w:kern w:val="44"/>
          <w:sz w:val="21"/>
          <w:szCs w:val="44"/>
          <w:highlight w:val="none"/>
          <w:lang w:val="en-US" w:eastAsia="zh-CN" w:bidi="ar-SA"/>
        </w:rPr>
        <w:t>五、</w:t>
      </w:r>
      <w:r>
        <w:rPr>
          <w:rFonts w:hint="default" w:ascii="Arial Narrow" w:hAnsi="Arial Narrow" w:cs="Arial Narrow"/>
          <w:color w:val="auto"/>
          <w:highlight w:val="none"/>
        </w:rPr>
        <w:t>存在的问题</w:t>
      </w:r>
      <w:bookmarkEnd w:id="42"/>
    </w:p>
    <w:p w14:paraId="7ECD8E43">
      <w:pPr>
        <w:pStyle w:val="5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20" w:lineRule="exact"/>
        <w:ind w:left="0" w:leftChars="0" w:firstLine="420" w:firstLineChars="200"/>
        <w:textAlignment w:val="auto"/>
        <w:rPr>
          <w:rFonts w:hint="default" w:ascii="Arial Narrow" w:hAnsi="Arial Narrow" w:eastAsia="宋体" w:cs="Arial Narrow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Arial Narrow" w:hAnsi="Arial Narrow" w:cs="Arial Narrow"/>
          <w:color w:val="auto"/>
          <w:sz w:val="21"/>
          <w:szCs w:val="21"/>
          <w:highlight w:val="none"/>
          <w:lang w:val="en-US" w:eastAsia="zh-CN"/>
        </w:rPr>
        <w:t>1.</w:t>
      </w:r>
      <w:r>
        <w:rPr>
          <w:rFonts w:hint="default" w:ascii="Arial Narrow" w:hAnsi="Arial Narrow" w:eastAsia="宋体" w:cs="Arial Narrow"/>
          <w:color w:val="auto"/>
          <w:sz w:val="21"/>
          <w:szCs w:val="21"/>
          <w:highlight w:val="none"/>
          <w:lang w:val="en-US" w:eastAsia="zh-CN"/>
        </w:rPr>
        <w:t>绩效目标问题：</w:t>
      </w:r>
      <w:r>
        <w:rPr>
          <w:rFonts w:hint="eastAsia" w:ascii="Arial Narrow" w:hAnsi="Arial Narrow" w:cs="Arial Narrow"/>
          <w:color w:val="auto"/>
          <w:sz w:val="21"/>
          <w:szCs w:val="21"/>
          <w:highlight w:val="none"/>
          <w:lang w:val="en-US" w:eastAsia="zh-CN"/>
        </w:rPr>
        <w:t>部分绩效指标</w:t>
      </w:r>
      <w:r>
        <w:rPr>
          <w:rFonts w:hint="default" w:ascii="Arial Narrow" w:hAnsi="Arial Narrow" w:eastAsia="宋体" w:cs="Arial Narrow"/>
          <w:color w:val="auto"/>
          <w:sz w:val="21"/>
          <w:szCs w:val="21"/>
          <w:highlight w:val="none"/>
          <w:lang w:val="en-US" w:eastAsia="zh-CN"/>
        </w:rPr>
        <w:t>的清晰度不足，如：（1）质量指标应包含对委托第三方评估机构服务的评价。（2）时效指标应明确项目实施关键环节时间节点。（3）数量指标包含2023年的项目，产出与资金的匹配性不足。</w:t>
      </w:r>
    </w:p>
    <w:p w14:paraId="13F2A017">
      <w:pPr>
        <w:pStyle w:val="5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20" w:lineRule="exact"/>
        <w:ind w:left="0" w:leftChars="0" w:firstLine="420" w:firstLineChars="200"/>
        <w:textAlignment w:val="auto"/>
        <w:rPr>
          <w:rFonts w:hint="eastAsia" w:ascii="Arial Narrow" w:hAnsi="Arial Narrow" w:cs="Arial Narrow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Arial Narrow" w:hAnsi="Arial Narrow" w:cs="Arial Narrow"/>
          <w:color w:val="auto"/>
          <w:sz w:val="21"/>
          <w:szCs w:val="21"/>
          <w:highlight w:val="none"/>
          <w:lang w:val="en-US" w:eastAsia="zh-CN"/>
        </w:rPr>
        <w:t>2.签订合同的严谨性不足。未明确投入专业人员的资质和最终报告的质量标准和要求。</w:t>
      </w:r>
    </w:p>
    <w:p w14:paraId="1A15CFCC">
      <w:pPr>
        <w:pStyle w:val="2"/>
        <w:numPr>
          <w:ilvl w:val="0"/>
          <w:numId w:val="0"/>
        </w:numPr>
        <w:bidi w:val="0"/>
        <w:ind w:firstLine="422" w:firstLineChars="200"/>
        <w:rPr>
          <w:rFonts w:hint="default" w:ascii="Arial Narrow" w:hAnsi="Arial Narrow" w:cs="Arial Narrow"/>
          <w:color w:val="auto"/>
          <w:highlight w:val="none"/>
        </w:rPr>
      </w:pPr>
      <w:bookmarkStart w:id="43" w:name="_Toc1538"/>
      <w:r>
        <w:rPr>
          <w:rFonts w:hint="default" w:ascii="Arial Narrow" w:hAnsi="Arial Narrow" w:eastAsia="宋体" w:cs="Arial Narrow"/>
          <w:b/>
          <w:bCs/>
          <w:color w:val="auto"/>
          <w:kern w:val="44"/>
          <w:sz w:val="21"/>
          <w:szCs w:val="44"/>
          <w:highlight w:val="none"/>
          <w:lang w:val="en-US" w:eastAsia="zh-CN" w:bidi="ar-SA"/>
        </w:rPr>
        <w:t>六、</w:t>
      </w:r>
      <w:r>
        <w:rPr>
          <w:rFonts w:hint="default" w:ascii="Arial Narrow" w:hAnsi="Arial Narrow" w:cs="Arial Narrow"/>
          <w:color w:val="auto"/>
          <w:highlight w:val="none"/>
        </w:rPr>
        <w:t>有关建议</w:t>
      </w:r>
      <w:bookmarkEnd w:id="43"/>
    </w:p>
    <w:p w14:paraId="2E92127B">
      <w:pPr>
        <w:pStyle w:val="5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20" w:lineRule="exact"/>
        <w:ind w:left="0" w:leftChars="0" w:firstLine="420" w:firstLineChars="200"/>
        <w:textAlignment w:val="auto"/>
        <w:rPr>
          <w:rFonts w:hint="eastAsia" w:ascii="Arial Narrow" w:hAnsi="Arial Narrow" w:cs="Arial Narrow"/>
          <w:color w:val="auto"/>
          <w:sz w:val="21"/>
          <w:szCs w:val="21"/>
          <w:highlight w:val="none"/>
          <w:lang w:val="en-US" w:eastAsia="zh-CN"/>
        </w:rPr>
      </w:pPr>
      <w:r>
        <w:rPr>
          <w:rFonts w:hint="default" w:ascii="Arial Narrow" w:hAnsi="Arial Narrow" w:eastAsia="宋体" w:cs="Arial Narrow"/>
          <w:color w:val="auto"/>
          <w:sz w:val="21"/>
          <w:szCs w:val="21"/>
          <w:highlight w:val="none"/>
          <w:lang w:val="en-US" w:eastAsia="zh-CN"/>
        </w:rPr>
        <w:t>1</w:t>
      </w:r>
      <w:r>
        <w:rPr>
          <w:rFonts w:hint="eastAsia" w:ascii="Arial Narrow" w:hAnsi="Arial Narrow" w:cs="Arial Narrow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default" w:ascii="Arial Narrow" w:hAnsi="Arial Narrow" w:eastAsia="宋体" w:cs="Arial Narrow"/>
          <w:color w:val="auto"/>
          <w:sz w:val="21"/>
          <w:szCs w:val="21"/>
          <w:highlight w:val="none"/>
          <w:lang w:val="en-US" w:eastAsia="zh-CN"/>
        </w:rPr>
        <w:t>加强财政预算绩效管理理念及目标导向意识，保证目标及指标的明确性、全面性、合理性、细化量化及可考量性，提高绩效目标的引领性作用</w:t>
      </w:r>
      <w:r>
        <w:rPr>
          <w:rFonts w:hint="eastAsia" w:ascii="Arial Narrow" w:hAnsi="Arial Narrow" w:cs="Arial Narrow"/>
          <w:color w:val="auto"/>
          <w:sz w:val="21"/>
          <w:szCs w:val="21"/>
          <w:highlight w:val="none"/>
          <w:lang w:val="en-US" w:eastAsia="zh-CN"/>
        </w:rPr>
        <w:t>。</w:t>
      </w:r>
    </w:p>
    <w:p w14:paraId="2ED9C093">
      <w:pPr>
        <w:pStyle w:val="5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20" w:lineRule="exact"/>
        <w:ind w:left="0" w:leftChars="0" w:firstLine="420" w:firstLineChars="200"/>
        <w:textAlignment w:val="auto"/>
        <w:rPr>
          <w:rFonts w:hint="default" w:ascii="Arial Narrow" w:hAnsi="Arial Narrow" w:cs="Arial Narrow"/>
          <w:color w:val="auto"/>
          <w:sz w:val="21"/>
          <w:szCs w:val="21"/>
          <w:highlight w:val="none"/>
          <w:lang w:val="en-US" w:eastAsia="zh-CN"/>
        </w:rPr>
      </w:pPr>
      <w:r>
        <w:rPr>
          <w:rFonts w:hint="default" w:ascii="Arial Narrow" w:hAnsi="Arial Narrow" w:cs="Arial Narrow"/>
          <w:color w:val="auto"/>
          <w:sz w:val="21"/>
          <w:szCs w:val="21"/>
          <w:highlight w:val="none"/>
          <w:lang w:val="en-US" w:eastAsia="zh-CN"/>
        </w:rPr>
        <w:t>2</w:t>
      </w:r>
      <w:r>
        <w:rPr>
          <w:rFonts w:hint="eastAsia" w:ascii="Arial Narrow" w:hAnsi="Arial Narrow" w:cs="Arial Narrow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default" w:ascii="Arial Narrow" w:hAnsi="Arial Narrow" w:cs="Arial Narrow"/>
          <w:color w:val="auto"/>
          <w:sz w:val="21"/>
          <w:szCs w:val="21"/>
          <w:highlight w:val="none"/>
          <w:lang w:val="en-US" w:eastAsia="zh-CN"/>
        </w:rPr>
        <w:t>按照预算管理要求，加大对预算执行全过程的监督管理力度，加强对项目实施的过程监督与验收，确保财政专项资金的规范和有效，保障项目实施质量。建议优化执行周期和把握好项目进度，提升项目执行与资金周期的匹配性。</w:t>
      </w:r>
    </w:p>
    <w:p w14:paraId="7B842CA2">
      <w:pPr>
        <w:pStyle w:val="5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20" w:lineRule="exact"/>
        <w:ind w:left="0" w:leftChars="0" w:firstLine="420" w:firstLineChars="200"/>
        <w:textAlignment w:val="auto"/>
        <w:rPr>
          <w:rFonts w:hint="eastAsia" w:asciiTheme="minorEastAsia" w:hAnsiTheme="minorEastAsia"/>
          <w:lang w:eastAsia="zh-CN"/>
        </w:rPr>
      </w:pPr>
      <w:r>
        <w:rPr>
          <w:rFonts w:hint="eastAsia" w:ascii="Arial Narrow" w:hAnsi="Arial Narrow" w:cs="Arial Narrow"/>
          <w:color w:val="auto"/>
          <w:sz w:val="21"/>
          <w:szCs w:val="21"/>
          <w:highlight w:val="none"/>
          <w:lang w:val="en-US" w:eastAsia="zh-CN"/>
        </w:rPr>
        <w:t>3.完善合同签订和执行流程‌。在合同签订时，明确乙方所提供的专业人员参与要求，确保评估组人员构成符合工作手册要求。同时，对评估工作的开题、中期沟通和结项验收提出具体的质量标准和要求。在付款环节，建立与服务质量挂钩的付款机制，确保付款的合理性。</w:t>
      </w:r>
    </w:p>
    <w:p w14:paraId="3A3036C7">
      <w:pPr>
        <w:pStyle w:val="2"/>
        <w:bidi w:val="0"/>
        <w:rPr>
          <w:rFonts w:hint="default" w:ascii="Arial Narrow" w:hAnsi="Arial Narrow" w:cs="Arial Narrow"/>
          <w:color w:val="auto"/>
          <w:highlight w:val="none"/>
          <w:lang w:val="en-US" w:eastAsia="zh-CN"/>
        </w:rPr>
      </w:pPr>
      <w:bookmarkStart w:id="44" w:name="_Toc22765"/>
      <w:r>
        <w:rPr>
          <w:rFonts w:hint="default" w:ascii="Arial Narrow" w:hAnsi="Arial Narrow" w:cs="Arial Narrow"/>
          <w:color w:val="auto"/>
          <w:highlight w:val="none"/>
          <w:lang w:val="en-US" w:eastAsia="zh-CN"/>
        </w:rPr>
        <w:t>七、其他需要说明的问题</w:t>
      </w:r>
      <w:bookmarkEnd w:id="44"/>
    </w:p>
    <w:p w14:paraId="7FF02EBF">
      <w:pPr>
        <w:pStyle w:val="5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20" w:lineRule="exact"/>
        <w:ind w:left="0" w:leftChars="0" w:firstLine="420" w:firstLineChars="200"/>
        <w:textAlignment w:val="auto"/>
        <w:rPr>
          <w:rFonts w:hint="default" w:ascii="Arial Narrow" w:hAnsi="Arial Narrow" w:eastAsia="宋体" w:cs="Arial Narrow"/>
          <w:color w:val="auto"/>
          <w:sz w:val="21"/>
          <w:szCs w:val="21"/>
          <w:highlight w:val="none"/>
        </w:rPr>
      </w:pPr>
      <w:r>
        <w:rPr>
          <w:rFonts w:hint="default" w:ascii="Arial Narrow" w:hAnsi="Arial Narrow" w:eastAsia="宋体" w:cs="Arial Narrow"/>
          <w:color w:val="auto"/>
          <w:sz w:val="21"/>
          <w:szCs w:val="21"/>
          <w:highlight w:val="none"/>
        </w:rPr>
        <w:t>本报告仅用于市委研究室内部进行绩效评价使用。</w:t>
      </w:r>
    </w:p>
    <w:p w14:paraId="3076AE57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 Narrow" w:hAnsi="Arial Narrow" w:cs="Arial Narrow"/>
          <w:color w:val="auto"/>
          <w:highlight w:val="none"/>
          <w:lang w:val="en-US" w:eastAsia="zh-CN"/>
        </w:rPr>
      </w:pPr>
      <w:bookmarkStart w:id="45" w:name="_Toc16297"/>
      <w:bookmarkStart w:id="46" w:name="_Toc31030"/>
      <w:r>
        <w:rPr>
          <w:rFonts w:hint="default" w:ascii="Arial Narrow" w:hAnsi="Arial Narrow" w:cs="Arial Narrow"/>
          <w:color w:val="auto"/>
          <w:highlight w:val="none"/>
          <w:lang w:val="en-US" w:eastAsia="zh-CN"/>
        </w:rPr>
        <w:t>八、附件</w:t>
      </w:r>
      <w:bookmarkEnd w:id="45"/>
      <w:bookmarkEnd w:id="46"/>
    </w:p>
    <w:p w14:paraId="18549A84">
      <w:pPr>
        <w:pStyle w:val="5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20" w:lineRule="exact"/>
        <w:ind w:leftChars="200"/>
        <w:textAlignment w:val="auto"/>
        <w:rPr>
          <w:rFonts w:hint="default" w:ascii="Arial Narrow" w:hAnsi="Arial Narrow" w:eastAsia="宋体" w:cs="Arial Narrow"/>
          <w:color w:val="auto"/>
          <w:sz w:val="21"/>
          <w:szCs w:val="21"/>
          <w:highlight w:val="none"/>
          <w:lang w:val="en-US" w:eastAsia="zh-CN"/>
        </w:rPr>
      </w:pPr>
      <w:r>
        <w:rPr>
          <w:rFonts w:hint="default" w:ascii="Arial Narrow" w:hAnsi="Arial Narrow" w:eastAsia="宋体" w:cs="Arial Narrow"/>
          <w:color w:val="auto"/>
          <w:sz w:val="21"/>
          <w:szCs w:val="21"/>
          <w:highlight w:val="none"/>
          <w:lang w:val="en-US" w:eastAsia="zh-CN"/>
        </w:rPr>
        <w:t>指标体系及打分情况表</w:t>
      </w:r>
    </w:p>
    <w:p w14:paraId="6286B883">
      <w:pPr>
        <w:pStyle w:val="5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20" w:lineRule="exact"/>
        <w:ind w:left="0" w:leftChars="0" w:firstLine="420" w:firstLineChars="200"/>
        <w:textAlignment w:val="auto"/>
        <w:rPr>
          <w:rFonts w:hint="eastAsia" w:ascii="Arial Narrow" w:hAnsi="Arial Narrow" w:eastAsia="宋体" w:cs="Arial Narrow"/>
          <w:color w:val="auto"/>
          <w:sz w:val="21"/>
          <w:szCs w:val="21"/>
          <w:highlight w:val="none"/>
          <w:lang w:val="en-US" w:eastAsia="zh-CN"/>
        </w:rPr>
      </w:pPr>
    </w:p>
    <w:p w14:paraId="0C672A24">
      <w:pPr>
        <w:pStyle w:val="5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20" w:lineRule="exact"/>
        <w:ind w:left="0" w:leftChars="0" w:firstLine="420" w:firstLineChars="200"/>
        <w:textAlignment w:val="auto"/>
        <w:rPr>
          <w:rFonts w:hint="eastAsia" w:ascii="Arial Narrow" w:hAnsi="Arial Narrow" w:eastAsia="宋体" w:cs="Arial Narrow"/>
          <w:color w:val="auto"/>
          <w:sz w:val="21"/>
          <w:szCs w:val="21"/>
          <w:highlight w:val="none"/>
          <w:lang w:val="en-US" w:eastAsia="zh-CN"/>
        </w:rPr>
      </w:pPr>
    </w:p>
    <w:p w14:paraId="1F3B6DBD">
      <w:pPr>
        <w:pStyle w:val="5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20" w:lineRule="exact"/>
        <w:ind w:left="0" w:leftChars="0" w:firstLine="420" w:firstLineChars="200"/>
        <w:textAlignment w:val="auto"/>
        <w:rPr>
          <w:rFonts w:hint="eastAsia" w:ascii="Arial Narrow" w:hAnsi="Arial Narrow" w:eastAsia="宋体" w:cs="Arial Narrow"/>
          <w:color w:val="auto"/>
          <w:sz w:val="21"/>
          <w:szCs w:val="21"/>
          <w:highlight w:val="none"/>
          <w:lang w:val="en-US" w:eastAsia="zh-CN"/>
        </w:rPr>
      </w:pPr>
    </w:p>
    <w:p w14:paraId="0A43FACC">
      <w:pPr>
        <w:pStyle w:val="5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20" w:lineRule="exact"/>
        <w:ind w:left="0" w:leftChars="0" w:firstLine="420" w:firstLineChars="200"/>
        <w:textAlignment w:val="auto"/>
        <w:rPr>
          <w:rFonts w:hint="eastAsia" w:ascii="Arial Narrow" w:hAnsi="Arial Narrow" w:eastAsia="宋体" w:cs="Arial Narrow"/>
          <w:color w:val="auto"/>
          <w:sz w:val="21"/>
          <w:szCs w:val="21"/>
          <w:highlight w:val="none"/>
          <w:lang w:val="en-US" w:eastAsia="zh-CN"/>
        </w:rPr>
      </w:pPr>
    </w:p>
    <w:p w14:paraId="0B3632C4">
      <w:pPr>
        <w:pStyle w:val="5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20" w:lineRule="exact"/>
        <w:ind w:left="0" w:leftChars="0" w:firstLine="420" w:firstLineChars="200"/>
        <w:textAlignment w:val="auto"/>
        <w:rPr>
          <w:rFonts w:hint="eastAsia" w:ascii="Arial Narrow" w:hAnsi="Arial Narrow" w:eastAsia="宋体" w:cs="Arial Narrow"/>
          <w:color w:val="auto"/>
          <w:sz w:val="21"/>
          <w:szCs w:val="21"/>
          <w:highlight w:val="none"/>
          <w:lang w:val="en-US" w:eastAsia="zh-CN"/>
        </w:rPr>
      </w:pPr>
    </w:p>
    <w:p w14:paraId="337BEB1F">
      <w:pPr>
        <w:pStyle w:val="5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20" w:lineRule="exact"/>
        <w:ind w:left="0" w:leftChars="0" w:firstLine="420" w:firstLineChars="200"/>
        <w:textAlignment w:val="auto"/>
        <w:rPr>
          <w:rFonts w:hint="eastAsia" w:ascii="Arial Narrow" w:hAnsi="Arial Narrow" w:eastAsia="宋体" w:cs="Arial Narrow"/>
          <w:color w:val="auto"/>
          <w:sz w:val="21"/>
          <w:szCs w:val="21"/>
          <w:highlight w:val="none"/>
          <w:lang w:val="en-US" w:eastAsia="zh-CN"/>
        </w:rPr>
      </w:pPr>
    </w:p>
    <w:p w14:paraId="3CD2A438">
      <w:pPr>
        <w:pStyle w:val="5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20" w:lineRule="exact"/>
        <w:ind w:left="0" w:leftChars="0" w:firstLine="420" w:firstLineChars="200"/>
        <w:textAlignment w:val="auto"/>
        <w:rPr>
          <w:rFonts w:hint="eastAsia" w:ascii="Arial Narrow" w:hAnsi="Arial Narrow" w:eastAsia="宋体" w:cs="Arial Narrow"/>
          <w:color w:val="auto"/>
          <w:sz w:val="21"/>
          <w:szCs w:val="21"/>
          <w:highlight w:val="none"/>
          <w:lang w:val="en-US" w:eastAsia="zh-CN"/>
        </w:rPr>
      </w:pPr>
    </w:p>
    <w:tbl>
      <w:tblPr>
        <w:tblStyle w:val="15"/>
        <w:tblpPr w:leftFromText="180" w:rightFromText="180" w:vertAnchor="text" w:horzAnchor="page" w:tblpX="1831" w:tblpY="276"/>
        <w:tblOverlap w:val="never"/>
        <w:tblW w:w="1386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6"/>
        <w:gridCol w:w="2152"/>
        <w:gridCol w:w="3931"/>
        <w:gridCol w:w="969"/>
        <w:gridCol w:w="931"/>
        <w:gridCol w:w="4491"/>
      </w:tblGrid>
      <w:tr w14:paraId="351C8A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138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D6D2F2">
            <w:pPr>
              <w:widowControl/>
              <w:jc w:val="center"/>
              <w:textAlignment w:val="center"/>
              <w:rPr>
                <w:rFonts w:hint="default" w:ascii="Arial Narrow" w:hAnsi="Arial Narrow" w:eastAsia="仿宋_GB2312" w:cs="Arial Narrow"/>
                <w:b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Arial Narrow" w:hAnsi="Arial Narrow" w:eastAsia="仿宋_GB2312" w:cs="Arial Narrow"/>
                <w:b/>
                <w:bCs/>
                <w:color w:val="auto"/>
                <w:kern w:val="0"/>
                <w:sz w:val="28"/>
                <w:szCs w:val="28"/>
                <w:highlight w:val="none"/>
                <w:lang w:eastAsia="zh-CN" w:bidi="ar"/>
              </w:rPr>
              <w:t>202</w:t>
            </w:r>
            <w:r>
              <w:rPr>
                <w:rFonts w:hint="eastAsia" w:ascii="Arial Narrow" w:hAnsi="Arial Narrow" w:eastAsia="仿宋_GB2312" w:cs="Arial Narrow"/>
                <w:b/>
                <w:bCs/>
                <w:color w:val="auto"/>
                <w:kern w:val="0"/>
                <w:sz w:val="28"/>
                <w:szCs w:val="28"/>
                <w:highlight w:val="none"/>
                <w:lang w:val="en-US" w:eastAsia="zh-CN" w:bidi="ar"/>
              </w:rPr>
              <w:t>4</w:t>
            </w:r>
            <w:r>
              <w:rPr>
                <w:rFonts w:hint="default" w:ascii="Arial Narrow" w:hAnsi="Arial Narrow" w:eastAsia="仿宋_GB2312" w:cs="Arial Narrow"/>
                <w:b/>
                <w:bCs/>
                <w:color w:val="auto"/>
                <w:kern w:val="0"/>
                <w:sz w:val="28"/>
                <w:szCs w:val="28"/>
                <w:highlight w:val="none"/>
                <w:lang w:bidi="ar"/>
              </w:rPr>
              <w:t>年度改革督察第三方评估经费项目绩效评价指标体系及打分情况表</w:t>
            </w:r>
          </w:p>
        </w:tc>
      </w:tr>
      <w:tr w14:paraId="34B9A3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DFA768">
            <w:pPr>
              <w:widowControl/>
              <w:spacing w:line="240" w:lineRule="exact"/>
              <w:jc w:val="center"/>
              <w:textAlignment w:val="center"/>
              <w:rPr>
                <w:rFonts w:hint="default" w:ascii="Arial Narrow" w:hAnsi="Arial Narrow" w:cs="Arial Narrow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Arial Narrow" w:hAnsi="Arial Narrow" w:cs="Arial Narrow"/>
                <w:b/>
                <w:bCs/>
                <w:color w:val="auto"/>
                <w:kern w:val="0"/>
                <w:sz w:val="18"/>
                <w:szCs w:val="18"/>
                <w:highlight w:val="none"/>
                <w:lang w:bidi="ar"/>
              </w:rPr>
              <w:t>一级指标</w:t>
            </w:r>
          </w:p>
        </w:tc>
        <w:tc>
          <w:tcPr>
            <w:tcW w:w="2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AFD1A9">
            <w:pPr>
              <w:widowControl/>
              <w:spacing w:line="240" w:lineRule="exact"/>
              <w:jc w:val="center"/>
              <w:textAlignment w:val="center"/>
              <w:rPr>
                <w:rFonts w:hint="default" w:ascii="Arial Narrow" w:hAnsi="Arial Narrow" w:cs="Arial Narrow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Arial Narrow" w:hAnsi="Arial Narrow" w:cs="Arial Narrow"/>
                <w:b/>
                <w:bCs/>
                <w:color w:val="auto"/>
                <w:kern w:val="0"/>
                <w:sz w:val="18"/>
                <w:szCs w:val="18"/>
                <w:highlight w:val="none"/>
                <w:lang w:bidi="ar"/>
              </w:rPr>
              <w:t>二级指标</w:t>
            </w:r>
          </w:p>
        </w:tc>
        <w:tc>
          <w:tcPr>
            <w:tcW w:w="3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1632AB">
            <w:pPr>
              <w:widowControl/>
              <w:spacing w:line="240" w:lineRule="exact"/>
              <w:jc w:val="center"/>
              <w:textAlignment w:val="center"/>
              <w:rPr>
                <w:rFonts w:hint="default" w:ascii="Arial Narrow" w:hAnsi="Arial Narrow" w:cs="Arial Narrow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Arial Narrow" w:hAnsi="Arial Narrow" w:cs="Arial Narrow"/>
                <w:b/>
                <w:bCs/>
                <w:color w:val="auto"/>
                <w:kern w:val="0"/>
                <w:sz w:val="18"/>
                <w:szCs w:val="18"/>
                <w:highlight w:val="none"/>
                <w:lang w:bidi="ar"/>
              </w:rPr>
              <w:t>三级指标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88AA3D">
            <w:pPr>
              <w:widowControl/>
              <w:spacing w:line="240" w:lineRule="exact"/>
              <w:jc w:val="center"/>
              <w:textAlignment w:val="center"/>
              <w:rPr>
                <w:rFonts w:hint="default" w:ascii="Arial Narrow" w:hAnsi="Arial Narrow" w:cs="Arial Narrow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Arial Narrow" w:hAnsi="Arial Narrow" w:cs="Arial Narrow"/>
                <w:b/>
                <w:bCs/>
                <w:color w:val="auto"/>
                <w:kern w:val="0"/>
                <w:sz w:val="18"/>
                <w:szCs w:val="18"/>
                <w:highlight w:val="none"/>
                <w:lang w:bidi="ar"/>
              </w:rPr>
              <w:t>分值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E49881">
            <w:pPr>
              <w:widowControl/>
              <w:spacing w:line="240" w:lineRule="exact"/>
              <w:jc w:val="center"/>
              <w:textAlignment w:val="center"/>
              <w:rPr>
                <w:rFonts w:hint="default" w:ascii="Arial Narrow" w:hAnsi="Arial Narrow" w:cs="Arial Narrow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Arial Narrow" w:hAnsi="Arial Narrow" w:cs="Arial Narrow"/>
                <w:b/>
                <w:bCs/>
                <w:color w:val="auto"/>
                <w:kern w:val="0"/>
                <w:sz w:val="18"/>
                <w:szCs w:val="18"/>
                <w:highlight w:val="none"/>
                <w:lang w:bidi="ar"/>
              </w:rPr>
              <w:t>得分</w:t>
            </w:r>
          </w:p>
        </w:tc>
        <w:tc>
          <w:tcPr>
            <w:tcW w:w="449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788385">
            <w:pPr>
              <w:widowControl/>
              <w:spacing w:line="240" w:lineRule="exact"/>
              <w:jc w:val="center"/>
              <w:textAlignment w:val="center"/>
              <w:rPr>
                <w:rFonts w:hint="default" w:ascii="Arial Narrow" w:hAnsi="Arial Narrow" w:cs="Arial Narrow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Arial Narrow" w:hAnsi="Arial Narrow" w:cs="Arial Narrow"/>
                <w:b/>
                <w:bCs/>
                <w:color w:val="auto"/>
                <w:kern w:val="0"/>
                <w:sz w:val="18"/>
                <w:szCs w:val="18"/>
                <w:highlight w:val="none"/>
                <w:lang w:bidi="ar"/>
              </w:rPr>
              <w:t>扣分理由</w:t>
            </w:r>
          </w:p>
        </w:tc>
      </w:tr>
      <w:tr w14:paraId="3D4C09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138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D17AA9">
            <w:pPr>
              <w:widowControl/>
              <w:spacing w:line="240" w:lineRule="exact"/>
              <w:jc w:val="center"/>
              <w:textAlignment w:val="center"/>
              <w:rPr>
                <w:rFonts w:hint="default" w:ascii="Arial Narrow" w:hAnsi="Arial Narrow" w:cs="Arial Narrow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Arial Narrow" w:hAnsi="Arial Narrow" w:cs="Arial Narrow"/>
                <w:color w:val="auto"/>
                <w:kern w:val="0"/>
                <w:sz w:val="18"/>
                <w:szCs w:val="18"/>
                <w:highlight w:val="none"/>
                <w:lang w:bidi="ar"/>
              </w:rPr>
              <w:t>决策（</w:t>
            </w:r>
            <w:r>
              <w:rPr>
                <w:rFonts w:hint="eastAsia" w:ascii="Arial Narrow" w:hAnsi="Arial Narrow" w:cs="Arial Narrow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2</w:t>
            </w:r>
            <w:r>
              <w:rPr>
                <w:rFonts w:hint="default" w:ascii="Arial Narrow" w:hAnsi="Arial Narrow" w:cs="Arial Narrow"/>
                <w:color w:val="auto"/>
                <w:kern w:val="0"/>
                <w:sz w:val="18"/>
                <w:szCs w:val="18"/>
                <w:highlight w:val="none"/>
                <w:lang w:bidi="ar"/>
              </w:rPr>
              <w:t>0分）</w:t>
            </w:r>
          </w:p>
        </w:tc>
        <w:tc>
          <w:tcPr>
            <w:tcW w:w="21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30798A">
            <w:pPr>
              <w:widowControl/>
              <w:spacing w:line="240" w:lineRule="exact"/>
              <w:jc w:val="center"/>
              <w:textAlignment w:val="center"/>
              <w:rPr>
                <w:rFonts w:hint="default" w:ascii="Arial Narrow" w:hAnsi="Arial Narrow" w:cs="Arial Narrow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Arial Narrow" w:hAnsi="Arial Narrow" w:cs="Arial Narrow"/>
                <w:color w:val="auto"/>
                <w:kern w:val="0"/>
                <w:sz w:val="18"/>
                <w:szCs w:val="18"/>
                <w:highlight w:val="none"/>
                <w:lang w:bidi="ar"/>
              </w:rPr>
              <w:t>项目立项（</w:t>
            </w:r>
            <w:r>
              <w:rPr>
                <w:rFonts w:hint="eastAsia" w:ascii="Arial Narrow" w:hAnsi="Arial Narrow" w:cs="Arial Narrow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8</w:t>
            </w:r>
            <w:r>
              <w:rPr>
                <w:rFonts w:hint="default" w:ascii="Arial Narrow" w:hAnsi="Arial Narrow" w:cs="Arial Narrow"/>
                <w:color w:val="auto"/>
                <w:kern w:val="0"/>
                <w:sz w:val="18"/>
                <w:szCs w:val="18"/>
                <w:highlight w:val="none"/>
                <w:lang w:bidi="ar"/>
              </w:rPr>
              <w:t>分）</w:t>
            </w:r>
          </w:p>
        </w:tc>
        <w:tc>
          <w:tcPr>
            <w:tcW w:w="3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1A6B11">
            <w:pPr>
              <w:widowControl/>
              <w:spacing w:line="240" w:lineRule="exact"/>
              <w:jc w:val="center"/>
              <w:textAlignment w:val="center"/>
              <w:rPr>
                <w:rFonts w:hint="default" w:ascii="Arial Narrow" w:hAnsi="Arial Narrow" w:cs="Arial Narrow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Arial Narrow" w:hAnsi="Arial Narrow" w:cs="Arial Narrow"/>
                <w:color w:val="auto"/>
                <w:kern w:val="0"/>
                <w:sz w:val="18"/>
                <w:szCs w:val="18"/>
                <w:highlight w:val="none"/>
                <w:lang w:bidi="ar"/>
              </w:rPr>
              <w:t>立项依据充分性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4E5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宋体" w:cs="Arial Narrow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Arial Narrow" w:hAnsi="Arial Narrow" w:eastAsia="宋体" w:cs="Arial Narrow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5CA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宋体" w:cs="Arial Narrow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Arial Narrow" w:hAnsi="Arial Narrow" w:eastAsia="宋体" w:cs="Arial Narrow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3.83</w:t>
            </w:r>
          </w:p>
        </w:tc>
        <w:tc>
          <w:tcPr>
            <w:tcW w:w="4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5C3D63">
            <w:pPr>
              <w:jc w:val="center"/>
              <w:rPr>
                <w:rFonts w:hint="default" w:ascii="Arial Narrow" w:hAnsi="Arial Narrow" w:eastAsia="宋体" w:cs="Arial Narrow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 w14:paraId="4D9DA0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13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9E83A5">
            <w:pPr>
              <w:spacing w:line="240" w:lineRule="exact"/>
              <w:jc w:val="center"/>
              <w:rPr>
                <w:rFonts w:hint="default" w:ascii="Arial Narrow" w:hAnsi="Arial Narrow" w:cs="Arial Narrow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1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82DA0E">
            <w:pPr>
              <w:spacing w:line="240" w:lineRule="exact"/>
              <w:jc w:val="center"/>
              <w:rPr>
                <w:rFonts w:hint="default" w:ascii="Arial Narrow" w:hAnsi="Arial Narrow" w:cs="Arial Narrow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8EA816">
            <w:pPr>
              <w:widowControl/>
              <w:spacing w:line="240" w:lineRule="exact"/>
              <w:jc w:val="center"/>
              <w:textAlignment w:val="center"/>
              <w:rPr>
                <w:rFonts w:hint="default" w:ascii="Arial Narrow" w:hAnsi="Arial Narrow" w:cs="Arial Narrow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Arial Narrow" w:hAnsi="Arial Narrow" w:cs="Arial Narrow"/>
                <w:color w:val="auto"/>
                <w:kern w:val="0"/>
                <w:sz w:val="18"/>
                <w:szCs w:val="18"/>
                <w:highlight w:val="none"/>
                <w:lang w:bidi="ar"/>
              </w:rPr>
              <w:t>立项程序规范性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C90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宋体" w:cs="Arial Narrow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Arial Narrow" w:hAnsi="Arial Narrow" w:eastAsia="宋体" w:cs="Arial Narrow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F2D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宋体" w:cs="Arial Narrow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Arial Narrow" w:hAnsi="Arial Narrow" w:eastAsia="宋体" w:cs="Arial Narrow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3.37</w:t>
            </w:r>
          </w:p>
        </w:tc>
        <w:tc>
          <w:tcPr>
            <w:tcW w:w="44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1EC90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宋体" w:cs="Arial Narrow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default" w:ascii="Arial Narrow" w:hAnsi="Arial Narrow" w:eastAsia="宋体" w:cs="Arial Narrow"/>
                <w:color w:val="auto"/>
                <w:sz w:val="18"/>
                <w:szCs w:val="18"/>
                <w:highlight w:val="none"/>
                <w:lang w:eastAsia="zh-CN"/>
              </w:rPr>
              <w:t>需求分析不足</w:t>
            </w:r>
          </w:p>
        </w:tc>
      </w:tr>
      <w:tr w14:paraId="7B23D6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13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452A12">
            <w:pPr>
              <w:spacing w:line="240" w:lineRule="exact"/>
              <w:jc w:val="center"/>
              <w:rPr>
                <w:rFonts w:hint="default" w:ascii="Arial Narrow" w:hAnsi="Arial Narrow" w:cs="Arial Narrow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1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7FBB43">
            <w:pPr>
              <w:widowControl/>
              <w:spacing w:line="240" w:lineRule="exact"/>
              <w:jc w:val="center"/>
              <w:textAlignment w:val="center"/>
              <w:rPr>
                <w:rFonts w:hint="default" w:ascii="Arial Narrow" w:hAnsi="Arial Narrow" w:cs="Arial Narrow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Arial Narrow" w:hAnsi="Arial Narrow" w:cs="Arial Narrow"/>
                <w:color w:val="auto"/>
                <w:kern w:val="0"/>
                <w:sz w:val="18"/>
                <w:szCs w:val="18"/>
                <w:highlight w:val="none"/>
                <w:lang w:bidi="ar"/>
              </w:rPr>
              <w:t>绩效目标（</w:t>
            </w:r>
            <w:r>
              <w:rPr>
                <w:rFonts w:hint="eastAsia" w:ascii="Arial Narrow" w:hAnsi="Arial Narrow" w:cs="Arial Narrow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8</w:t>
            </w:r>
            <w:r>
              <w:rPr>
                <w:rFonts w:hint="default" w:ascii="Arial Narrow" w:hAnsi="Arial Narrow" w:cs="Arial Narrow"/>
                <w:color w:val="auto"/>
                <w:kern w:val="0"/>
                <w:sz w:val="18"/>
                <w:szCs w:val="18"/>
                <w:highlight w:val="none"/>
                <w:lang w:bidi="ar"/>
              </w:rPr>
              <w:t>分）</w:t>
            </w:r>
          </w:p>
        </w:tc>
        <w:tc>
          <w:tcPr>
            <w:tcW w:w="3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4C1689">
            <w:pPr>
              <w:widowControl/>
              <w:spacing w:line="240" w:lineRule="exact"/>
              <w:jc w:val="center"/>
              <w:textAlignment w:val="center"/>
              <w:rPr>
                <w:rFonts w:hint="default" w:ascii="Arial Narrow" w:hAnsi="Arial Narrow" w:cs="Arial Narrow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Arial Narrow" w:hAnsi="Arial Narrow" w:cs="Arial Narrow"/>
                <w:color w:val="auto"/>
                <w:kern w:val="0"/>
                <w:sz w:val="18"/>
                <w:szCs w:val="18"/>
                <w:highlight w:val="none"/>
                <w:lang w:bidi="ar"/>
              </w:rPr>
              <w:t>绩效目标合理性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356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宋体" w:cs="Arial Narrow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Arial Narrow" w:hAnsi="Arial Narrow" w:eastAsia="宋体" w:cs="Arial Narrow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022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宋体" w:cs="Arial Narrow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Arial Narrow" w:hAnsi="Arial Narrow" w:eastAsia="宋体" w:cs="Arial Narrow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3.5</w:t>
            </w:r>
          </w:p>
        </w:tc>
        <w:tc>
          <w:tcPr>
            <w:tcW w:w="44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07981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cs="Arial Narrow"/>
                <w:color w:val="auto"/>
                <w:sz w:val="18"/>
                <w:szCs w:val="18"/>
                <w:highlight w:val="none"/>
              </w:rPr>
            </w:pPr>
          </w:p>
        </w:tc>
      </w:tr>
      <w:tr w14:paraId="3954F1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13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94933A">
            <w:pPr>
              <w:spacing w:line="240" w:lineRule="exact"/>
              <w:jc w:val="center"/>
              <w:rPr>
                <w:rFonts w:hint="default" w:ascii="Arial Narrow" w:hAnsi="Arial Narrow" w:cs="Arial Narrow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1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20D1F8">
            <w:pPr>
              <w:spacing w:line="240" w:lineRule="exact"/>
              <w:jc w:val="center"/>
              <w:rPr>
                <w:rFonts w:hint="default" w:ascii="Arial Narrow" w:hAnsi="Arial Narrow" w:cs="Arial Narrow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528B6B">
            <w:pPr>
              <w:widowControl/>
              <w:spacing w:line="240" w:lineRule="exact"/>
              <w:jc w:val="center"/>
              <w:textAlignment w:val="center"/>
              <w:rPr>
                <w:rFonts w:hint="default" w:ascii="Arial Narrow" w:hAnsi="Arial Narrow" w:cs="Arial Narrow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Arial Narrow" w:hAnsi="Arial Narrow" w:cs="Arial Narrow"/>
                <w:color w:val="auto"/>
                <w:kern w:val="0"/>
                <w:sz w:val="18"/>
                <w:szCs w:val="18"/>
                <w:highlight w:val="none"/>
                <w:lang w:bidi="ar"/>
              </w:rPr>
              <w:t>绩效指标明确性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D66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宋体" w:cs="Arial Narrow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Arial Narrow" w:hAnsi="Arial Narrow" w:eastAsia="宋体" w:cs="Arial Narrow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07A2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宋体" w:cs="Arial Narrow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Arial Narrow" w:hAnsi="Arial Narrow" w:eastAsia="宋体" w:cs="Arial Narrow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2.93</w:t>
            </w:r>
          </w:p>
        </w:tc>
        <w:tc>
          <w:tcPr>
            <w:tcW w:w="44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1156E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cs="Arial Narrow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Arial Narrow" w:hAnsi="Arial Narrow" w:cs="Arial Narrow"/>
                <w:color w:val="auto"/>
                <w:sz w:val="18"/>
                <w:szCs w:val="18"/>
                <w:highlight w:val="none"/>
              </w:rPr>
              <w:t>部分指标</w:t>
            </w:r>
            <w:r>
              <w:rPr>
                <w:rFonts w:hint="eastAsia" w:ascii="Arial Narrow" w:hAnsi="Arial Narrow" w:cs="Arial Narrow"/>
                <w:color w:val="auto"/>
                <w:sz w:val="18"/>
                <w:szCs w:val="18"/>
                <w:highlight w:val="none"/>
                <w:lang w:val="en-US" w:eastAsia="zh-CN"/>
              </w:rPr>
              <w:t>清晰度</w:t>
            </w:r>
            <w:r>
              <w:rPr>
                <w:rFonts w:hint="default" w:ascii="Arial Narrow" w:hAnsi="Arial Narrow" w:cs="Arial Narrow"/>
                <w:color w:val="auto"/>
                <w:sz w:val="18"/>
                <w:szCs w:val="18"/>
                <w:highlight w:val="none"/>
              </w:rPr>
              <w:t>不足</w:t>
            </w:r>
          </w:p>
        </w:tc>
      </w:tr>
      <w:tr w14:paraId="6BFA6F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13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A6D543">
            <w:pPr>
              <w:spacing w:line="240" w:lineRule="exact"/>
              <w:jc w:val="center"/>
              <w:rPr>
                <w:rFonts w:hint="default" w:ascii="Arial Narrow" w:hAnsi="Arial Narrow" w:cs="Arial Narrow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96C89C">
            <w:pPr>
              <w:widowControl/>
              <w:spacing w:line="240" w:lineRule="exact"/>
              <w:jc w:val="center"/>
              <w:textAlignment w:val="center"/>
              <w:rPr>
                <w:rFonts w:hint="default" w:ascii="Arial Narrow" w:hAnsi="Arial Narrow" w:cs="Arial Narrow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Arial Narrow" w:hAnsi="Arial Narrow" w:cs="Arial Narrow"/>
                <w:color w:val="auto"/>
                <w:kern w:val="0"/>
                <w:sz w:val="18"/>
                <w:szCs w:val="18"/>
                <w:highlight w:val="none"/>
                <w:lang w:bidi="ar"/>
              </w:rPr>
              <w:t>资金投入（</w:t>
            </w:r>
            <w:r>
              <w:rPr>
                <w:rFonts w:hint="eastAsia" w:ascii="Arial Narrow" w:hAnsi="Arial Narrow" w:cs="Arial Narrow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4</w:t>
            </w:r>
            <w:r>
              <w:rPr>
                <w:rFonts w:hint="default" w:ascii="Arial Narrow" w:hAnsi="Arial Narrow" w:cs="Arial Narrow"/>
                <w:color w:val="auto"/>
                <w:kern w:val="0"/>
                <w:sz w:val="18"/>
                <w:szCs w:val="18"/>
                <w:highlight w:val="none"/>
                <w:lang w:bidi="ar"/>
              </w:rPr>
              <w:t>分）</w:t>
            </w:r>
          </w:p>
        </w:tc>
        <w:tc>
          <w:tcPr>
            <w:tcW w:w="3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0C939C">
            <w:pPr>
              <w:widowControl/>
              <w:spacing w:line="240" w:lineRule="exact"/>
              <w:jc w:val="center"/>
              <w:textAlignment w:val="center"/>
              <w:rPr>
                <w:rFonts w:hint="default" w:ascii="Arial Narrow" w:hAnsi="Arial Narrow" w:cs="Arial Narrow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Arial Narrow" w:hAnsi="Arial Narrow" w:cs="Arial Narrow"/>
                <w:color w:val="auto"/>
                <w:kern w:val="0"/>
                <w:sz w:val="18"/>
                <w:szCs w:val="18"/>
                <w:highlight w:val="none"/>
                <w:lang w:bidi="ar"/>
              </w:rPr>
              <w:t>预算编制科学性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670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宋体" w:cs="Arial Narrow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Arial Narrow" w:hAnsi="Arial Narrow" w:eastAsia="宋体" w:cs="Arial Narrow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9EB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宋体" w:cs="Arial Narrow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Arial Narrow" w:hAnsi="Arial Narrow" w:eastAsia="宋体" w:cs="Arial Narrow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3.1</w:t>
            </w:r>
          </w:p>
        </w:tc>
        <w:tc>
          <w:tcPr>
            <w:tcW w:w="44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60B6C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cs="Arial Narrow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Arial Narrow" w:hAnsi="Arial Narrow" w:cs="Arial Narrow"/>
                <w:color w:val="auto"/>
                <w:sz w:val="18"/>
                <w:szCs w:val="18"/>
                <w:highlight w:val="none"/>
              </w:rPr>
              <w:t>预算编制与执行脱节</w:t>
            </w:r>
          </w:p>
        </w:tc>
      </w:tr>
      <w:tr w14:paraId="2E696D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138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AAADC6">
            <w:pPr>
              <w:widowControl/>
              <w:spacing w:line="240" w:lineRule="exact"/>
              <w:jc w:val="center"/>
              <w:textAlignment w:val="center"/>
              <w:rPr>
                <w:rFonts w:hint="default" w:ascii="Arial Narrow" w:hAnsi="Arial Narrow" w:cs="Arial Narrow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default" w:ascii="Arial Narrow" w:hAnsi="Arial Narrow" w:cs="Arial Narrow"/>
                <w:color w:val="auto"/>
                <w:kern w:val="0"/>
                <w:sz w:val="18"/>
                <w:szCs w:val="18"/>
                <w:highlight w:val="none"/>
                <w:lang w:bidi="ar"/>
              </w:rPr>
              <w:t>过程（20分）</w:t>
            </w:r>
          </w:p>
          <w:p w14:paraId="748D9603">
            <w:pPr>
              <w:widowControl/>
              <w:spacing w:line="240" w:lineRule="exact"/>
              <w:jc w:val="center"/>
              <w:textAlignment w:val="center"/>
              <w:rPr>
                <w:rFonts w:hint="default" w:ascii="Arial Narrow" w:hAnsi="Arial Narrow" w:cs="Arial Narrow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1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A7AA8E">
            <w:pPr>
              <w:widowControl/>
              <w:spacing w:line="240" w:lineRule="exact"/>
              <w:jc w:val="center"/>
              <w:textAlignment w:val="center"/>
              <w:rPr>
                <w:rFonts w:hint="default" w:ascii="Arial Narrow" w:hAnsi="Arial Narrow" w:cs="Arial Narrow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Arial Narrow" w:hAnsi="Arial Narrow" w:cs="Arial Narrow"/>
                <w:color w:val="auto"/>
                <w:kern w:val="0"/>
                <w:sz w:val="18"/>
                <w:szCs w:val="18"/>
                <w:highlight w:val="none"/>
                <w:lang w:bidi="ar"/>
              </w:rPr>
              <w:t>资金管理（</w:t>
            </w:r>
            <w:r>
              <w:rPr>
                <w:rFonts w:hint="eastAsia" w:ascii="Arial Narrow" w:hAnsi="Arial Narrow" w:cs="Arial Narrow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7</w:t>
            </w:r>
            <w:r>
              <w:rPr>
                <w:rFonts w:hint="default" w:ascii="Arial Narrow" w:hAnsi="Arial Narrow" w:cs="Arial Narrow"/>
                <w:color w:val="auto"/>
                <w:kern w:val="0"/>
                <w:sz w:val="18"/>
                <w:szCs w:val="18"/>
                <w:highlight w:val="none"/>
                <w:lang w:bidi="ar"/>
              </w:rPr>
              <w:t>分）</w:t>
            </w:r>
          </w:p>
        </w:tc>
        <w:tc>
          <w:tcPr>
            <w:tcW w:w="3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EF7179">
            <w:pPr>
              <w:widowControl/>
              <w:spacing w:line="240" w:lineRule="exact"/>
              <w:jc w:val="center"/>
              <w:textAlignment w:val="center"/>
              <w:rPr>
                <w:rFonts w:hint="default" w:ascii="Arial Narrow" w:hAnsi="Arial Narrow" w:eastAsia="宋体" w:cs="Arial Narrow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Arial Narrow" w:hAnsi="Arial Narrow" w:cs="Arial Narrow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预算执行率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4A4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宋体" w:cs="Arial Narrow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Arial Narrow" w:hAnsi="Arial Narrow" w:eastAsia="宋体" w:cs="Arial Narrow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C69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宋体" w:cs="Arial Narrow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Arial Narrow" w:hAnsi="Arial Narrow" w:eastAsia="宋体" w:cs="Arial Narrow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2.98</w:t>
            </w:r>
          </w:p>
        </w:tc>
        <w:tc>
          <w:tcPr>
            <w:tcW w:w="44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5BBCD285">
            <w:pPr>
              <w:jc w:val="center"/>
              <w:rPr>
                <w:rFonts w:hint="default" w:ascii="Arial Narrow" w:hAnsi="Arial Narrow" w:cs="Arial Narrow"/>
                <w:color w:val="auto"/>
                <w:sz w:val="18"/>
                <w:szCs w:val="18"/>
                <w:highlight w:val="none"/>
              </w:rPr>
            </w:pPr>
          </w:p>
        </w:tc>
      </w:tr>
      <w:tr w14:paraId="037692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138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C1CF8E">
            <w:pPr>
              <w:spacing w:line="240" w:lineRule="exact"/>
              <w:jc w:val="center"/>
              <w:rPr>
                <w:rFonts w:hint="default" w:ascii="Arial Narrow" w:hAnsi="Arial Narrow" w:cs="Arial Narrow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1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BE337B">
            <w:pPr>
              <w:spacing w:line="240" w:lineRule="exact"/>
              <w:jc w:val="center"/>
              <w:rPr>
                <w:rFonts w:hint="default" w:ascii="Arial Narrow" w:hAnsi="Arial Narrow" w:cs="Arial Narrow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FAFA24">
            <w:pPr>
              <w:widowControl/>
              <w:spacing w:line="240" w:lineRule="exact"/>
              <w:jc w:val="center"/>
              <w:textAlignment w:val="center"/>
              <w:rPr>
                <w:rFonts w:hint="default" w:ascii="Arial Narrow" w:hAnsi="Arial Narrow" w:cs="Arial Narrow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Arial Narrow" w:hAnsi="Arial Narrow" w:cs="Arial Narrow"/>
                <w:color w:val="auto"/>
                <w:kern w:val="0"/>
                <w:sz w:val="18"/>
                <w:szCs w:val="18"/>
                <w:highlight w:val="none"/>
                <w:lang w:bidi="ar"/>
              </w:rPr>
              <w:t>资金使用合规性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50D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宋体" w:cs="Arial Narrow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Arial Narrow" w:hAnsi="Arial Narrow" w:eastAsia="宋体" w:cs="Arial Narrow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8B7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宋体" w:cs="Arial Narrow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Arial Narrow" w:hAnsi="Arial Narrow" w:eastAsia="宋体" w:cs="Arial Narrow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3.43</w:t>
            </w:r>
          </w:p>
        </w:tc>
        <w:tc>
          <w:tcPr>
            <w:tcW w:w="44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0836D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cs="Arial Narrow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Arial Narrow" w:hAnsi="Arial Narrow" w:eastAsia="宋体" w:cs="Arial Narrow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资金周期匹配不足</w:t>
            </w:r>
          </w:p>
        </w:tc>
      </w:tr>
      <w:tr w14:paraId="1627A1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138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7DEF8A">
            <w:pPr>
              <w:widowControl/>
              <w:spacing w:line="240" w:lineRule="exact"/>
              <w:jc w:val="center"/>
              <w:textAlignment w:val="center"/>
              <w:rPr>
                <w:rFonts w:hint="default" w:ascii="Arial Narrow" w:hAnsi="Arial Narrow" w:cs="Arial Narrow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1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7C19A9">
            <w:pPr>
              <w:widowControl/>
              <w:spacing w:line="240" w:lineRule="exact"/>
              <w:jc w:val="center"/>
              <w:textAlignment w:val="center"/>
              <w:rPr>
                <w:rFonts w:hint="default" w:ascii="Arial Narrow" w:hAnsi="Arial Narrow" w:cs="Arial Narrow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Arial Narrow" w:hAnsi="Arial Narrow" w:cs="Arial Narrow"/>
                <w:color w:val="auto"/>
                <w:kern w:val="0"/>
                <w:sz w:val="18"/>
                <w:szCs w:val="18"/>
                <w:highlight w:val="none"/>
                <w:lang w:bidi="ar"/>
              </w:rPr>
              <w:t>组织实施（1</w:t>
            </w:r>
            <w:r>
              <w:rPr>
                <w:rFonts w:hint="eastAsia" w:ascii="Arial Narrow" w:hAnsi="Arial Narrow" w:cs="Arial Narrow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3</w:t>
            </w:r>
            <w:r>
              <w:rPr>
                <w:rFonts w:hint="default" w:ascii="Arial Narrow" w:hAnsi="Arial Narrow" w:cs="Arial Narrow"/>
                <w:color w:val="auto"/>
                <w:kern w:val="0"/>
                <w:sz w:val="18"/>
                <w:szCs w:val="18"/>
                <w:highlight w:val="none"/>
                <w:lang w:bidi="ar"/>
              </w:rPr>
              <w:t>分）</w:t>
            </w:r>
          </w:p>
        </w:tc>
        <w:tc>
          <w:tcPr>
            <w:tcW w:w="3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C6B73F">
            <w:pPr>
              <w:widowControl/>
              <w:spacing w:line="240" w:lineRule="exact"/>
              <w:jc w:val="center"/>
              <w:textAlignment w:val="center"/>
              <w:rPr>
                <w:rFonts w:hint="default" w:ascii="Arial Narrow" w:hAnsi="Arial Narrow" w:cs="Arial Narrow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Arial Narrow" w:hAnsi="Arial Narrow" w:cs="Arial Narrow"/>
                <w:color w:val="auto"/>
                <w:kern w:val="0"/>
                <w:sz w:val="18"/>
                <w:szCs w:val="18"/>
                <w:highlight w:val="none"/>
                <w:lang w:bidi="ar"/>
              </w:rPr>
              <w:t>管理制度健全性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917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宋体" w:cs="Arial Narrow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Arial Narrow" w:hAnsi="Arial Narrow" w:eastAsia="宋体" w:cs="Arial Narrow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114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宋体" w:cs="Arial Narrow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Arial Narrow" w:hAnsi="Arial Narrow" w:eastAsia="宋体" w:cs="Arial Narrow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2.5</w:t>
            </w:r>
          </w:p>
        </w:tc>
        <w:tc>
          <w:tcPr>
            <w:tcW w:w="44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53A4D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cs="Arial Narrow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Arial Narrow" w:hAnsi="Arial Narrow" w:cs="Arial Narrow"/>
                <w:color w:val="auto"/>
                <w:sz w:val="18"/>
                <w:szCs w:val="18"/>
                <w:highlight w:val="none"/>
              </w:rPr>
              <w:t>制度汇编仍在修订中</w:t>
            </w:r>
          </w:p>
        </w:tc>
      </w:tr>
      <w:tr w14:paraId="196E69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138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10A38F">
            <w:pPr>
              <w:spacing w:line="240" w:lineRule="exact"/>
              <w:jc w:val="center"/>
              <w:rPr>
                <w:rFonts w:hint="default" w:ascii="Arial Narrow" w:hAnsi="Arial Narrow" w:cs="Arial Narrow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1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8AB74B">
            <w:pPr>
              <w:spacing w:line="240" w:lineRule="exact"/>
              <w:jc w:val="center"/>
              <w:rPr>
                <w:rFonts w:hint="default" w:ascii="Arial Narrow" w:hAnsi="Arial Narrow" w:cs="Arial Narrow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AEC3D8">
            <w:pPr>
              <w:widowControl/>
              <w:spacing w:line="240" w:lineRule="exact"/>
              <w:jc w:val="center"/>
              <w:textAlignment w:val="center"/>
              <w:rPr>
                <w:rFonts w:hint="default" w:ascii="Arial Narrow" w:hAnsi="Arial Narrow" w:cs="Arial Narrow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Arial Narrow" w:hAnsi="Arial Narrow" w:cs="Arial Narrow"/>
                <w:color w:val="auto"/>
                <w:kern w:val="0"/>
                <w:sz w:val="18"/>
                <w:szCs w:val="18"/>
                <w:highlight w:val="none"/>
                <w:lang w:bidi="ar"/>
              </w:rPr>
              <w:t>制度执行有效性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641B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宋体" w:cs="Arial Narrow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Arial Narrow" w:hAnsi="Arial Narrow" w:eastAsia="宋体" w:cs="Arial Narrow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8635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宋体" w:cs="Arial Narrow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Arial Narrow" w:hAnsi="Arial Narrow" w:eastAsia="宋体" w:cs="Arial Narrow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8.67</w:t>
            </w:r>
          </w:p>
        </w:tc>
        <w:tc>
          <w:tcPr>
            <w:tcW w:w="44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210AA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cs="Arial Narrow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Arial Narrow" w:hAnsi="Arial Narrow" w:cs="Arial Narrow"/>
                <w:color w:val="auto"/>
                <w:sz w:val="18"/>
                <w:szCs w:val="18"/>
                <w:highlight w:val="none"/>
              </w:rPr>
              <w:t>未见对委托第三方的验收资料</w:t>
            </w:r>
          </w:p>
        </w:tc>
      </w:tr>
      <w:tr w14:paraId="308100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138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B6D8CD">
            <w:pPr>
              <w:widowControl/>
              <w:spacing w:line="240" w:lineRule="exact"/>
              <w:jc w:val="center"/>
              <w:textAlignment w:val="center"/>
              <w:rPr>
                <w:rFonts w:hint="default" w:ascii="Arial Narrow" w:hAnsi="Arial Narrow" w:cs="Arial Narrow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Arial Narrow" w:hAnsi="Arial Narrow" w:cs="Arial Narrow"/>
                <w:color w:val="auto"/>
                <w:kern w:val="0"/>
                <w:sz w:val="18"/>
                <w:szCs w:val="18"/>
                <w:highlight w:val="none"/>
                <w:lang w:bidi="ar"/>
              </w:rPr>
              <w:t>产出（</w:t>
            </w:r>
            <w:r>
              <w:rPr>
                <w:rFonts w:hint="eastAsia" w:ascii="Arial Narrow" w:hAnsi="Arial Narrow" w:cs="Arial Narrow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3</w:t>
            </w:r>
            <w:r>
              <w:rPr>
                <w:rFonts w:hint="default" w:ascii="Arial Narrow" w:hAnsi="Arial Narrow" w:cs="Arial Narrow"/>
                <w:color w:val="auto"/>
                <w:kern w:val="0"/>
                <w:sz w:val="18"/>
                <w:szCs w:val="18"/>
                <w:highlight w:val="none"/>
                <w:lang w:bidi="ar"/>
              </w:rPr>
              <w:t>0分）</w:t>
            </w:r>
          </w:p>
        </w:tc>
        <w:tc>
          <w:tcPr>
            <w:tcW w:w="2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1B0149">
            <w:pPr>
              <w:widowControl/>
              <w:spacing w:line="240" w:lineRule="exact"/>
              <w:jc w:val="center"/>
              <w:textAlignment w:val="center"/>
              <w:rPr>
                <w:rFonts w:hint="default" w:ascii="Arial Narrow" w:hAnsi="Arial Narrow" w:cs="Arial Narrow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Arial Narrow" w:hAnsi="Arial Narrow" w:cs="Arial Narrow"/>
                <w:color w:val="auto"/>
                <w:kern w:val="0"/>
                <w:sz w:val="18"/>
                <w:szCs w:val="18"/>
                <w:highlight w:val="none"/>
                <w:lang w:bidi="ar"/>
              </w:rPr>
              <w:t>产出数量（</w:t>
            </w:r>
            <w:r>
              <w:rPr>
                <w:rFonts w:hint="default" w:ascii="Arial Narrow" w:hAnsi="Arial Narrow" w:cs="Arial Narrow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5</w:t>
            </w:r>
            <w:r>
              <w:rPr>
                <w:rFonts w:hint="default" w:ascii="Arial Narrow" w:hAnsi="Arial Narrow" w:cs="Arial Narrow"/>
                <w:color w:val="auto"/>
                <w:kern w:val="0"/>
                <w:sz w:val="18"/>
                <w:szCs w:val="18"/>
                <w:highlight w:val="none"/>
                <w:lang w:bidi="ar"/>
              </w:rPr>
              <w:t>分）</w:t>
            </w:r>
          </w:p>
        </w:tc>
        <w:tc>
          <w:tcPr>
            <w:tcW w:w="3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AA520E">
            <w:pPr>
              <w:widowControl/>
              <w:spacing w:line="240" w:lineRule="exact"/>
              <w:jc w:val="center"/>
              <w:textAlignment w:val="center"/>
              <w:rPr>
                <w:rFonts w:hint="default" w:ascii="Arial Narrow" w:hAnsi="Arial Narrow" w:cs="Arial Narrow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Arial Narrow" w:hAnsi="Arial Narrow" w:cs="Arial Narrow"/>
                <w:color w:val="auto"/>
                <w:kern w:val="0"/>
                <w:sz w:val="18"/>
                <w:szCs w:val="18"/>
                <w:highlight w:val="none"/>
                <w:lang w:bidi="ar"/>
              </w:rPr>
              <w:t>实际完成率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D38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宋体" w:cs="Arial Narrow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Arial Narrow" w:hAnsi="Arial Narrow" w:eastAsia="宋体" w:cs="Arial Narrow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FAA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宋体" w:cs="Arial Narrow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Arial Narrow" w:hAnsi="Arial Narrow" w:eastAsia="宋体" w:cs="Arial Narrow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4.4</w:t>
            </w:r>
          </w:p>
        </w:tc>
        <w:tc>
          <w:tcPr>
            <w:tcW w:w="44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054B7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cs="Arial Narrow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Arial Narrow" w:hAnsi="Arial Narrow" w:cs="Arial Narrow"/>
                <w:color w:val="auto"/>
                <w:sz w:val="18"/>
                <w:szCs w:val="18"/>
                <w:highlight w:val="none"/>
              </w:rPr>
              <w:t>任务存在</w:t>
            </w:r>
            <w:r>
              <w:rPr>
                <w:rFonts w:hint="eastAsia" w:ascii="Arial Narrow" w:hAnsi="Arial Narrow" w:cs="Arial Narrow"/>
                <w:color w:val="auto"/>
                <w:sz w:val="18"/>
                <w:szCs w:val="18"/>
                <w:highlight w:val="none"/>
                <w:lang w:eastAsia="zh-CN"/>
              </w:rPr>
              <w:t>跨年度完成的</w:t>
            </w:r>
            <w:r>
              <w:rPr>
                <w:rFonts w:hint="default" w:ascii="Arial Narrow" w:hAnsi="Arial Narrow" w:cs="Arial Narrow"/>
                <w:color w:val="auto"/>
                <w:sz w:val="18"/>
                <w:szCs w:val="18"/>
                <w:highlight w:val="none"/>
              </w:rPr>
              <w:t>情况</w:t>
            </w:r>
          </w:p>
        </w:tc>
      </w:tr>
      <w:tr w14:paraId="77B4CF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13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3E6552">
            <w:pPr>
              <w:spacing w:line="240" w:lineRule="exact"/>
              <w:jc w:val="center"/>
              <w:rPr>
                <w:rFonts w:hint="default" w:ascii="Arial Narrow" w:hAnsi="Arial Narrow" w:cs="Arial Narrow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8AD18F">
            <w:pPr>
              <w:widowControl/>
              <w:spacing w:line="240" w:lineRule="exact"/>
              <w:jc w:val="center"/>
              <w:textAlignment w:val="center"/>
              <w:rPr>
                <w:rFonts w:hint="default" w:ascii="Arial Narrow" w:hAnsi="Arial Narrow" w:cs="Arial Narrow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Arial Narrow" w:hAnsi="Arial Narrow" w:cs="Arial Narrow"/>
                <w:color w:val="auto"/>
                <w:kern w:val="0"/>
                <w:sz w:val="18"/>
                <w:szCs w:val="18"/>
                <w:highlight w:val="none"/>
                <w:lang w:bidi="ar"/>
              </w:rPr>
              <w:t>产出质量（1</w:t>
            </w:r>
            <w:r>
              <w:rPr>
                <w:rFonts w:hint="eastAsia" w:ascii="Arial Narrow" w:hAnsi="Arial Narrow" w:cs="Arial Narrow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0</w:t>
            </w:r>
            <w:r>
              <w:rPr>
                <w:rFonts w:hint="default" w:ascii="Arial Narrow" w:hAnsi="Arial Narrow" w:cs="Arial Narrow"/>
                <w:color w:val="auto"/>
                <w:kern w:val="0"/>
                <w:sz w:val="18"/>
                <w:szCs w:val="18"/>
                <w:highlight w:val="none"/>
                <w:lang w:bidi="ar"/>
              </w:rPr>
              <w:t>分）</w:t>
            </w:r>
          </w:p>
        </w:tc>
        <w:tc>
          <w:tcPr>
            <w:tcW w:w="3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DF2F2F">
            <w:pPr>
              <w:widowControl/>
              <w:spacing w:line="240" w:lineRule="exact"/>
              <w:jc w:val="center"/>
              <w:textAlignment w:val="center"/>
              <w:rPr>
                <w:rFonts w:hint="default" w:ascii="Arial Narrow" w:hAnsi="Arial Narrow" w:cs="Arial Narrow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Arial Narrow" w:hAnsi="Arial Narrow" w:cs="Arial Narrow"/>
                <w:color w:val="auto"/>
                <w:kern w:val="0"/>
                <w:sz w:val="18"/>
                <w:szCs w:val="18"/>
                <w:highlight w:val="none"/>
                <w:lang w:bidi="ar"/>
              </w:rPr>
              <w:t>质量达标率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E2D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宋体" w:cs="Arial Narrow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Arial Narrow" w:hAnsi="Arial Narrow" w:eastAsia="宋体" w:cs="Arial Narrow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Fonts w:hint="eastAsia" w:ascii="Arial Narrow" w:hAnsi="Arial Narrow" w:eastAsia="宋体" w:cs="Arial Narrow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F80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宋体" w:cs="Arial Narrow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Arial Narrow" w:hAnsi="Arial Narrow" w:eastAsia="宋体" w:cs="Arial Narrow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9.67</w:t>
            </w:r>
            <w:r>
              <w:rPr>
                <w:rFonts w:hint="default" w:ascii="Arial Narrow" w:hAnsi="Arial Narrow" w:eastAsia="宋体" w:cs="Arial Narrow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44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6154F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cs="Arial Narrow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Arial Narrow" w:hAnsi="Arial Narrow" w:cs="Arial Narrow"/>
                <w:color w:val="auto"/>
                <w:sz w:val="18"/>
                <w:szCs w:val="18"/>
                <w:highlight w:val="none"/>
              </w:rPr>
              <w:t>存在未完成项目</w:t>
            </w:r>
          </w:p>
        </w:tc>
      </w:tr>
      <w:tr w14:paraId="4C63C2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6D397E">
            <w:pPr>
              <w:spacing w:line="240" w:lineRule="exact"/>
              <w:jc w:val="center"/>
              <w:rPr>
                <w:rFonts w:hint="default" w:ascii="Arial Narrow" w:hAnsi="Arial Narrow" w:cs="Arial Narrow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D2198C">
            <w:pPr>
              <w:widowControl/>
              <w:spacing w:line="240" w:lineRule="exact"/>
              <w:jc w:val="center"/>
              <w:textAlignment w:val="center"/>
              <w:rPr>
                <w:rFonts w:hint="default" w:ascii="Arial Narrow" w:hAnsi="Arial Narrow" w:cs="Arial Narrow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Arial Narrow" w:hAnsi="Arial Narrow" w:cs="Arial Narrow"/>
                <w:color w:val="auto"/>
                <w:kern w:val="0"/>
                <w:sz w:val="18"/>
                <w:szCs w:val="18"/>
                <w:highlight w:val="none"/>
                <w:lang w:bidi="ar"/>
              </w:rPr>
              <w:t>产出时效（</w:t>
            </w:r>
            <w:r>
              <w:rPr>
                <w:rFonts w:hint="default" w:ascii="Arial Narrow" w:hAnsi="Arial Narrow" w:cs="Arial Narrow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5</w:t>
            </w:r>
            <w:r>
              <w:rPr>
                <w:rFonts w:hint="default" w:ascii="Arial Narrow" w:hAnsi="Arial Narrow" w:cs="Arial Narrow"/>
                <w:color w:val="auto"/>
                <w:kern w:val="0"/>
                <w:sz w:val="18"/>
                <w:szCs w:val="18"/>
                <w:highlight w:val="none"/>
                <w:lang w:bidi="ar"/>
              </w:rPr>
              <w:t>分）</w:t>
            </w:r>
          </w:p>
        </w:tc>
        <w:tc>
          <w:tcPr>
            <w:tcW w:w="3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B4EB53">
            <w:pPr>
              <w:widowControl/>
              <w:spacing w:line="240" w:lineRule="exact"/>
              <w:jc w:val="center"/>
              <w:textAlignment w:val="center"/>
              <w:rPr>
                <w:rFonts w:hint="default" w:ascii="Arial Narrow" w:hAnsi="Arial Narrow" w:cs="Arial Narrow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Arial Narrow" w:hAnsi="Arial Narrow" w:cs="Arial Narrow"/>
                <w:color w:val="auto"/>
                <w:kern w:val="0"/>
                <w:sz w:val="18"/>
                <w:szCs w:val="18"/>
                <w:highlight w:val="none"/>
                <w:lang w:bidi="ar"/>
              </w:rPr>
              <w:t>完成及时性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90DF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宋体" w:cs="Arial Narrow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Arial Narrow" w:hAnsi="Arial Narrow" w:eastAsia="宋体" w:cs="Arial Narrow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D97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宋体" w:cs="Arial Narrow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Arial Narrow" w:hAnsi="Arial Narrow" w:eastAsia="宋体" w:cs="Arial Narrow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4.67</w:t>
            </w:r>
            <w:r>
              <w:rPr>
                <w:rFonts w:hint="default" w:ascii="Arial Narrow" w:hAnsi="Arial Narrow" w:eastAsia="宋体" w:cs="Arial Narrow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44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3B2E5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cs="Arial Narrow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Arial Narrow" w:hAnsi="Arial Narrow" w:cs="Arial Narrow"/>
                <w:color w:val="auto"/>
                <w:sz w:val="18"/>
                <w:szCs w:val="18"/>
                <w:highlight w:val="none"/>
              </w:rPr>
              <w:t>存在未完成项目</w:t>
            </w:r>
          </w:p>
        </w:tc>
      </w:tr>
      <w:tr w14:paraId="538846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13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F2E759">
            <w:pPr>
              <w:spacing w:line="240" w:lineRule="exact"/>
              <w:jc w:val="center"/>
              <w:rPr>
                <w:rFonts w:hint="default" w:ascii="Arial Narrow" w:hAnsi="Arial Narrow" w:cs="Arial Narrow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6E943A">
            <w:pPr>
              <w:widowControl/>
              <w:spacing w:line="240" w:lineRule="exact"/>
              <w:jc w:val="center"/>
              <w:textAlignment w:val="center"/>
              <w:rPr>
                <w:rFonts w:hint="default" w:ascii="Arial Narrow" w:hAnsi="Arial Narrow" w:cs="Arial Narrow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Arial Narrow" w:hAnsi="Arial Narrow" w:cs="Arial Narrow"/>
                <w:color w:val="auto"/>
                <w:kern w:val="0"/>
                <w:sz w:val="18"/>
                <w:szCs w:val="18"/>
                <w:highlight w:val="none"/>
                <w:lang w:bidi="ar"/>
              </w:rPr>
              <w:t>产出成本（</w:t>
            </w:r>
            <w:r>
              <w:rPr>
                <w:rFonts w:hint="eastAsia" w:ascii="Arial Narrow" w:hAnsi="Arial Narrow" w:cs="Arial Narrow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10</w:t>
            </w:r>
            <w:r>
              <w:rPr>
                <w:rFonts w:hint="default" w:ascii="Arial Narrow" w:hAnsi="Arial Narrow" w:cs="Arial Narrow"/>
                <w:color w:val="auto"/>
                <w:kern w:val="0"/>
                <w:sz w:val="18"/>
                <w:szCs w:val="18"/>
                <w:highlight w:val="none"/>
                <w:lang w:bidi="ar"/>
              </w:rPr>
              <w:t>分）</w:t>
            </w:r>
          </w:p>
        </w:tc>
        <w:tc>
          <w:tcPr>
            <w:tcW w:w="3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398739">
            <w:pPr>
              <w:widowControl/>
              <w:spacing w:line="240" w:lineRule="exact"/>
              <w:jc w:val="center"/>
              <w:textAlignment w:val="center"/>
              <w:rPr>
                <w:rFonts w:hint="default" w:ascii="Arial Narrow" w:hAnsi="Arial Narrow" w:cs="Arial Narrow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Arial Narrow" w:hAnsi="Arial Narrow" w:cs="Arial Narrow"/>
                <w:color w:val="auto"/>
                <w:kern w:val="0"/>
                <w:sz w:val="18"/>
                <w:szCs w:val="18"/>
                <w:highlight w:val="none"/>
                <w:lang w:bidi="ar"/>
              </w:rPr>
              <w:t>成本节约率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2B7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宋体" w:cs="Arial Narrow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Arial Narrow" w:hAnsi="Arial Narrow" w:eastAsia="宋体" w:cs="Arial Narrow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C76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宋体" w:cs="Arial Narrow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Arial Narrow" w:hAnsi="Arial Narrow" w:eastAsia="宋体" w:cs="Arial Narrow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8.33</w:t>
            </w:r>
            <w:r>
              <w:rPr>
                <w:rFonts w:hint="default" w:ascii="Arial Narrow" w:hAnsi="Arial Narrow" w:eastAsia="宋体" w:cs="Arial Narrow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44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49987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cs="Arial Narrow"/>
                <w:color w:val="auto"/>
                <w:sz w:val="18"/>
                <w:szCs w:val="18"/>
                <w:highlight w:val="none"/>
              </w:rPr>
            </w:pPr>
          </w:p>
        </w:tc>
      </w:tr>
      <w:tr w14:paraId="290765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38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5F85E4">
            <w:pPr>
              <w:widowControl/>
              <w:spacing w:line="240" w:lineRule="exact"/>
              <w:jc w:val="center"/>
              <w:textAlignment w:val="center"/>
              <w:rPr>
                <w:rFonts w:hint="default" w:ascii="Arial Narrow" w:hAnsi="Arial Narrow" w:cs="Arial Narrow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Arial Narrow" w:hAnsi="Arial Narrow" w:cs="Arial Narrow"/>
                <w:color w:val="auto"/>
                <w:kern w:val="0"/>
                <w:sz w:val="18"/>
                <w:szCs w:val="18"/>
                <w:highlight w:val="none"/>
                <w:lang w:bidi="ar"/>
              </w:rPr>
              <w:t>效益（30分）</w:t>
            </w:r>
          </w:p>
        </w:tc>
        <w:tc>
          <w:tcPr>
            <w:tcW w:w="21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32E4E3">
            <w:pPr>
              <w:widowControl/>
              <w:spacing w:line="240" w:lineRule="exact"/>
              <w:jc w:val="center"/>
              <w:textAlignment w:val="center"/>
              <w:rPr>
                <w:rFonts w:hint="default" w:ascii="Arial Narrow" w:hAnsi="Arial Narrow" w:cs="Arial Narrow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Arial Narrow" w:hAnsi="Arial Narrow" w:cs="Arial Narrow"/>
                <w:color w:val="auto"/>
                <w:kern w:val="0"/>
                <w:sz w:val="18"/>
                <w:szCs w:val="18"/>
                <w:highlight w:val="none"/>
                <w:lang w:bidi="ar"/>
              </w:rPr>
              <w:t>项目效益（30分）</w:t>
            </w:r>
          </w:p>
        </w:tc>
        <w:tc>
          <w:tcPr>
            <w:tcW w:w="3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6BE3DA">
            <w:pPr>
              <w:widowControl/>
              <w:spacing w:line="240" w:lineRule="exact"/>
              <w:jc w:val="center"/>
              <w:textAlignment w:val="center"/>
              <w:rPr>
                <w:rFonts w:hint="default" w:ascii="Arial Narrow" w:hAnsi="Arial Narrow" w:cs="Arial Narrow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Arial Narrow" w:hAnsi="Arial Narrow" w:cs="Arial Narrow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实施</w:t>
            </w:r>
            <w:r>
              <w:rPr>
                <w:rFonts w:hint="default" w:ascii="Arial Narrow" w:hAnsi="Arial Narrow" w:cs="Arial Narrow"/>
                <w:color w:val="auto"/>
                <w:kern w:val="0"/>
                <w:sz w:val="18"/>
                <w:szCs w:val="18"/>
                <w:highlight w:val="none"/>
                <w:lang w:bidi="ar"/>
              </w:rPr>
              <w:t>效益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BE8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宋体" w:cs="Arial Narrow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Arial Narrow" w:hAnsi="Arial Narrow" w:eastAsia="宋体" w:cs="Arial Narrow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0A9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宋体" w:cs="Arial Narrow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Arial Narrow" w:hAnsi="Arial Narrow" w:eastAsia="宋体" w:cs="Arial Narrow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  <w:r>
              <w:rPr>
                <w:rFonts w:hint="default" w:ascii="Arial Narrow" w:hAnsi="Arial Narrow" w:eastAsia="宋体" w:cs="Arial Narrow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4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50E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宋体" w:cs="Arial Narrow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 w14:paraId="6432DE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13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1E83D8">
            <w:pPr>
              <w:spacing w:line="240" w:lineRule="exact"/>
              <w:jc w:val="center"/>
              <w:rPr>
                <w:rFonts w:hint="default" w:ascii="Arial Narrow" w:hAnsi="Arial Narrow" w:cs="Arial Narrow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1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A7AA80">
            <w:pPr>
              <w:spacing w:line="240" w:lineRule="exact"/>
              <w:jc w:val="center"/>
              <w:rPr>
                <w:rFonts w:hint="default" w:ascii="Arial Narrow" w:hAnsi="Arial Narrow" w:cs="Arial Narrow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9C64E2">
            <w:pPr>
              <w:widowControl/>
              <w:spacing w:line="240" w:lineRule="exact"/>
              <w:jc w:val="center"/>
              <w:textAlignment w:val="center"/>
              <w:rPr>
                <w:rFonts w:hint="default" w:ascii="Arial Narrow" w:hAnsi="Arial Narrow" w:cs="Arial Narrow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Arial Narrow" w:hAnsi="Arial Narrow" w:cs="Arial Narrow"/>
                <w:color w:val="auto"/>
                <w:kern w:val="0"/>
                <w:sz w:val="18"/>
                <w:szCs w:val="18"/>
                <w:highlight w:val="none"/>
                <w:lang w:bidi="ar"/>
              </w:rPr>
              <w:t>满意度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A7D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宋体" w:cs="Arial Narrow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Arial Narrow" w:hAnsi="Arial Narrow" w:eastAsia="宋体" w:cs="Arial Narrow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C8A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宋体" w:cs="Arial Narrow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Arial Narrow" w:hAnsi="Arial Narrow" w:eastAsia="宋体" w:cs="Arial Narrow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18.73</w:t>
            </w:r>
            <w:r>
              <w:rPr>
                <w:rFonts w:hint="default" w:ascii="Arial Narrow" w:hAnsi="Arial Narrow" w:eastAsia="宋体" w:cs="Arial Narrow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4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18A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宋体" w:cs="Arial Narrow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 w14:paraId="416A8D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746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D722AF">
            <w:pPr>
              <w:widowControl/>
              <w:spacing w:line="240" w:lineRule="exact"/>
              <w:jc w:val="center"/>
              <w:textAlignment w:val="center"/>
              <w:rPr>
                <w:rFonts w:hint="default" w:ascii="Arial Narrow" w:hAnsi="Arial Narrow" w:cs="Arial Narrow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Arial Narrow" w:hAnsi="Arial Narrow" w:cs="Arial Narrow"/>
                <w:color w:val="auto"/>
                <w:kern w:val="0"/>
                <w:sz w:val="18"/>
                <w:szCs w:val="18"/>
                <w:highlight w:val="none"/>
                <w:lang w:bidi="ar"/>
              </w:rPr>
              <w:t>合计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A37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宋体" w:cs="Arial Narrow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Arial Narrow" w:hAnsi="Arial Narrow" w:eastAsia="宋体" w:cs="Arial Narrow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100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480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宋体" w:cs="Arial Narrow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Arial Narrow" w:hAnsi="Arial Narrow" w:eastAsia="宋体" w:cs="Arial Narrow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90.</w:t>
            </w:r>
            <w:r>
              <w:rPr>
                <w:rFonts w:hint="eastAsia" w:ascii="Arial Narrow" w:hAnsi="Arial Narrow" w:eastAsia="宋体" w:cs="Arial Narrow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11</w:t>
            </w:r>
            <w:r>
              <w:rPr>
                <w:rFonts w:hint="default" w:ascii="Arial Narrow" w:hAnsi="Arial Narrow" w:eastAsia="宋体" w:cs="Arial Narrow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4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E0F99A">
            <w:pPr>
              <w:widowControl/>
              <w:spacing w:line="240" w:lineRule="exact"/>
              <w:jc w:val="center"/>
              <w:textAlignment w:val="center"/>
              <w:rPr>
                <w:rFonts w:hint="default" w:ascii="Arial Narrow" w:hAnsi="Arial Narrow" w:eastAsia="宋体" w:cs="Arial Narrow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</w:p>
        </w:tc>
      </w:tr>
    </w:tbl>
    <w:p w14:paraId="7938D4DE">
      <w:pPr>
        <w:pStyle w:val="2"/>
        <w:ind w:left="0" w:leftChars="0" w:firstLine="0" w:firstLineChars="0"/>
        <w:rPr>
          <w:rFonts w:hint="eastAsia"/>
          <w:color w:val="auto"/>
          <w:highlight w:val="none"/>
        </w:rPr>
      </w:pPr>
    </w:p>
    <w:p w14:paraId="78ADFA4D">
      <w:pPr>
        <w:bidi w:val="0"/>
        <w:rPr>
          <w:rFonts w:hint="eastAsia"/>
        </w:rPr>
      </w:pPr>
    </w:p>
    <w:p w14:paraId="76E341AF">
      <w:pPr>
        <w:tabs>
          <w:tab w:val="left" w:pos="1691"/>
        </w:tabs>
        <w:bidi w:val="0"/>
        <w:jc w:val="left"/>
        <w:rPr>
          <w:rFonts w:hint="eastAsia" w:eastAsia="宋体"/>
          <w:lang w:eastAsia="zh-CN"/>
        </w:rPr>
        <w:sectPr>
          <w:headerReference r:id="rId4" w:type="default"/>
          <w:footerReference r:id="rId5" w:type="default"/>
          <w:pgSz w:w="16838" w:h="11906" w:orient="landscape"/>
          <w:pgMar w:top="1800" w:right="1440" w:bottom="1800" w:left="144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type="lines" w:linePitch="312" w:charSpace="0"/>
        </w:sectPr>
      </w:pPr>
      <w:bookmarkStart w:id="47" w:name="_GoBack"/>
      <w:bookmarkEnd w:id="47"/>
    </w:p>
    <w:p w14:paraId="7D45979F">
      <w:pPr>
        <w:pStyle w:val="5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="Arial Narrow" w:hAnsi="Arial Narrow" w:eastAsia="宋体" w:cs="Arial Narrow"/>
          <w:b/>
          <w:bCs/>
          <w:color w:val="auto"/>
          <w:sz w:val="21"/>
          <w:szCs w:val="21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F601E9">
    <w:pPr>
      <w:pStyle w:val="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70464314"/>
      <w:docPartObj>
        <w:docPartGallery w:val="autotext"/>
      </w:docPartObj>
    </w:sdtPr>
    <w:sdtContent>
      <w:p w14:paraId="7F27287D">
        <w:pPr>
          <w:pStyle w:val="9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0E3EC38E">
    <w:pPr>
      <w:pStyle w:val="9"/>
      <w:tabs>
        <w:tab w:val="clear" w:pos="8306"/>
      </w:tabs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F2B02D">
    <w:pPr>
      <w:pStyle w:val="10"/>
      <w:pBdr>
        <w:bottom w:val="none" w:color="auto" w:sz="0" w:space="1"/>
      </w:pBdr>
      <w:rPr>
        <w:rFonts w:ascii="Arial Narrow" w:hAnsi="Arial Narrow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1BDC70"/>
    <w:multiLevelType w:val="singleLevel"/>
    <w:tmpl w:val="921BDC70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B1D52279"/>
    <w:multiLevelType w:val="singleLevel"/>
    <w:tmpl w:val="B1D52279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I3YTIxN2VjMDcwNzEyMjViZWYyMDc5MWIwM2U3YmMifQ=="/>
  </w:docVars>
  <w:rsids>
    <w:rsidRoot w:val="00050E67"/>
    <w:rsid w:val="000365EE"/>
    <w:rsid w:val="00050E67"/>
    <w:rsid w:val="000930D4"/>
    <w:rsid w:val="000A3C0C"/>
    <w:rsid w:val="000B6747"/>
    <w:rsid w:val="000D03AC"/>
    <w:rsid w:val="000D2DEA"/>
    <w:rsid w:val="000F683E"/>
    <w:rsid w:val="0011727A"/>
    <w:rsid w:val="00117AAB"/>
    <w:rsid w:val="00182253"/>
    <w:rsid w:val="001D2FAD"/>
    <w:rsid w:val="001E29B6"/>
    <w:rsid w:val="001E3556"/>
    <w:rsid w:val="00282A11"/>
    <w:rsid w:val="00284798"/>
    <w:rsid w:val="002F77C0"/>
    <w:rsid w:val="003711B9"/>
    <w:rsid w:val="00371327"/>
    <w:rsid w:val="003B6613"/>
    <w:rsid w:val="003C2366"/>
    <w:rsid w:val="003D118C"/>
    <w:rsid w:val="00403707"/>
    <w:rsid w:val="004406AB"/>
    <w:rsid w:val="00441E56"/>
    <w:rsid w:val="00446675"/>
    <w:rsid w:val="004C065F"/>
    <w:rsid w:val="004C50AF"/>
    <w:rsid w:val="004C5DC3"/>
    <w:rsid w:val="004E6D58"/>
    <w:rsid w:val="004F3E51"/>
    <w:rsid w:val="00565752"/>
    <w:rsid w:val="005B3B42"/>
    <w:rsid w:val="005F3ECD"/>
    <w:rsid w:val="00613D40"/>
    <w:rsid w:val="00620B65"/>
    <w:rsid w:val="00623635"/>
    <w:rsid w:val="00632AC4"/>
    <w:rsid w:val="0064167E"/>
    <w:rsid w:val="00695DFC"/>
    <w:rsid w:val="006B4A3C"/>
    <w:rsid w:val="006B7C66"/>
    <w:rsid w:val="007074EA"/>
    <w:rsid w:val="0074412F"/>
    <w:rsid w:val="007507E7"/>
    <w:rsid w:val="00751D25"/>
    <w:rsid w:val="007710A8"/>
    <w:rsid w:val="007931BB"/>
    <w:rsid w:val="00824406"/>
    <w:rsid w:val="00852862"/>
    <w:rsid w:val="008F7BCB"/>
    <w:rsid w:val="00922675"/>
    <w:rsid w:val="00956DC8"/>
    <w:rsid w:val="009C5580"/>
    <w:rsid w:val="00A00A86"/>
    <w:rsid w:val="00A150FA"/>
    <w:rsid w:val="00A25A8D"/>
    <w:rsid w:val="00A7175C"/>
    <w:rsid w:val="00A90411"/>
    <w:rsid w:val="00A905C1"/>
    <w:rsid w:val="00A95409"/>
    <w:rsid w:val="00AB7A52"/>
    <w:rsid w:val="00AC3284"/>
    <w:rsid w:val="00AD0A71"/>
    <w:rsid w:val="00AE17E2"/>
    <w:rsid w:val="00AE18D1"/>
    <w:rsid w:val="00B47F34"/>
    <w:rsid w:val="00BA1A69"/>
    <w:rsid w:val="00BC35B0"/>
    <w:rsid w:val="00BE4B4D"/>
    <w:rsid w:val="00C4440F"/>
    <w:rsid w:val="00D319E3"/>
    <w:rsid w:val="00D621A9"/>
    <w:rsid w:val="00D95DF2"/>
    <w:rsid w:val="00DB62B5"/>
    <w:rsid w:val="00DC1A3D"/>
    <w:rsid w:val="00DF06F4"/>
    <w:rsid w:val="00E119F1"/>
    <w:rsid w:val="00E47283"/>
    <w:rsid w:val="00E967D4"/>
    <w:rsid w:val="00F37A77"/>
    <w:rsid w:val="00F432EE"/>
    <w:rsid w:val="00F53C43"/>
    <w:rsid w:val="00F62E7C"/>
    <w:rsid w:val="00F9432B"/>
    <w:rsid w:val="00FF060F"/>
    <w:rsid w:val="00FF3001"/>
    <w:rsid w:val="01232B56"/>
    <w:rsid w:val="01406E90"/>
    <w:rsid w:val="01411327"/>
    <w:rsid w:val="01440015"/>
    <w:rsid w:val="01605C59"/>
    <w:rsid w:val="0181291D"/>
    <w:rsid w:val="01853B7D"/>
    <w:rsid w:val="019A05BD"/>
    <w:rsid w:val="01B302FF"/>
    <w:rsid w:val="01F34E1B"/>
    <w:rsid w:val="021C34B2"/>
    <w:rsid w:val="02351F7C"/>
    <w:rsid w:val="026414D5"/>
    <w:rsid w:val="027062E6"/>
    <w:rsid w:val="02980712"/>
    <w:rsid w:val="02986B0E"/>
    <w:rsid w:val="02A1578F"/>
    <w:rsid w:val="02CF1D1A"/>
    <w:rsid w:val="03140C25"/>
    <w:rsid w:val="0325578C"/>
    <w:rsid w:val="0335253C"/>
    <w:rsid w:val="03463FB1"/>
    <w:rsid w:val="03867A99"/>
    <w:rsid w:val="038C517C"/>
    <w:rsid w:val="03C44B67"/>
    <w:rsid w:val="03E25BCA"/>
    <w:rsid w:val="03E8603E"/>
    <w:rsid w:val="04022F00"/>
    <w:rsid w:val="041E5D94"/>
    <w:rsid w:val="042E0790"/>
    <w:rsid w:val="04377146"/>
    <w:rsid w:val="0442358C"/>
    <w:rsid w:val="048A1E60"/>
    <w:rsid w:val="049A024B"/>
    <w:rsid w:val="04D03F28"/>
    <w:rsid w:val="05096B07"/>
    <w:rsid w:val="050A451E"/>
    <w:rsid w:val="052956F6"/>
    <w:rsid w:val="053848CA"/>
    <w:rsid w:val="056512EB"/>
    <w:rsid w:val="058479BE"/>
    <w:rsid w:val="059A6F51"/>
    <w:rsid w:val="059E1945"/>
    <w:rsid w:val="05A422C9"/>
    <w:rsid w:val="05F04C1F"/>
    <w:rsid w:val="05F9301F"/>
    <w:rsid w:val="0600182F"/>
    <w:rsid w:val="06041E9B"/>
    <w:rsid w:val="060861BC"/>
    <w:rsid w:val="060A5550"/>
    <w:rsid w:val="06691C27"/>
    <w:rsid w:val="066B4250"/>
    <w:rsid w:val="06715FD9"/>
    <w:rsid w:val="069529B0"/>
    <w:rsid w:val="069D0E91"/>
    <w:rsid w:val="06A32A81"/>
    <w:rsid w:val="06A51751"/>
    <w:rsid w:val="06B23CDF"/>
    <w:rsid w:val="06B4674F"/>
    <w:rsid w:val="06BE78F6"/>
    <w:rsid w:val="06C5541F"/>
    <w:rsid w:val="06C835F1"/>
    <w:rsid w:val="06D604ED"/>
    <w:rsid w:val="06FB0E77"/>
    <w:rsid w:val="06FC54BF"/>
    <w:rsid w:val="06FE6CD9"/>
    <w:rsid w:val="07005FB5"/>
    <w:rsid w:val="07110C55"/>
    <w:rsid w:val="071F0D59"/>
    <w:rsid w:val="07822E61"/>
    <w:rsid w:val="07D07BFF"/>
    <w:rsid w:val="07D32521"/>
    <w:rsid w:val="07E61381"/>
    <w:rsid w:val="07F70F27"/>
    <w:rsid w:val="086374FE"/>
    <w:rsid w:val="086F7C6E"/>
    <w:rsid w:val="087C3B74"/>
    <w:rsid w:val="089F0071"/>
    <w:rsid w:val="08A179CA"/>
    <w:rsid w:val="08CE3D4B"/>
    <w:rsid w:val="092C64D0"/>
    <w:rsid w:val="092F2E3D"/>
    <w:rsid w:val="094548F0"/>
    <w:rsid w:val="09626409"/>
    <w:rsid w:val="09630E4F"/>
    <w:rsid w:val="09696588"/>
    <w:rsid w:val="097F2DFD"/>
    <w:rsid w:val="09B0290E"/>
    <w:rsid w:val="09C1716F"/>
    <w:rsid w:val="0A002467"/>
    <w:rsid w:val="0A3650A7"/>
    <w:rsid w:val="0AA20321"/>
    <w:rsid w:val="0AED0C53"/>
    <w:rsid w:val="0B0F1FB5"/>
    <w:rsid w:val="0B3017F8"/>
    <w:rsid w:val="0B5D4EF6"/>
    <w:rsid w:val="0B695659"/>
    <w:rsid w:val="0B743580"/>
    <w:rsid w:val="0B7955E3"/>
    <w:rsid w:val="0BC573A9"/>
    <w:rsid w:val="0BE35734"/>
    <w:rsid w:val="0BE54BD9"/>
    <w:rsid w:val="0C051769"/>
    <w:rsid w:val="0C2574AE"/>
    <w:rsid w:val="0C4A6FC7"/>
    <w:rsid w:val="0C523051"/>
    <w:rsid w:val="0C5251A8"/>
    <w:rsid w:val="0C595904"/>
    <w:rsid w:val="0C786312"/>
    <w:rsid w:val="0C8A5BA0"/>
    <w:rsid w:val="0CBE2F22"/>
    <w:rsid w:val="0CC46135"/>
    <w:rsid w:val="0D1920CF"/>
    <w:rsid w:val="0D34161D"/>
    <w:rsid w:val="0D395A08"/>
    <w:rsid w:val="0D5F741F"/>
    <w:rsid w:val="0D927879"/>
    <w:rsid w:val="0E2B7D17"/>
    <w:rsid w:val="0E317F99"/>
    <w:rsid w:val="0E3B0A8E"/>
    <w:rsid w:val="0E3C1CFB"/>
    <w:rsid w:val="0E60131D"/>
    <w:rsid w:val="0E6A22ED"/>
    <w:rsid w:val="0EB22C25"/>
    <w:rsid w:val="0EE155DA"/>
    <w:rsid w:val="0EE66682"/>
    <w:rsid w:val="0F220EF1"/>
    <w:rsid w:val="0F4955EB"/>
    <w:rsid w:val="0F5D017B"/>
    <w:rsid w:val="0F5D63CD"/>
    <w:rsid w:val="0F63651B"/>
    <w:rsid w:val="0F650406"/>
    <w:rsid w:val="0F6C03BE"/>
    <w:rsid w:val="0F713DEF"/>
    <w:rsid w:val="0F7200CA"/>
    <w:rsid w:val="0FAA281B"/>
    <w:rsid w:val="0FAD7426"/>
    <w:rsid w:val="0FC23960"/>
    <w:rsid w:val="0FDD3F4B"/>
    <w:rsid w:val="0FDF5E03"/>
    <w:rsid w:val="0FF02664"/>
    <w:rsid w:val="0FF57EAA"/>
    <w:rsid w:val="0FFA3C1C"/>
    <w:rsid w:val="0FFC7787"/>
    <w:rsid w:val="10233DBD"/>
    <w:rsid w:val="1028372D"/>
    <w:rsid w:val="10426E7F"/>
    <w:rsid w:val="10542077"/>
    <w:rsid w:val="105C0433"/>
    <w:rsid w:val="106A5D5C"/>
    <w:rsid w:val="107153DE"/>
    <w:rsid w:val="1087597C"/>
    <w:rsid w:val="10A046FD"/>
    <w:rsid w:val="10B01155"/>
    <w:rsid w:val="10B57268"/>
    <w:rsid w:val="10B75A40"/>
    <w:rsid w:val="10C55FD8"/>
    <w:rsid w:val="10DC2066"/>
    <w:rsid w:val="10DF765C"/>
    <w:rsid w:val="11061E58"/>
    <w:rsid w:val="113732B7"/>
    <w:rsid w:val="113A28C2"/>
    <w:rsid w:val="11827D93"/>
    <w:rsid w:val="118E6D12"/>
    <w:rsid w:val="119B5F96"/>
    <w:rsid w:val="11B0324E"/>
    <w:rsid w:val="11C00514"/>
    <w:rsid w:val="11DA299C"/>
    <w:rsid w:val="11EA3CBF"/>
    <w:rsid w:val="11EE2835"/>
    <w:rsid w:val="12255DA3"/>
    <w:rsid w:val="124442B0"/>
    <w:rsid w:val="124D7795"/>
    <w:rsid w:val="12537BEB"/>
    <w:rsid w:val="1259127D"/>
    <w:rsid w:val="125E4936"/>
    <w:rsid w:val="12A60030"/>
    <w:rsid w:val="12B146FF"/>
    <w:rsid w:val="12E736C6"/>
    <w:rsid w:val="12FC699D"/>
    <w:rsid w:val="13266764"/>
    <w:rsid w:val="133426AD"/>
    <w:rsid w:val="134C6A15"/>
    <w:rsid w:val="13503613"/>
    <w:rsid w:val="135E3A22"/>
    <w:rsid w:val="138934EB"/>
    <w:rsid w:val="139A0D1D"/>
    <w:rsid w:val="13D14930"/>
    <w:rsid w:val="13E9328B"/>
    <w:rsid w:val="13FD64FA"/>
    <w:rsid w:val="141352AC"/>
    <w:rsid w:val="141C6C87"/>
    <w:rsid w:val="141C6F74"/>
    <w:rsid w:val="14527C9A"/>
    <w:rsid w:val="1475321D"/>
    <w:rsid w:val="14952165"/>
    <w:rsid w:val="14957BBC"/>
    <w:rsid w:val="14D51E96"/>
    <w:rsid w:val="14FC3FB5"/>
    <w:rsid w:val="15062182"/>
    <w:rsid w:val="15131A5D"/>
    <w:rsid w:val="152176DF"/>
    <w:rsid w:val="157306F8"/>
    <w:rsid w:val="158F676B"/>
    <w:rsid w:val="15936F17"/>
    <w:rsid w:val="159D39C7"/>
    <w:rsid w:val="159E1571"/>
    <w:rsid w:val="15B17473"/>
    <w:rsid w:val="15B41C1A"/>
    <w:rsid w:val="15C12218"/>
    <w:rsid w:val="15D3795C"/>
    <w:rsid w:val="15FE4BB5"/>
    <w:rsid w:val="15FF3D3A"/>
    <w:rsid w:val="1625086F"/>
    <w:rsid w:val="16472BC0"/>
    <w:rsid w:val="16587AC7"/>
    <w:rsid w:val="165F7CF0"/>
    <w:rsid w:val="168A7AAE"/>
    <w:rsid w:val="1698620F"/>
    <w:rsid w:val="16B5194E"/>
    <w:rsid w:val="16DB7D61"/>
    <w:rsid w:val="16E442C5"/>
    <w:rsid w:val="16E5323D"/>
    <w:rsid w:val="16F6630A"/>
    <w:rsid w:val="17225240"/>
    <w:rsid w:val="17571C87"/>
    <w:rsid w:val="1767428D"/>
    <w:rsid w:val="176E561B"/>
    <w:rsid w:val="1788120D"/>
    <w:rsid w:val="17990328"/>
    <w:rsid w:val="17A54A14"/>
    <w:rsid w:val="17A71A0D"/>
    <w:rsid w:val="17C622B7"/>
    <w:rsid w:val="17D8171B"/>
    <w:rsid w:val="17F226D7"/>
    <w:rsid w:val="181B49A8"/>
    <w:rsid w:val="182932F0"/>
    <w:rsid w:val="18774FFE"/>
    <w:rsid w:val="18BE2A3F"/>
    <w:rsid w:val="18CF3D2C"/>
    <w:rsid w:val="19204E18"/>
    <w:rsid w:val="19345FF8"/>
    <w:rsid w:val="193D10C7"/>
    <w:rsid w:val="195F4D30"/>
    <w:rsid w:val="19627AF2"/>
    <w:rsid w:val="19730285"/>
    <w:rsid w:val="198A1BB6"/>
    <w:rsid w:val="19B65058"/>
    <w:rsid w:val="19D54333"/>
    <w:rsid w:val="19FC2CC0"/>
    <w:rsid w:val="1A00584D"/>
    <w:rsid w:val="1A06439A"/>
    <w:rsid w:val="1A113949"/>
    <w:rsid w:val="1AA77EA3"/>
    <w:rsid w:val="1ADC6D1E"/>
    <w:rsid w:val="1AEA5B35"/>
    <w:rsid w:val="1AFE1403"/>
    <w:rsid w:val="1B1E2C59"/>
    <w:rsid w:val="1B645FEE"/>
    <w:rsid w:val="1B8B458A"/>
    <w:rsid w:val="1B972C67"/>
    <w:rsid w:val="1BBC1974"/>
    <w:rsid w:val="1BD66431"/>
    <w:rsid w:val="1BE634D8"/>
    <w:rsid w:val="1C1D316C"/>
    <w:rsid w:val="1C2F5649"/>
    <w:rsid w:val="1C526670"/>
    <w:rsid w:val="1C534190"/>
    <w:rsid w:val="1C590456"/>
    <w:rsid w:val="1C7D392E"/>
    <w:rsid w:val="1C822C06"/>
    <w:rsid w:val="1CBD60EF"/>
    <w:rsid w:val="1D1226B1"/>
    <w:rsid w:val="1D334337"/>
    <w:rsid w:val="1D5229B9"/>
    <w:rsid w:val="1D6A0633"/>
    <w:rsid w:val="1D794BBD"/>
    <w:rsid w:val="1D8D4C22"/>
    <w:rsid w:val="1D9E36A1"/>
    <w:rsid w:val="1E336936"/>
    <w:rsid w:val="1EA46B47"/>
    <w:rsid w:val="1EA9481E"/>
    <w:rsid w:val="1EAB38BB"/>
    <w:rsid w:val="1EBB45C5"/>
    <w:rsid w:val="1EC778B2"/>
    <w:rsid w:val="1EE359BC"/>
    <w:rsid w:val="1EFF5FF8"/>
    <w:rsid w:val="1F1053C0"/>
    <w:rsid w:val="1F3D1DF2"/>
    <w:rsid w:val="1F4B6242"/>
    <w:rsid w:val="1F513AEB"/>
    <w:rsid w:val="1F612128"/>
    <w:rsid w:val="1FB62834"/>
    <w:rsid w:val="1FBE22D6"/>
    <w:rsid w:val="1FC07071"/>
    <w:rsid w:val="1FCA066A"/>
    <w:rsid w:val="1FD34EE7"/>
    <w:rsid w:val="1FFC4890"/>
    <w:rsid w:val="20363EFC"/>
    <w:rsid w:val="204437AE"/>
    <w:rsid w:val="206872BD"/>
    <w:rsid w:val="207B3A21"/>
    <w:rsid w:val="208633BF"/>
    <w:rsid w:val="2099402A"/>
    <w:rsid w:val="209B6DF3"/>
    <w:rsid w:val="20BF540A"/>
    <w:rsid w:val="20D76900"/>
    <w:rsid w:val="20E66C35"/>
    <w:rsid w:val="212B3FDE"/>
    <w:rsid w:val="213773B5"/>
    <w:rsid w:val="213A656E"/>
    <w:rsid w:val="213A6C01"/>
    <w:rsid w:val="21CD2598"/>
    <w:rsid w:val="21D503C9"/>
    <w:rsid w:val="21D94F0B"/>
    <w:rsid w:val="21EB0988"/>
    <w:rsid w:val="21F91F85"/>
    <w:rsid w:val="220A23E4"/>
    <w:rsid w:val="221049D7"/>
    <w:rsid w:val="221D4B64"/>
    <w:rsid w:val="223851C6"/>
    <w:rsid w:val="22442742"/>
    <w:rsid w:val="22AA08B3"/>
    <w:rsid w:val="22C67E4B"/>
    <w:rsid w:val="22CD34A6"/>
    <w:rsid w:val="22E3185B"/>
    <w:rsid w:val="22FB5508"/>
    <w:rsid w:val="231D79D9"/>
    <w:rsid w:val="233D5EA2"/>
    <w:rsid w:val="23495845"/>
    <w:rsid w:val="23544BA5"/>
    <w:rsid w:val="236753D9"/>
    <w:rsid w:val="236D3DEE"/>
    <w:rsid w:val="2371756C"/>
    <w:rsid w:val="238924D2"/>
    <w:rsid w:val="23912A92"/>
    <w:rsid w:val="23A57504"/>
    <w:rsid w:val="24224466"/>
    <w:rsid w:val="24273096"/>
    <w:rsid w:val="242A21EA"/>
    <w:rsid w:val="24451261"/>
    <w:rsid w:val="2494234F"/>
    <w:rsid w:val="249574DC"/>
    <w:rsid w:val="249D7283"/>
    <w:rsid w:val="24A02C63"/>
    <w:rsid w:val="24B43181"/>
    <w:rsid w:val="24BA6B36"/>
    <w:rsid w:val="24F4697B"/>
    <w:rsid w:val="24FE03CD"/>
    <w:rsid w:val="250E0105"/>
    <w:rsid w:val="25150A16"/>
    <w:rsid w:val="25302162"/>
    <w:rsid w:val="253C1C92"/>
    <w:rsid w:val="25611F86"/>
    <w:rsid w:val="25627E42"/>
    <w:rsid w:val="256A5F2E"/>
    <w:rsid w:val="25707F51"/>
    <w:rsid w:val="25760CDC"/>
    <w:rsid w:val="258953C7"/>
    <w:rsid w:val="25C178A7"/>
    <w:rsid w:val="25C94E04"/>
    <w:rsid w:val="25E614EA"/>
    <w:rsid w:val="260307BD"/>
    <w:rsid w:val="26097D41"/>
    <w:rsid w:val="260A37BF"/>
    <w:rsid w:val="26127ABA"/>
    <w:rsid w:val="26454E83"/>
    <w:rsid w:val="26666993"/>
    <w:rsid w:val="26CC6256"/>
    <w:rsid w:val="26D44F4A"/>
    <w:rsid w:val="26DA3FFB"/>
    <w:rsid w:val="26F54EB0"/>
    <w:rsid w:val="26F6557C"/>
    <w:rsid w:val="26F72B6D"/>
    <w:rsid w:val="2720743A"/>
    <w:rsid w:val="274A4A09"/>
    <w:rsid w:val="27952F55"/>
    <w:rsid w:val="27C263E1"/>
    <w:rsid w:val="27CB2818"/>
    <w:rsid w:val="27D57E7D"/>
    <w:rsid w:val="27E13B97"/>
    <w:rsid w:val="27E73829"/>
    <w:rsid w:val="27EB6614"/>
    <w:rsid w:val="27EE4785"/>
    <w:rsid w:val="27FC5C17"/>
    <w:rsid w:val="28237D5C"/>
    <w:rsid w:val="28245C6F"/>
    <w:rsid w:val="284C4696"/>
    <w:rsid w:val="285E7C01"/>
    <w:rsid w:val="287D05DD"/>
    <w:rsid w:val="28B16F77"/>
    <w:rsid w:val="28B25505"/>
    <w:rsid w:val="28BE0FC0"/>
    <w:rsid w:val="28F25980"/>
    <w:rsid w:val="28F35569"/>
    <w:rsid w:val="290339E0"/>
    <w:rsid w:val="290D7B91"/>
    <w:rsid w:val="29130132"/>
    <w:rsid w:val="29265EBC"/>
    <w:rsid w:val="294A3338"/>
    <w:rsid w:val="2951456F"/>
    <w:rsid w:val="29706A5F"/>
    <w:rsid w:val="29727787"/>
    <w:rsid w:val="297659FF"/>
    <w:rsid w:val="2985212C"/>
    <w:rsid w:val="29BA649E"/>
    <w:rsid w:val="29DA5A3F"/>
    <w:rsid w:val="29FB14CE"/>
    <w:rsid w:val="2A004AA9"/>
    <w:rsid w:val="2A283D07"/>
    <w:rsid w:val="2A5561C7"/>
    <w:rsid w:val="2A7228D5"/>
    <w:rsid w:val="2A81520E"/>
    <w:rsid w:val="2AA15D83"/>
    <w:rsid w:val="2AAC1CD9"/>
    <w:rsid w:val="2AEA1743"/>
    <w:rsid w:val="2AFA2727"/>
    <w:rsid w:val="2AFF6AE9"/>
    <w:rsid w:val="2B05704B"/>
    <w:rsid w:val="2B24238E"/>
    <w:rsid w:val="2B2F7663"/>
    <w:rsid w:val="2B822813"/>
    <w:rsid w:val="2B987B6F"/>
    <w:rsid w:val="2BBA09D7"/>
    <w:rsid w:val="2BC360B7"/>
    <w:rsid w:val="2BFF5FB2"/>
    <w:rsid w:val="2C0F4556"/>
    <w:rsid w:val="2C29018D"/>
    <w:rsid w:val="2C2E3173"/>
    <w:rsid w:val="2C4831AB"/>
    <w:rsid w:val="2C744F9D"/>
    <w:rsid w:val="2C7474BE"/>
    <w:rsid w:val="2C9317EF"/>
    <w:rsid w:val="2CAD198E"/>
    <w:rsid w:val="2CE31673"/>
    <w:rsid w:val="2CE97CB6"/>
    <w:rsid w:val="2D0618E9"/>
    <w:rsid w:val="2D342127"/>
    <w:rsid w:val="2D8A7030"/>
    <w:rsid w:val="2D984D48"/>
    <w:rsid w:val="2DAB20CC"/>
    <w:rsid w:val="2DBB6DD3"/>
    <w:rsid w:val="2DBF6AF2"/>
    <w:rsid w:val="2DED3344"/>
    <w:rsid w:val="2DF654CB"/>
    <w:rsid w:val="2DFD1A8E"/>
    <w:rsid w:val="2E2247E3"/>
    <w:rsid w:val="2E237A26"/>
    <w:rsid w:val="2E254102"/>
    <w:rsid w:val="2E307A37"/>
    <w:rsid w:val="2E47051C"/>
    <w:rsid w:val="2E5844D8"/>
    <w:rsid w:val="2E6151E6"/>
    <w:rsid w:val="2E6860F6"/>
    <w:rsid w:val="2E70289C"/>
    <w:rsid w:val="2E772D71"/>
    <w:rsid w:val="2E912B2F"/>
    <w:rsid w:val="2E9710EB"/>
    <w:rsid w:val="2EB946D0"/>
    <w:rsid w:val="2F071E1E"/>
    <w:rsid w:val="2F107C06"/>
    <w:rsid w:val="2F165210"/>
    <w:rsid w:val="2F227ECD"/>
    <w:rsid w:val="2F251F1B"/>
    <w:rsid w:val="2F3A7984"/>
    <w:rsid w:val="2F9F427B"/>
    <w:rsid w:val="2FC570FF"/>
    <w:rsid w:val="2FEC7D48"/>
    <w:rsid w:val="30012B4B"/>
    <w:rsid w:val="30322BF1"/>
    <w:rsid w:val="303A2294"/>
    <w:rsid w:val="30565D44"/>
    <w:rsid w:val="306C4543"/>
    <w:rsid w:val="30842A29"/>
    <w:rsid w:val="308F6D22"/>
    <w:rsid w:val="30A75E08"/>
    <w:rsid w:val="30B83A39"/>
    <w:rsid w:val="30B96A8E"/>
    <w:rsid w:val="30C12AD5"/>
    <w:rsid w:val="30CB5037"/>
    <w:rsid w:val="311741D6"/>
    <w:rsid w:val="31321010"/>
    <w:rsid w:val="313F0DC4"/>
    <w:rsid w:val="314566A8"/>
    <w:rsid w:val="314F01D8"/>
    <w:rsid w:val="31527D45"/>
    <w:rsid w:val="316E4396"/>
    <w:rsid w:val="318040B9"/>
    <w:rsid w:val="318E3668"/>
    <w:rsid w:val="31A37348"/>
    <w:rsid w:val="31A678B6"/>
    <w:rsid w:val="31E20388"/>
    <w:rsid w:val="31E3055C"/>
    <w:rsid w:val="31FF311C"/>
    <w:rsid w:val="324F3FCC"/>
    <w:rsid w:val="32575863"/>
    <w:rsid w:val="32621352"/>
    <w:rsid w:val="32747406"/>
    <w:rsid w:val="32784C6F"/>
    <w:rsid w:val="327C0B0D"/>
    <w:rsid w:val="32812D1D"/>
    <w:rsid w:val="32A52289"/>
    <w:rsid w:val="32B23C1A"/>
    <w:rsid w:val="32E20F4C"/>
    <w:rsid w:val="32F7527F"/>
    <w:rsid w:val="33117FCE"/>
    <w:rsid w:val="33260700"/>
    <w:rsid w:val="33384A32"/>
    <w:rsid w:val="33435FC7"/>
    <w:rsid w:val="334E1F54"/>
    <w:rsid w:val="33555276"/>
    <w:rsid w:val="335F389B"/>
    <w:rsid w:val="33617E93"/>
    <w:rsid w:val="33661445"/>
    <w:rsid w:val="33A856D4"/>
    <w:rsid w:val="33E12233"/>
    <w:rsid w:val="33FD40C7"/>
    <w:rsid w:val="33FD5326"/>
    <w:rsid w:val="340847B2"/>
    <w:rsid w:val="341502D3"/>
    <w:rsid w:val="343D1A03"/>
    <w:rsid w:val="3448336B"/>
    <w:rsid w:val="344F1312"/>
    <w:rsid w:val="346D3D51"/>
    <w:rsid w:val="349132F7"/>
    <w:rsid w:val="349314F1"/>
    <w:rsid w:val="34971D47"/>
    <w:rsid w:val="34B777B3"/>
    <w:rsid w:val="34B87A7E"/>
    <w:rsid w:val="34E86A5C"/>
    <w:rsid w:val="350E153A"/>
    <w:rsid w:val="35415FC3"/>
    <w:rsid w:val="35584DBD"/>
    <w:rsid w:val="355C792C"/>
    <w:rsid w:val="35665E72"/>
    <w:rsid w:val="35684532"/>
    <w:rsid w:val="35B269A1"/>
    <w:rsid w:val="35CC333E"/>
    <w:rsid w:val="35CE6C72"/>
    <w:rsid w:val="35CF32D1"/>
    <w:rsid w:val="35D00DF7"/>
    <w:rsid w:val="35D4672E"/>
    <w:rsid w:val="35E11256"/>
    <w:rsid w:val="35E81457"/>
    <w:rsid w:val="35FE0E7B"/>
    <w:rsid w:val="36094FFE"/>
    <w:rsid w:val="36337248"/>
    <w:rsid w:val="363B34A8"/>
    <w:rsid w:val="36430346"/>
    <w:rsid w:val="36875622"/>
    <w:rsid w:val="369C24D1"/>
    <w:rsid w:val="36A529EE"/>
    <w:rsid w:val="36BC38A8"/>
    <w:rsid w:val="36CF458A"/>
    <w:rsid w:val="36D05B66"/>
    <w:rsid w:val="36D44735"/>
    <w:rsid w:val="36F45E61"/>
    <w:rsid w:val="36FD79CA"/>
    <w:rsid w:val="3747336C"/>
    <w:rsid w:val="37756180"/>
    <w:rsid w:val="37767BA0"/>
    <w:rsid w:val="37AB72AF"/>
    <w:rsid w:val="37F97FDD"/>
    <w:rsid w:val="38074C9A"/>
    <w:rsid w:val="380F3097"/>
    <w:rsid w:val="381033F4"/>
    <w:rsid w:val="383D1BB3"/>
    <w:rsid w:val="387431A0"/>
    <w:rsid w:val="387E700E"/>
    <w:rsid w:val="38B907F1"/>
    <w:rsid w:val="39365797"/>
    <w:rsid w:val="393A2CEF"/>
    <w:rsid w:val="394964EB"/>
    <w:rsid w:val="397E7671"/>
    <w:rsid w:val="39A31993"/>
    <w:rsid w:val="39ED240B"/>
    <w:rsid w:val="3A0515F1"/>
    <w:rsid w:val="3A2B528C"/>
    <w:rsid w:val="3A6A4FCC"/>
    <w:rsid w:val="3A6C639F"/>
    <w:rsid w:val="3AB873C1"/>
    <w:rsid w:val="3ADF34E7"/>
    <w:rsid w:val="3AEA73C8"/>
    <w:rsid w:val="3AEF0F2C"/>
    <w:rsid w:val="3AF0680C"/>
    <w:rsid w:val="3B121A9F"/>
    <w:rsid w:val="3B15037B"/>
    <w:rsid w:val="3B1B4D70"/>
    <w:rsid w:val="3B371C5F"/>
    <w:rsid w:val="3B3A743F"/>
    <w:rsid w:val="3B5424B6"/>
    <w:rsid w:val="3B5F0C53"/>
    <w:rsid w:val="3B630FDA"/>
    <w:rsid w:val="3B6A3603"/>
    <w:rsid w:val="3B7D051D"/>
    <w:rsid w:val="3BF96B4A"/>
    <w:rsid w:val="3C0D4B53"/>
    <w:rsid w:val="3C1339D0"/>
    <w:rsid w:val="3C232C54"/>
    <w:rsid w:val="3C3E49A1"/>
    <w:rsid w:val="3C7C69C8"/>
    <w:rsid w:val="3CBB2717"/>
    <w:rsid w:val="3CBE4137"/>
    <w:rsid w:val="3CCC2A79"/>
    <w:rsid w:val="3CCD613A"/>
    <w:rsid w:val="3CCE1BFC"/>
    <w:rsid w:val="3CD45671"/>
    <w:rsid w:val="3CDF5062"/>
    <w:rsid w:val="3CF37FC1"/>
    <w:rsid w:val="3CF91D50"/>
    <w:rsid w:val="3D010512"/>
    <w:rsid w:val="3D3663D3"/>
    <w:rsid w:val="3D711112"/>
    <w:rsid w:val="3D736C38"/>
    <w:rsid w:val="3D8C7CFA"/>
    <w:rsid w:val="3D92235B"/>
    <w:rsid w:val="3DA16013"/>
    <w:rsid w:val="3DA764A9"/>
    <w:rsid w:val="3DAD18F0"/>
    <w:rsid w:val="3DC96897"/>
    <w:rsid w:val="3DD343B5"/>
    <w:rsid w:val="3DDB7277"/>
    <w:rsid w:val="3E086128"/>
    <w:rsid w:val="3E371111"/>
    <w:rsid w:val="3E521B9B"/>
    <w:rsid w:val="3E7443E7"/>
    <w:rsid w:val="3E7E03EB"/>
    <w:rsid w:val="3E807B6D"/>
    <w:rsid w:val="3E81672C"/>
    <w:rsid w:val="3EB03F1C"/>
    <w:rsid w:val="3EB71E7C"/>
    <w:rsid w:val="3F0538C0"/>
    <w:rsid w:val="3F291D71"/>
    <w:rsid w:val="3F332028"/>
    <w:rsid w:val="3F3E3276"/>
    <w:rsid w:val="3F7E3A42"/>
    <w:rsid w:val="3F8F7487"/>
    <w:rsid w:val="3FA02996"/>
    <w:rsid w:val="3FA456C0"/>
    <w:rsid w:val="3FD512CA"/>
    <w:rsid w:val="40090403"/>
    <w:rsid w:val="402E1220"/>
    <w:rsid w:val="40691F99"/>
    <w:rsid w:val="40A70DB3"/>
    <w:rsid w:val="40E045E4"/>
    <w:rsid w:val="40F0196C"/>
    <w:rsid w:val="40F1154A"/>
    <w:rsid w:val="40F6528E"/>
    <w:rsid w:val="411C75E7"/>
    <w:rsid w:val="41536D07"/>
    <w:rsid w:val="415477E0"/>
    <w:rsid w:val="41885E1C"/>
    <w:rsid w:val="418E2292"/>
    <w:rsid w:val="41933A6D"/>
    <w:rsid w:val="41976627"/>
    <w:rsid w:val="41C30196"/>
    <w:rsid w:val="41C61F46"/>
    <w:rsid w:val="41D04378"/>
    <w:rsid w:val="41D842D1"/>
    <w:rsid w:val="41EA7A50"/>
    <w:rsid w:val="41F41BEF"/>
    <w:rsid w:val="422A600B"/>
    <w:rsid w:val="422D1C9F"/>
    <w:rsid w:val="424152F4"/>
    <w:rsid w:val="42872BF3"/>
    <w:rsid w:val="42C11153"/>
    <w:rsid w:val="42C848E4"/>
    <w:rsid w:val="42D809B6"/>
    <w:rsid w:val="42EE6E0C"/>
    <w:rsid w:val="42F71CEC"/>
    <w:rsid w:val="43165578"/>
    <w:rsid w:val="43331A3C"/>
    <w:rsid w:val="43563FD2"/>
    <w:rsid w:val="43A35254"/>
    <w:rsid w:val="43B35024"/>
    <w:rsid w:val="43C65630"/>
    <w:rsid w:val="43C76908"/>
    <w:rsid w:val="43DD605B"/>
    <w:rsid w:val="43F63FFD"/>
    <w:rsid w:val="441A182C"/>
    <w:rsid w:val="443F72D5"/>
    <w:rsid w:val="4441387C"/>
    <w:rsid w:val="44447FE9"/>
    <w:rsid w:val="44846E18"/>
    <w:rsid w:val="449D27EC"/>
    <w:rsid w:val="44A47300"/>
    <w:rsid w:val="44B632E8"/>
    <w:rsid w:val="44BA7AF6"/>
    <w:rsid w:val="44CF346A"/>
    <w:rsid w:val="4503396F"/>
    <w:rsid w:val="452E1696"/>
    <w:rsid w:val="45336767"/>
    <w:rsid w:val="456D4053"/>
    <w:rsid w:val="457964BD"/>
    <w:rsid w:val="457E1223"/>
    <w:rsid w:val="45800740"/>
    <w:rsid w:val="45841225"/>
    <w:rsid w:val="45952483"/>
    <w:rsid w:val="45B30B7F"/>
    <w:rsid w:val="45CB4854"/>
    <w:rsid w:val="45DE26F0"/>
    <w:rsid w:val="461D61C2"/>
    <w:rsid w:val="46AF776C"/>
    <w:rsid w:val="47197F6D"/>
    <w:rsid w:val="476D270A"/>
    <w:rsid w:val="477D1FDF"/>
    <w:rsid w:val="47A53558"/>
    <w:rsid w:val="47AA72D1"/>
    <w:rsid w:val="47BA3C1F"/>
    <w:rsid w:val="47F411CE"/>
    <w:rsid w:val="480A07A2"/>
    <w:rsid w:val="48101722"/>
    <w:rsid w:val="48396CD0"/>
    <w:rsid w:val="487D6DAB"/>
    <w:rsid w:val="48945819"/>
    <w:rsid w:val="48A31F61"/>
    <w:rsid w:val="48AE530E"/>
    <w:rsid w:val="48B40105"/>
    <w:rsid w:val="48C52AC1"/>
    <w:rsid w:val="49114DFE"/>
    <w:rsid w:val="49181B40"/>
    <w:rsid w:val="491F1A22"/>
    <w:rsid w:val="494B1868"/>
    <w:rsid w:val="49753D38"/>
    <w:rsid w:val="49A44966"/>
    <w:rsid w:val="49B07C94"/>
    <w:rsid w:val="49D04036"/>
    <w:rsid w:val="4A172EBA"/>
    <w:rsid w:val="4A425DE8"/>
    <w:rsid w:val="4A56386B"/>
    <w:rsid w:val="4A682655"/>
    <w:rsid w:val="4A693D8A"/>
    <w:rsid w:val="4A823688"/>
    <w:rsid w:val="4A892814"/>
    <w:rsid w:val="4AA5114D"/>
    <w:rsid w:val="4AA62C60"/>
    <w:rsid w:val="4AAA755B"/>
    <w:rsid w:val="4ACA3BC0"/>
    <w:rsid w:val="4AD82993"/>
    <w:rsid w:val="4AE705E9"/>
    <w:rsid w:val="4AFF610E"/>
    <w:rsid w:val="4B105AC6"/>
    <w:rsid w:val="4B3A0632"/>
    <w:rsid w:val="4B3C0BB6"/>
    <w:rsid w:val="4BB26B7D"/>
    <w:rsid w:val="4BBF3D1F"/>
    <w:rsid w:val="4BC45398"/>
    <w:rsid w:val="4BC74A18"/>
    <w:rsid w:val="4BC845F3"/>
    <w:rsid w:val="4BCD34F0"/>
    <w:rsid w:val="4C0D7839"/>
    <w:rsid w:val="4C5D25F3"/>
    <w:rsid w:val="4C6048FF"/>
    <w:rsid w:val="4C8B43FC"/>
    <w:rsid w:val="4CD55F31"/>
    <w:rsid w:val="4CEC60BF"/>
    <w:rsid w:val="4CF32C8A"/>
    <w:rsid w:val="4D02254B"/>
    <w:rsid w:val="4D281599"/>
    <w:rsid w:val="4D986247"/>
    <w:rsid w:val="4DA822A7"/>
    <w:rsid w:val="4DB50AF0"/>
    <w:rsid w:val="4DBF4B1C"/>
    <w:rsid w:val="4DEB1272"/>
    <w:rsid w:val="4E0A5928"/>
    <w:rsid w:val="4E200BB7"/>
    <w:rsid w:val="4E3A559D"/>
    <w:rsid w:val="4E570EFC"/>
    <w:rsid w:val="4E5A768B"/>
    <w:rsid w:val="4E6F6E6E"/>
    <w:rsid w:val="4E92679C"/>
    <w:rsid w:val="4EA56D62"/>
    <w:rsid w:val="4EC07803"/>
    <w:rsid w:val="4EEB1C0E"/>
    <w:rsid w:val="4EF81F40"/>
    <w:rsid w:val="4EFB47E4"/>
    <w:rsid w:val="4F087B93"/>
    <w:rsid w:val="4F513A51"/>
    <w:rsid w:val="4F52425C"/>
    <w:rsid w:val="4F660DEF"/>
    <w:rsid w:val="4F7A0C94"/>
    <w:rsid w:val="4F80284B"/>
    <w:rsid w:val="4F9E5242"/>
    <w:rsid w:val="4FE261E1"/>
    <w:rsid w:val="50393775"/>
    <w:rsid w:val="505B6D7A"/>
    <w:rsid w:val="50BF445C"/>
    <w:rsid w:val="50E35906"/>
    <w:rsid w:val="51153C87"/>
    <w:rsid w:val="511D6345"/>
    <w:rsid w:val="51316E81"/>
    <w:rsid w:val="513D14E1"/>
    <w:rsid w:val="51622DF4"/>
    <w:rsid w:val="518127FA"/>
    <w:rsid w:val="51A87E92"/>
    <w:rsid w:val="51B600CD"/>
    <w:rsid w:val="51BA2446"/>
    <w:rsid w:val="51EA49C4"/>
    <w:rsid w:val="51EB4E7B"/>
    <w:rsid w:val="51F15F26"/>
    <w:rsid w:val="51FD20F5"/>
    <w:rsid w:val="52495D62"/>
    <w:rsid w:val="526F0D72"/>
    <w:rsid w:val="52735AD4"/>
    <w:rsid w:val="52796E0D"/>
    <w:rsid w:val="527F1FFB"/>
    <w:rsid w:val="52847055"/>
    <w:rsid w:val="529C0774"/>
    <w:rsid w:val="52B2641B"/>
    <w:rsid w:val="52D24853"/>
    <w:rsid w:val="52E51F00"/>
    <w:rsid w:val="52E632F4"/>
    <w:rsid w:val="52EB0BC7"/>
    <w:rsid w:val="530028C4"/>
    <w:rsid w:val="530C583B"/>
    <w:rsid w:val="53253BF3"/>
    <w:rsid w:val="53356B91"/>
    <w:rsid w:val="5362436F"/>
    <w:rsid w:val="538661F3"/>
    <w:rsid w:val="53923D96"/>
    <w:rsid w:val="5396290B"/>
    <w:rsid w:val="53B62384"/>
    <w:rsid w:val="53CF0A38"/>
    <w:rsid w:val="53DC0C66"/>
    <w:rsid w:val="53F32D7A"/>
    <w:rsid w:val="54001932"/>
    <w:rsid w:val="541805B7"/>
    <w:rsid w:val="5433746B"/>
    <w:rsid w:val="54361766"/>
    <w:rsid w:val="54897D14"/>
    <w:rsid w:val="54BF0923"/>
    <w:rsid w:val="54DF40CF"/>
    <w:rsid w:val="54EC75C9"/>
    <w:rsid w:val="54FA35FD"/>
    <w:rsid w:val="550C1EBD"/>
    <w:rsid w:val="5520724E"/>
    <w:rsid w:val="55780FBF"/>
    <w:rsid w:val="557F2B43"/>
    <w:rsid w:val="55866B69"/>
    <w:rsid w:val="55BE037B"/>
    <w:rsid w:val="55C622EF"/>
    <w:rsid w:val="55E573AA"/>
    <w:rsid w:val="55EB39DD"/>
    <w:rsid w:val="564B6784"/>
    <w:rsid w:val="56750D81"/>
    <w:rsid w:val="56753D27"/>
    <w:rsid w:val="567D5979"/>
    <w:rsid w:val="56890E23"/>
    <w:rsid w:val="568B4B9B"/>
    <w:rsid w:val="5694679C"/>
    <w:rsid w:val="56DF4855"/>
    <w:rsid w:val="56E35943"/>
    <w:rsid w:val="571C07C8"/>
    <w:rsid w:val="572E4E2E"/>
    <w:rsid w:val="573226B5"/>
    <w:rsid w:val="57327033"/>
    <w:rsid w:val="57392130"/>
    <w:rsid w:val="574266F3"/>
    <w:rsid w:val="5789746A"/>
    <w:rsid w:val="579223FD"/>
    <w:rsid w:val="57935416"/>
    <w:rsid w:val="57A139D5"/>
    <w:rsid w:val="57AE083C"/>
    <w:rsid w:val="57CA34A1"/>
    <w:rsid w:val="57FE1394"/>
    <w:rsid w:val="581E7FFA"/>
    <w:rsid w:val="581F5EFA"/>
    <w:rsid w:val="58224542"/>
    <w:rsid w:val="584709FE"/>
    <w:rsid w:val="58595D50"/>
    <w:rsid w:val="58652860"/>
    <w:rsid w:val="58873A24"/>
    <w:rsid w:val="589B10AB"/>
    <w:rsid w:val="58D75CBB"/>
    <w:rsid w:val="58F00CE5"/>
    <w:rsid w:val="58FB42AA"/>
    <w:rsid w:val="58FE6788"/>
    <w:rsid w:val="591A3905"/>
    <w:rsid w:val="59431B6C"/>
    <w:rsid w:val="597555AC"/>
    <w:rsid w:val="5980650D"/>
    <w:rsid w:val="599B3945"/>
    <w:rsid w:val="599D030C"/>
    <w:rsid w:val="59AA79F1"/>
    <w:rsid w:val="59B33629"/>
    <w:rsid w:val="59B73327"/>
    <w:rsid w:val="59BF7092"/>
    <w:rsid w:val="59C76CEA"/>
    <w:rsid w:val="59D927BD"/>
    <w:rsid w:val="59E71C5B"/>
    <w:rsid w:val="59F64744"/>
    <w:rsid w:val="5A17684A"/>
    <w:rsid w:val="5A2D1EDF"/>
    <w:rsid w:val="5A322476"/>
    <w:rsid w:val="5A39306E"/>
    <w:rsid w:val="5A3966BC"/>
    <w:rsid w:val="5A4A7A3D"/>
    <w:rsid w:val="5A633F84"/>
    <w:rsid w:val="5A722D1D"/>
    <w:rsid w:val="5A964593"/>
    <w:rsid w:val="5A9749DF"/>
    <w:rsid w:val="5AA50168"/>
    <w:rsid w:val="5AA62720"/>
    <w:rsid w:val="5AAE184C"/>
    <w:rsid w:val="5B0743BF"/>
    <w:rsid w:val="5B273009"/>
    <w:rsid w:val="5B520DE9"/>
    <w:rsid w:val="5B943004"/>
    <w:rsid w:val="5BA7290D"/>
    <w:rsid w:val="5BBB3C92"/>
    <w:rsid w:val="5BC43CE5"/>
    <w:rsid w:val="5BC90CC1"/>
    <w:rsid w:val="5BE1122E"/>
    <w:rsid w:val="5BE26CC2"/>
    <w:rsid w:val="5BE32D83"/>
    <w:rsid w:val="5C074CC3"/>
    <w:rsid w:val="5C0A6489"/>
    <w:rsid w:val="5C374661"/>
    <w:rsid w:val="5C772AB6"/>
    <w:rsid w:val="5C7F41C5"/>
    <w:rsid w:val="5C8129E0"/>
    <w:rsid w:val="5C934968"/>
    <w:rsid w:val="5C9D41BE"/>
    <w:rsid w:val="5CB27C88"/>
    <w:rsid w:val="5CCE758F"/>
    <w:rsid w:val="5CEB4B51"/>
    <w:rsid w:val="5CF66AC5"/>
    <w:rsid w:val="5D116681"/>
    <w:rsid w:val="5D2D075A"/>
    <w:rsid w:val="5D2D5681"/>
    <w:rsid w:val="5D423AA3"/>
    <w:rsid w:val="5D4B6E32"/>
    <w:rsid w:val="5D4E74CD"/>
    <w:rsid w:val="5D6C2ACD"/>
    <w:rsid w:val="5D7F237D"/>
    <w:rsid w:val="5DD927B7"/>
    <w:rsid w:val="5DFE0D6F"/>
    <w:rsid w:val="5E166880"/>
    <w:rsid w:val="5E317DD6"/>
    <w:rsid w:val="5E5665F1"/>
    <w:rsid w:val="5EB3156B"/>
    <w:rsid w:val="5EE62EF9"/>
    <w:rsid w:val="5F090D52"/>
    <w:rsid w:val="5F182B0A"/>
    <w:rsid w:val="5F203EFB"/>
    <w:rsid w:val="5F220AF4"/>
    <w:rsid w:val="5F2D6797"/>
    <w:rsid w:val="5F7909EA"/>
    <w:rsid w:val="5F7C1C35"/>
    <w:rsid w:val="5FC035BD"/>
    <w:rsid w:val="5FD51BF0"/>
    <w:rsid w:val="5FDE21DF"/>
    <w:rsid w:val="5FE772A7"/>
    <w:rsid w:val="5FEF1CF6"/>
    <w:rsid w:val="60176DBD"/>
    <w:rsid w:val="6041206B"/>
    <w:rsid w:val="60447ABB"/>
    <w:rsid w:val="606F3FC8"/>
    <w:rsid w:val="60785FA6"/>
    <w:rsid w:val="60987908"/>
    <w:rsid w:val="609C67F5"/>
    <w:rsid w:val="60A66432"/>
    <w:rsid w:val="60D837CD"/>
    <w:rsid w:val="60E76E71"/>
    <w:rsid w:val="60EB39B2"/>
    <w:rsid w:val="60EF5D26"/>
    <w:rsid w:val="60FB3234"/>
    <w:rsid w:val="6116008A"/>
    <w:rsid w:val="61322627"/>
    <w:rsid w:val="613C5251"/>
    <w:rsid w:val="615A3AE7"/>
    <w:rsid w:val="615E2181"/>
    <w:rsid w:val="61731BD4"/>
    <w:rsid w:val="61902713"/>
    <w:rsid w:val="619646CC"/>
    <w:rsid w:val="619A3EE4"/>
    <w:rsid w:val="61A87804"/>
    <w:rsid w:val="61AA54B2"/>
    <w:rsid w:val="61B75835"/>
    <w:rsid w:val="61D84318"/>
    <w:rsid w:val="61DD36E8"/>
    <w:rsid w:val="61F02210"/>
    <w:rsid w:val="61F22B81"/>
    <w:rsid w:val="62100CC0"/>
    <w:rsid w:val="621023F8"/>
    <w:rsid w:val="62132124"/>
    <w:rsid w:val="622F09A3"/>
    <w:rsid w:val="623C2AB6"/>
    <w:rsid w:val="6253009C"/>
    <w:rsid w:val="62691609"/>
    <w:rsid w:val="626A2977"/>
    <w:rsid w:val="62FF08F7"/>
    <w:rsid w:val="630334CD"/>
    <w:rsid w:val="63061DE0"/>
    <w:rsid w:val="631546FC"/>
    <w:rsid w:val="63421D27"/>
    <w:rsid w:val="63502830"/>
    <w:rsid w:val="63652B96"/>
    <w:rsid w:val="6370314E"/>
    <w:rsid w:val="63744E80"/>
    <w:rsid w:val="638B7F88"/>
    <w:rsid w:val="639040AA"/>
    <w:rsid w:val="63AC7EFE"/>
    <w:rsid w:val="643513B1"/>
    <w:rsid w:val="646E79CA"/>
    <w:rsid w:val="648245A8"/>
    <w:rsid w:val="648732E6"/>
    <w:rsid w:val="64BA0C3C"/>
    <w:rsid w:val="65277EAB"/>
    <w:rsid w:val="65505903"/>
    <w:rsid w:val="655255F1"/>
    <w:rsid w:val="65683A8E"/>
    <w:rsid w:val="65736F26"/>
    <w:rsid w:val="657621EA"/>
    <w:rsid w:val="657D17CF"/>
    <w:rsid w:val="65827169"/>
    <w:rsid w:val="65B35771"/>
    <w:rsid w:val="65BD63F3"/>
    <w:rsid w:val="65CF3CDB"/>
    <w:rsid w:val="65D52C6F"/>
    <w:rsid w:val="65ED36C3"/>
    <w:rsid w:val="66010C3A"/>
    <w:rsid w:val="660364FC"/>
    <w:rsid w:val="661C353B"/>
    <w:rsid w:val="663C182F"/>
    <w:rsid w:val="664137AC"/>
    <w:rsid w:val="66773629"/>
    <w:rsid w:val="667A23D7"/>
    <w:rsid w:val="66892A91"/>
    <w:rsid w:val="66907567"/>
    <w:rsid w:val="66C479C4"/>
    <w:rsid w:val="66D25685"/>
    <w:rsid w:val="66E96ADE"/>
    <w:rsid w:val="66FB7376"/>
    <w:rsid w:val="674108F4"/>
    <w:rsid w:val="674403EC"/>
    <w:rsid w:val="6748701B"/>
    <w:rsid w:val="67581DAF"/>
    <w:rsid w:val="675A5111"/>
    <w:rsid w:val="67643CFA"/>
    <w:rsid w:val="676B2723"/>
    <w:rsid w:val="677738D0"/>
    <w:rsid w:val="67B37182"/>
    <w:rsid w:val="67BC3040"/>
    <w:rsid w:val="67C13779"/>
    <w:rsid w:val="680D4598"/>
    <w:rsid w:val="68166F8C"/>
    <w:rsid w:val="683001FF"/>
    <w:rsid w:val="68583379"/>
    <w:rsid w:val="685F200C"/>
    <w:rsid w:val="68673617"/>
    <w:rsid w:val="68857963"/>
    <w:rsid w:val="68B715C1"/>
    <w:rsid w:val="68CF779D"/>
    <w:rsid w:val="692F44ED"/>
    <w:rsid w:val="69351DD3"/>
    <w:rsid w:val="69437006"/>
    <w:rsid w:val="69596E33"/>
    <w:rsid w:val="695D2A0A"/>
    <w:rsid w:val="698A5B8E"/>
    <w:rsid w:val="698E432E"/>
    <w:rsid w:val="69B819BB"/>
    <w:rsid w:val="69F30635"/>
    <w:rsid w:val="6A143D0F"/>
    <w:rsid w:val="6A1C4030"/>
    <w:rsid w:val="6A4D58B0"/>
    <w:rsid w:val="6AA162E3"/>
    <w:rsid w:val="6AA322D5"/>
    <w:rsid w:val="6AB457DB"/>
    <w:rsid w:val="6ACD53F8"/>
    <w:rsid w:val="6B035D68"/>
    <w:rsid w:val="6B065AB0"/>
    <w:rsid w:val="6B1B0C6A"/>
    <w:rsid w:val="6B1C45DB"/>
    <w:rsid w:val="6B76134C"/>
    <w:rsid w:val="6B9D22CE"/>
    <w:rsid w:val="6BA11E44"/>
    <w:rsid w:val="6BA4763C"/>
    <w:rsid w:val="6BA50055"/>
    <w:rsid w:val="6BAB7E9F"/>
    <w:rsid w:val="6BD12DE0"/>
    <w:rsid w:val="6BE65D3A"/>
    <w:rsid w:val="6BFD2B3F"/>
    <w:rsid w:val="6C101972"/>
    <w:rsid w:val="6C45711C"/>
    <w:rsid w:val="6C5222CC"/>
    <w:rsid w:val="6C705F34"/>
    <w:rsid w:val="6C717981"/>
    <w:rsid w:val="6C7A7E07"/>
    <w:rsid w:val="6C874037"/>
    <w:rsid w:val="6C890F6F"/>
    <w:rsid w:val="6C8F4E2F"/>
    <w:rsid w:val="6C971AA7"/>
    <w:rsid w:val="6C9B2D6E"/>
    <w:rsid w:val="6CAB66B5"/>
    <w:rsid w:val="6CDE6478"/>
    <w:rsid w:val="6CEE2341"/>
    <w:rsid w:val="6CF03958"/>
    <w:rsid w:val="6D0448B3"/>
    <w:rsid w:val="6D090DD1"/>
    <w:rsid w:val="6D2D2E06"/>
    <w:rsid w:val="6D367F37"/>
    <w:rsid w:val="6D3A293D"/>
    <w:rsid w:val="6D557F48"/>
    <w:rsid w:val="6D5E2618"/>
    <w:rsid w:val="6D706304"/>
    <w:rsid w:val="6D8E13C8"/>
    <w:rsid w:val="6DAA51C6"/>
    <w:rsid w:val="6DEB6518"/>
    <w:rsid w:val="6DF34F6B"/>
    <w:rsid w:val="6E2232A2"/>
    <w:rsid w:val="6E6D5985"/>
    <w:rsid w:val="6E784CDD"/>
    <w:rsid w:val="6E7A30D3"/>
    <w:rsid w:val="6E8E45B3"/>
    <w:rsid w:val="6EC9021E"/>
    <w:rsid w:val="6EDA24DF"/>
    <w:rsid w:val="6F3A696E"/>
    <w:rsid w:val="6F5C19F5"/>
    <w:rsid w:val="6F6959D7"/>
    <w:rsid w:val="6F8A2A07"/>
    <w:rsid w:val="6F9C6A7A"/>
    <w:rsid w:val="6FA21660"/>
    <w:rsid w:val="6FB91AD6"/>
    <w:rsid w:val="6FBF7561"/>
    <w:rsid w:val="6FC57359"/>
    <w:rsid w:val="6FD607DD"/>
    <w:rsid w:val="6FE92B95"/>
    <w:rsid w:val="701748B0"/>
    <w:rsid w:val="702106C1"/>
    <w:rsid w:val="70480C1E"/>
    <w:rsid w:val="705853C4"/>
    <w:rsid w:val="7089547B"/>
    <w:rsid w:val="70A6198F"/>
    <w:rsid w:val="70B7697B"/>
    <w:rsid w:val="70CF465A"/>
    <w:rsid w:val="70DC63A0"/>
    <w:rsid w:val="70DF7B65"/>
    <w:rsid w:val="71025312"/>
    <w:rsid w:val="71357FCE"/>
    <w:rsid w:val="71453218"/>
    <w:rsid w:val="71533559"/>
    <w:rsid w:val="715C5397"/>
    <w:rsid w:val="716F1042"/>
    <w:rsid w:val="71712319"/>
    <w:rsid w:val="717F7AC6"/>
    <w:rsid w:val="719D1726"/>
    <w:rsid w:val="71AC091A"/>
    <w:rsid w:val="71BA7C8A"/>
    <w:rsid w:val="71C66EAB"/>
    <w:rsid w:val="71D10666"/>
    <w:rsid w:val="71DA3C13"/>
    <w:rsid w:val="71DB2618"/>
    <w:rsid w:val="721A005B"/>
    <w:rsid w:val="723A2303"/>
    <w:rsid w:val="723B456E"/>
    <w:rsid w:val="72564544"/>
    <w:rsid w:val="72A95C86"/>
    <w:rsid w:val="72B379B0"/>
    <w:rsid w:val="72CF2DA4"/>
    <w:rsid w:val="72DF6DC6"/>
    <w:rsid w:val="72F8373C"/>
    <w:rsid w:val="73440AA9"/>
    <w:rsid w:val="73521EEA"/>
    <w:rsid w:val="73523040"/>
    <w:rsid w:val="73631EB6"/>
    <w:rsid w:val="736D467B"/>
    <w:rsid w:val="73703785"/>
    <w:rsid w:val="73A265DA"/>
    <w:rsid w:val="73A60E52"/>
    <w:rsid w:val="73A8492A"/>
    <w:rsid w:val="73AD4ED5"/>
    <w:rsid w:val="73B11451"/>
    <w:rsid w:val="73B42DF4"/>
    <w:rsid w:val="73CC1319"/>
    <w:rsid w:val="73DA72CE"/>
    <w:rsid w:val="740F0732"/>
    <w:rsid w:val="7412110A"/>
    <w:rsid w:val="74192696"/>
    <w:rsid w:val="741B2C62"/>
    <w:rsid w:val="742A3C2D"/>
    <w:rsid w:val="743A56DB"/>
    <w:rsid w:val="74457095"/>
    <w:rsid w:val="745165A4"/>
    <w:rsid w:val="745E248B"/>
    <w:rsid w:val="745F295B"/>
    <w:rsid w:val="745F4C48"/>
    <w:rsid w:val="746024F4"/>
    <w:rsid w:val="74882FB4"/>
    <w:rsid w:val="749B6F5B"/>
    <w:rsid w:val="75180C97"/>
    <w:rsid w:val="753373D5"/>
    <w:rsid w:val="75735313"/>
    <w:rsid w:val="7586345F"/>
    <w:rsid w:val="75A95A68"/>
    <w:rsid w:val="75C768A9"/>
    <w:rsid w:val="763134E1"/>
    <w:rsid w:val="76520B99"/>
    <w:rsid w:val="76777447"/>
    <w:rsid w:val="76BE412A"/>
    <w:rsid w:val="76C16267"/>
    <w:rsid w:val="76CB454E"/>
    <w:rsid w:val="76E315ED"/>
    <w:rsid w:val="76ED2FB7"/>
    <w:rsid w:val="76FE2EF0"/>
    <w:rsid w:val="77056037"/>
    <w:rsid w:val="77483874"/>
    <w:rsid w:val="774E544A"/>
    <w:rsid w:val="77691AE0"/>
    <w:rsid w:val="776A4BF9"/>
    <w:rsid w:val="77704238"/>
    <w:rsid w:val="7780248F"/>
    <w:rsid w:val="77CA7DF6"/>
    <w:rsid w:val="77D1503E"/>
    <w:rsid w:val="77DD1030"/>
    <w:rsid w:val="77EB6A9A"/>
    <w:rsid w:val="77F03D73"/>
    <w:rsid w:val="77F26238"/>
    <w:rsid w:val="78497E6A"/>
    <w:rsid w:val="7879590A"/>
    <w:rsid w:val="7887031E"/>
    <w:rsid w:val="790868E2"/>
    <w:rsid w:val="79095FAE"/>
    <w:rsid w:val="7910522D"/>
    <w:rsid w:val="7912545F"/>
    <w:rsid w:val="79330A4E"/>
    <w:rsid w:val="793C6FBA"/>
    <w:rsid w:val="795838F0"/>
    <w:rsid w:val="796E5B52"/>
    <w:rsid w:val="79931B73"/>
    <w:rsid w:val="79AB2CDA"/>
    <w:rsid w:val="79EA6B39"/>
    <w:rsid w:val="79EC7C3C"/>
    <w:rsid w:val="7A6907D1"/>
    <w:rsid w:val="7A6C0BDC"/>
    <w:rsid w:val="7A70551C"/>
    <w:rsid w:val="7A7E65CE"/>
    <w:rsid w:val="7AAD6C62"/>
    <w:rsid w:val="7AFC6D3F"/>
    <w:rsid w:val="7B034EA1"/>
    <w:rsid w:val="7B1B3D5D"/>
    <w:rsid w:val="7B295F5E"/>
    <w:rsid w:val="7B2D6DD6"/>
    <w:rsid w:val="7B876E2F"/>
    <w:rsid w:val="7BF40209"/>
    <w:rsid w:val="7C1C7F3F"/>
    <w:rsid w:val="7C1D61F6"/>
    <w:rsid w:val="7C4F2A27"/>
    <w:rsid w:val="7C57260A"/>
    <w:rsid w:val="7C5F6B73"/>
    <w:rsid w:val="7C7F24D8"/>
    <w:rsid w:val="7C9061B7"/>
    <w:rsid w:val="7C977C13"/>
    <w:rsid w:val="7CBB0C93"/>
    <w:rsid w:val="7CC14D10"/>
    <w:rsid w:val="7CC60232"/>
    <w:rsid w:val="7CE53006"/>
    <w:rsid w:val="7CEB48D3"/>
    <w:rsid w:val="7CF00062"/>
    <w:rsid w:val="7D023410"/>
    <w:rsid w:val="7D2A4C9F"/>
    <w:rsid w:val="7D4D59F3"/>
    <w:rsid w:val="7D6C2983"/>
    <w:rsid w:val="7D970686"/>
    <w:rsid w:val="7DDD049B"/>
    <w:rsid w:val="7E315C08"/>
    <w:rsid w:val="7E3C0336"/>
    <w:rsid w:val="7E480E52"/>
    <w:rsid w:val="7E533B57"/>
    <w:rsid w:val="7E536A58"/>
    <w:rsid w:val="7E821F32"/>
    <w:rsid w:val="7EC873B0"/>
    <w:rsid w:val="7ED85D73"/>
    <w:rsid w:val="7EFB061A"/>
    <w:rsid w:val="7F1E478B"/>
    <w:rsid w:val="7F8A3354"/>
    <w:rsid w:val="7F8B3110"/>
    <w:rsid w:val="7FC82743"/>
    <w:rsid w:val="7FD540C6"/>
    <w:rsid w:val="7FDE4226"/>
    <w:rsid w:val="7FE40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qFormat="1" w:uiPriority="99" w:semiHidden="0" w:name="index 9"/>
    <w:lsdException w:qFormat="1" w:unhideWhenUsed="0" w:uiPriority="39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20" w:lineRule="exact"/>
      <w:ind w:firstLine="640" w:firstLineChars="200"/>
      <w:outlineLvl w:val="0"/>
    </w:pPr>
    <w:rPr>
      <w:b/>
      <w:bCs/>
      <w:kern w:val="44"/>
      <w:sz w:val="21"/>
      <w:szCs w:val="44"/>
    </w:rPr>
  </w:style>
  <w:style w:type="paragraph" w:styleId="3">
    <w:name w:val="heading 2"/>
    <w:basedOn w:val="1"/>
    <w:next w:val="1"/>
    <w:link w:val="29"/>
    <w:unhideWhenUsed/>
    <w:qFormat/>
    <w:uiPriority w:val="0"/>
    <w:pPr>
      <w:keepNext/>
      <w:keepLines/>
      <w:spacing w:beforeLines="0" w:beforeAutospacing="0" w:afterLines="0" w:afterAutospacing="0" w:line="520" w:lineRule="exact"/>
      <w:ind w:firstLine="640" w:firstLineChars="200"/>
      <w:outlineLvl w:val="1"/>
    </w:pPr>
    <w:rPr>
      <w:rFonts w:ascii="Arial" w:hAnsi="Arial" w:eastAsia="宋体"/>
      <w:b/>
      <w:sz w:val="21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520" w:lineRule="exact"/>
      <w:ind w:firstLine="640" w:firstLineChars="200"/>
      <w:outlineLvl w:val="2"/>
    </w:pPr>
    <w:rPr>
      <w:sz w:val="21"/>
    </w:rPr>
  </w:style>
  <w:style w:type="character" w:default="1" w:styleId="17">
    <w:name w:val="Default Paragraph Font"/>
    <w:unhideWhenUsed/>
    <w:qFormat/>
    <w:uiPriority w:val="1"/>
  </w:style>
  <w:style w:type="table" w:default="1" w:styleId="1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  <w:rPr>
      <w:szCs w:val="20"/>
    </w:rPr>
  </w:style>
  <w:style w:type="paragraph" w:styleId="6">
    <w:name w:val="annotation text"/>
    <w:basedOn w:val="1"/>
    <w:qFormat/>
    <w:uiPriority w:val="0"/>
    <w:pPr>
      <w:jc w:val="left"/>
    </w:pPr>
  </w:style>
  <w:style w:type="paragraph" w:styleId="7">
    <w:name w:val="Body Text Indent"/>
    <w:basedOn w:val="1"/>
    <w:qFormat/>
    <w:uiPriority w:val="0"/>
    <w:pPr>
      <w:ind w:firstLine="645"/>
    </w:pPr>
    <w:rPr>
      <w:rFonts w:ascii="仿宋_GB2312" w:eastAsia="仿宋_GB2312"/>
      <w:sz w:val="32"/>
      <w:szCs w:val="32"/>
    </w:rPr>
  </w:style>
  <w:style w:type="paragraph" w:styleId="8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9">
    <w:name w:val="footer"/>
    <w:basedOn w:val="1"/>
    <w:link w:val="2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1">
    <w:name w:val="toc 1"/>
    <w:basedOn w:val="1"/>
    <w:next w:val="1"/>
    <w:qFormat/>
    <w:uiPriority w:val="39"/>
  </w:style>
  <w:style w:type="paragraph" w:styleId="12">
    <w:name w:val="index 9"/>
    <w:basedOn w:val="1"/>
    <w:next w:val="1"/>
    <w:unhideWhenUsed/>
    <w:qFormat/>
    <w:uiPriority w:val="99"/>
    <w:pPr>
      <w:spacing w:line="360" w:lineRule="auto"/>
      <w:ind w:left="0" w:leftChars="0"/>
    </w:pPr>
    <w:rPr>
      <w:rFonts w:ascii="Times New Roman" w:hAnsi="Times New Roman" w:eastAsia="宋体"/>
      <w:color w:val="000000"/>
    </w:rPr>
  </w:style>
  <w:style w:type="paragraph" w:styleId="13">
    <w:name w:val="toc 2"/>
    <w:basedOn w:val="1"/>
    <w:next w:val="1"/>
    <w:qFormat/>
    <w:uiPriority w:val="39"/>
    <w:pPr>
      <w:ind w:left="420" w:leftChars="200"/>
    </w:pPr>
  </w:style>
  <w:style w:type="paragraph" w:styleId="14">
    <w:name w:val="Title"/>
    <w:basedOn w:val="1"/>
    <w:next w:val="1"/>
    <w:qFormat/>
    <w:uiPriority w:val="10"/>
    <w:pPr>
      <w:spacing w:line="0" w:lineRule="atLeast"/>
      <w:jc w:val="center"/>
    </w:pPr>
    <w:rPr>
      <w:rFonts w:ascii="Arial" w:hAnsi="Arial" w:eastAsia="黑体"/>
      <w:sz w:val="52"/>
    </w:rPr>
  </w:style>
  <w:style w:type="table" w:styleId="16">
    <w:name w:val="Table Grid"/>
    <w:basedOn w:val="1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18">
    <w:name w:val="Hyperlink"/>
    <w:basedOn w:val="17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customStyle="1" w:styleId="19">
    <w:name w:val="正文+缩进"/>
    <w:basedOn w:val="1"/>
    <w:qFormat/>
    <w:uiPriority w:val="0"/>
    <w:pPr>
      <w:ind w:firstLine="200" w:firstLineChars="200"/>
    </w:pPr>
  </w:style>
  <w:style w:type="paragraph" w:customStyle="1" w:styleId="20">
    <w:name w:val="WPSOffice手动目录 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customStyle="1" w:styleId="21">
    <w:name w:val="WPSOffice手动目录 2"/>
    <w:qFormat/>
    <w:uiPriority w:val="0"/>
    <w:pPr>
      <w:ind w:left="200" w:leftChars="200"/>
    </w:pPr>
    <w:rPr>
      <w:rFonts w:ascii="Times New Roman" w:hAnsi="Times New Roman" w:eastAsia="宋体" w:cs="Times New Roman"/>
      <w:lang w:val="en-US" w:eastAsia="zh-CN" w:bidi="ar-SA"/>
    </w:rPr>
  </w:style>
  <w:style w:type="paragraph" w:styleId="22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23">
    <w:name w:val="列出段落1"/>
    <w:basedOn w:val="1"/>
    <w:unhideWhenUsed/>
    <w:qFormat/>
    <w:uiPriority w:val="99"/>
    <w:pPr>
      <w:ind w:firstLine="420" w:firstLineChars="200"/>
    </w:pPr>
  </w:style>
  <w:style w:type="character" w:customStyle="1" w:styleId="24">
    <w:name w:val="font21"/>
    <w:basedOn w:val="17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25">
    <w:name w:val="font61"/>
    <w:basedOn w:val="17"/>
    <w:qFormat/>
    <w:uiPriority w:val="0"/>
    <w:rPr>
      <w:rFonts w:hint="eastAsia" w:ascii="宋体" w:hAnsi="宋体" w:eastAsia="宋体" w:cs="宋体"/>
      <w:b/>
      <w:color w:val="000000"/>
      <w:sz w:val="20"/>
      <w:szCs w:val="20"/>
      <w:u w:val="none"/>
    </w:rPr>
  </w:style>
  <w:style w:type="character" w:customStyle="1" w:styleId="26">
    <w:name w:val="font51"/>
    <w:basedOn w:val="17"/>
    <w:qFormat/>
    <w:uiPriority w:val="0"/>
    <w:rPr>
      <w:rFonts w:hint="default" w:ascii="等线" w:hAnsi="等线" w:eastAsia="等线" w:cs="等线"/>
      <w:b/>
      <w:color w:val="000000"/>
      <w:sz w:val="20"/>
      <w:szCs w:val="20"/>
      <w:u w:val="none"/>
    </w:rPr>
  </w:style>
  <w:style w:type="character" w:customStyle="1" w:styleId="27">
    <w:name w:val="font31"/>
    <w:basedOn w:val="17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28">
    <w:name w:val="页脚 字符"/>
    <w:basedOn w:val="17"/>
    <w:link w:val="9"/>
    <w:qFormat/>
    <w:uiPriority w:val="99"/>
    <w:rPr>
      <w:rFonts w:ascii="Times New Roman" w:hAnsi="Times New Roman"/>
      <w:kern w:val="2"/>
      <w:sz w:val="18"/>
      <w:szCs w:val="24"/>
    </w:rPr>
  </w:style>
  <w:style w:type="character" w:customStyle="1" w:styleId="29">
    <w:name w:val="标题 2 Char"/>
    <w:link w:val="3"/>
    <w:qFormat/>
    <w:uiPriority w:val="0"/>
    <w:rPr>
      <w:rFonts w:ascii="Arial" w:hAnsi="Arial" w:eastAsia="宋体"/>
      <w:b/>
      <w:sz w:val="21"/>
    </w:rPr>
  </w:style>
  <w:style w:type="character" w:customStyle="1" w:styleId="30">
    <w:name w:val="font11"/>
    <w:basedOn w:val="17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31">
    <w:name w:val="font01"/>
    <w:basedOn w:val="17"/>
    <w:qFormat/>
    <w:uiPriority w:val="0"/>
    <w:rPr>
      <w:rFonts w:hint="default" w:ascii="Arial" w:hAnsi="Arial" w:cs="Arial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header" Target="header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E4E4ED-EB24-4676-9B15-439FCF3CA65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217</Words>
  <Characters>220</Characters>
  <Lines>64</Lines>
  <Paragraphs>18</Paragraphs>
  <TotalTime>4</TotalTime>
  <ScaleCrop>false</ScaleCrop>
  <LinksUpToDate>false</LinksUpToDate>
  <CharactersWithSpaces>239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2020-09-22T01:45:00Z</dcterms:created>
  <dc:creator>user</dc:creator>
  <cp:lastModifiedBy>梦向成壹</cp:lastModifiedBy>
  <cp:lastPrinted>2025-07-11T04:21:00Z</cp:lastPrinted>
  <dcterms:modified xsi:type="dcterms:W3CDTF">2025-08-27T07:53:42Z</dcterms:modified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459D6903640E41F7ADF70A36B8FEAC3C_13</vt:lpwstr>
  </property>
  <property fmtid="{D5CDD505-2E9C-101B-9397-08002B2CF9AE}" pid="4" name="KSOTemplateDocerSaveRecord">
    <vt:lpwstr>eyJoZGlkIjoiY2YzNTkxZmEyMzdjNTgwNjAxMGY2OTQ3NTc5OThjNmMiLCJ1c2VySWQiOiI1OTc4MDM1ODAifQ==</vt:lpwstr>
  </property>
</Properties>
</file>