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ECC" w:rsidRDefault="00621ECC">
      <w:pPr>
        <w:widowControl/>
        <w:ind w:firstLine="1044"/>
        <w:jc w:val="center"/>
        <w:rPr>
          <w:rFonts w:ascii="Times New Roman" w:eastAsia="仿宋_GB2312" w:hAnsi="Times New Roman" w:cs="Times New Roman"/>
          <w:b/>
          <w:bCs/>
          <w:kern w:val="0"/>
          <w:sz w:val="52"/>
          <w:szCs w:val="52"/>
        </w:rPr>
      </w:pPr>
      <w:bookmarkStart w:id="0" w:name="_Toc410210433"/>
    </w:p>
    <w:p w:rsidR="00621ECC" w:rsidRDefault="00621ECC">
      <w:pPr>
        <w:widowControl/>
        <w:ind w:firstLine="1044"/>
        <w:jc w:val="center"/>
        <w:rPr>
          <w:rFonts w:ascii="Times New Roman" w:eastAsia="仿宋_GB2312" w:hAnsi="Times New Roman" w:cs="Times New Roman"/>
          <w:b/>
          <w:bCs/>
          <w:kern w:val="0"/>
          <w:sz w:val="52"/>
          <w:szCs w:val="52"/>
        </w:rPr>
      </w:pPr>
    </w:p>
    <w:p w:rsidR="00621ECC" w:rsidRDefault="00B814C5">
      <w:pPr>
        <w:jc w:val="center"/>
        <w:outlineLvl w:val="0"/>
        <w:rPr>
          <w:b/>
          <w:bCs/>
          <w:sz w:val="52"/>
          <w:szCs w:val="52"/>
          <w:u w:val="single"/>
        </w:rPr>
      </w:pPr>
      <w:bookmarkStart w:id="1" w:name="_Toc24379"/>
      <w:bookmarkStart w:id="2" w:name="_Toc30874"/>
      <w:bookmarkStart w:id="3" w:name="_Toc410210434"/>
      <w:bookmarkEnd w:id="0"/>
      <w:r>
        <w:rPr>
          <w:rFonts w:hint="eastAsia"/>
          <w:b/>
          <w:bCs/>
          <w:sz w:val="52"/>
          <w:szCs w:val="52"/>
        </w:rPr>
        <w:t>北京市市级</w:t>
      </w:r>
      <w:bookmarkEnd w:id="1"/>
      <w:r>
        <w:rPr>
          <w:rFonts w:hint="eastAsia"/>
          <w:b/>
          <w:bCs/>
          <w:sz w:val="52"/>
          <w:szCs w:val="52"/>
        </w:rPr>
        <w:t>项目支出</w:t>
      </w:r>
      <w:bookmarkEnd w:id="2"/>
    </w:p>
    <w:p w:rsidR="00621ECC" w:rsidRDefault="00B814C5">
      <w:pPr>
        <w:jc w:val="center"/>
        <w:rPr>
          <w:b/>
          <w:bCs/>
          <w:sz w:val="52"/>
          <w:szCs w:val="52"/>
        </w:rPr>
      </w:pPr>
      <w:r>
        <w:rPr>
          <w:rFonts w:hint="eastAsia"/>
          <w:b/>
          <w:bCs/>
          <w:sz w:val="52"/>
          <w:szCs w:val="52"/>
        </w:rPr>
        <w:t>绩效评价报告</w:t>
      </w:r>
      <w:bookmarkEnd w:id="3"/>
    </w:p>
    <w:p w:rsidR="00621ECC" w:rsidRDefault="00621ECC">
      <w:pPr>
        <w:widowControl/>
        <w:jc w:val="center"/>
        <w:rPr>
          <w:rFonts w:ascii="Times New Roman" w:eastAsia="仿宋_GB2312" w:hAnsi="Times New Roman" w:cs="Times New Roman"/>
          <w:b/>
          <w:bCs/>
          <w:kern w:val="0"/>
          <w:sz w:val="52"/>
          <w:szCs w:val="52"/>
        </w:rPr>
      </w:pPr>
    </w:p>
    <w:p w:rsidR="00621ECC" w:rsidRDefault="00621ECC">
      <w:pPr>
        <w:widowControl/>
        <w:spacing w:before="100" w:beforeAutospacing="1" w:after="100" w:afterAutospacing="1" w:line="360" w:lineRule="auto"/>
        <w:ind w:rightChars="-27" w:right="-57" w:firstLine="482"/>
        <w:jc w:val="left"/>
        <w:rPr>
          <w:rFonts w:ascii="Times New Roman" w:eastAsia="仿宋_GB2312" w:hAnsi="Times New Roman" w:cs="Times New Roman"/>
          <w:b/>
          <w:color w:val="000000"/>
          <w:kern w:val="0"/>
          <w:sz w:val="24"/>
          <w:szCs w:val="24"/>
        </w:rPr>
      </w:pPr>
    </w:p>
    <w:p w:rsidR="00621ECC" w:rsidRDefault="00621ECC">
      <w:pPr>
        <w:widowControl/>
        <w:spacing w:before="100" w:beforeAutospacing="1" w:after="100" w:afterAutospacing="1" w:line="360" w:lineRule="auto"/>
        <w:ind w:rightChars="-27" w:right="-57" w:firstLine="482"/>
        <w:jc w:val="left"/>
        <w:rPr>
          <w:rFonts w:ascii="Times New Roman" w:eastAsia="仿宋_GB2312" w:hAnsi="Times New Roman" w:cs="Times New Roman"/>
          <w:b/>
          <w:color w:val="000000"/>
          <w:kern w:val="0"/>
          <w:sz w:val="24"/>
          <w:szCs w:val="24"/>
        </w:rPr>
      </w:pPr>
    </w:p>
    <w:p w:rsidR="00621ECC" w:rsidRDefault="00621ECC">
      <w:pPr>
        <w:widowControl/>
        <w:spacing w:before="100" w:beforeAutospacing="1" w:after="100" w:afterAutospacing="1" w:line="360" w:lineRule="auto"/>
        <w:ind w:rightChars="-27" w:right="-57" w:firstLine="482"/>
        <w:jc w:val="left"/>
        <w:rPr>
          <w:rFonts w:ascii="Times New Roman" w:eastAsia="仿宋_GB2312" w:hAnsi="Times New Roman" w:cs="Times New Roman"/>
          <w:b/>
          <w:color w:val="000000"/>
          <w:kern w:val="0"/>
          <w:sz w:val="24"/>
          <w:szCs w:val="24"/>
        </w:rPr>
      </w:pPr>
    </w:p>
    <w:p w:rsidR="00621ECC" w:rsidRDefault="00621ECC">
      <w:pPr>
        <w:widowControl/>
        <w:spacing w:before="100" w:beforeAutospacing="1" w:after="100" w:afterAutospacing="1" w:line="360" w:lineRule="auto"/>
        <w:ind w:rightChars="-27" w:right="-57" w:firstLine="482"/>
        <w:jc w:val="left"/>
        <w:rPr>
          <w:rFonts w:ascii="Times New Roman" w:eastAsia="仿宋_GB2312" w:hAnsi="Times New Roman" w:cs="Times New Roman"/>
          <w:b/>
          <w:color w:val="000000"/>
          <w:kern w:val="0"/>
          <w:sz w:val="24"/>
          <w:szCs w:val="24"/>
        </w:rPr>
      </w:pPr>
    </w:p>
    <w:p w:rsidR="00621ECC" w:rsidRDefault="00621ECC">
      <w:pPr>
        <w:widowControl/>
        <w:spacing w:before="100" w:beforeAutospacing="1" w:after="100" w:afterAutospacing="1" w:line="360" w:lineRule="auto"/>
        <w:ind w:rightChars="-27" w:right="-57" w:firstLine="482"/>
        <w:jc w:val="left"/>
        <w:rPr>
          <w:rFonts w:ascii="Times New Roman" w:eastAsia="仿宋_GB2312" w:hAnsi="Times New Roman" w:cs="Times New Roman"/>
          <w:b/>
          <w:color w:val="000000"/>
          <w:kern w:val="0"/>
          <w:sz w:val="24"/>
          <w:szCs w:val="24"/>
        </w:rPr>
      </w:pPr>
    </w:p>
    <w:p w:rsidR="00621ECC" w:rsidRDefault="00B814C5">
      <w:pPr>
        <w:widowControl/>
        <w:snapToGrid w:val="0"/>
        <w:spacing w:line="360" w:lineRule="auto"/>
        <w:ind w:rightChars="-27" w:right="-57" w:firstLineChars="500" w:firstLine="1600"/>
        <w:rPr>
          <w:rFonts w:asciiTheme="minorEastAsia" w:hAnsiTheme="minorEastAsia" w:cstheme="minorEastAsia"/>
          <w:color w:val="000000"/>
          <w:kern w:val="0"/>
          <w:sz w:val="32"/>
          <w:szCs w:val="32"/>
        </w:rPr>
      </w:pPr>
      <w:r>
        <w:rPr>
          <w:rFonts w:asciiTheme="minorEastAsia" w:hAnsiTheme="minorEastAsia" w:cstheme="minorEastAsia" w:hint="eastAsia"/>
          <w:color w:val="000000"/>
          <w:kern w:val="0"/>
          <w:sz w:val="32"/>
          <w:szCs w:val="32"/>
        </w:rPr>
        <w:t xml:space="preserve">主管部门   </w:t>
      </w:r>
      <w:r>
        <w:rPr>
          <w:rFonts w:asciiTheme="minorEastAsia" w:hAnsiTheme="minorEastAsia" w:cstheme="minorEastAsia" w:hint="eastAsia"/>
          <w:color w:val="000000"/>
          <w:kern w:val="0"/>
          <w:sz w:val="32"/>
          <w:szCs w:val="32"/>
          <w:u w:val="single"/>
        </w:rPr>
        <w:t xml:space="preserve">     北京广播电视台       </w:t>
      </w:r>
    </w:p>
    <w:p w:rsidR="00621ECC" w:rsidRDefault="00B814C5">
      <w:pPr>
        <w:widowControl/>
        <w:snapToGrid w:val="0"/>
        <w:spacing w:line="360" w:lineRule="auto"/>
        <w:ind w:rightChars="-27" w:right="-57" w:firstLineChars="500" w:firstLine="1600"/>
        <w:rPr>
          <w:rFonts w:asciiTheme="minorEastAsia" w:hAnsiTheme="minorEastAsia" w:cstheme="minorEastAsia"/>
          <w:color w:val="000000"/>
          <w:kern w:val="0"/>
          <w:sz w:val="32"/>
          <w:szCs w:val="32"/>
          <w:u w:val="single"/>
        </w:rPr>
      </w:pPr>
      <w:r>
        <w:rPr>
          <w:rFonts w:asciiTheme="minorEastAsia" w:hAnsiTheme="minorEastAsia" w:cstheme="minorEastAsia" w:hint="eastAsia"/>
          <w:color w:val="000000"/>
          <w:kern w:val="0"/>
          <w:sz w:val="32"/>
          <w:szCs w:val="32"/>
        </w:rPr>
        <w:t xml:space="preserve">项目单位   </w:t>
      </w:r>
      <w:r>
        <w:rPr>
          <w:rFonts w:asciiTheme="minorEastAsia" w:hAnsiTheme="minorEastAsia" w:cstheme="minorEastAsia" w:hint="eastAsia"/>
          <w:color w:val="000000"/>
          <w:kern w:val="0"/>
          <w:sz w:val="32"/>
          <w:szCs w:val="32"/>
          <w:u w:val="single"/>
        </w:rPr>
        <w:t xml:space="preserve">     </w:t>
      </w:r>
      <w:r>
        <w:rPr>
          <w:rFonts w:asciiTheme="minorEastAsia" w:hAnsiTheme="minorEastAsia" w:cstheme="minorEastAsia" w:hint="eastAsia"/>
          <w:kern w:val="0"/>
          <w:sz w:val="32"/>
          <w:szCs w:val="32"/>
          <w:u w:val="single"/>
        </w:rPr>
        <w:t xml:space="preserve">北京广播电视台        </w:t>
      </w:r>
    </w:p>
    <w:p w:rsidR="00621ECC" w:rsidRDefault="00B814C5">
      <w:pPr>
        <w:widowControl/>
        <w:snapToGrid w:val="0"/>
        <w:spacing w:line="360" w:lineRule="auto"/>
        <w:ind w:rightChars="-27" w:right="-57" w:firstLineChars="500" w:firstLine="1600"/>
        <w:rPr>
          <w:rFonts w:asciiTheme="minorEastAsia" w:hAnsiTheme="minorEastAsia" w:cstheme="minorEastAsia"/>
          <w:color w:val="000000"/>
          <w:kern w:val="0"/>
          <w:sz w:val="32"/>
          <w:szCs w:val="32"/>
        </w:rPr>
      </w:pPr>
      <w:r>
        <w:rPr>
          <w:rFonts w:asciiTheme="minorEastAsia" w:hAnsiTheme="minorEastAsia" w:cstheme="minorEastAsia" w:hint="eastAsia"/>
          <w:color w:val="000000"/>
          <w:kern w:val="0"/>
          <w:sz w:val="32"/>
          <w:szCs w:val="32"/>
        </w:rPr>
        <w:t xml:space="preserve">项目名称   </w:t>
      </w:r>
      <w:r>
        <w:rPr>
          <w:rFonts w:asciiTheme="minorEastAsia" w:hAnsiTheme="minorEastAsia" w:cstheme="minorEastAsia" w:hint="eastAsia"/>
          <w:color w:val="000000"/>
          <w:kern w:val="0"/>
          <w:sz w:val="32"/>
          <w:szCs w:val="32"/>
          <w:u w:val="single"/>
        </w:rPr>
        <w:t xml:space="preserve">  </w:t>
      </w:r>
      <w:r>
        <w:rPr>
          <w:rFonts w:ascii="宋体" w:hAnsi="宋体" w:hint="eastAsia"/>
          <w:sz w:val="32"/>
          <w:u w:val="single"/>
        </w:rPr>
        <w:t>第十四届北京国际电影节</w:t>
      </w:r>
      <w:r>
        <w:rPr>
          <w:rFonts w:asciiTheme="minorEastAsia" w:hAnsiTheme="minorEastAsia" w:cstheme="minorEastAsia" w:hint="eastAsia"/>
          <w:color w:val="000000"/>
          <w:kern w:val="0"/>
          <w:sz w:val="32"/>
          <w:szCs w:val="32"/>
          <w:u w:val="single"/>
        </w:rPr>
        <w:t xml:space="preserve">   </w:t>
      </w:r>
    </w:p>
    <w:p w:rsidR="00621ECC" w:rsidRPr="005322A3" w:rsidRDefault="00621ECC">
      <w:pPr>
        <w:spacing w:beforeLines="50" w:before="156" w:afterLines="50" w:after="156" w:line="360" w:lineRule="exact"/>
        <w:rPr>
          <w:rFonts w:ascii="仿宋_GB2312" w:eastAsia="仿宋_GB2312" w:hAnsi="宋体"/>
          <w:sz w:val="32"/>
          <w:szCs w:val="32"/>
        </w:rPr>
      </w:pPr>
    </w:p>
    <w:p w:rsidR="00621ECC" w:rsidRDefault="00621ECC">
      <w:pPr>
        <w:pStyle w:val="a6"/>
        <w:rPr>
          <w:rFonts w:ascii="仿宋_GB2312" w:eastAsia="仿宋_GB2312" w:hAnsi="宋体"/>
          <w:sz w:val="32"/>
          <w:szCs w:val="32"/>
        </w:rPr>
      </w:pPr>
    </w:p>
    <w:p w:rsidR="00621ECC" w:rsidRDefault="00621ECC">
      <w:pPr>
        <w:pStyle w:val="a6"/>
        <w:rPr>
          <w:rFonts w:ascii="仿宋_GB2312" w:eastAsia="仿宋_GB2312" w:hAnsi="宋体"/>
          <w:sz w:val="32"/>
          <w:szCs w:val="32"/>
        </w:rPr>
      </w:pPr>
    </w:p>
    <w:p w:rsidR="00621ECC" w:rsidRDefault="00B814C5">
      <w:pPr>
        <w:spacing w:beforeLines="50" w:before="156" w:afterLines="50" w:after="156" w:line="360" w:lineRule="exact"/>
        <w:ind w:firstLineChars="1000" w:firstLine="3213"/>
        <w:rPr>
          <w:rFonts w:asciiTheme="minorEastAsia" w:hAnsiTheme="minorEastAsia" w:cstheme="minorEastAsia"/>
          <w:sz w:val="32"/>
          <w:szCs w:val="32"/>
        </w:rPr>
      </w:pPr>
      <w:r>
        <w:rPr>
          <w:rFonts w:asciiTheme="minorEastAsia" w:hAnsiTheme="minorEastAsia" w:cstheme="minorEastAsia" w:hint="eastAsia"/>
          <w:b/>
          <w:bCs/>
          <w:kern w:val="0"/>
          <w:sz w:val="32"/>
          <w:szCs w:val="32"/>
        </w:rPr>
        <w:t>北京广播电视台</w:t>
      </w:r>
    </w:p>
    <w:p w:rsidR="00621ECC" w:rsidRDefault="00B814C5">
      <w:pPr>
        <w:jc w:val="center"/>
        <w:rPr>
          <w:rFonts w:ascii="宋体" w:hAnsi="宋体" w:cs="Arial"/>
          <w:b/>
          <w:bCs/>
          <w:sz w:val="32"/>
          <w:szCs w:val="32"/>
        </w:rPr>
      </w:pPr>
      <w:r>
        <w:rPr>
          <w:rFonts w:ascii="宋体" w:hAnsi="宋体" w:cs="Arial" w:hint="eastAsia"/>
          <w:b/>
          <w:bCs/>
          <w:sz w:val="32"/>
          <w:szCs w:val="32"/>
        </w:rPr>
        <w:t>二〇二五年五月</w:t>
      </w:r>
    </w:p>
    <w:p w:rsidR="00621ECC" w:rsidRDefault="00621ECC">
      <w:pPr>
        <w:pStyle w:val="a6"/>
        <w:rPr>
          <w:sz w:val="32"/>
          <w:szCs w:val="32"/>
        </w:rPr>
      </w:pPr>
    </w:p>
    <w:p w:rsidR="00621ECC" w:rsidRDefault="00621ECC">
      <w:pPr>
        <w:widowControl/>
        <w:spacing w:beforeLines="50" w:before="156" w:afterLines="50" w:after="156"/>
        <w:outlineLvl w:val="0"/>
        <w:rPr>
          <w:rFonts w:ascii="仿宋_GB2312" w:eastAsia="仿宋_GB2312" w:hAnsi="Times New Roman" w:cs="Times New Roman"/>
          <w:b/>
          <w:bCs/>
          <w:kern w:val="32"/>
          <w:sz w:val="32"/>
          <w:szCs w:val="32"/>
          <w:lang w:val="zh-CN"/>
        </w:rPr>
        <w:sectPr w:rsidR="00621ECC" w:rsidSect="005612E6">
          <w:headerReference w:type="default" r:id="rId8"/>
          <w:footerReference w:type="default" r:id="rId9"/>
          <w:pgSz w:w="11906" w:h="16838"/>
          <w:pgMar w:top="1418" w:right="1701" w:bottom="1418" w:left="1418" w:header="851" w:footer="851" w:gutter="0"/>
          <w:pgNumType w:start="1"/>
          <w:cols w:space="425"/>
          <w:docGrid w:type="linesAndChars" w:linePitch="312"/>
        </w:sectPr>
      </w:pPr>
      <w:bookmarkStart w:id="4" w:name="_Toc25060"/>
      <w:bookmarkStart w:id="5" w:name="_Toc16620"/>
      <w:bookmarkStart w:id="6" w:name="_Toc137389841"/>
      <w:bookmarkStart w:id="7" w:name="_Toc137402566"/>
      <w:bookmarkStart w:id="8" w:name="_Toc137420043"/>
      <w:bookmarkStart w:id="9" w:name="_Toc15726"/>
      <w:bookmarkStart w:id="10" w:name="_Toc11209"/>
      <w:bookmarkStart w:id="11" w:name="_Toc6386"/>
      <w:bookmarkStart w:id="12" w:name="_Toc8660"/>
      <w:bookmarkStart w:id="13" w:name="_Toc14505"/>
    </w:p>
    <w:p w:rsidR="00621ECC" w:rsidRDefault="00B814C5">
      <w:pPr>
        <w:widowControl/>
        <w:spacing w:beforeLines="50" w:before="156" w:afterLines="50" w:after="156"/>
        <w:jc w:val="center"/>
        <w:outlineLvl w:val="0"/>
        <w:rPr>
          <w:rFonts w:ascii="仿宋_GB2312" w:eastAsia="仿宋_GB2312" w:hAnsi="Times New Roman" w:cs="Times New Roman"/>
          <w:b/>
          <w:bCs/>
          <w:kern w:val="32"/>
          <w:sz w:val="32"/>
          <w:szCs w:val="32"/>
          <w:lang w:val="zh-CN"/>
        </w:rPr>
      </w:pPr>
      <w:r>
        <w:rPr>
          <w:rFonts w:ascii="仿宋_GB2312" w:eastAsia="仿宋_GB2312" w:hAnsi="Times New Roman" w:cs="Times New Roman" w:hint="eastAsia"/>
          <w:b/>
          <w:bCs/>
          <w:kern w:val="32"/>
          <w:sz w:val="32"/>
          <w:szCs w:val="32"/>
          <w:lang w:val="zh-CN"/>
        </w:rPr>
        <w:lastRenderedPageBreak/>
        <w:t>目 录</w:t>
      </w:r>
      <w:bookmarkEnd w:id="4"/>
      <w:bookmarkEnd w:id="5"/>
      <w:bookmarkEnd w:id="6"/>
      <w:bookmarkEnd w:id="7"/>
      <w:bookmarkEnd w:id="8"/>
      <w:bookmarkEnd w:id="9"/>
      <w:bookmarkEnd w:id="10"/>
      <w:bookmarkEnd w:id="11"/>
      <w:bookmarkEnd w:id="12"/>
      <w:bookmarkEnd w:id="13"/>
    </w:p>
    <w:p w:rsidR="00621ECC" w:rsidRDefault="00B814C5">
      <w:pPr>
        <w:widowControl/>
        <w:spacing w:beforeLines="50" w:before="156" w:afterLines="50" w:after="156"/>
        <w:jc w:val="center"/>
      </w:pPr>
      <w:r>
        <w:rPr>
          <w:rFonts w:ascii="仿宋_GB2312" w:eastAsia="仿宋_GB2312" w:hAnsi="Times New Roman" w:cs="Times New Roman" w:hint="eastAsia"/>
          <w:kern w:val="0"/>
          <w:sz w:val="32"/>
          <w:szCs w:val="32"/>
        </w:rPr>
        <w:fldChar w:fldCharType="begin"/>
      </w:r>
      <w:r>
        <w:rPr>
          <w:rFonts w:ascii="仿宋_GB2312" w:eastAsia="仿宋_GB2312" w:hAnsi="Times New Roman" w:cs="Times New Roman" w:hint="eastAsia"/>
          <w:kern w:val="0"/>
          <w:sz w:val="32"/>
          <w:szCs w:val="32"/>
        </w:rPr>
        <w:instrText xml:space="preserve">TOC \o "1-2" \h \u </w:instrText>
      </w:r>
      <w:r>
        <w:rPr>
          <w:rFonts w:ascii="仿宋_GB2312" w:eastAsia="仿宋_GB2312" w:hAnsi="Times New Roman" w:cs="Times New Roman" w:hint="eastAsia"/>
          <w:kern w:val="0"/>
          <w:sz w:val="32"/>
          <w:szCs w:val="32"/>
        </w:rPr>
        <w:fldChar w:fldCharType="separate"/>
      </w:r>
    </w:p>
    <w:p w:rsidR="00621ECC" w:rsidRDefault="00F718C5">
      <w:pPr>
        <w:pStyle w:val="11"/>
        <w:tabs>
          <w:tab w:val="clear" w:pos="8777"/>
          <w:tab w:val="right" w:leader="dot" w:pos="8787"/>
        </w:tabs>
        <w:rPr>
          <w:sz w:val="32"/>
          <w:szCs w:val="32"/>
        </w:rPr>
      </w:pPr>
      <w:hyperlink w:anchor="_Toc20247" w:history="1">
        <w:r w:rsidR="00B814C5">
          <w:rPr>
            <w:rFonts w:ascii="仿宋_GB2312" w:eastAsia="仿宋_GB2312" w:hAnsi="仿宋_GB2312" w:cs="仿宋_GB2312" w:hint="eastAsia"/>
            <w:sz w:val="32"/>
            <w:szCs w:val="32"/>
          </w:rPr>
          <w:t>一、基本情况</w:t>
        </w:r>
        <w:r w:rsidR="00B814C5">
          <w:rPr>
            <w:sz w:val="32"/>
            <w:szCs w:val="32"/>
          </w:rPr>
          <w:tab/>
        </w:r>
        <w:r w:rsidR="00B814C5">
          <w:rPr>
            <w:sz w:val="32"/>
            <w:szCs w:val="32"/>
          </w:rPr>
          <w:fldChar w:fldCharType="begin"/>
        </w:r>
        <w:r w:rsidR="00B814C5">
          <w:rPr>
            <w:sz w:val="32"/>
            <w:szCs w:val="32"/>
          </w:rPr>
          <w:instrText xml:space="preserve"> PAGEREF _Toc20247 \h </w:instrText>
        </w:r>
        <w:r w:rsidR="00B814C5">
          <w:rPr>
            <w:sz w:val="32"/>
            <w:szCs w:val="32"/>
          </w:rPr>
        </w:r>
        <w:r w:rsidR="00B814C5">
          <w:rPr>
            <w:sz w:val="32"/>
            <w:szCs w:val="32"/>
          </w:rPr>
          <w:fldChar w:fldCharType="separate"/>
        </w:r>
        <w:r w:rsidR="00B814C5">
          <w:rPr>
            <w:sz w:val="32"/>
            <w:szCs w:val="32"/>
          </w:rPr>
          <w:t>1</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32571" w:history="1">
        <w:r w:rsidR="00B814C5">
          <w:rPr>
            <w:rFonts w:ascii="仿宋_GB2312" w:eastAsia="仿宋_GB2312" w:hAnsi="仿宋_GB2312" w:cs="仿宋_GB2312" w:hint="eastAsia"/>
            <w:sz w:val="32"/>
            <w:szCs w:val="32"/>
          </w:rPr>
          <w:t>（一）项目概况</w:t>
        </w:r>
        <w:r w:rsidR="00B814C5">
          <w:rPr>
            <w:sz w:val="32"/>
            <w:szCs w:val="32"/>
          </w:rPr>
          <w:tab/>
        </w:r>
        <w:r w:rsidR="00B814C5">
          <w:rPr>
            <w:sz w:val="32"/>
            <w:szCs w:val="32"/>
          </w:rPr>
          <w:fldChar w:fldCharType="begin"/>
        </w:r>
        <w:r w:rsidR="00B814C5">
          <w:rPr>
            <w:sz w:val="32"/>
            <w:szCs w:val="32"/>
          </w:rPr>
          <w:instrText xml:space="preserve"> PAGEREF _Toc32571 \h </w:instrText>
        </w:r>
        <w:r w:rsidR="00B814C5">
          <w:rPr>
            <w:sz w:val="32"/>
            <w:szCs w:val="32"/>
          </w:rPr>
        </w:r>
        <w:r w:rsidR="00B814C5">
          <w:rPr>
            <w:sz w:val="32"/>
            <w:szCs w:val="32"/>
          </w:rPr>
          <w:fldChar w:fldCharType="separate"/>
        </w:r>
        <w:r w:rsidR="00B814C5">
          <w:rPr>
            <w:sz w:val="32"/>
            <w:szCs w:val="32"/>
          </w:rPr>
          <w:t>1</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27426" w:history="1">
        <w:r w:rsidR="00B814C5">
          <w:rPr>
            <w:rFonts w:ascii="仿宋_GB2312" w:eastAsia="仿宋_GB2312" w:hAnsi="仿宋_GB2312" w:cs="仿宋_GB2312" w:hint="eastAsia"/>
            <w:sz w:val="32"/>
            <w:szCs w:val="32"/>
          </w:rPr>
          <w:t>（二）项目绩效目标</w:t>
        </w:r>
        <w:r w:rsidR="00B814C5">
          <w:rPr>
            <w:sz w:val="32"/>
            <w:szCs w:val="32"/>
          </w:rPr>
          <w:tab/>
        </w:r>
        <w:r w:rsidR="00B814C5">
          <w:rPr>
            <w:sz w:val="32"/>
            <w:szCs w:val="32"/>
          </w:rPr>
          <w:fldChar w:fldCharType="begin"/>
        </w:r>
        <w:r w:rsidR="00B814C5">
          <w:rPr>
            <w:sz w:val="32"/>
            <w:szCs w:val="32"/>
          </w:rPr>
          <w:instrText xml:space="preserve"> PAGEREF _Toc27426 \h </w:instrText>
        </w:r>
        <w:r w:rsidR="00B814C5">
          <w:rPr>
            <w:sz w:val="32"/>
            <w:szCs w:val="32"/>
          </w:rPr>
        </w:r>
        <w:r w:rsidR="00B814C5">
          <w:rPr>
            <w:sz w:val="32"/>
            <w:szCs w:val="32"/>
          </w:rPr>
          <w:fldChar w:fldCharType="separate"/>
        </w:r>
        <w:r w:rsidR="00B814C5">
          <w:rPr>
            <w:sz w:val="32"/>
            <w:szCs w:val="32"/>
          </w:rPr>
          <w:t>7</w:t>
        </w:r>
        <w:r w:rsidR="00B814C5">
          <w:rPr>
            <w:sz w:val="32"/>
            <w:szCs w:val="32"/>
          </w:rPr>
          <w:fldChar w:fldCharType="end"/>
        </w:r>
      </w:hyperlink>
    </w:p>
    <w:p w:rsidR="00621ECC" w:rsidRDefault="00F718C5">
      <w:pPr>
        <w:pStyle w:val="11"/>
        <w:tabs>
          <w:tab w:val="clear" w:pos="8777"/>
          <w:tab w:val="right" w:leader="dot" w:pos="8787"/>
        </w:tabs>
        <w:rPr>
          <w:sz w:val="32"/>
          <w:szCs w:val="32"/>
        </w:rPr>
      </w:pPr>
      <w:hyperlink w:anchor="_Toc26064" w:history="1">
        <w:r w:rsidR="00B814C5">
          <w:rPr>
            <w:rFonts w:ascii="仿宋_GB2312" w:eastAsia="仿宋_GB2312" w:hAnsi="仿宋_GB2312" w:cs="仿宋_GB2312" w:hint="eastAsia"/>
            <w:sz w:val="32"/>
            <w:szCs w:val="32"/>
          </w:rPr>
          <w:t>二、绩效评价工作开展情况</w:t>
        </w:r>
        <w:r w:rsidR="00B814C5">
          <w:rPr>
            <w:sz w:val="32"/>
            <w:szCs w:val="32"/>
          </w:rPr>
          <w:tab/>
        </w:r>
        <w:r w:rsidR="00B814C5">
          <w:rPr>
            <w:sz w:val="32"/>
            <w:szCs w:val="32"/>
          </w:rPr>
          <w:fldChar w:fldCharType="begin"/>
        </w:r>
        <w:r w:rsidR="00B814C5">
          <w:rPr>
            <w:sz w:val="32"/>
            <w:szCs w:val="32"/>
          </w:rPr>
          <w:instrText xml:space="preserve"> PAGEREF _Toc26064 \h </w:instrText>
        </w:r>
        <w:r w:rsidR="00B814C5">
          <w:rPr>
            <w:sz w:val="32"/>
            <w:szCs w:val="32"/>
          </w:rPr>
        </w:r>
        <w:r w:rsidR="00B814C5">
          <w:rPr>
            <w:sz w:val="32"/>
            <w:szCs w:val="32"/>
          </w:rPr>
          <w:fldChar w:fldCharType="separate"/>
        </w:r>
        <w:r w:rsidR="00B814C5">
          <w:rPr>
            <w:sz w:val="32"/>
            <w:szCs w:val="32"/>
          </w:rPr>
          <w:t>11</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3627" w:history="1">
        <w:r w:rsidR="00B814C5">
          <w:rPr>
            <w:rFonts w:ascii="仿宋_GB2312" w:eastAsia="仿宋_GB2312" w:hAnsi="仿宋_GB2312" w:cs="仿宋_GB2312" w:hint="eastAsia"/>
            <w:sz w:val="32"/>
            <w:szCs w:val="32"/>
          </w:rPr>
          <w:t>（一）绩效评价目的，对象和范围</w:t>
        </w:r>
        <w:r w:rsidR="00B814C5">
          <w:rPr>
            <w:sz w:val="32"/>
            <w:szCs w:val="32"/>
          </w:rPr>
          <w:tab/>
        </w:r>
        <w:r w:rsidR="00B814C5">
          <w:rPr>
            <w:sz w:val="32"/>
            <w:szCs w:val="32"/>
          </w:rPr>
          <w:fldChar w:fldCharType="begin"/>
        </w:r>
        <w:r w:rsidR="00B814C5">
          <w:rPr>
            <w:sz w:val="32"/>
            <w:szCs w:val="32"/>
          </w:rPr>
          <w:instrText xml:space="preserve"> PAGEREF _Toc3627 \h </w:instrText>
        </w:r>
        <w:r w:rsidR="00B814C5">
          <w:rPr>
            <w:sz w:val="32"/>
            <w:szCs w:val="32"/>
          </w:rPr>
        </w:r>
        <w:r w:rsidR="00B814C5">
          <w:rPr>
            <w:sz w:val="32"/>
            <w:szCs w:val="32"/>
          </w:rPr>
          <w:fldChar w:fldCharType="separate"/>
        </w:r>
        <w:r w:rsidR="00B814C5">
          <w:rPr>
            <w:sz w:val="32"/>
            <w:szCs w:val="32"/>
          </w:rPr>
          <w:t>11</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7513" w:history="1">
        <w:r w:rsidR="00B814C5">
          <w:rPr>
            <w:rFonts w:ascii="仿宋_GB2312" w:eastAsia="仿宋_GB2312" w:hAnsi="仿宋_GB2312" w:cs="仿宋_GB2312" w:hint="eastAsia"/>
            <w:bCs/>
            <w:kern w:val="0"/>
            <w:sz w:val="32"/>
            <w:szCs w:val="32"/>
          </w:rPr>
          <w:t>（二）绩效评价原则、评价方法及评价标准</w:t>
        </w:r>
        <w:r w:rsidR="00B814C5">
          <w:rPr>
            <w:sz w:val="32"/>
            <w:szCs w:val="32"/>
          </w:rPr>
          <w:tab/>
        </w:r>
        <w:r w:rsidR="00B814C5">
          <w:rPr>
            <w:sz w:val="32"/>
            <w:szCs w:val="32"/>
          </w:rPr>
          <w:fldChar w:fldCharType="begin"/>
        </w:r>
        <w:r w:rsidR="00B814C5">
          <w:rPr>
            <w:sz w:val="32"/>
            <w:szCs w:val="32"/>
          </w:rPr>
          <w:instrText xml:space="preserve"> PAGEREF _Toc7513 \h </w:instrText>
        </w:r>
        <w:r w:rsidR="00B814C5">
          <w:rPr>
            <w:sz w:val="32"/>
            <w:szCs w:val="32"/>
          </w:rPr>
        </w:r>
        <w:r w:rsidR="00B814C5">
          <w:rPr>
            <w:sz w:val="32"/>
            <w:szCs w:val="32"/>
          </w:rPr>
          <w:fldChar w:fldCharType="separate"/>
        </w:r>
        <w:r w:rsidR="00B814C5">
          <w:rPr>
            <w:sz w:val="32"/>
            <w:szCs w:val="32"/>
          </w:rPr>
          <w:t>12</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8896" w:history="1">
        <w:r w:rsidR="00B814C5">
          <w:rPr>
            <w:rFonts w:ascii="仿宋_GB2312" w:eastAsia="仿宋_GB2312" w:hAnsi="仿宋_GB2312" w:cs="仿宋_GB2312" w:hint="eastAsia"/>
            <w:bCs/>
            <w:kern w:val="0"/>
            <w:sz w:val="32"/>
            <w:szCs w:val="32"/>
          </w:rPr>
          <w:t>（三）绩效评价工作过程</w:t>
        </w:r>
        <w:r w:rsidR="00B814C5">
          <w:rPr>
            <w:sz w:val="32"/>
            <w:szCs w:val="32"/>
          </w:rPr>
          <w:tab/>
        </w:r>
        <w:r w:rsidR="00B814C5">
          <w:rPr>
            <w:sz w:val="32"/>
            <w:szCs w:val="32"/>
          </w:rPr>
          <w:fldChar w:fldCharType="begin"/>
        </w:r>
        <w:r w:rsidR="00B814C5">
          <w:rPr>
            <w:sz w:val="32"/>
            <w:szCs w:val="32"/>
          </w:rPr>
          <w:instrText xml:space="preserve"> PAGEREF _Toc8896 \h </w:instrText>
        </w:r>
        <w:r w:rsidR="00B814C5">
          <w:rPr>
            <w:sz w:val="32"/>
            <w:szCs w:val="32"/>
          </w:rPr>
        </w:r>
        <w:r w:rsidR="00B814C5">
          <w:rPr>
            <w:sz w:val="32"/>
            <w:szCs w:val="32"/>
          </w:rPr>
          <w:fldChar w:fldCharType="separate"/>
        </w:r>
        <w:r w:rsidR="00B814C5">
          <w:rPr>
            <w:sz w:val="32"/>
            <w:szCs w:val="32"/>
          </w:rPr>
          <w:t>18</w:t>
        </w:r>
        <w:r w:rsidR="00B814C5">
          <w:rPr>
            <w:sz w:val="32"/>
            <w:szCs w:val="32"/>
          </w:rPr>
          <w:fldChar w:fldCharType="end"/>
        </w:r>
      </w:hyperlink>
    </w:p>
    <w:p w:rsidR="00621ECC" w:rsidRDefault="00F718C5">
      <w:pPr>
        <w:pStyle w:val="11"/>
        <w:tabs>
          <w:tab w:val="clear" w:pos="8777"/>
          <w:tab w:val="right" w:leader="dot" w:pos="8787"/>
        </w:tabs>
        <w:rPr>
          <w:sz w:val="32"/>
          <w:szCs w:val="32"/>
        </w:rPr>
      </w:pPr>
      <w:hyperlink w:anchor="_Toc22182" w:history="1">
        <w:r w:rsidR="00B814C5">
          <w:rPr>
            <w:rFonts w:ascii="仿宋_GB2312" w:eastAsia="仿宋_GB2312" w:hAnsi="黑体" w:cs="Times New Roman"/>
            <w:sz w:val="32"/>
            <w:szCs w:val="32"/>
          </w:rPr>
          <w:t>三、</w:t>
        </w:r>
        <w:r w:rsidR="00B814C5">
          <w:rPr>
            <w:rFonts w:ascii="仿宋_GB2312" w:eastAsia="仿宋_GB2312" w:hAnsi="黑体" w:cs="Times New Roman" w:hint="eastAsia"/>
            <w:sz w:val="32"/>
            <w:szCs w:val="32"/>
          </w:rPr>
          <w:t>综合评价情况及评价结论</w:t>
        </w:r>
        <w:r w:rsidR="00B814C5">
          <w:rPr>
            <w:sz w:val="32"/>
            <w:szCs w:val="32"/>
          </w:rPr>
          <w:tab/>
        </w:r>
        <w:r w:rsidR="00B814C5">
          <w:rPr>
            <w:sz w:val="32"/>
            <w:szCs w:val="32"/>
          </w:rPr>
          <w:fldChar w:fldCharType="begin"/>
        </w:r>
        <w:r w:rsidR="00B814C5">
          <w:rPr>
            <w:sz w:val="32"/>
            <w:szCs w:val="32"/>
          </w:rPr>
          <w:instrText xml:space="preserve"> PAGEREF _Toc22182 \h </w:instrText>
        </w:r>
        <w:r w:rsidR="00B814C5">
          <w:rPr>
            <w:sz w:val="32"/>
            <w:szCs w:val="32"/>
          </w:rPr>
        </w:r>
        <w:r w:rsidR="00B814C5">
          <w:rPr>
            <w:sz w:val="32"/>
            <w:szCs w:val="32"/>
          </w:rPr>
          <w:fldChar w:fldCharType="separate"/>
        </w:r>
        <w:r w:rsidR="00B814C5">
          <w:rPr>
            <w:sz w:val="32"/>
            <w:szCs w:val="32"/>
          </w:rPr>
          <w:t>20</w:t>
        </w:r>
        <w:r w:rsidR="00B814C5">
          <w:rPr>
            <w:sz w:val="32"/>
            <w:szCs w:val="32"/>
          </w:rPr>
          <w:fldChar w:fldCharType="end"/>
        </w:r>
      </w:hyperlink>
    </w:p>
    <w:p w:rsidR="00621ECC" w:rsidRDefault="00F718C5">
      <w:pPr>
        <w:pStyle w:val="11"/>
        <w:tabs>
          <w:tab w:val="clear" w:pos="8777"/>
          <w:tab w:val="right" w:leader="dot" w:pos="8787"/>
        </w:tabs>
        <w:rPr>
          <w:sz w:val="32"/>
          <w:szCs w:val="32"/>
        </w:rPr>
      </w:pPr>
      <w:hyperlink w:anchor="_Toc6106" w:history="1">
        <w:r w:rsidR="00B814C5">
          <w:rPr>
            <w:rFonts w:ascii="仿宋_GB2312" w:eastAsia="仿宋_GB2312" w:hAnsi="仿宋_GB2312" w:cs="仿宋_GB2312" w:hint="eastAsia"/>
            <w:sz w:val="32"/>
            <w:szCs w:val="32"/>
          </w:rPr>
          <w:t>四、绩效评价指标体系</w:t>
        </w:r>
        <w:r w:rsidR="00B814C5">
          <w:rPr>
            <w:sz w:val="32"/>
            <w:szCs w:val="32"/>
          </w:rPr>
          <w:tab/>
        </w:r>
        <w:r w:rsidR="00B814C5">
          <w:rPr>
            <w:sz w:val="32"/>
            <w:szCs w:val="32"/>
          </w:rPr>
          <w:fldChar w:fldCharType="begin"/>
        </w:r>
        <w:r w:rsidR="00B814C5">
          <w:rPr>
            <w:sz w:val="32"/>
            <w:szCs w:val="32"/>
          </w:rPr>
          <w:instrText xml:space="preserve"> PAGEREF _Toc6106 \h </w:instrText>
        </w:r>
        <w:r w:rsidR="00B814C5">
          <w:rPr>
            <w:sz w:val="32"/>
            <w:szCs w:val="32"/>
          </w:rPr>
        </w:r>
        <w:r w:rsidR="00B814C5">
          <w:rPr>
            <w:sz w:val="32"/>
            <w:szCs w:val="32"/>
          </w:rPr>
          <w:fldChar w:fldCharType="separate"/>
        </w:r>
        <w:r w:rsidR="00B814C5">
          <w:rPr>
            <w:sz w:val="32"/>
            <w:szCs w:val="32"/>
          </w:rPr>
          <w:t>21</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505" w:history="1">
        <w:r w:rsidR="00B814C5">
          <w:rPr>
            <w:rFonts w:ascii="仿宋_GB2312" w:eastAsia="仿宋_GB2312" w:hint="eastAsia"/>
            <w:sz w:val="32"/>
            <w:szCs w:val="32"/>
          </w:rPr>
          <w:t>（一）项目决策情况</w:t>
        </w:r>
        <w:r w:rsidR="00B814C5">
          <w:rPr>
            <w:sz w:val="32"/>
            <w:szCs w:val="32"/>
          </w:rPr>
          <w:tab/>
        </w:r>
        <w:r w:rsidR="00B814C5">
          <w:rPr>
            <w:sz w:val="32"/>
            <w:szCs w:val="32"/>
          </w:rPr>
          <w:fldChar w:fldCharType="begin"/>
        </w:r>
        <w:r w:rsidR="00B814C5">
          <w:rPr>
            <w:sz w:val="32"/>
            <w:szCs w:val="32"/>
          </w:rPr>
          <w:instrText xml:space="preserve"> PAGEREF _Toc505 \h </w:instrText>
        </w:r>
        <w:r w:rsidR="00B814C5">
          <w:rPr>
            <w:sz w:val="32"/>
            <w:szCs w:val="32"/>
          </w:rPr>
        </w:r>
        <w:r w:rsidR="00B814C5">
          <w:rPr>
            <w:sz w:val="32"/>
            <w:szCs w:val="32"/>
          </w:rPr>
          <w:fldChar w:fldCharType="separate"/>
        </w:r>
        <w:r w:rsidR="00B814C5">
          <w:rPr>
            <w:sz w:val="32"/>
            <w:szCs w:val="32"/>
          </w:rPr>
          <w:t>21</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11541" w:history="1">
        <w:r w:rsidR="00B814C5">
          <w:rPr>
            <w:rFonts w:ascii="仿宋_GB2312" w:eastAsia="仿宋_GB2312" w:hint="eastAsia"/>
            <w:sz w:val="32"/>
            <w:szCs w:val="32"/>
          </w:rPr>
          <w:t>（二）项目过程情况</w:t>
        </w:r>
        <w:r w:rsidR="00B814C5">
          <w:rPr>
            <w:sz w:val="32"/>
            <w:szCs w:val="32"/>
          </w:rPr>
          <w:tab/>
        </w:r>
        <w:r w:rsidR="00B814C5">
          <w:rPr>
            <w:sz w:val="32"/>
            <w:szCs w:val="32"/>
          </w:rPr>
          <w:fldChar w:fldCharType="begin"/>
        </w:r>
        <w:r w:rsidR="00B814C5">
          <w:rPr>
            <w:sz w:val="32"/>
            <w:szCs w:val="32"/>
          </w:rPr>
          <w:instrText xml:space="preserve"> PAGEREF _Toc11541 \h </w:instrText>
        </w:r>
        <w:r w:rsidR="00B814C5">
          <w:rPr>
            <w:sz w:val="32"/>
            <w:szCs w:val="32"/>
          </w:rPr>
        </w:r>
        <w:r w:rsidR="00B814C5">
          <w:rPr>
            <w:sz w:val="32"/>
            <w:szCs w:val="32"/>
          </w:rPr>
          <w:fldChar w:fldCharType="separate"/>
        </w:r>
        <w:r w:rsidR="00B814C5">
          <w:rPr>
            <w:sz w:val="32"/>
            <w:szCs w:val="32"/>
          </w:rPr>
          <w:t>22</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22342" w:history="1">
        <w:r w:rsidR="00B814C5">
          <w:rPr>
            <w:rFonts w:ascii="仿宋_GB2312" w:eastAsia="仿宋_GB2312" w:hAnsi="仿宋_GB2312" w:cs="仿宋_GB2312" w:hint="eastAsia"/>
            <w:sz w:val="32"/>
            <w:szCs w:val="32"/>
          </w:rPr>
          <w:t>（三）项目产出情况</w:t>
        </w:r>
        <w:r w:rsidR="00B814C5">
          <w:rPr>
            <w:sz w:val="32"/>
            <w:szCs w:val="32"/>
          </w:rPr>
          <w:tab/>
        </w:r>
        <w:r w:rsidR="00B814C5">
          <w:rPr>
            <w:sz w:val="32"/>
            <w:szCs w:val="32"/>
          </w:rPr>
          <w:fldChar w:fldCharType="begin"/>
        </w:r>
        <w:r w:rsidR="00B814C5">
          <w:rPr>
            <w:sz w:val="32"/>
            <w:szCs w:val="32"/>
          </w:rPr>
          <w:instrText xml:space="preserve"> PAGEREF _Toc22342 \h </w:instrText>
        </w:r>
        <w:r w:rsidR="00B814C5">
          <w:rPr>
            <w:sz w:val="32"/>
            <w:szCs w:val="32"/>
          </w:rPr>
        </w:r>
        <w:r w:rsidR="00B814C5">
          <w:rPr>
            <w:sz w:val="32"/>
            <w:szCs w:val="32"/>
          </w:rPr>
          <w:fldChar w:fldCharType="separate"/>
        </w:r>
        <w:r w:rsidR="00B814C5">
          <w:rPr>
            <w:sz w:val="32"/>
            <w:szCs w:val="32"/>
          </w:rPr>
          <w:t>23</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24149" w:history="1">
        <w:r w:rsidR="00B814C5">
          <w:rPr>
            <w:rFonts w:ascii="仿宋_GB2312" w:eastAsia="仿宋_GB2312" w:hint="eastAsia"/>
            <w:sz w:val="32"/>
            <w:szCs w:val="32"/>
          </w:rPr>
          <w:t>（四）项目效益情况</w:t>
        </w:r>
        <w:r w:rsidR="00B814C5">
          <w:rPr>
            <w:sz w:val="32"/>
            <w:szCs w:val="32"/>
          </w:rPr>
          <w:tab/>
        </w:r>
        <w:r w:rsidR="00B814C5">
          <w:rPr>
            <w:sz w:val="32"/>
            <w:szCs w:val="32"/>
          </w:rPr>
          <w:fldChar w:fldCharType="begin"/>
        </w:r>
        <w:r w:rsidR="00B814C5">
          <w:rPr>
            <w:sz w:val="32"/>
            <w:szCs w:val="32"/>
          </w:rPr>
          <w:instrText xml:space="preserve"> PAGEREF _Toc24149 \h </w:instrText>
        </w:r>
        <w:r w:rsidR="00B814C5">
          <w:rPr>
            <w:sz w:val="32"/>
            <w:szCs w:val="32"/>
          </w:rPr>
        </w:r>
        <w:r w:rsidR="00B814C5">
          <w:rPr>
            <w:sz w:val="32"/>
            <w:szCs w:val="32"/>
          </w:rPr>
          <w:fldChar w:fldCharType="separate"/>
        </w:r>
        <w:r w:rsidR="00B814C5">
          <w:rPr>
            <w:sz w:val="32"/>
            <w:szCs w:val="32"/>
          </w:rPr>
          <w:t>26</w:t>
        </w:r>
        <w:r w:rsidR="00B814C5">
          <w:rPr>
            <w:sz w:val="32"/>
            <w:szCs w:val="32"/>
          </w:rPr>
          <w:fldChar w:fldCharType="end"/>
        </w:r>
      </w:hyperlink>
    </w:p>
    <w:p w:rsidR="00621ECC" w:rsidRDefault="00F718C5">
      <w:pPr>
        <w:pStyle w:val="11"/>
        <w:tabs>
          <w:tab w:val="clear" w:pos="8777"/>
          <w:tab w:val="right" w:leader="dot" w:pos="8787"/>
        </w:tabs>
        <w:rPr>
          <w:sz w:val="32"/>
          <w:szCs w:val="32"/>
        </w:rPr>
      </w:pPr>
      <w:hyperlink w:anchor="_Toc24496" w:history="1">
        <w:r w:rsidR="00B814C5">
          <w:rPr>
            <w:rFonts w:ascii="仿宋_GB2312" w:eastAsia="仿宋_GB2312" w:hAnsi="黑体" w:cs="Times New Roman" w:hint="eastAsia"/>
            <w:sz w:val="32"/>
            <w:szCs w:val="32"/>
          </w:rPr>
          <w:t>五、 主要经验及做法、存在的问题及原因分析</w:t>
        </w:r>
        <w:r w:rsidR="00B814C5">
          <w:rPr>
            <w:sz w:val="32"/>
            <w:szCs w:val="32"/>
          </w:rPr>
          <w:tab/>
        </w:r>
        <w:r w:rsidR="00B814C5">
          <w:rPr>
            <w:sz w:val="32"/>
            <w:szCs w:val="32"/>
          </w:rPr>
          <w:fldChar w:fldCharType="begin"/>
        </w:r>
        <w:r w:rsidR="00B814C5">
          <w:rPr>
            <w:sz w:val="32"/>
            <w:szCs w:val="32"/>
          </w:rPr>
          <w:instrText xml:space="preserve"> PAGEREF _Toc24496 \h </w:instrText>
        </w:r>
        <w:r w:rsidR="00B814C5">
          <w:rPr>
            <w:sz w:val="32"/>
            <w:szCs w:val="32"/>
          </w:rPr>
        </w:r>
        <w:r w:rsidR="00B814C5">
          <w:rPr>
            <w:sz w:val="32"/>
            <w:szCs w:val="32"/>
          </w:rPr>
          <w:fldChar w:fldCharType="separate"/>
        </w:r>
        <w:r w:rsidR="00B814C5">
          <w:rPr>
            <w:sz w:val="32"/>
            <w:szCs w:val="32"/>
          </w:rPr>
          <w:t>28</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25020" w:history="1">
        <w:r w:rsidR="00B814C5">
          <w:rPr>
            <w:rFonts w:ascii="仿宋_GB2312" w:eastAsia="仿宋_GB2312" w:hAnsi="仿宋_GB2312" w:cs="仿宋_GB2312" w:hint="eastAsia"/>
            <w:sz w:val="32"/>
            <w:szCs w:val="32"/>
          </w:rPr>
          <w:t>（一）主要经验及做法</w:t>
        </w:r>
        <w:r w:rsidR="00B814C5">
          <w:rPr>
            <w:sz w:val="32"/>
            <w:szCs w:val="32"/>
          </w:rPr>
          <w:tab/>
        </w:r>
        <w:r w:rsidR="00B814C5">
          <w:rPr>
            <w:sz w:val="32"/>
            <w:szCs w:val="32"/>
          </w:rPr>
          <w:fldChar w:fldCharType="begin"/>
        </w:r>
        <w:r w:rsidR="00B814C5">
          <w:rPr>
            <w:sz w:val="32"/>
            <w:szCs w:val="32"/>
          </w:rPr>
          <w:instrText xml:space="preserve"> PAGEREF _Toc25020 \h </w:instrText>
        </w:r>
        <w:r w:rsidR="00B814C5">
          <w:rPr>
            <w:sz w:val="32"/>
            <w:szCs w:val="32"/>
          </w:rPr>
        </w:r>
        <w:r w:rsidR="00B814C5">
          <w:rPr>
            <w:sz w:val="32"/>
            <w:szCs w:val="32"/>
          </w:rPr>
          <w:fldChar w:fldCharType="separate"/>
        </w:r>
        <w:r w:rsidR="00B814C5">
          <w:rPr>
            <w:sz w:val="32"/>
            <w:szCs w:val="32"/>
          </w:rPr>
          <w:t>28</w:t>
        </w:r>
        <w:r w:rsidR="00B814C5">
          <w:rPr>
            <w:sz w:val="32"/>
            <w:szCs w:val="32"/>
          </w:rPr>
          <w:fldChar w:fldCharType="end"/>
        </w:r>
      </w:hyperlink>
    </w:p>
    <w:p w:rsidR="00621ECC" w:rsidRDefault="00F718C5">
      <w:pPr>
        <w:pStyle w:val="21"/>
        <w:tabs>
          <w:tab w:val="clear" w:pos="8777"/>
          <w:tab w:val="right" w:leader="dot" w:pos="8787"/>
        </w:tabs>
        <w:rPr>
          <w:sz w:val="32"/>
          <w:szCs w:val="32"/>
        </w:rPr>
      </w:pPr>
      <w:hyperlink w:anchor="_Toc11315" w:history="1">
        <w:r w:rsidR="00B814C5">
          <w:rPr>
            <w:rFonts w:ascii="仿宋_GB2312" w:eastAsia="仿宋_GB2312" w:hint="eastAsia"/>
            <w:sz w:val="32"/>
            <w:szCs w:val="32"/>
          </w:rPr>
          <w:t>（二）</w:t>
        </w:r>
        <w:r w:rsidR="00B814C5">
          <w:rPr>
            <w:rFonts w:ascii="仿宋_GB2312" w:eastAsia="仿宋_GB2312" w:hAnsi="黑体" w:hint="eastAsia"/>
            <w:sz w:val="32"/>
            <w:szCs w:val="32"/>
          </w:rPr>
          <w:t>存在的问题及原因分析</w:t>
        </w:r>
        <w:r w:rsidR="00B814C5">
          <w:rPr>
            <w:sz w:val="32"/>
            <w:szCs w:val="32"/>
          </w:rPr>
          <w:tab/>
        </w:r>
        <w:r w:rsidR="00B814C5">
          <w:rPr>
            <w:sz w:val="32"/>
            <w:szCs w:val="32"/>
          </w:rPr>
          <w:fldChar w:fldCharType="begin"/>
        </w:r>
        <w:r w:rsidR="00B814C5">
          <w:rPr>
            <w:sz w:val="32"/>
            <w:szCs w:val="32"/>
          </w:rPr>
          <w:instrText xml:space="preserve"> PAGEREF _Toc11315 \h </w:instrText>
        </w:r>
        <w:r w:rsidR="00B814C5">
          <w:rPr>
            <w:sz w:val="32"/>
            <w:szCs w:val="32"/>
          </w:rPr>
        </w:r>
        <w:r w:rsidR="00B814C5">
          <w:rPr>
            <w:sz w:val="32"/>
            <w:szCs w:val="32"/>
          </w:rPr>
          <w:fldChar w:fldCharType="separate"/>
        </w:r>
        <w:r w:rsidR="00B814C5">
          <w:rPr>
            <w:sz w:val="32"/>
            <w:szCs w:val="32"/>
          </w:rPr>
          <w:t>28</w:t>
        </w:r>
        <w:r w:rsidR="00B814C5">
          <w:rPr>
            <w:sz w:val="32"/>
            <w:szCs w:val="32"/>
          </w:rPr>
          <w:fldChar w:fldCharType="end"/>
        </w:r>
      </w:hyperlink>
    </w:p>
    <w:p w:rsidR="00621ECC" w:rsidRDefault="00F718C5">
      <w:pPr>
        <w:pStyle w:val="11"/>
        <w:tabs>
          <w:tab w:val="clear" w:pos="8777"/>
          <w:tab w:val="right" w:leader="dot" w:pos="8787"/>
        </w:tabs>
        <w:rPr>
          <w:sz w:val="32"/>
          <w:szCs w:val="32"/>
        </w:rPr>
      </w:pPr>
      <w:hyperlink w:anchor="_Toc29227" w:history="1">
        <w:r w:rsidR="00B814C5">
          <w:rPr>
            <w:rFonts w:ascii="仿宋_GB2312" w:eastAsia="仿宋_GB2312" w:hAnsi="仿宋_GB2312" w:cs="仿宋_GB2312" w:hint="eastAsia"/>
            <w:sz w:val="32"/>
            <w:szCs w:val="32"/>
          </w:rPr>
          <w:t>六、 有关建议</w:t>
        </w:r>
        <w:r w:rsidR="00B814C5">
          <w:rPr>
            <w:sz w:val="32"/>
            <w:szCs w:val="32"/>
          </w:rPr>
          <w:tab/>
        </w:r>
        <w:r w:rsidR="00B814C5">
          <w:rPr>
            <w:sz w:val="32"/>
            <w:szCs w:val="32"/>
          </w:rPr>
          <w:fldChar w:fldCharType="begin"/>
        </w:r>
        <w:r w:rsidR="00B814C5">
          <w:rPr>
            <w:sz w:val="32"/>
            <w:szCs w:val="32"/>
          </w:rPr>
          <w:instrText xml:space="preserve"> PAGEREF _Toc29227 \h </w:instrText>
        </w:r>
        <w:r w:rsidR="00B814C5">
          <w:rPr>
            <w:sz w:val="32"/>
            <w:szCs w:val="32"/>
          </w:rPr>
        </w:r>
        <w:r w:rsidR="00B814C5">
          <w:rPr>
            <w:sz w:val="32"/>
            <w:szCs w:val="32"/>
          </w:rPr>
          <w:fldChar w:fldCharType="separate"/>
        </w:r>
        <w:r w:rsidR="00B814C5">
          <w:rPr>
            <w:sz w:val="32"/>
            <w:szCs w:val="32"/>
          </w:rPr>
          <w:t>30</w:t>
        </w:r>
        <w:r w:rsidR="00B814C5">
          <w:rPr>
            <w:sz w:val="32"/>
            <w:szCs w:val="32"/>
          </w:rPr>
          <w:fldChar w:fldCharType="end"/>
        </w:r>
      </w:hyperlink>
    </w:p>
    <w:p w:rsidR="00621ECC" w:rsidRDefault="00F718C5">
      <w:pPr>
        <w:pStyle w:val="11"/>
        <w:tabs>
          <w:tab w:val="clear" w:pos="8777"/>
          <w:tab w:val="right" w:leader="dot" w:pos="8787"/>
        </w:tabs>
        <w:rPr>
          <w:sz w:val="32"/>
          <w:szCs w:val="32"/>
        </w:rPr>
      </w:pPr>
      <w:hyperlink w:anchor="_Toc22741" w:history="1">
        <w:r w:rsidR="00B814C5">
          <w:rPr>
            <w:rFonts w:ascii="仿宋_GB2312" w:eastAsia="仿宋_GB2312" w:hAnsi="仿宋_GB2312" w:cs="仿宋_GB2312" w:hint="eastAsia"/>
            <w:sz w:val="32"/>
            <w:szCs w:val="32"/>
          </w:rPr>
          <w:t>七、其他需要说明的问题</w:t>
        </w:r>
        <w:r w:rsidR="00B814C5">
          <w:rPr>
            <w:sz w:val="32"/>
            <w:szCs w:val="32"/>
          </w:rPr>
          <w:tab/>
        </w:r>
        <w:r w:rsidR="00B814C5">
          <w:rPr>
            <w:sz w:val="32"/>
            <w:szCs w:val="32"/>
          </w:rPr>
          <w:fldChar w:fldCharType="begin"/>
        </w:r>
        <w:r w:rsidR="00B814C5">
          <w:rPr>
            <w:sz w:val="32"/>
            <w:szCs w:val="32"/>
          </w:rPr>
          <w:instrText xml:space="preserve"> PAGEREF _Toc22741 \h </w:instrText>
        </w:r>
        <w:r w:rsidR="00B814C5">
          <w:rPr>
            <w:sz w:val="32"/>
            <w:szCs w:val="32"/>
          </w:rPr>
        </w:r>
        <w:r w:rsidR="00B814C5">
          <w:rPr>
            <w:sz w:val="32"/>
            <w:szCs w:val="32"/>
          </w:rPr>
          <w:fldChar w:fldCharType="separate"/>
        </w:r>
        <w:r w:rsidR="00B814C5">
          <w:rPr>
            <w:sz w:val="32"/>
            <w:szCs w:val="32"/>
          </w:rPr>
          <w:t>31</w:t>
        </w:r>
        <w:r w:rsidR="00B814C5">
          <w:rPr>
            <w:sz w:val="32"/>
            <w:szCs w:val="32"/>
          </w:rPr>
          <w:fldChar w:fldCharType="end"/>
        </w:r>
      </w:hyperlink>
    </w:p>
    <w:p w:rsidR="00621ECC" w:rsidRDefault="00F718C5">
      <w:pPr>
        <w:pStyle w:val="11"/>
        <w:tabs>
          <w:tab w:val="clear" w:pos="8777"/>
          <w:tab w:val="right" w:leader="dot" w:pos="8787"/>
        </w:tabs>
      </w:pPr>
      <w:hyperlink w:anchor="_Toc22816" w:history="1">
        <w:r w:rsidR="00B814C5">
          <w:rPr>
            <w:rFonts w:ascii="仿宋_GB2312" w:eastAsia="仿宋_GB2312" w:hAnsi="仿宋_GB2312" w:cs="仿宋_GB2312" w:hint="eastAsia"/>
            <w:sz w:val="32"/>
            <w:szCs w:val="32"/>
          </w:rPr>
          <w:t>附件</w:t>
        </w:r>
        <w:r w:rsidR="00B814C5">
          <w:rPr>
            <w:rFonts w:ascii="Times New Roman" w:eastAsia="仿宋_GB2312" w:hAnsi="Times New Roman" w:cs="Times New Roman" w:hint="eastAsia"/>
            <w:bCs/>
            <w:sz w:val="32"/>
            <w:szCs w:val="32"/>
          </w:rPr>
          <w:t>：</w:t>
        </w:r>
        <w:r w:rsidR="00B814C5">
          <w:rPr>
            <w:sz w:val="32"/>
            <w:szCs w:val="32"/>
          </w:rPr>
          <w:tab/>
        </w:r>
        <w:r w:rsidR="00B814C5">
          <w:rPr>
            <w:sz w:val="32"/>
            <w:szCs w:val="32"/>
          </w:rPr>
          <w:fldChar w:fldCharType="begin"/>
        </w:r>
        <w:r w:rsidR="00B814C5">
          <w:rPr>
            <w:sz w:val="32"/>
            <w:szCs w:val="32"/>
          </w:rPr>
          <w:instrText xml:space="preserve"> PAGEREF _Toc22816 \h </w:instrText>
        </w:r>
        <w:r w:rsidR="00B814C5">
          <w:rPr>
            <w:sz w:val="32"/>
            <w:szCs w:val="32"/>
          </w:rPr>
        </w:r>
        <w:r w:rsidR="00B814C5">
          <w:rPr>
            <w:sz w:val="32"/>
            <w:szCs w:val="32"/>
          </w:rPr>
          <w:fldChar w:fldCharType="separate"/>
        </w:r>
        <w:r w:rsidR="00B814C5">
          <w:rPr>
            <w:sz w:val="32"/>
            <w:szCs w:val="32"/>
          </w:rPr>
          <w:t>31</w:t>
        </w:r>
        <w:r w:rsidR="00B814C5">
          <w:rPr>
            <w:sz w:val="32"/>
            <w:szCs w:val="32"/>
          </w:rPr>
          <w:fldChar w:fldCharType="end"/>
        </w:r>
      </w:hyperlink>
    </w:p>
    <w:p w:rsidR="00621ECC" w:rsidRDefault="00B814C5">
      <w:pPr>
        <w:widowControl/>
        <w:tabs>
          <w:tab w:val="left" w:pos="2215"/>
        </w:tabs>
        <w:spacing w:line="360" w:lineRule="auto"/>
        <w:rPr>
          <w:rFonts w:ascii="Times New Roman" w:eastAsia="方正小标宋简体" w:hAnsi="Times New Roman" w:cs="Times New Roman"/>
          <w:b/>
          <w:kern w:val="0"/>
          <w:sz w:val="44"/>
          <w:szCs w:val="44"/>
        </w:rPr>
        <w:sectPr w:rsidR="00621ECC" w:rsidSect="005612E6">
          <w:footerReference w:type="default" r:id="rId10"/>
          <w:pgSz w:w="11906" w:h="16838"/>
          <w:pgMar w:top="1418" w:right="1701" w:bottom="1418" w:left="1418" w:header="851" w:footer="851" w:gutter="0"/>
          <w:pgNumType w:start="1"/>
          <w:cols w:space="425"/>
          <w:docGrid w:type="linesAndChars" w:linePitch="312"/>
        </w:sectPr>
      </w:pPr>
      <w:r>
        <w:rPr>
          <w:rFonts w:ascii="仿宋_GB2312" w:eastAsia="仿宋_GB2312" w:hAnsi="Times New Roman" w:cs="Times New Roman" w:hint="eastAsia"/>
          <w:kern w:val="0"/>
          <w:szCs w:val="32"/>
        </w:rPr>
        <w:fldChar w:fldCharType="end"/>
      </w:r>
    </w:p>
    <w:p w:rsidR="00621ECC" w:rsidRDefault="00621ECC">
      <w:pPr>
        <w:widowControl/>
        <w:tabs>
          <w:tab w:val="left" w:pos="2215"/>
        </w:tabs>
        <w:spacing w:line="360" w:lineRule="auto"/>
        <w:jc w:val="center"/>
        <w:rPr>
          <w:rFonts w:ascii="Times New Roman" w:eastAsia="方正小标宋简体" w:hAnsi="Times New Roman" w:cs="Times New Roman"/>
          <w:b/>
          <w:kern w:val="0"/>
          <w:sz w:val="44"/>
          <w:szCs w:val="44"/>
        </w:rPr>
      </w:pPr>
    </w:p>
    <w:p w:rsidR="00621ECC" w:rsidRDefault="00B814C5">
      <w:pPr>
        <w:widowControl/>
        <w:tabs>
          <w:tab w:val="left" w:pos="2215"/>
        </w:tabs>
        <w:spacing w:line="360" w:lineRule="auto"/>
        <w:jc w:val="center"/>
        <w:outlineLvl w:val="0"/>
        <w:rPr>
          <w:rFonts w:asciiTheme="minorEastAsia" w:hAnsiTheme="minorEastAsia" w:cstheme="minorEastAsia"/>
          <w:b/>
          <w:kern w:val="0"/>
          <w:sz w:val="44"/>
          <w:szCs w:val="44"/>
        </w:rPr>
      </w:pPr>
      <w:bookmarkStart w:id="14" w:name="_Toc137420044"/>
      <w:bookmarkStart w:id="15" w:name="_Toc27273"/>
      <w:bookmarkStart w:id="16" w:name="_Toc9555"/>
      <w:bookmarkStart w:id="17" w:name="_Toc137402567"/>
      <w:bookmarkStart w:id="18" w:name="_Toc15501"/>
      <w:bookmarkStart w:id="19" w:name="_Toc137389842"/>
      <w:bookmarkStart w:id="20" w:name="_Toc25955"/>
      <w:bookmarkStart w:id="21" w:name="_Toc178"/>
      <w:bookmarkStart w:id="22" w:name="_Toc4129"/>
      <w:r>
        <w:rPr>
          <w:rFonts w:asciiTheme="minorEastAsia" w:hAnsiTheme="minorEastAsia" w:cstheme="minorEastAsia" w:hint="eastAsia"/>
          <w:b/>
          <w:kern w:val="0"/>
          <w:sz w:val="44"/>
          <w:szCs w:val="44"/>
        </w:rPr>
        <w:t>北京</w:t>
      </w:r>
      <w:bookmarkEnd w:id="14"/>
      <w:bookmarkEnd w:id="15"/>
      <w:bookmarkEnd w:id="16"/>
      <w:bookmarkEnd w:id="17"/>
      <w:bookmarkEnd w:id="18"/>
      <w:bookmarkEnd w:id="19"/>
      <w:bookmarkEnd w:id="20"/>
      <w:bookmarkEnd w:id="21"/>
      <w:bookmarkEnd w:id="22"/>
      <w:r>
        <w:rPr>
          <w:rFonts w:asciiTheme="minorEastAsia" w:hAnsiTheme="minorEastAsia" w:cstheme="minorEastAsia" w:hint="eastAsia"/>
          <w:b/>
          <w:kern w:val="0"/>
          <w:sz w:val="44"/>
          <w:szCs w:val="44"/>
        </w:rPr>
        <w:t>广播电视台</w:t>
      </w:r>
      <w:r>
        <w:rPr>
          <w:rFonts w:asciiTheme="minorEastAsia" w:hAnsiTheme="minorEastAsia" w:cstheme="minorEastAsia" w:hint="eastAsia"/>
          <w:b/>
          <w:kern w:val="0"/>
          <w:sz w:val="44"/>
          <w:szCs w:val="44"/>
        </w:rPr>
        <w:br/>
      </w:r>
      <w:r>
        <w:rPr>
          <w:rFonts w:ascii="宋体" w:hAnsi="宋体" w:hint="eastAsia"/>
          <w:b/>
          <w:sz w:val="44"/>
        </w:rPr>
        <w:t>第十四届北京国际电影节</w:t>
      </w:r>
      <w:r>
        <w:rPr>
          <w:rFonts w:ascii="宋体" w:hAnsi="宋体" w:hint="eastAsia"/>
          <w:b/>
          <w:sz w:val="44"/>
        </w:rPr>
        <w:br/>
        <w:t>项目</w:t>
      </w:r>
      <w:r>
        <w:rPr>
          <w:rFonts w:asciiTheme="minorEastAsia" w:hAnsiTheme="minorEastAsia" w:cstheme="minorEastAsia" w:hint="eastAsia"/>
          <w:b/>
          <w:kern w:val="0"/>
          <w:sz w:val="44"/>
          <w:szCs w:val="44"/>
        </w:rPr>
        <w:t>支出</w:t>
      </w:r>
      <w:bookmarkStart w:id="23" w:name="_Toc21979"/>
      <w:bookmarkStart w:id="24" w:name="_Toc13606"/>
      <w:bookmarkStart w:id="25" w:name="_Toc11076"/>
      <w:bookmarkStart w:id="26" w:name="_Toc137420046"/>
      <w:bookmarkStart w:id="27" w:name="_Toc2814"/>
      <w:bookmarkStart w:id="28" w:name="_Toc137402569"/>
      <w:bookmarkStart w:id="29" w:name="_Toc23868"/>
      <w:bookmarkStart w:id="30" w:name="_Toc137389844"/>
      <w:r>
        <w:rPr>
          <w:rFonts w:asciiTheme="minorEastAsia" w:hAnsiTheme="minorEastAsia" w:cstheme="minorEastAsia" w:hint="eastAsia"/>
          <w:b/>
          <w:kern w:val="0"/>
          <w:sz w:val="44"/>
          <w:szCs w:val="44"/>
        </w:rPr>
        <w:t>绩效评价报告</w:t>
      </w:r>
      <w:bookmarkEnd w:id="23"/>
      <w:bookmarkEnd w:id="24"/>
      <w:bookmarkEnd w:id="25"/>
      <w:bookmarkEnd w:id="26"/>
      <w:bookmarkEnd w:id="27"/>
      <w:bookmarkEnd w:id="28"/>
      <w:bookmarkEnd w:id="29"/>
      <w:bookmarkEnd w:id="30"/>
    </w:p>
    <w:p w:rsidR="00621ECC" w:rsidRDefault="00621ECC">
      <w:pPr>
        <w:widowControl/>
        <w:tabs>
          <w:tab w:val="left" w:pos="2215"/>
        </w:tabs>
        <w:spacing w:line="360" w:lineRule="auto"/>
        <w:ind w:firstLineChars="200" w:firstLine="640"/>
        <w:jc w:val="center"/>
        <w:rPr>
          <w:rFonts w:ascii="Times New Roman" w:eastAsia="仿宋_GB2312" w:hAnsi="Times New Roman" w:cs="Times New Roman"/>
          <w:color w:val="000000"/>
          <w:kern w:val="0"/>
          <w:sz w:val="32"/>
          <w:szCs w:val="32"/>
        </w:rPr>
      </w:pPr>
    </w:p>
    <w:p w:rsidR="00621ECC" w:rsidRDefault="00B814C5">
      <w:pPr>
        <w:widowControl/>
        <w:tabs>
          <w:tab w:val="left" w:pos="2215"/>
        </w:tabs>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仿宋_GB2312" w:cs="仿宋_GB2312" w:hint="eastAsia"/>
          <w:kern w:val="0"/>
          <w:sz w:val="32"/>
          <w:szCs w:val="32"/>
        </w:rPr>
        <w:t>为进一步加强财政支出管理，合理配置财政资源，提高财政资金使用效益和财政支出管理水平，根据《北京市项目支出绩效评价管理办法》（京财绩效〔2020〕2146号）及《北京市财政局关于开展2025年预算绩效管理工作的通知》等文件要求，北京广播电视台（以下简称“北京台”）组织成立了绩效评价工作组，</w:t>
      </w:r>
      <w:r>
        <w:rPr>
          <w:rFonts w:ascii="仿宋_GB2312" w:eastAsia="仿宋_GB2312" w:hAnsi="Times New Roman" w:cs="Times New Roman" w:hint="eastAsia"/>
          <w:color w:val="000000"/>
          <w:kern w:val="0"/>
          <w:sz w:val="32"/>
          <w:szCs w:val="32"/>
        </w:rPr>
        <w:t>对“第十四届北京国际电影节”项目的</w:t>
      </w:r>
      <w:bookmarkStart w:id="31" w:name="_Toc19112381"/>
      <w:r>
        <w:rPr>
          <w:rFonts w:ascii="仿宋_GB2312" w:eastAsia="仿宋_GB2312" w:hAnsi="Times New Roman" w:cs="Times New Roman" w:hint="eastAsia"/>
          <w:color w:val="000000"/>
          <w:kern w:val="0"/>
          <w:sz w:val="32"/>
          <w:szCs w:val="32"/>
        </w:rPr>
        <w:t>实施情况开展绩效评价，形成本绩效评价报告。</w:t>
      </w:r>
    </w:p>
    <w:p w:rsidR="00621ECC" w:rsidRDefault="00B814C5">
      <w:pPr>
        <w:pStyle w:val="1"/>
        <w:spacing w:beforeLines="50" w:before="156" w:line="360" w:lineRule="auto"/>
        <w:ind w:firstLine="643"/>
        <w:rPr>
          <w:rFonts w:ascii="仿宋_GB2312" w:eastAsia="仿宋_GB2312" w:hAnsi="仿宋_GB2312" w:cs="仿宋_GB2312"/>
          <w:sz w:val="32"/>
          <w:szCs w:val="32"/>
        </w:rPr>
      </w:pPr>
      <w:bookmarkStart w:id="32" w:name="_Toc15252"/>
      <w:bookmarkStart w:id="33" w:name="_Toc20247"/>
      <w:bookmarkStart w:id="34" w:name="_Toc16243"/>
      <w:bookmarkStart w:id="35" w:name="_Toc9777"/>
      <w:r>
        <w:rPr>
          <w:rFonts w:ascii="仿宋_GB2312" w:eastAsia="仿宋_GB2312" w:hAnsi="仿宋_GB2312" w:cs="仿宋_GB2312" w:hint="eastAsia"/>
          <w:sz w:val="32"/>
          <w:szCs w:val="32"/>
        </w:rPr>
        <w:t>一、</w:t>
      </w:r>
      <w:bookmarkEnd w:id="31"/>
      <w:r>
        <w:rPr>
          <w:rFonts w:ascii="仿宋_GB2312" w:eastAsia="仿宋_GB2312" w:hAnsi="仿宋_GB2312" w:cs="仿宋_GB2312" w:hint="eastAsia"/>
          <w:sz w:val="32"/>
          <w:szCs w:val="32"/>
        </w:rPr>
        <w:t>基本情况</w:t>
      </w:r>
      <w:bookmarkEnd w:id="32"/>
      <w:bookmarkEnd w:id="33"/>
      <w:bookmarkEnd w:id="34"/>
      <w:bookmarkEnd w:id="35"/>
    </w:p>
    <w:p w:rsidR="00621ECC" w:rsidRDefault="00B814C5">
      <w:pPr>
        <w:pStyle w:val="2"/>
        <w:rPr>
          <w:rFonts w:ascii="仿宋_GB2312" w:eastAsia="仿宋_GB2312" w:hAnsi="仿宋_GB2312" w:cs="仿宋_GB2312"/>
        </w:rPr>
      </w:pPr>
      <w:bookmarkStart w:id="36" w:name="_Toc10942"/>
      <w:bookmarkStart w:id="37" w:name="_Toc32571"/>
      <w:bookmarkStart w:id="38" w:name="_Toc1353"/>
      <w:bookmarkStart w:id="39" w:name="_Toc12365"/>
      <w:bookmarkStart w:id="40" w:name="_Toc19112382"/>
      <w:r>
        <w:rPr>
          <w:rFonts w:ascii="仿宋_GB2312" w:eastAsia="仿宋_GB2312" w:hAnsi="仿宋_GB2312" w:cs="仿宋_GB2312" w:hint="eastAsia"/>
        </w:rPr>
        <w:t>（一）项目概况</w:t>
      </w:r>
      <w:bookmarkEnd w:id="36"/>
      <w:bookmarkEnd w:id="37"/>
      <w:bookmarkEnd w:id="38"/>
      <w:bookmarkEnd w:id="39"/>
      <w:bookmarkEnd w:id="40"/>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bookmarkStart w:id="41" w:name="_Toc137389847"/>
      <w:bookmarkStart w:id="42" w:name="_Toc12072"/>
      <w:bookmarkStart w:id="43" w:name="_Toc5258"/>
      <w:bookmarkStart w:id="44" w:name="_Toc9816"/>
      <w:bookmarkStart w:id="45" w:name="_Toc3757"/>
      <w:bookmarkStart w:id="46" w:name="_Toc137402572"/>
      <w:bookmarkStart w:id="47" w:name="_Toc31696"/>
      <w:bookmarkStart w:id="48" w:name="_Toc548"/>
      <w:bookmarkStart w:id="49" w:name="_Toc29431"/>
      <w:bookmarkStart w:id="50" w:name="_Toc137420049"/>
      <w:r>
        <w:rPr>
          <w:rFonts w:ascii="仿宋_GB2312" w:eastAsia="仿宋_GB2312" w:hAnsi="仿宋_GB2312" w:cs="仿宋_GB2312" w:hint="eastAsia"/>
          <w:kern w:val="0"/>
          <w:sz w:val="32"/>
          <w:szCs w:val="32"/>
        </w:rPr>
        <w:t>1．项目背景</w:t>
      </w:r>
      <w:bookmarkEnd w:id="41"/>
      <w:bookmarkEnd w:id="42"/>
      <w:bookmarkEnd w:id="43"/>
      <w:bookmarkEnd w:id="44"/>
      <w:bookmarkEnd w:id="45"/>
      <w:bookmarkEnd w:id="46"/>
      <w:bookmarkEnd w:id="47"/>
      <w:bookmarkEnd w:id="48"/>
      <w:bookmarkEnd w:id="49"/>
      <w:bookmarkEnd w:id="50"/>
      <w:r>
        <w:rPr>
          <w:rFonts w:ascii="仿宋_GB2312" w:eastAsia="仿宋_GB2312" w:hAnsi="仿宋_GB2312" w:cs="仿宋_GB2312" w:hint="eastAsia"/>
          <w:kern w:val="0"/>
          <w:sz w:val="32"/>
          <w:szCs w:val="32"/>
        </w:rPr>
        <w:tab/>
      </w:r>
    </w:p>
    <w:p w:rsidR="00621ECC" w:rsidRDefault="00B814C5">
      <w:pPr>
        <w:adjustRightInd w:val="0"/>
        <w:spacing w:line="560" w:lineRule="exact"/>
        <w:ind w:firstLineChars="200" w:firstLine="640"/>
        <w:rPr>
          <w:rFonts w:ascii="仿宋_GB2312" w:eastAsia="仿宋_GB2312" w:hAnsi="宋体"/>
          <w:bCs/>
          <w:sz w:val="32"/>
          <w:szCs w:val="32"/>
        </w:rPr>
      </w:pPr>
      <w:bookmarkStart w:id="51" w:name="_Toc6643"/>
      <w:bookmarkStart w:id="52" w:name="_Toc19112383"/>
      <w:bookmarkStart w:id="53" w:name="_Toc6116"/>
      <w:bookmarkStart w:id="54" w:name="_Toc3553"/>
      <w:bookmarkStart w:id="55" w:name="_Toc20657"/>
      <w:bookmarkStart w:id="56" w:name="_Toc28686"/>
      <w:bookmarkStart w:id="57" w:name="_Toc24708"/>
      <w:bookmarkStart w:id="58" w:name="_Toc137420052"/>
      <w:bookmarkStart w:id="59" w:name="_Toc137389850"/>
      <w:bookmarkStart w:id="60" w:name="_Toc30741"/>
      <w:bookmarkStart w:id="61" w:name="_Toc137402575"/>
      <w:r>
        <w:rPr>
          <w:rFonts w:ascii="仿宋_GB2312" w:eastAsia="仿宋_GB2312" w:hAnsi="宋体" w:hint="eastAsia"/>
          <w:bCs/>
          <w:sz w:val="32"/>
          <w:szCs w:val="32"/>
        </w:rPr>
        <w:t>北京国际电影节创办于2011年，作为国内每年首场大型国际交流活动，一般在每年4月举办。</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北京国际电影节以“共享资源、共赢未来”为主旨，“天人合一，美美与共”为核心价值理念，经过多年发展，已成为北京市最具有国际影响力的年度大型文化活动之一。北京台作为该项目的具体实施单位，每年编制可行性研究报告、组织专家论证，并向上级单位报送总体方案，待国家电影局和主办单位批复同意后方可组织实施。</w:t>
      </w:r>
    </w:p>
    <w:p w:rsidR="00D51379" w:rsidRDefault="00B814C5">
      <w:pPr>
        <w:widowControl/>
        <w:tabs>
          <w:tab w:val="left" w:pos="2215"/>
        </w:tabs>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按照《关于同意备案第十四届北京国际电影节的复函》、《国家电影局关于第十四届北京国际电影节总体方案的批复》（国影审〔202</w:t>
      </w:r>
      <w:r>
        <w:rPr>
          <w:rFonts w:ascii="仿宋_GB2312" w:eastAsia="仿宋_GB2312" w:hAnsi="宋体"/>
          <w:bCs/>
          <w:sz w:val="32"/>
          <w:szCs w:val="32"/>
        </w:rPr>
        <w:t>4</w:t>
      </w:r>
      <w:r>
        <w:rPr>
          <w:rFonts w:ascii="仿宋_GB2312" w:eastAsia="仿宋_GB2312" w:hAnsi="宋体" w:hint="eastAsia"/>
          <w:bCs/>
          <w:sz w:val="32"/>
          <w:szCs w:val="32"/>
        </w:rPr>
        <w:t>〕</w:t>
      </w:r>
      <w:r>
        <w:rPr>
          <w:rFonts w:ascii="仿宋_GB2312" w:eastAsia="仿宋_GB2312" w:hAnsi="宋体"/>
          <w:bCs/>
          <w:sz w:val="32"/>
          <w:szCs w:val="32"/>
        </w:rPr>
        <w:lastRenderedPageBreak/>
        <w:t>38</w:t>
      </w:r>
      <w:r>
        <w:rPr>
          <w:rFonts w:ascii="仿宋_GB2312" w:eastAsia="仿宋_GB2312" w:hAnsi="宋体" w:hint="eastAsia"/>
          <w:bCs/>
          <w:sz w:val="32"/>
          <w:szCs w:val="32"/>
        </w:rPr>
        <w:t>号）、《国家电影局关于第十四届北京国际电影节“天坛奖”评奖的批复》（国影审〔202</w:t>
      </w:r>
      <w:r>
        <w:rPr>
          <w:rFonts w:ascii="仿宋_GB2312" w:eastAsia="仿宋_GB2312" w:hAnsi="宋体"/>
          <w:bCs/>
          <w:sz w:val="32"/>
          <w:szCs w:val="32"/>
        </w:rPr>
        <w:t>4</w:t>
      </w:r>
      <w:r>
        <w:rPr>
          <w:rFonts w:ascii="仿宋_GB2312" w:eastAsia="仿宋_GB2312" w:hAnsi="宋体" w:hint="eastAsia"/>
          <w:bCs/>
          <w:sz w:val="32"/>
          <w:szCs w:val="32"/>
        </w:rPr>
        <w:t>〕</w:t>
      </w:r>
      <w:r>
        <w:rPr>
          <w:rFonts w:ascii="仿宋_GB2312" w:eastAsia="仿宋_GB2312" w:hAnsi="宋体"/>
          <w:bCs/>
          <w:sz w:val="32"/>
          <w:szCs w:val="32"/>
        </w:rPr>
        <w:t>39</w:t>
      </w:r>
      <w:r>
        <w:rPr>
          <w:rFonts w:ascii="仿宋_GB2312" w:eastAsia="仿宋_GB2312" w:hAnsi="宋体" w:hint="eastAsia"/>
          <w:bCs/>
          <w:sz w:val="32"/>
          <w:szCs w:val="32"/>
        </w:rPr>
        <w:t>号）、《关于同意作为第十四届北京国际电影节暨“天坛奖”主办单位的复函》（广电总台函〔2023〕</w:t>
      </w:r>
      <w:r>
        <w:rPr>
          <w:rFonts w:ascii="仿宋_GB2312" w:eastAsia="仿宋_GB2312" w:hAnsi="宋体"/>
          <w:bCs/>
          <w:sz w:val="32"/>
          <w:szCs w:val="32"/>
        </w:rPr>
        <w:t>95</w:t>
      </w:r>
      <w:r>
        <w:rPr>
          <w:rFonts w:ascii="仿宋_GB2312" w:eastAsia="仿宋_GB2312" w:hAnsi="宋体" w:hint="eastAsia"/>
          <w:bCs/>
          <w:sz w:val="32"/>
          <w:szCs w:val="32"/>
        </w:rPr>
        <w:t>号），同意第十四届北京国际电影节于2</w:t>
      </w:r>
      <w:r>
        <w:rPr>
          <w:rFonts w:ascii="仿宋_GB2312" w:eastAsia="仿宋_GB2312" w:hAnsi="宋体"/>
          <w:bCs/>
          <w:sz w:val="32"/>
          <w:szCs w:val="32"/>
        </w:rPr>
        <w:t>024</w:t>
      </w:r>
      <w:r>
        <w:rPr>
          <w:rFonts w:ascii="仿宋_GB2312" w:eastAsia="仿宋_GB2312" w:hAnsi="宋体" w:hint="eastAsia"/>
          <w:bCs/>
          <w:sz w:val="32"/>
          <w:szCs w:val="32"/>
        </w:rPr>
        <w:t>年</w:t>
      </w:r>
      <w:r>
        <w:rPr>
          <w:rFonts w:ascii="仿宋_GB2312" w:eastAsia="仿宋_GB2312" w:hAnsi="宋体"/>
          <w:bCs/>
          <w:sz w:val="32"/>
          <w:szCs w:val="32"/>
        </w:rPr>
        <w:t>4</w:t>
      </w:r>
      <w:r>
        <w:rPr>
          <w:rFonts w:ascii="仿宋_GB2312" w:eastAsia="仿宋_GB2312" w:hAnsi="宋体" w:hint="eastAsia"/>
          <w:bCs/>
          <w:sz w:val="32"/>
          <w:szCs w:val="32"/>
        </w:rPr>
        <w:t>月1</w:t>
      </w:r>
      <w:r>
        <w:rPr>
          <w:rFonts w:ascii="仿宋_GB2312" w:eastAsia="仿宋_GB2312" w:hAnsi="宋体"/>
          <w:bCs/>
          <w:sz w:val="32"/>
          <w:szCs w:val="32"/>
        </w:rPr>
        <w:t>8</w:t>
      </w:r>
      <w:r>
        <w:rPr>
          <w:rFonts w:ascii="仿宋_GB2312" w:eastAsia="仿宋_GB2312" w:hAnsi="宋体" w:hint="eastAsia"/>
          <w:bCs/>
          <w:sz w:val="32"/>
          <w:szCs w:val="32"/>
        </w:rPr>
        <w:t>日至2</w:t>
      </w:r>
      <w:r>
        <w:rPr>
          <w:rFonts w:ascii="仿宋_GB2312" w:eastAsia="仿宋_GB2312" w:hAnsi="宋体"/>
          <w:bCs/>
          <w:sz w:val="32"/>
          <w:szCs w:val="32"/>
        </w:rPr>
        <w:t>6</w:t>
      </w:r>
      <w:r>
        <w:rPr>
          <w:rFonts w:ascii="仿宋_GB2312" w:eastAsia="仿宋_GB2312" w:hAnsi="宋体" w:hint="eastAsia"/>
          <w:bCs/>
          <w:sz w:val="32"/>
          <w:szCs w:val="32"/>
        </w:rPr>
        <w:t>日在北京市举办。</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2．项目</w:t>
      </w:r>
      <w:bookmarkStart w:id="62" w:name="_Toc19112384"/>
      <w:bookmarkEnd w:id="51"/>
      <w:bookmarkEnd w:id="52"/>
      <w:bookmarkEnd w:id="53"/>
      <w:bookmarkEnd w:id="54"/>
      <w:bookmarkEnd w:id="55"/>
      <w:bookmarkEnd w:id="56"/>
      <w:bookmarkEnd w:id="57"/>
      <w:bookmarkEnd w:id="58"/>
      <w:bookmarkEnd w:id="59"/>
      <w:bookmarkEnd w:id="60"/>
      <w:bookmarkEnd w:id="61"/>
      <w:r>
        <w:rPr>
          <w:rFonts w:ascii="仿宋_GB2312" w:eastAsia="仿宋_GB2312" w:hAnsi="仿宋_GB2312" w:cs="仿宋_GB2312" w:hint="eastAsia"/>
          <w:kern w:val="0"/>
          <w:sz w:val="32"/>
          <w:szCs w:val="32"/>
        </w:rPr>
        <w:t>主要内容及实施情况</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第十四届北京国际电影节以“光影互鉴·同道相益”为主题，于2024年4月18日至26日举办，组织主竞赛单元“天坛奖”评奖、开幕式、北京展映、北京策划·主题论坛系列活动、北京市场、电影嘉年华、闭幕式暨颁奖典礼以及跨界融合的“电影+”等板块2</w:t>
      </w:r>
      <w:r>
        <w:rPr>
          <w:rFonts w:ascii="仿宋_GB2312" w:eastAsia="仿宋_GB2312" w:hAnsi="宋体"/>
          <w:bCs/>
          <w:sz w:val="32"/>
          <w:szCs w:val="32"/>
        </w:rPr>
        <w:t>00</w:t>
      </w:r>
      <w:r>
        <w:rPr>
          <w:rFonts w:ascii="仿宋_GB2312" w:eastAsia="仿宋_GB2312" w:hAnsi="宋体" w:hint="eastAsia"/>
          <w:bCs/>
          <w:sz w:val="32"/>
          <w:szCs w:val="32"/>
        </w:rPr>
        <w:t>余场丰富多彩的活动。</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（1）“天坛奖”评奖</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时间:2024年4月16日(星期二)至27日(星期六)</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地点:北京电影学院(怀柔校区)</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面向全球征集 2023年4月1日以后制作完成的优秀影片，由“天坛奖”国际评委会从 15-17 部入围影片(含 3-4部国产影片)中评选出最佳影片、最佳导演、最佳艺术贡献、最佳编剧最佳摄影、最佳男主角、最佳女主角、最佳男配角、最佳女配角、最佳音乐等十个奖项。</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（2）开幕式</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时间:2024年4月18日(星期四)</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地点:北京怀柔雁栖湖国际会展中心</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开幕式由红毯仪式、开幕典礼组成。开幕典礼包括组委会领导致辞、宣布开幕,“天坛奖”国际评委会亮相，“天坛奖”入围影片推介，开幕影片推介，向中国电影致敬，与世界影人互动等环节。</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lastRenderedPageBreak/>
        <w:t>（3）北京展映</w:t>
      </w:r>
    </w:p>
    <w:p w:rsidR="00621ECC" w:rsidRDefault="00B814C5">
      <w:pPr>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时间：2024年4月18日（星期四）至4月27日（星期六）</w:t>
      </w:r>
    </w:p>
    <w:p w:rsidR="00621ECC" w:rsidRDefault="00B814C5">
      <w:pPr>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放映场所：北京25家商业影院、艺术影院和剧院；天津、河北雄安新区各1家影院</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在全球范围内遴选约300部多题材、多风格、多国别优秀影片，在京津冀地区核心商业影院、艺术影院及剧院放映，结合映前映后交流、怀柔区公益电影展映等优质内容，丰富群众文化生活，以“北京展映”高质量内容，吸引全国影迷来京观影、在京消费。重点展映国产新人新作和中小成本佳作，鼓励多元电影创作；重磅打造XR（扩展现实技术）单元，提供更具科技感、沉浸感和互动性的观影体验；精心策划法国电影周，展映多部法国优秀影片；继续做好云上展映、露天放映等惠民活动。</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（4）北京策划·主题论坛系列活动</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时间：2024年4月18日（星期四）至4月26日（星期五）</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地点：郎园Station文创产业园、北京电影学院（怀柔校区）、北京怀柔雁栖湖国际会展中心</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举办核心论坛、电影大师班及专题论坛，着力提升国际性、专业性、权威性，强化“北京策划·主题论坛”品牌效应。核心论坛围绕产业、创作、电影投融资、虚拟拍摄技术四个方向策划，立足中国电影，放眼海外传播，契合行业热点，注重内容落地，为业内提供专业引导。电影大师班邀请国内外最具影响力的电影人担任主讲嘉宾，分享大师创作经验，致敬经典力作。此外，还举办电影表演艺术公开课、青年电影人论坛、影都论坛等专题论坛，聚焦专业化议题，助力电影人创作成长。</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lastRenderedPageBreak/>
        <w:t>（5）北京市场</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时间：2024年4月19日（星期五）至22日（星期一）</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地点：郎园Station文创产业园、怀柔杨宋产业园区</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以“展示·推介·交易·交流”为主题，面向全球电影产业链，组织招商展会、项目创投、行业对话、市场放映、特约活动五大板块活动，充分整合国内外电影全产业链优质资源，推荐优质创投获奖项目申请北京市专项基金扶持，以电影IP衍生产业拉动大众电影文化消费，持续打造“电影要素交易平台”“项目创投交易平台”和“版权交易平台”。</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（6）电影嘉年华</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时间：2024年4月19日（星期五）至5月5日（星期日）</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地点：怀柔区</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举办大型群众性电影主题文化娱乐消费活动，聚焦中国影都核心区，联动怀柔科学城、国际会都建设成果，辐射怀柔全域旅游示范区。紧密结合电影文化，强化影视文化+娱乐游玩的联动体验，做足商旅文体新消费文章，全力打造“来影都过周末”文旅品牌。</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（7）闭幕式暨颁奖典礼</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时间:2024年4月26日(星期五)</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地点:北京怀柔雁栖湖国际会展中心</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闭幕式包括“天坛奖”评委会主席总结致辞、宣布“天坛奖”评奖结果并颁奖、拟颁发“电影杰出贡献奖”(或“终身成就奖”)、发布本届北影节活动成果等环节。</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（8）电影+</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时间：2024年4月18日（星期四）至26日（星期五）</w:t>
      </w:r>
    </w:p>
    <w:p w:rsidR="00621ECC" w:rsidRDefault="00B814C5">
      <w:pPr>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lastRenderedPageBreak/>
        <w:t>地点：各活动场地</w:t>
      </w:r>
    </w:p>
    <w:p w:rsidR="00621ECC" w:rsidRDefault="00B814C5">
      <w:pPr>
        <w:widowControl/>
        <w:tabs>
          <w:tab w:val="left" w:pos="2215"/>
        </w:tabs>
        <w:spacing w:line="580" w:lineRule="exact"/>
        <w:ind w:firstLineChars="200" w:firstLine="640"/>
        <w:rPr>
          <w:rFonts w:ascii="仿宋_GB2312" w:eastAsia="仿宋_GB2312" w:hAnsi="仿宋_GB2312" w:cs="仿宋_GB2312"/>
          <w:kern w:val="0"/>
          <w:sz w:val="32"/>
          <w:szCs w:val="32"/>
        </w:rPr>
      </w:pPr>
      <w:r>
        <w:rPr>
          <w:rFonts w:ascii="仿宋_GB2312" w:eastAsia="仿宋_GB2312" w:hAnsi="宋体" w:hint="eastAsia"/>
          <w:bCs/>
          <w:sz w:val="32"/>
          <w:szCs w:val="32"/>
        </w:rPr>
        <w:t>以电影为媒介，调动社会力量组织丰富跨界活动，包括“注目未来”单元、科技单元、纪录单元、短视频单元、北京民族电影展、公益直播、首届外交官电影季、AIGC电影短片单元、舞蹈影像单元、北京国际体育电影周、影人欢乐跑、影人飞盘嘉年华、影人篮球赛、影人棋牌邀请赛、ReelFocus新血计划、游戏动漫电影单元、电影与时尚单元、元宇宙电影论坛、华硕E创公益影像单元、艺术创新单元、三星手机电影单元、新荷计划NEWHER女性电影单元、线上音乐会、非洲电影周、走进雄安、重庆系列活动以及“光影未来”等“电影+”活动。增设短片单元，面向华语青年影人征片评选，构建起面向短片、长片处女作、成熟长片的影人激励体系。首次举办电影歌曲合唱展演，拉动文旅消费，提升大众参与度和活动影响力。</w:t>
      </w:r>
    </w:p>
    <w:p w:rsidR="00621ECC" w:rsidRDefault="00B814C5">
      <w:pPr>
        <w:widowControl/>
        <w:tabs>
          <w:tab w:val="left" w:pos="2215"/>
        </w:tabs>
        <w:spacing w:line="580" w:lineRule="exact"/>
        <w:ind w:firstLineChars="200" w:firstLine="640"/>
        <w:rPr>
          <w:rFonts w:ascii="仿宋_GB2312" w:eastAsia="仿宋_GB2312" w:hAnsi="仿宋_GB2312" w:cs="仿宋_GB2312"/>
          <w:kern w:val="0"/>
          <w:sz w:val="32"/>
          <w:szCs w:val="32"/>
        </w:rPr>
      </w:pPr>
      <w:bookmarkStart w:id="63" w:name="_Toc2345"/>
      <w:bookmarkStart w:id="64" w:name="_Toc1081"/>
      <w:bookmarkStart w:id="65" w:name="_Toc10693"/>
      <w:bookmarkStart w:id="66" w:name="_Toc17031"/>
      <w:bookmarkStart w:id="67" w:name="_Toc15270"/>
      <w:bookmarkStart w:id="68" w:name="_Toc137389851"/>
      <w:bookmarkStart w:id="69" w:name="_Toc137420053"/>
      <w:bookmarkStart w:id="70" w:name="_Toc22815"/>
      <w:bookmarkStart w:id="71" w:name="_Toc137402576"/>
      <w:bookmarkStart w:id="72" w:name="_Toc22589"/>
      <w:r>
        <w:rPr>
          <w:rFonts w:ascii="仿宋_GB2312" w:eastAsia="仿宋_GB2312" w:hAnsi="仿宋_GB2312" w:cs="仿宋_GB2312" w:hint="eastAsia"/>
          <w:kern w:val="0"/>
          <w:sz w:val="32"/>
          <w:szCs w:val="32"/>
        </w:rPr>
        <w:t>3．</w:t>
      </w:r>
      <w:bookmarkEnd w:id="62"/>
      <w:bookmarkEnd w:id="63"/>
      <w:bookmarkEnd w:id="64"/>
      <w:bookmarkEnd w:id="65"/>
      <w:bookmarkEnd w:id="66"/>
      <w:bookmarkEnd w:id="67"/>
      <w:bookmarkEnd w:id="68"/>
      <w:bookmarkEnd w:id="69"/>
      <w:bookmarkEnd w:id="70"/>
      <w:bookmarkEnd w:id="71"/>
      <w:bookmarkEnd w:id="72"/>
      <w:r>
        <w:rPr>
          <w:rFonts w:ascii="仿宋_GB2312" w:eastAsia="仿宋_GB2312" w:hAnsi="仿宋_GB2312" w:cs="仿宋_GB2312" w:hint="eastAsia"/>
          <w:kern w:val="0"/>
          <w:sz w:val="32"/>
          <w:szCs w:val="32"/>
        </w:rPr>
        <w:t>项目资金投入及使用情况</w:t>
      </w:r>
    </w:p>
    <w:p w:rsidR="00621ECC" w:rsidRDefault="00B814C5">
      <w:pPr>
        <w:widowControl/>
        <w:tabs>
          <w:tab w:val="left" w:pos="2215"/>
        </w:tabs>
        <w:spacing w:line="5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（1）资金投入情况</w:t>
      </w:r>
    </w:p>
    <w:p w:rsidR="00621ECC" w:rsidRDefault="00B814C5">
      <w:pPr>
        <w:widowControl/>
        <w:tabs>
          <w:tab w:val="left" w:pos="2215"/>
        </w:tabs>
        <w:spacing w:line="580" w:lineRule="exact"/>
        <w:ind w:firstLineChars="200" w:firstLine="640"/>
        <w:rPr>
          <w:rFonts w:ascii="仿宋_GB2312" w:eastAsia="仿宋_GB2312" w:hAnsi="宋体"/>
          <w:bCs/>
          <w:sz w:val="32"/>
          <w:szCs w:val="32"/>
        </w:rPr>
      </w:pPr>
      <w:r>
        <w:rPr>
          <w:rFonts w:ascii="仿宋_GB2312" w:eastAsia="仿宋_GB2312" w:hAnsi="仿宋_GB2312" w:cs="仿宋_GB2312" w:hint="eastAsia"/>
          <w:kern w:val="0"/>
          <w:sz w:val="32"/>
          <w:szCs w:val="32"/>
        </w:rPr>
        <w:t>2024年，北京台向北京市财政局申请项目经费3,500.00万元。根据《北京市财政局关于批复北京广播电视台2024年预算的函》（京财科文指〔2024〕0206号）相关内容，该项目年初批复财政预算资金3,500.00万元。</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（2）资金使用情况</w:t>
      </w:r>
    </w:p>
    <w:p w:rsidR="00621ECC" w:rsidRDefault="00B814C5">
      <w:pPr>
        <w:adjustRightInd w:val="0"/>
        <w:spacing w:line="580" w:lineRule="exact"/>
        <w:ind w:firstLineChars="200" w:firstLine="640"/>
        <w:rPr>
          <w:rFonts w:ascii="仿宋_GB2312" w:eastAsia="仿宋_GB2312" w:hAnsi="仿宋_GB2312" w:cs="仿宋_GB2312"/>
          <w:kern w:val="0"/>
          <w:sz w:val="32"/>
          <w:szCs w:val="32"/>
        </w:rPr>
      </w:pPr>
      <w:r>
        <w:rPr>
          <w:rFonts w:ascii="仿宋_GB2312" w:eastAsia="仿宋_GB2312" w:hAnsi="宋体" w:hint="eastAsia"/>
          <w:bCs/>
          <w:sz w:val="32"/>
          <w:szCs w:val="32"/>
        </w:rPr>
        <w:t>截至2</w:t>
      </w:r>
      <w:r>
        <w:rPr>
          <w:rFonts w:ascii="仿宋_GB2312" w:eastAsia="仿宋_GB2312" w:hAnsi="宋体"/>
          <w:bCs/>
          <w:sz w:val="32"/>
          <w:szCs w:val="32"/>
        </w:rPr>
        <w:t>024</w:t>
      </w:r>
      <w:r>
        <w:rPr>
          <w:rFonts w:ascii="仿宋_GB2312" w:eastAsia="仿宋_GB2312" w:hAnsi="宋体" w:hint="eastAsia"/>
          <w:bCs/>
          <w:sz w:val="32"/>
          <w:szCs w:val="32"/>
        </w:rPr>
        <w:t>年1</w:t>
      </w:r>
      <w:r>
        <w:rPr>
          <w:rFonts w:ascii="仿宋_GB2312" w:eastAsia="仿宋_GB2312" w:hAnsi="宋体"/>
          <w:bCs/>
          <w:sz w:val="32"/>
          <w:szCs w:val="32"/>
        </w:rPr>
        <w:t>2</w:t>
      </w:r>
      <w:r>
        <w:rPr>
          <w:rFonts w:ascii="仿宋_GB2312" w:eastAsia="仿宋_GB2312" w:hAnsi="宋体" w:hint="eastAsia"/>
          <w:bCs/>
          <w:sz w:val="32"/>
          <w:szCs w:val="32"/>
        </w:rPr>
        <w:t>月3</w:t>
      </w:r>
      <w:r>
        <w:rPr>
          <w:rFonts w:ascii="仿宋_GB2312" w:eastAsia="仿宋_GB2312" w:hAnsi="宋体"/>
          <w:bCs/>
          <w:sz w:val="32"/>
          <w:szCs w:val="32"/>
        </w:rPr>
        <w:t>1</w:t>
      </w:r>
      <w:r>
        <w:rPr>
          <w:rFonts w:ascii="仿宋_GB2312" w:eastAsia="仿宋_GB2312" w:hAnsi="宋体" w:hint="eastAsia"/>
          <w:bCs/>
          <w:sz w:val="32"/>
          <w:szCs w:val="32"/>
        </w:rPr>
        <w:t>日，项目实际支出财政资金3,</w:t>
      </w:r>
      <w:r>
        <w:rPr>
          <w:rFonts w:ascii="仿宋_GB2312" w:eastAsia="仿宋_GB2312" w:hAnsi="宋体"/>
          <w:bCs/>
          <w:sz w:val="32"/>
          <w:szCs w:val="32"/>
        </w:rPr>
        <w:t>500</w:t>
      </w:r>
      <w:r>
        <w:rPr>
          <w:rFonts w:ascii="仿宋_GB2312" w:eastAsia="仿宋_GB2312" w:hAnsi="宋体" w:hint="eastAsia"/>
          <w:bCs/>
          <w:sz w:val="32"/>
          <w:szCs w:val="32"/>
        </w:rPr>
        <w:t>.00万元</w:t>
      </w:r>
      <w:r>
        <w:rPr>
          <w:rFonts w:ascii="仿宋_GB2312" w:eastAsia="仿宋_GB2312" w:hAnsi="仿宋_GB2312" w:cs="仿宋_GB2312" w:hint="eastAsia"/>
          <w:kern w:val="0"/>
          <w:sz w:val="32"/>
          <w:szCs w:val="32"/>
        </w:rPr>
        <w:t>。</w:t>
      </w:r>
    </w:p>
    <w:p w:rsidR="00621ECC" w:rsidRDefault="00B814C5">
      <w:pPr>
        <w:pStyle w:val="2"/>
        <w:spacing w:beforeLines="50" w:before="156"/>
        <w:rPr>
          <w:rFonts w:ascii="仿宋_GB2312" w:eastAsia="仿宋_GB2312" w:hAnsi="仿宋_GB2312" w:cs="仿宋_GB2312"/>
        </w:rPr>
      </w:pPr>
      <w:bookmarkStart w:id="73" w:name="_Toc25957"/>
      <w:bookmarkStart w:id="74" w:name="_Toc24435"/>
      <w:bookmarkStart w:id="75" w:name="_Toc19112385"/>
      <w:bookmarkStart w:id="76" w:name="_Toc31011"/>
      <w:bookmarkStart w:id="77" w:name="_Toc27426"/>
      <w:r>
        <w:rPr>
          <w:rFonts w:ascii="仿宋_GB2312" w:eastAsia="仿宋_GB2312" w:hAnsi="仿宋_GB2312" w:cs="仿宋_GB2312" w:hint="eastAsia"/>
        </w:rPr>
        <w:t>（二）项目绩效目标</w:t>
      </w:r>
      <w:bookmarkEnd w:id="73"/>
      <w:bookmarkEnd w:id="74"/>
      <w:bookmarkEnd w:id="75"/>
      <w:bookmarkEnd w:id="76"/>
      <w:bookmarkEnd w:id="77"/>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1.总体目标</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第十四届北京国际电影节拟于2024年在京举办，</w:t>
      </w:r>
      <w:r w:rsidR="00D51379">
        <w:rPr>
          <w:rFonts w:ascii="仿宋_GB2312" w:eastAsia="仿宋_GB2312" w:hAnsi="仿宋_GB2312" w:cs="仿宋_GB2312" w:hint="eastAsia"/>
          <w:kern w:val="0"/>
          <w:sz w:val="32"/>
          <w:szCs w:val="32"/>
        </w:rPr>
        <w:t>围绕</w:t>
      </w:r>
      <w:r>
        <w:rPr>
          <w:rFonts w:ascii="仿宋_GB2312" w:eastAsia="仿宋_GB2312" w:hAnsi="仿宋_GB2312" w:cs="仿宋_GB2312" w:hint="eastAsia"/>
          <w:kern w:val="0"/>
          <w:sz w:val="32"/>
          <w:szCs w:val="32"/>
        </w:rPr>
        <w:t>当届电影节主题，组织“天坛奖”评奖、开幕式及红毯仪式、北京展映、北京策划·主题论坛、电影大师班、北京市场、电影嘉年华、闭幕式暨颁奖典礼、北京大学生电影节等主要活动，活动总数预计120余场。第十四届北京国际电影节在定位上坚持专业性、国际性、群众性相统一，面向世界讲好中国和北京电影产业故事，传承创新中华优秀传统文化，进一步提振电影节经济、拉动电影相关消费升级。</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2.项目具体指标和指标值设定情况</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根据项目实际情况，设定了项目绩效目标，并填报了绩效目标申报表。项目具体指标和指标值设定情况见表2。</w:t>
      </w:r>
    </w:p>
    <w:p w:rsidR="00621ECC" w:rsidRDefault="00B814C5">
      <w:pPr>
        <w:spacing w:afterLines="50" w:after="156" w:line="360" w:lineRule="auto"/>
        <w:jc w:val="center"/>
        <w:rPr>
          <w:rFonts w:ascii="Times New Roman" w:eastAsia="仿宋_GB2312" w:hAnsi="Times New Roman" w:cs="Times New Roman"/>
          <w:b/>
          <w:sz w:val="28"/>
          <w:szCs w:val="32"/>
        </w:rPr>
      </w:pPr>
      <w:r>
        <w:rPr>
          <w:rFonts w:ascii="Times New Roman" w:eastAsia="仿宋_GB2312" w:hAnsi="Times New Roman" w:cs="Times New Roman"/>
          <w:b/>
          <w:sz w:val="28"/>
          <w:szCs w:val="32"/>
        </w:rPr>
        <w:t>表</w:t>
      </w:r>
      <w:r>
        <w:rPr>
          <w:rFonts w:ascii="Times New Roman" w:eastAsia="仿宋_GB2312" w:hAnsi="Times New Roman" w:cs="Times New Roman"/>
          <w:b/>
          <w:sz w:val="28"/>
          <w:szCs w:val="32"/>
        </w:rPr>
        <w:t>2</w:t>
      </w:r>
      <w:r>
        <w:rPr>
          <w:rFonts w:ascii="Times New Roman" w:eastAsia="仿宋_GB2312" w:hAnsi="Times New Roman" w:cs="Times New Roman"/>
          <w:b/>
          <w:sz w:val="28"/>
          <w:szCs w:val="32"/>
        </w:rPr>
        <w:t>：</w:t>
      </w:r>
      <w:r>
        <w:rPr>
          <w:rFonts w:ascii="仿宋_GB2312" w:eastAsia="仿宋_GB2312" w:hAnsi="Times New Roman" w:cs="Times New Roman" w:hint="eastAsia"/>
          <w:b/>
          <w:bCs/>
          <w:sz w:val="28"/>
          <w:szCs w:val="28"/>
        </w:rPr>
        <w:t>第十四届北京国际电影节项目</w:t>
      </w:r>
      <w:r>
        <w:rPr>
          <w:rFonts w:ascii="Times New Roman" w:eastAsia="仿宋_GB2312" w:hAnsi="Times New Roman" w:cs="Times New Roman"/>
          <w:b/>
          <w:sz w:val="28"/>
          <w:szCs w:val="32"/>
        </w:rPr>
        <w:t>绩效指标</w:t>
      </w:r>
    </w:p>
    <w:tbl>
      <w:tblPr>
        <w:tblW w:w="8365" w:type="dxa"/>
        <w:tblInd w:w="96" w:type="dxa"/>
        <w:tblLook w:val="04A0" w:firstRow="1" w:lastRow="0" w:firstColumn="1" w:lastColumn="0" w:noHBand="0" w:noVBand="1"/>
      </w:tblPr>
      <w:tblGrid>
        <w:gridCol w:w="1152"/>
        <w:gridCol w:w="1428"/>
        <w:gridCol w:w="2292"/>
        <w:gridCol w:w="960"/>
        <w:gridCol w:w="1572"/>
        <w:gridCol w:w="961"/>
      </w:tblGrid>
      <w:tr w:rsidR="00621ECC">
        <w:trPr>
          <w:trHeight w:val="800"/>
          <w:tblHeader/>
        </w:trPr>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一级指标</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二级指标</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三级指标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指标性质</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指标值</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度量单位</w:t>
            </w:r>
          </w:p>
        </w:tc>
      </w:tr>
      <w:tr w:rsidR="00621ECC">
        <w:trPr>
          <w:trHeight w:val="440"/>
        </w:trPr>
        <w:tc>
          <w:tcPr>
            <w:tcW w:w="11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产出指标</w:t>
            </w:r>
          </w:p>
        </w:tc>
        <w:tc>
          <w:tcPr>
            <w:tcW w:w="14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数量指标</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北影节活动总数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场</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开闭幕式红毯组数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批</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北京展映影片总数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200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部</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北京展映影院场次</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500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场</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展映影院数量或覆盖范围</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20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家</w:t>
            </w:r>
          </w:p>
        </w:tc>
      </w:tr>
      <w:tr w:rsidR="00621ECC">
        <w:trPr>
          <w:trHeight w:val="7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北京策划.主题论坛、大师班场次</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9</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场</w:t>
            </w:r>
          </w:p>
        </w:tc>
      </w:tr>
      <w:tr w:rsidR="00621ECC">
        <w:trPr>
          <w:trHeight w:val="7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北京策划.主题论坛、大师班嘉宾总人数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w:t>
            </w:r>
          </w:p>
        </w:tc>
      </w:tr>
      <w:tr w:rsidR="00621ECC">
        <w:trPr>
          <w:trHeight w:val="7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北京策划.主题论坛、大师班国际嘉宾人数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8</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质量指标</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“天坛奖”评奖报名影片数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900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部</w:t>
            </w:r>
          </w:p>
        </w:tc>
      </w:tr>
      <w:tr w:rsidR="00621ECC">
        <w:trPr>
          <w:trHeight w:val="7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“天坛奖”评奖报名影片遍及国家和地区数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70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个</w:t>
            </w:r>
          </w:p>
        </w:tc>
      </w:tr>
      <w:tr w:rsidR="00621ECC">
        <w:trPr>
          <w:trHeight w:val="7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北京展映影院展映平均上座率</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30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北京展映影院展映观影人次</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万人次</w:t>
            </w:r>
          </w:p>
        </w:tc>
      </w:tr>
      <w:tr w:rsidR="00621ECC">
        <w:trPr>
          <w:trHeight w:val="7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展映影片中各大电影节获奖影片比例数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r>
      <w:tr w:rsidR="00621ECC">
        <w:trPr>
          <w:trHeight w:val="206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北京展映影片质量</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入围影片艺术性、思想性、观赏性统一，导向正确，无违反我国关于电影内容要求的情节内容。展映影片中各大电影节获奖影片比例不低于10%。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7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北京市场展商、嘉宾、买家数量</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200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家</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北京市场创投报名数量</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770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个</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嘉年华参观人次</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万人次</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新闻中心注册媒体数量</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190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家</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新闻中心注册记者数量</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770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个</w:t>
            </w:r>
          </w:p>
        </w:tc>
      </w:tr>
      <w:tr w:rsidR="00621ECC">
        <w:trPr>
          <w:trHeight w:val="4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正面高度评价媒体稿件</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7</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篇</w:t>
            </w:r>
          </w:p>
        </w:tc>
      </w:tr>
      <w:tr w:rsidR="00621ECC">
        <w:trPr>
          <w:trHeight w:val="7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官方微博、微信公众号访问总量（会期累积）</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500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万次</w:t>
            </w:r>
          </w:p>
        </w:tc>
      </w:tr>
      <w:tr w:rsidR="00621ECC">
        <w:trPr>
          <w:trHeight w:val="14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“天坛奖”评奖评委会质量和国际化水平</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国际评委会构成中，非中国籍评委数量不少于2人，主席为具有国际影响力的知名影人</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228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“天坛奖”评奖入围影片质量和国际化水平</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入围影片艺术性、思想性、观赏性统一，导向正确，无违反我国关于电影内容要求的情节内容；报名影片覆盖全球大洲数≥4个，入围影片制片国家不少于6个</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582"/>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时效指标</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总体方案形成时间</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2024年1月-4月</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52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论坛嘉宾审定时间</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2024年2月-4月</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938"/>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“天坛奖”“北京展映”等各单元影片审定时间</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2024年2月-4月</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622"/>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活动举办时间</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 xml:space="preserve">2024年4月  </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622"/>
        </w:trPr>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成本指标</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经济成指标本</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使用财政资金</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3500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万元</w:t>
            </w:r>
          </w:p>
        </w:tc>
      </w:tr>
      <w:tr w:rsidR="00621ECC">
        <w:trPr>
          <w:trHeight w:val="1820"/>
        </w:trPr>
        <w:tc>
          <w:tcPr>
            <w:tcW w:w="11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效益指标</w:t>
            </w:r>
          </w:p>
        </w:tc>
        <w:tc>
          <w:tcPr>
            <w:tcW w:w="14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社会效益指标</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服务国家外交大局</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举办主宾国项目，邀请主宾国影人及影视企业积极参与电影节；加强与在京驻华使馆合作，推动举办1个国家电影周活动</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854"/>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多举措文化惠民</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拟以多种形式提供免费、低价观影机会，满足社会各界群众观影需求；坚持多国别、多类型、多主题影片展映，提升人民</w:t>
            </w:r>
            <w:r>
              <w:rPr>
                <w:rFonts w:asciiTheme="minorEastAsia" w:hAnsiTheme="minorEastAsia" w:cstheme="minorEastAsia" w:hint="eastAsia"/>
                <w:color w:val="000000"/>
                <w:kern w:val="0"/>
                <w:sz w:val="20"/>
                <w:szCs w:val="20"/>
              </w:rPr>
              <w:lastRenderedPageBreak/>
              <w:t>群众在电影文化方面的获得感，满足人民群众差异化、多样化的消费需求；丰富各影片单元映前映后导赏、交流等环节，帮助观众深入理解影片</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120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可持续影响指标</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助力国产影片和新片的发展</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展映不少于100部国产影片，其中未公映的国产新片不低于10部</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1140"/>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产业促进（鼓励国产影片多元化创作生产，促进中外电影交流，推进电影产业供给侧结构性改革，助力电影强国建设）</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定性</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扶持不少于10个优秀华语新人新作项目</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r>
      <w:tr w:rsidR="00621ECC">
        <w:trPr>
          <w:trHeight w:val="532"/>
        </w:trPr>
        <w:tc>
          <w:tcPr>
            <w:tcW w:w="11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满意度指标</w:t>
            </w:r>
          </w:p>
        </w:tc>
        <w:tc>
          <w:tcPr>
            <w:tcW w:w="14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服务对象满意度指标</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观众满意度</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80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分</w:t>
            </w:r>
          </w:p>
        </w:tc>
      </w:tr>
      <w:tr w:rsidR="00621ECC">
        <w:trPr>
          <w:trHeight w:val="528"/>
        </w:trPr>
        <w:tc>
          <w:tcPr>
            <w:tcW w:w="1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Theme="minorEastAsia" w:hAnsiTheme="minorEastAsia" w:cstheme="minorEastAsia"/>
                <w:color w:val="000000"/>
                <w:sz w:val="20"/>
                <w:szCs w:val="20"/>
              </w:rPr>
            </w:pP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现场专业嘉宾满意度</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80</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分</w:t>
            </w:r>
          </w:p>
        </w:tc>
      </w:tr>
    </w:tbl>
    <w:p w:rsidR="00621ECC" w:rsidRDefault="00B814C5">
      <w:pPr>
        <w:pStyle w:val="1"/>
        <w:tabs>
          <w:tab w:val="left" w:pos="359"/>
        </w:tabs>
        <w:spacing w:beforeLines="50" w:before="156" w:line="360" w:lineRule="auto"/>
        <w:ind w:firstLine="643"/>
        <w:rPr>
          <w:rFonts w:ascii="仿宋_GB2312" w:eastAsia="仿宋_GB2312" w:hAnsi="仿宋_GB2312" w:cs="仿宋_GB2312"/>
          <w:sz w:val="32"/>
          <w:szCs w:val="32"/>
        </w:rPr>
      </w:pPr>
      <w:bookmarkStart w:id="78" w:name="_Toc19112386"/>
      <w:bookmarkStart w:id="79" w:name="_Toc31283"/>
      <w:bookmarkStart w:id="80" w:name="_Toc26064"/>
      <w:bookmarkStart w:id="81" w:name="_Toc16400"/>
      <w:bookmarkStart w:id="82" w:name="_Toc30119"/>
      <w:r>
        <w:rPr>
          <w:rFonts w:ascii="仿宋_GB2312" w:eastAsia="仿宋_GB2312" w:hAnsi="仿宋_GB2312" w:cs="仿宋_GB2312" w:hint="eastAsia"/>
          <w:sz w:val="32"/>
          <w:szCs w:val="32"/>
        </w:rPr>
        <w:t>二、</w:t>
      </w:r>
      <w:bookmarkEnd w:id="78"/>
      <w:r>
        <w:rPr>
          <w:rFonts w:ascii="仿宋_GB2312" w:eastAsia="仿宋_GB2312" w:hAnsi="仿宋_GB2312" w:cs="仿宋_GB2312" w:hint="eastAsia"/>
          <w:sz w:val="32"/>
          <w:szCs w:val="32"/>
        </w:rPr>
        <w:t>绩效评价工作开展情况</w:t>
      </w:r>
      <w:bookmarkEnd w:id="79"/>
      <w:bookmarkEnd w:id="80"/>
      <w:bookmarkEnd w:id="81"/>
      <w:bookmarkEnd w:id="82"/>
    </w:p>
    <w:p w:rsidR="00621ECC" w:rsidRDefault="00B814C5">
      <w:pPr>
        <w:pStyle w:val="2"/>
        <w:rPr>
          <w:rFonts w:ascii="仿宋_GB2312" w:eastAsia="仿宋_GB2312" w:hAnsi="仿宋_GB2312" w:cs="仿宋_GB2312"/>
        </w:rPr>
      </w:pPr>
      <w:bookmarkStart w:id="83" w:name="_Toc19112387"/>
      <w:bookmarkStart w:id="84" w:name="_Toc3627"/>
      <w:bookmarkStart w:id="85" w:name="_Toc15099"/>
      <w:bookmarkStart w:id="86" w:name="_Toc14466"/>
      <w:bookmarkStart w:id="87" w:name="_Toc19546"/>
      <w:r>
        <w:rPr>
          <w:rFonts w:ascii="仿宋_GB2312" w:eastAsia="仿宋_GB2312" w:hAnsi="仿宋_GB2312" w:cs="仿宋_GB2312" w:hint="eastAsia"/>
        </w:rPr>
        <w:t>（一）</w:t>
      </w:r>
      <w:bookmarkStart w:id="88" w:name="_Hlk71366471"/>
      <w:bookmarkEnd w:id="83"/>
      <w:r>
        <w:rPr>
          <w:rFonts w:ascii="仿宋_GB2312" w:eastAsia="仿宋_GB2312" w:hAnsi="仿宋_GB2312" w:cs="仿宋_GB2312" w:hint="eastAsia"/>
        </w:rPr>
        <w:t>绩效评价目的，对象和范围</w:t>
      </w:r>
      <w:bookmarkEnd w:id="84"/>
      <w:bookmarkEnd w:id="85"/>
      <w:bookmarkEnd w:id="86"/>
      <w:bookmarkEnd w:id="87"/>
      <w:bookmarkEnd w:id="88"/>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bookmarkStart w:id="89" w:name="_Toc10510"/>
      <w:bookmarkStart w:id="90" w:name="_Toc137402584"/>
      <w:bookmarkStart w:id="91" w:name="_Toc12254"/>
      <w:bookmarkStart w:id="92" w:name="_Toc471310848"/>
      <w:bookmarkStart w:id="93" w:name="_Toc15219"/>
      <w:bookmarkStart w:id="94" w:name="_Toc10943"/>
      <w:bookmarkStart w:id="95" w:name="_Toc137389859"/>
      <w:bookmarkStart w:id="96" w:name="_Toc471373414"/>
      <w:bookmarkStart w:id="97" w:name="_Toc137420061"/>
      <w:bookmarkStart w:id="98" w:name="_Toc10842"/>
      <w:bookmarkStart w:id="99" w:name="_Toc480969043"/>
      <w:bookmarkStart w:id="100" w:name="_Toc424565441"/>
      <w:bookmarkStart w:id="101" w:name="_Toc362348586"/>
      <w:bookmarkStart w:id="102" w:name="_Toc14351452"/>
      <w:bookmarkStart w:id="103" w:name="_Toc362348684"/>
      <w:bookmarkStart w:id="104" w:name="_Toc9037"/>
      <w:bookmarkStart w:id="105" w:name="_Toc19112389"/>
      <w:bookmarkStart w:id="106" w:name="_Hlk71367375"/>
      <w:r>
        <w:rPr>
          <w:rFonts w:ascii="仿宋_GB2312" w:eastAsia="仿宋_GB2312" w:hAnsi="仿宋_GB2312" w:cs="仿宋_GB2312" w:hint="eastAsia"/>
          <w:kern w:val="0"/>
          <w:sz w:val="32"/>
          <w:szCs w:val="32"/>
        </w:rPr>
        <w:t>1.绩效评价目的</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通过开展绩效评价工作，衡量和考核“第十四届北京国际电影节”项目在申报、执行、管理和绩效等方面的整体情况并对该项目实施的全过程进行绩效分析。包括对项目决策过程的合理性、管理体系的规范性、绩效目标实现程度进行综合评价，梳理项目决策、管理过程中存在的问题，加强项目预算绩效管理，提高财政资金使用效益。</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2.绩效评价对象和范围</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本次评价对象为“第十四届北京国际电影节”项目；评价范围为2024年度项目资金3,500.00万元的申报及使用情况，包括项目决策、项目过程、项目产出、项目效益等。</w:t>
      </w:r>
    </w:p>
    <w:p w:rsidR="00621ECC" w:rsidRDefault="00B814C5">
      <w:pPr>
        <w:adjustRightInd w:val="0"/>
        <w:snapToGrid w:val="0"/>
        <w:spacing w:beforeLines="50" w:before="156" w:line="360" w:lineRule="auto"/>
        <w:ind w:firstLineChars="200" w:firstLine="643"/>
        <w:outlineLvl w:val="1"/>
        <w:rPr>
          <w:rFonts w:ascii="仿宋_GB2312" w:eastAsia="仿宋_GB2312" w:hAnsi="仿宋_GB2312" w:cs="仿宋_GB2312"/>
          <w:b/>
          <w:bCs/>
          <w:kern w:val="0"/>
          <w:sz w:val="32"/>
          <w:szCs w:val="32"/>
        </w:rPr>
      </w:pPr>
      <w:bookmarkStart w:id="107" w:name="_Toc7513"/>
      <w:bookmarkStart w:id="108" w:name="_Toc13732"/>
      <w:r>
        <w:rPr>
          <w:rFonts w:ascii="仿宋_GB2312" w:eastAsia="仿宋_GB2312" w:hAnsi="仿宋_GB2312" w:cs="仿宋_GB2312" w:hint="eastAsia"/>
          <w:b/>
          <w:bCs/>
          <w:kern w:val="0"/>
          <w:sz w:val="32"/>
          <w:szCs w:val="32"/>
        </w:rPr>
        <w:t>（二）绩效评价原则、评价方法及评价标准</w:t>
      </w:r>
      <w:bookmarkEnd w:id="107"/>
      <w:bookmarkEnd w:id="108"/>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1.评价原则</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本次绩效评价遵循“科学公正、统筹兼顾、激励约束、公开透明”的原则。</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2.评价方法</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绩效评价方法采用比较法、专家评价等方法开展评价工作。工作组通过资料审核、电话沟通的方式，了解该项目资金的决策、使用和取得的效益情况，收集并整理项目资料，组织开展绩效评价会议，由各专家对项目进行评价。</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3.评价标准</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本次绩效评价标准包括计划标准、行业标准、历史标准等，用于对绩效指标完成情况进行比较。</w:t>
      </w:r>
    </w:p>
    <w:p w:rsidR="00621ECC" w:rsidRDefault="00B814C5">
      <w:pPr>
        <w:pStyle w:val="2"/>
        <w:spacing w:beforeLines="50" w:before="156"/>
      </w:pPr>
      <w:r>
        <w:rPr>
          <w:rFonts w:hint="eastAsia"/>
        </w:rPr>
        <w:t>（三）评价指标体系</w:t>
      </w:r>
    </w:p>
    <w:p w:rsidR="00621ECC" w:rsidRDefault="00B814C5">
      <w:pPr>
        <w:widowControl/>
        <w:tabs>
          <w:tab w:val="left" w:pos="2215"/>
        </w:tabs>
        <w:spacing w:line="560" w:lineRule="exact"/>
        <w:ind w:firstLineChars="200" w:firstLine="640"/>
        <w:rPr>
          <w:rFonts w:ascii="Times New Roman" w:eastAsia="仿宋_GB2312" w:hAnsi="Times New Roman" w:cs="Times New Roman"/>
          <w:b/>
          <w:sz w:val="28"/>
          <w:szCs w:val="32"/>
        </w:rPr>
      </w:pPr>
      <w:r>
        <w:rPr>
          <w:rFonts w:ascii="仿宋_GB2312" w:eastAsia="仿宋_GB2312" w:hAnsi="仿宋_GB2312" w:cs="仿宋_GB2312" w:hint="eastAsia"/>
          <w:kern w:val="0"/>
          <w:sz w:val="32"/>
          <w:szCs w:val="32"/>
        </w:rPr>
        <w:t>评价工作组根据《北京市项目支出绩效评价管理办法》中的绩效评价体系框架，围绕项目决策、过程、产出和效益四个维度，结合项目实际情况进一步细化并制定了</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Pr>
          <w:rFonts w:ascii="仿宋_GB2312" w:eastAsia="仿宋_GB2312" w:hAnsi="仿宋_GB2312" w:cs="仿宋_GB2312" w:hint="eastAsia"/>
          <w:kern w:val="0"/>
          <w:sz w:val="32"/>
          <w:szCs w:val="32"/>
        </w:rPr>
        <w:t>《第十四届北京国际电影节项目绩效评价指标体系》，并根据各项指标的重要性程度确定所占权重及评分标准。具体绩效指标体系设定情况如下：</w:t>
      </w:r>
    </w:p>
    <w:p w:rsidR="00621ECC" w:rsidRDefault="00B814C5">
      <w:pPr>
        <w:spacing w:line="360" w:lineRule="auto"/>
        <w:jc w:val="center"/>
        <w:rPr>
          <w:rFonts w:ascii="Times New Roman" w:eastAsia="仿宋_GB2312" w:hAnsi="Times New Roman" w:cs="Times New Roman"/>
          <w:b/>
          <w:sz w:val="28"/>
          <w:szCs w:val="32"/>
        </w:rPr>
      </w:pPr>
      <w:r>
        <w:rPr>
          <w:rFonts w:ascii="Times New Roman" w:eastAsia="仿宋_GB2312" w:hAnsi="Times New Roman" w:cs="Times New Roman"/>
          <w:b/>
          <w:sz w:val="28"/>
          <w:szCs w:val="32"/>
        </w:rPr>
        <w:t>表</w:t>
      </w:r>
      <w:r>
        <w:rPr>
          <w:rFonts w:ascii="Times New Roman" w:eastAsia="仿宋_GB2312" w:hAnsi="Times New Roman" w:cs="Times New Roman"/>
          <w:b/>
          <w:sz w:val="28"/>
          <w:szCs w:val="32"/>
        </w:rPr>
        <w:t>3</w:t>
      </w:r>
      <w:r>
        <w:rPr>
          <w:rFonts w:ascii="Times New Roman" w:eastAsia="仿宋_GB2312" w:hAnsi="Times New Roman" w:cs="Times New Roman"/>
          <w:b/>
          <w:sz w:val="28"/>
          <w:szCs w:val="32"/>
        </w:rPr>
        <w:t>：</w:t>
      </w:r>
      <w:r>
        <w:rPr>
          <w:rFonts w:ascii="Times New Roman" w:eastAsia="仿宋_GB2312" w:hAnsi="Times New Roman" w:cs="Times New Roman" w:hint="eastAsia"/>
          <w:b/>
          <w:sz w:val="28"/>
          <w:szCs w:val="32"/>
        </w:rPr>
        <w:t>第十四届北京国际电影节项目绩效评价指标体系</w:t>
      </w:r>
    </w:p>
    <w:tbl>
      <w:tblPr>
        <w:tblW w:w="8647" w:type="dxa"/>
        <w:tblInd w:w="96" w:type="dxa"/>
        <w:tblLook w:val="04A0" w:firstRow="1" w:lastRow="0" w:firstColumn="1" w:lastColumn="0" w:noHBand="0" w:noVBand="1"/>
      </w:tblPr>
      <w:tblGrid>
        <w:gridCol w:w="616"/>
        <w:gridCol w:w="490"/>
        <w:gridCol w:w="417"/>
        <w:gridCol w:w="1511"/>
        <w:gridCol w:w="1715"/>
        <w:gridCol w:w="886"/>
        <w:gridCol w:w="3012"/>
      </w:tblGrid>
      <w:tr w:rsidR="00621ECC">
        <w:trPr>
          <w:cantSplit/>
          <w:trHeight w:val="1259"/>
          <w:tblHeader/>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bookmarkStart w:id="109" w:name="_Toc20528"/>
            <w:bookmarkStart w:id="110" w:name="_Toc11962"/>
            <w:bookmarkStart w:id="111" w:name="_Toc19581"/>
            <w:r>
              <w:rPr>
                <w:rFonts w:ascii="宋体" w:eastAsia="宋体" w:hAnsi="宋体" w:cs="宋体" w:hint="eastAsia"/>
                <w:b/>
                <w:bCs/>
                <w:color w:val="000000"/>
                <w:kern w:val="0"/>
                <w:sz w:val="20"/>
                <w:szCs w:val="20"/>
              </w:rPr>
              <w:lastRenderedPageBreak/>
              <w:t>一级指标</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二级指标</w:t>
            </w:r>
          </w:p>
        </w:tc>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三级指标</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指标解释</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指标说明</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分值</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评分标准</w:t>
            </w:r>
          </w:p>
        </w:tc>
      </w:tr>
      <w:tr w:rsidR="00621ECC">
        <w:trPr>
          <w:trHeight w:val="1340"/>
        </w:trPr>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决策（10分）</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项目立项　</w:t>
            </w: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立项依据充分性</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项目立项是否符合法律法规、相关政策、发展规划以及部门职责，用以反映和考核项目立项依据情况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①项目立项是否符合国家法律法规、国民经济发展规划和相关政策；</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与法律法规、规划及政策相符，得满分；与法律法规、规划及政策基本相符，根据相关程度打分；与法律法规、规划及政策不符，不得分</w:t>
            </w:r>
          </w:p>
        </w:tc>
      </w:tr>
      <w:tr w:rsidR="00621ECC">
        <w:trPr>
          <w:trHeight w:val="108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②项目立项是否符合行业发展规划和政策要求；</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与行业规划及政策相符，得满分；与行业规划及政策基本相符，根据相关程度打分；与行业规划及政策不符，不得分</w:t>
            </w:r>
          </w:p>
        </w:tc>
      </w:tr>
      <w:tr w:rsidR="00621ECC">
        <w:trPr>
          <w:trHeight w:val="102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③项目立项是否与部门职责范围相符，属于部门履职所需；</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与部门职责相符，符合实际需求得满分；与部门职责不符，不符合实际需求不得分</w:t>
            </w:r>
          </w:p>
        </w:tc>
      </w:tr>
      <w:tr w:rsidR="00621ECC">
        <w:trPr>
          <w:trHeight w:val="110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④项目是否与相关部门同类项目或部门内部相关项目重复</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与其他部门或部门内部相关项目不存在重复，得满分；与其他部门或部门内部相关项目重复不得分</w:t>
            </w:r>
          </w:p>
        </w:tc>
      </w:tr>
      <w:tr w:rsidR="00621ECC">
        <w:trPr>
          <w:trHeight w:val="158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立项程序规范性</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项目申请、设立过程是否符合相关要求，用以反映和考核项目立项的规范情况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①项目是否按照规定的程序申请设立；</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按照规定程序进行业务立项得满分，按照规定程序进行预算立项得0.25分；存在立项程序不规范的情况酌情扣分；项目未按照规定的程序申请设立不得分</w:t>
            </w:r>
          </w:p>
        </w:tc>
      </w:tr>
      <w:tr w:rsidR="00621ECC">
        <w:trPr>
          <w:trHeight w:val="82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②审批文件、材料是否符合相关要求；</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审批文件及材料完全符合要求得满分，有一项不符合要求扣0.1分，扣完为止</w:t>
            </w:r>
          </w:p>
        </w:tc>
      </w:tr>
      <w:tr w:rsidR="00621ECC">
        <w:trPr>
          <w:trHeight w:val="60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绩效目标　</w:t>
            </w: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绩效目标合理性</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项目所设定的绩效目标是否依据充分，是否符合客观实际，用以反映和考核项目绩效目标与项目实施的相符情况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①项目是否有绩效目标；</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项目有绩效目标，得满分；项目无绩效目标，不得分</w:t>
            </w:r>
          </w:p>
        </w:tc>
      </w:tr>
      <w:tr w:rsidR="00621ECC">
        <w:trPr>
          <w:trHeight w:val="156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②项目绩效目标与实际工作内容是否具有相关性；</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项目绩效目标与实际工作内容具有相关性得满分；项目绩效目标基本与实际工作内容相关，根据符合程度打分；项目绩效目标与实际工作内容不具有相关性，不得分</w:t>
            </w:r>
          </w:p>
        </w:tc>
      </w:tr>
      <w:tr w:rsidR="00621ECC">
        <w:trPr>
          <w:trHeight w:val="156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③项目预期产出效益和效果是否符合正常的业绩水平；</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项目预期产出和效益符合正常的业绩水平，得满分；项目预期产出和效益基本符合正常的业绩水平，根据符合程度打</w:t>
            </w:r>
            <w:r>
              <w:rPr>
                <w:rFonts w:ascii="宋体" w:eastAsia="宋体" w:hAnsi="宋体" w:cs="宋体" w:hint="eastAsia"/>
                <w:color w:val="000000"/>
                <w:kern w:val="0"/>
                <w:sz w:val="20"/>
                <w:szCs w:val="20"/>
              </w:rPr>
              <w:lastRenderedPageBreak/>
              <w:t>分；项目预期产出和效益不符合正常的业绩水平，不得分</w:t>
            </w:r>
          </w:p>
        </w:tc>
      </w:tr>
      <w:tr w:rsidR="00621ECC">
        <w:trPr>
          <w:trHeight w:val="182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④是否与预算确定的项目投资额或资金量相匹配</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绩效目标与预算确定的项目投资额或资金量相匹配，得满分；绩效目标与预算确定的项目投资额或资金量基本匹配，根据符合程度打分；绩效目标与预算确定的项目投资额或资金量不匹配，不得分</w:t>
            </w:r>
          </w:p>
        </w:tc>
      </w:tr>
      <w:tr w:rsidR="00621ECC">
        <w:trPr>
          <w:trHeight w:val="108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绩效指标明确性</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依据绩效目标设定的绩效指标是否清晰、细化、可衡量等，用以反映和考核项目绩效目标的明细化情况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①是否将项目绩效目标细化分解为具体的绩效指标；</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将项目绩效目标细化分解为具体的绩效指标，得满分；未将项目绩效目标细化分解为具体的绩效指标，不得分</w:t>
            </w:r>
          </w:p>
        </w:tc>
      </w:tr>
      <w:tr w:rsidR="00621ECC">
        <w:trPr>
          <w:trHeight w:val="108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②是否通过清晰、可衡量的指标值予以体现；</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绩效指标通过清晰、可衡量的指标值予以体现，得满分；绩效指标未通过清晰、可衡量的指标值予以体现，不得分</w:t>
            </w:r>
          </w:p>
        </w:tc>
      </w:tr>
      <w:tr w:rsidR="00621ECC">
        <w:trPr>
          <w:trHeight w:val="168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③是否与项目目标任务数或计划数相对应</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绩效指标与项目年度任务数或计划数相对应，得满分；绩效指标基本与项目年度任务数或计划数相对应，根据符合程度打分；绩效指标与项目年度任务数或计划数不对应，不得分</w:t>
            </w:r>
          </w:p>
        </w:tc>
      </w:tr>
      <w:tr w:rsidR="00621ECC">
        <w:trPr>
          <w:trHeight w:val="138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资金投入</w:t>
            </w: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预算编制科学性</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项目预算编制是否经过科学论证、有明确标准，资金额度与年度目标是否相适应，用以反映和考核项目预算编制的科学性、合理性情况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①预算编制是否经过科学论证；</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项目预算编制履行了需求调研、预算评审、内部决策程序且程序规范，按照实际需求编制项目预算，得0.5分，存在1项缺失或不规范现象扣0.1分</w:t>
            </w:r>
          </w:p>
        </w:tc>
      </w:tr>
      <w:tr w:rsidR="00621ECC">
        <w:trPr>
          <w:trHeight w:val="90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②预算内容与项目内容是否匹配；</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预算内容与项目内容匹配，得满分；预算内容与项目内容不匹配，不得分</w:t>
            </w:r>
          </w:p>
        </w:tc>
      </w:tr>
      <w:tr w:rsidR="00621ECC">
        <w:trPr>
          <w:trHeight w:val="156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③预算额度测算依据是否充分，是否按照标准编制；</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预算额度测算依据充分，按照标准编制，得满分；预算额度测算依据基本充分，按照标准编制，根据符合程度打分；预</w:t>
            </w:r>
            <w:r>
              <w:rPr>
                <w:rFonts w:ascii="宋体" w:eastAsia="宋体" w:hAnsi="宋体" w:cs="宋体" w:hint="eastAsia"/>
                <w:color w:val="000000"/>
                <w:kern w:val="0"/>
                <w:sz w:val="20"/>
                <w:szCs w:val="20"/>
              </w:rPr>
              <w:lastRenderedPageBreak/>
              <w:t>算额度测算依据不充分，未按照标准编制，不得分</w:t>
            </w:r>
          </w:p>
        </w:tc>
      </w:tr>
      <w:tr w:rsidR="00621ECC">
        <w:trPr>
          <w:trHeight w:val="164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④预算确定的项目投资额或资金量是否与工作任务相匹配</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预算确定的项目预算资金量与工作任务相匹配，得满分；预算确定的项目资金量与工作任务基本匹配，根据符合程度打分；预算确定的项目资金量与工作任务不匹配，不得分</w:t>
            </w:r>
          </w:p>
        </w:tc>
      </w:tr>
      <w:tr w:rsidR="00621ECC">
        <w:trPr>
          <w:trHeight w:val="124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资金分配合理性</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项目预算资金分配是否有测算依据，与补助单位或地方实际是否相适应，用以反映和考核项目预算资金分配的科学性、合理性情况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①预算资金分配依据是否充分；</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预算资金分配依据充分，得满分；预算资金分配依据基本充分，根据符合程度打分；预算资金分配依据不充分，不得分</w:t>
            </w:r>
          </w:p>
        </w:tc>
      </w:tr>
      <w:tr w:rsidR="00621ECC">
        <w:trPr>
          <w:trHeight w:val="182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②资金分配额度是否合理，与项目单位或地方实际是否相适应</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资金分配额度合理，与项目实际需求相适应，得满分；资金分配额度基本合理，基本与项目实际需求相适应，根据符合程度打分；资金分配额度不合理，与项目实际需求不适应，不得分</w:t>
            </w:r>
          </w:p>
        </w:tc>
      </w:tr>
      <w:tr w:rsidR="00621ECC">
        <w:trPr>
          <w:trHeight w:val="980"/>
        </w:trPr>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过程（20分）</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资金管理</w:t>
            </w: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资金到位率</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实际到位资金与预算资金的比率，用以反映和考核资金落实情况对项目实施的总体保障程度</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①资金到位率=（实际到位资金/预算资金）×100%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得分=实际到位资金/预算资金*100%*1分</w:t>
            </w:r>
          </w:p>
        </w:tc>
      </w:tr>
      <w:tr w:rsidR="00621ECC">
        <w:trPr>
          <w:trHeight w:val="72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②资金支付的及时性</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资金及时下拨，得满分；资金未及时下拨，不得分</w:t>
            </w:r>
          </w:p>
        </w:tc>
      </w:tr>
      <w:tr w:rsidR="00621ECC">
        <w:trPr>
          <w:trHeight w:val="144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预算执行率</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项目预算资金是否按照计划执行，用以反映或考核项目预算执行情况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①预算执行率=（实际支出资金/实际到位资金）×100%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3.00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预算执行率超过90%得3分，预算执行率在80-90%之间得2.4分，预算执行率在70-80%之间得1.8分，预算执行率在50-70%得1.2分，预算执行率在50%以下不得分</w:t>
            </w:r>
          </w:p>
        </w:tc>
      </w:tr>
      <w:tr w:rsidR="00621ECC">
        <w:trPr>
          <w:trHeight w:val="252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资金使用合规性</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项目资金使用是否符合相关的财务管理制度规定，用以反映和考核项目资金的规范运行情况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①是否符合国家财经法规和财务管理制度以及有关专项资金管理办法的规定；</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支出符合国家财经法规和财务管理制度以及有关专项资金管理办法的规定，得满分；资金支出基本符合国家财经法规和财务管理制度以及有关专项资金管理办法的规定，根据符合程度打分；资金支出不符合国家财经法规和财务管理制度以及有关专项资金管理办法的规定，不得分</w:t>
            </w:r>
          </w:p>
        </w:tc>
      </w:tr>
      <w:tr w:rsidR="00621ECC">
        <w:trPr>
          <w:trHeight w:val="108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②资金的拨付是否有完整的审批程序和手续；</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资金的拨付有完整的审批程序和手续，得满分；资金的拨付没有完整的审批程序和手续，不得分</w:t>
            </w:r>
          </w:p>
        </w:tc>
      </w:tr>
      <w:tr w:rsidR="00621ECC">
        <w:trPr>
          <w:trHeight w:val="122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③是否符合项目预算批复或合同规定的用途；</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资金支出符合项目预算批复或合同规定的用途，得满分；资金支出不符合项目预算批复或合同规定的用途，不得分</w:t>
            </w:r>
          </w:p>
        </w:tc>
      </w:tr>
      <w:tr w:rsidR="00621ECC">
        <w:trPr>
          <w:trHeight w:val="128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④是否存在截留、挤占、挪用、虚列支出等情况</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不存在截留、挤占、挪用、虚列支出等情况，得满分；存在截留、挤占、挪用、虚列支出等情况，不得分</w:t>
            </w:r>
          </w:p>
        </w:tc>
      </w:tr>
      <w:tr w:rsidR="00621ECC">
        <w:trPr>
          <w:trHeight w:val="128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组织实施</w:t>
            </w: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管理制度健全性</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项目实施单位的财务和业务管理制度是否健全，用以反映和考核财务和业务管理制度对项目顺利实施的保障情况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①是否已制定或具有相应的财务和业务管理制度；</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项目已制定或具有相应的财务和业务管理制度得满分，存在一项缺失或不规范扣1.5分，扣完为止</w:t>
            </w:r>
          </w:p>
        </w:tc>
      </w:tr>
      <w:tr w:rsidR="00621ECC">
        <w:trPr>
          <w:trHeight w:val="114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②财务和业务管理制度是否合法、合规、完整</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3.00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项目财务和业务管理制度合法、合规、完整得满分，存在一项缺失或不规范扣0.5分，扣完为止</w:t>
            </w:r>
          </w:p>
        </w:tc>
      </w:tr>
      <w:tr w:rsidR="00621ECC">
        <w:trPr>
          <w:trHeight w:val="90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制度执行有</w:t>
            </w:r>
            <w:r>
              <w:rPr>
                <w:rFonts w:ascii="宋体" w:eastAsia="宋体" w:hAnsi="宋体" w:cs="宋体" w:hint="eastAsia"/>
                <w:color w:val="000000"/>
                <w:kern w:val="0"/>
                <w:sz w:val="20"/>
                <w:szCs w:val="20"/>
              </w:rPr>
              <w:lastRenderedPageBreak/>
              <w:t>效性</w:t>
            </w:r>
          </w:p>
        </w:tc>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项目实施是否符合相关管理规定，用以反映和考核相关管理制度的有效执行情况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①是否遵守相关法律法规和相关管理规定；</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每存在一项不合规现象扣0.5分，扣完为止</w:t>
            </w:r>
          </w:p>
        </w:tc>
      </w:tr>
      <w:tr w:rsidR="00621ECC">
        <w:trPr>
          <w:trHeight w:val="100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②项目调整及支出调整手续是否完备；</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每存在一项手续不完备或不规范扣0.5分，扣完为止</w:t>
            </w:r>
          </w:p>
        </w:tc>
      </w:tr>
      <w:tr w:rsidR="00621ECC">
        <w:trPr>
          <w:trHeight w:val="114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③项目合同书、验收报告、技术鉴定等资料是否齐全并及时归档；</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每存在一项不齐全扣0.5分，扣完为止</w:t>
            </w:r>
          </w:p>
        </w:tc>
      </w:tr>
      <w:tr w:rsidR="00621ECC">
        <w:trPr>
          <w:trHeight w:val="112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④项目实施的人员条件、场地设备、信息支撑等是否落实到位</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每存在一项配套条件不匹配扣0.5分，扣完为止</w:t>
            </w:r>
          </w:p>
        </w:tc>
      </w:tr>
      <w:tr w:rsidR="00621ECC">
        <w:trPr>
          <w:trHeight w:val="1640"/>
        </w:trPr>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产出（40分）</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产出数量</w:t>
            </w:r>
          </w:p>
        </w:tc>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实际完成率</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项目实施的实际产出数与计划产出数的比率，用以反映和考核项目产出数量目标的实现程度</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项目各项产出数量指标的完成情况</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实际完成率=（实际产出数/计划产出数）×100%*10分</w:t>
            </w:r>
          </w:p>
        </w:tc>
      </w:tr>
      <w:tr w:rsidR="00621ECC">
        <w:trPr>
          <w:trHeight w:val="180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产出质量</w:t>
            </w:r>
          </w:p>
        </w:tc>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质量达标率</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项目完成的质量达标产出数与实际产出数的比率，用以反映和考核项目产出质量目标的实现程度</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项目各项产出质量指标的完成情况</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质量达标率=（质量达标产出数/实际产出数）×100%*10分</w:t>
            </w:r>
          </w:p>
        </w:tc>
      </w:tr>
      <w:tr w:rsidR="00621ECC">
        <w:trPr>
          <w:trHeight w:val="1620"/>
        </w:trPr>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产出时效</w:t>
            </w:r>
          </w:p>
        </w:tc>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完成及时性</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项目实际完成时间与计划完成时间的比较，用以反映和考核项目产出时效目标的实现程度。</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方案制定和前期准备工作、方案、启动、总结的及时性</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按照项目实施计划或相关规定完成该项目得满分，存在一项进度滞后扣2.5分。</w:t>
            </w:r>
          </w:p>
        </w:tc>
      </w:tr>
      <w:tr w:rsidR="00621ECC">
        <w:trPr>
          <w:trHeight w:val="1680"/>
        </w:trPr>
        <w:tc>
          <w:tcPr>
            <w:tcW w:w="616"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产出成本</w:t>
            </w:r>
          </w:p>
        </w:tc>
        <w:tc>
          <w:tcPr>
            <w:tcW w:w="417"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成本节约率</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完成项目计划工作目标的实际节约成本与计划成本的比率，用以反映和考核项目的成本节约程度</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成本控制及节约情况</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得分=（计划支出金额-实际支出金额）/计划支出金额*100%，成本节约率为负值得0分；成本节约率为0，得6分；成本节约率在0-10%之间，得8分；成本节约率在10%以上，得满分</w:t>
            </w:r>
          </w:p>
        </w:tc>
      </w:tr>
      <w:tr w:rsidR="00621ECC">
        <w:trPr>
          <w:trHeight w:val="1200"/>
        </w:trPr>
        <w:tc>
          <w:tcPr>
            <w:tcW w:w="616"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效益　（30分）</w:t>
            </w:r>
          </w:p>
          <w:p w:rsidR="00621ECC" w:rsidRDefault="00621ECC">
            <w:pPr>
              <w:widowControl/>
              <w:jc w:val="center"/>
              <w:textAlignment w:val="center"/>
              <w:rPr>
                <w:rFonts w:ascii="宋体" w:eastAsia="宋体" w:hAnsi="宋体" w:cs="宋体"/>
                <w:color w:val="000000"/>
                <w:sz w:val="20"/>
                <w:szCs w:val="20"/>
              </w:rPr>
            </w:pPr>
          </w:p>
        </w:tc>
        <w:tc>
          <w:tcPr>
            <w:tcW w:w="49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项目效益　</w:t>
            </w:r>
          </w:p>
          <w:p w:rsidR="00621ECC" w:rsidRDefault="00621ECC">
            <w:pPr>
              <w:widowControl/>
              <w:jc w:val="center"/>
              <w:textAlignment w:val="center"/>
              <w:rPr>
                <w:rFonts w:ascii="宋体" w:eastAsia="宋体" w:hAnsi="宋体" w:cs="宋体"/>
                <w:color w:val="000000"/>
                <w:sz w:val="20"/>
                <w:szCs w:val="20"/>
              </w:rPr>
            </w:pPr>
          </w:p>
        </w:tc>
        <w:tc>
          <w:tcPr>
            <w:tcW w:w="417" w:type="dxa"/>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实施效益</w:t>
            </w:r>
          </w:p>
        </w:tc>
        <w:tc>
          <w:tcPr>
            <w:tcW w:w="1511" w:type="dxa"/>
            <w:tcBorders>
              <w:top w:val="single" w:sz="4" w:space="0" w:color="000000"/>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项目实施所产生的效益的实现情况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举办主宾国项目，邀请主宾国影人及影视企业积极参与电影节；加强与在京驻华使馆合作，推动举办1个国家电影周活动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达成年度指标得4分及以上、部分达成年度指标且有一定效果得3分及以上、未达成年度指标且效果较差得3分以下。</w:t>
            </w:r>
          </w:p>
        </w:tc>
      </w:tr>
      <w:tr w:rsidR="00621ECC">
        <w:trPr>
          <w:trHeight w:val="1200"/>
        </w:trPr>
        <w:tc>
          <w:tcPr>
            <w:tcW w:w="616"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49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417"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1511" w:type="dxa"/>
            <w:tcBorders>
              <w:top w:val="single" w:sz="4" w:space="0" w:color="000000"/>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项目实施所产生的效益的实现情况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拟以多种形式提供免费、低价观影机会，满足社会各界群众观影需求；坚持多国别、多类型、多主题影片展映，提升人民群众在电影文化方面的获得感，满足人民群众差异化、多样化的消费需求；丰富各影片单元映前映后导赏、交流等环节，帮助观众深入理解影片</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5.00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达成年度指标得4分及以上、部分达成年度指标且有一定效果得3分及以上、未达成年度指标且效果较差得3分以下。</w:t>
            </w:r>
          </w:p>
        </w:tc>
      </w:tr>
      <w:tr w:rsidR="00621ECC">
        <w:trPr>
          <w:trHeight w:val="1200"/>
        </w:trPr>
        <w:tc>
          <w:tcPr>
            <w:tcW w:w="616"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49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417"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1511" w:type="dxa"/>
            <w:tcBorders>
              <w:top w:val="single" w:sz="4" w:space="0" w:color="000000"/>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项目实施所产生的效益的实现情况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展映不少于100部国产影片，其中未公映的国产新片不低于10部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5.00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达成年度指标得4分及以上、部分达成年度指标且有一定效果得3分及以上、未达成年度指标且效果较差得3分以下。</w:t>
            </w:r>
          </w:p>
        </w:tc>
      </w:tr>
      <w:tr w:rsidR="00621ECC">
        <w:trPr>
          <w:trHeight w:val="1740"/>
        </w:trPr>
        <w:tc>
          <w:tcPr>
            <w:tcW w:w="616"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9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417"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621ECC" w:rsidRDefault="00621ECC">
            <w:pPr>
              <w:jc w:val="center"/>
              <w:rPr>
                <w:rFonts w:ascii="宋体" w:eastAsia="宋体" w:hAnsi="宋体" w:cs="宋体"/>
                <w:color w:val="000000"/>
                <w:sz w:val="20"/>
                <w:szCs w:val="20"/>
              </w:rPr>
            </w:pPr>
          </w:p>
        </w:tc>
        <w:tc>
          <w:tcPr>
            <w:tcW w:w="1511" w:type="dxa"/>
            <w:tcBorders>
              <w:top w:val="single" w:sz="4" w:space="0" w:color="000000"/>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项目实施所产生的效益的实现情况</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扶持不少于10个优秀华语新人新作项目</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达成年度指标得4分及以上、部分达成年度指标且有一定效果得3分及以上、未达成年度指标且效果较差得3分以下。</w:t>
            </w:r>
          </w:p>
        </w:tc>
      </w:tr>
      <w:tr w:rsidR="00621ECC">
        <w:trPr>
          <w:trHeight w:val="1540"/>
        </w:trPr>
        <w:tc>
          <w:tcPr>
            <w:tcW w:w="616"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49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417"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满意度</w:t>
            </w:r>
          </w:p>
        </w:tc>
        <w:tc>
          <w:tcPr>
            <w:tcW w:w="1511" w:type="dxa"/>
            <w:tcBorders>
              <w:top w:val="single" w:sz="4" w:space="0" w:color="000000"/>
              <w:left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服务对象对项目实施效果的满意程度</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观众满意度</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达成预期指标得分4.5-5分；基本达成预期指标且效果较好效果得4-4.5分、部分达成预期指标且具有一定效果得3-4分、未达成预期指标且效果较差得3分以下</w:t>
            </w:r>
          </w:p>
        </w:tc>
      </w:tr>
      <w:tr w:rsidR="00621ECC">
        <w:trPr>
          <w:trHeight w:val="1540"/>
        </w:trPr>
        <w:tc>
          <w:tcPr>
            <w:tcW w:w="616"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49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417"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1511" w:type="dxa"/>
            <w:tcBorders>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服务对象对项目实施效果的满意程度</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现场专业嘉宾满意度</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5.00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达成预期指标得分4.5-5分；基本达成预期指标且效果较好效果得4-4.5分、部分达成预期指标且具有一定效果得3-4分、未达成预期指标且效果较差得3分以下</w:t>
            </w:r>
          </w:p>
        </w:tc>
      </w:tr>
      <w:tr w:rsidR="00621ECC">
        <w:trPr>
          <w:trHeight w:val="380"/>
        </w:trPr>
        <w:tc>
          <w:tcPr>
            <w:tcW w:w="474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合计</w:t>
            </w:r>
          </w:p>
        </w:tc>
        <w:tc>
          <w:tcPr>
            <w:tcW w:w="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21ECC" w:rsidRDefault="00B814C5">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100.00 </w:t>
            </w:r>
          </w:p>
        </w:tc>
        <w:tc>
          <w:tcPr>
            <w:tcW w:w="30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21ECC" w:rsidRDefault="00621ECC">
            <w:pPr>
              <w:jc w:val="left"/>
              <w:rPr>
                <w:rFonts w:ascii="宋体" w:eastAsia="宋体" w:hAnsi="宋体" w:cs="宋体"/>
                <w:b/>
                <w:bCs/>
                <w:color w:val="000000"/>
                <w:sz w:val="20"/>
                <w:szCs w:val="20"/>
              </w:rPr>
            </w:pPr>
          </w:p>
        </w:tc>
      </w:tr>
    </w:tbl>
    <w:p w:rsidR="00621ECC" w:rsidRDefault="00B814C5">
      <w:pPr>
        <w:pStyle w:val="2"/>
        <w:spacing w:beforeLines="50" w:before="156"/>
        <w:rPr>
          <w:rFonts w:ascii="仿宋_GB2312" w:eastAsia="仿宋_GB2312"/>
          <w:sz w:val="21"/>
          <w:szCs w:val="21"/>
        </w:rPr>
      </w:pPr>
      <w:bookmarkStart w:id="112" w:name="_Toc8896"/>
      <w:bookmarkStart w:id="113" w:name="_Toc27495"/>
      <w:r>
        <w:rPr>
          <w:rFonts w:ascii="仿宋_GB2312" w:eastAsia="仿宋_GB2312" w:hAnsi="仿宋_GB2312" w:cs="仿宋_GB2312" w:hint="eastAsia"/>
          <w:kern w:val="0"/>
        </w:rPr>
        <w:t>（四）绩效评价工作过程</w:t>
      </w:r>
      <w:bookmarkEnd w:id="112"/>
      <w:bookmarkEnd w:id="113"/>
    </w:p>
    <w:p w:rsidR="00621ECC" w:rsidRDefault="00B814C5">
      <w:pPr>
        <w:widowControl/>
        <w:tabs>
          <w:tab w:val="left" w:pos="2215"/>
        </w:tabs>
        <w:spacing w:line="560" w:lineRule="exact"/>
        <w:ind w:firstLineChars="200" w:firstLine="640"/>
        <w:outlineLvl w:val="2"/>
        <w:rPr>
          <w:rFonts w:ascii="仿宋_GB2312" w:eastAsia="仿宋_GB2312" w:hAnsi="仿宋_GB2312" w:cs="仿宋_GB2312"/>
          <w:kern w:val="0"/>
          <w:sz w:val="32"/>
          <w:szCs w:val="32"/>
        </w:rPr>
      </w:pPr>
      <w:bookmarkStart w:id="114" w:name="_Toc28402"/>
      <w:bookmarkEnd w:id="109"/>
      <w:bookmarkEnd w:id="110"/>
      <w:bookmarkEnd w:id="111"/>
      <w:r>
        <w:rPr>
          <w:rFonts w:ascii="仿宋_GB2312" w:eastAsia="仿宋_GB2312" w:hAnsi="仿宋_GB2312" w:cs="仿宋_GB2312" w:hint="eastAsia"/>
          <w:kern w:val="0"/>
          <w:sz w:val="32"/>
          <w:szCs w:val="32"/>
        </w:rPr>
        <w:t>1.前期准备阶段</w:t>
      </w:r>
    </w:p>
    <w:p w:rsidR="00621ECC" w:rsidRDefault="00B814C5">
      <w:pPr>
        <w:pStyle w:val="20"/>
        <w:adjustRightInd w:val="0"/>
        <w:snapToGrid w:val="0"/>
        <w:spacing w:after="0" w:line="56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（1）组建评价工作组</w:t>
      </w:r>
    </w:p>
    <w:p w:rsidR="00621ECC" w:rsidRDefault="00B814C5">
      <w:pPr>
        <w:pStyle w:val="20"/>
        <w:adjustRightInd w:val="0"/>
        <w:snapToGrid w:val="0"/>
        <w:spacing w:after="0" w:line="56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结合绩效评价工作的实际需要，成立绩效评价工作组，根据任务分工，全程负责组织、实施绩效评价工作。</w:t>
      </w:r>
    </w:p>
    <w:p w:rsidR="00621ECC" w:rsidRDefault="00B814C5">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（2）准备项目评价资料清单。评价工作组通过深入了解项目的组织实施、监控管理和完成情况；根据掌握的该项目基本情况，形成资料清单，请北京台收集并提供资料。</w:t>
      </w:r>
    </w:p>
    <w:p w:rsidR="00621ECC" w:rsidRDefault="00B814C5">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（3）指导北京台开展自评。指导北京台根据绩效评价相关管理办法，开展自评工作，收集、整理绩效材料，撰写财政支出项目绩效报告。</w:t>
      </w:r>
    </w:p>
    <w:p w:rsidR="00621ECC" w:rsidRDefault="00B814C5">
      <w:pPr>
        <w:adjustRightInd w:val="0"/>
        <w:snapToGrid w:val="0"/>
        <w:spacing w:line="560" w:lineRule="exact"/>
        <w:ind w:firstLineChars="200" w:firstLine="640"/>
        <w:outlineLvl w:val="2"/>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2.现场收集资料</w:t>
      </w:r>
    </w:p>
    <w:p w:rsidR="00621ECC" w:rsidRDefault="00B814C5">
      <w:pPr>
        <w:pStyle w:val="20"/>
        <w:adjustRightInd w:val="0"/>
        <w:snapToGrid w:val="0"/>
        <w:spacing w:after="0" w:line="56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绩效评价工作组与项目负责人共同汇总整理项目资料。评价工作组按照指标体系内容和评价重点，对项目资料进行分类整理，分为项</w:t>
      </w:r>
      <w:r>
        <w:rPr>
          <w:rFonts w:ascii="仿宋_GB2312" w:eastAsia="仿宋_GB2312" w:hAnsi="仿宋_GB2312" w:cs="仿宋_GB2312" w:hint="eastAsia"/>
          <w:sz w:val="32"/>
          <w:szCs w:val="32"/>
        </w:rPr>
        <w:lastRenderedPageBreak/>
        <w:t>目决策资料、项目管理资料和项目绩效资料三大类。整理成专家资料手册，供专家审阅。</w:t>
      </w:r>
    </w:p>
    <w:p w:rsidR="00621ECC" w:rsidRDefault="00B814C5">
      <w:pPr>
        <w:adjustRightInd w:val="0"/>
        <w:snapToGrid w:val="0"/>
        <w:spacing w:line="560" w:lineRule="exact"/>
        <w:ind w:firstLineChars="200" w:firstLine="640"/>
        <w:outlineLvl w:val="2"/>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专家评价</w:t>
      </w:r>
    </w:p>
    <w:p w:rsidR="00621ECC" w:rsidRDefault="00B814C5">
      <w:pPr>
        <w:pStyle w:val="20"/>
        <w:adjustRightInd w:val="0"/>
        <w:snapToGrid w:val="0"/>
        <w:spacing w:after="0" w:line="560" w:lineRule="exact"/>
        <w:ind w:leftChars="0" w:left="0"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项目特点，评价工作组遴选5名专家（其中业务专家2名，管理专家2名，财务专家1名），组成专家评价组，对项目资料进行审核。于2025年4月29日召开专家评价会。评价会上，专家与项目单位有关人员进行了充分讨论和沟通，并依据评价指标体系对该项目进行了评价打分，并出具了评价意见，形成专家意见汇总书。</w:t>
      </w:r>
    </w:p>
    <w:p w:rsidR="00621ECC" w:rsidRDefault="00B814C5">
      <w:pPr>
        <w:adjustRightInd w:val="0"/>
        <w:snapToGrid w:val="0"/>
        <w:spacing w:line="560" w:lineRule="exact"/>
        <w:ind w:firstLineChars="200" w:firstLine="640"/>
        <w:outlineLvl w:val="2"/>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4.评价报告阶段</w:t>
      </w:r>
      <w:bookmarkEnd w:id="114"/>
    </w:p>
    <w:p w:rsidR="00621ECC" w:rsidRDefault="00B814C5">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（1）形成绩效评价结论、撰写绩效评价报告</w:t>
      </w:r>
    </w:p>
    <w:p w:rsidR="00621ECC" w:rsidRDefault="00B814C5">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评价工作组根据收集的资料、评价分析情况，结合专家意见，确定评价结果等级，撰写绩效评价报告初稿。</w:t>
      </w:r>
    </w:p>
    <w:p w:rsidR="00621ECC" w:rsidRDefault="00B814C5">
      <w:pPr>
        <w:numPr>
          <w:ilvl w:val="0"/>
          <w:numId w:val="1"/>
        </w:num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沟通初步评价意见</w:t>
      </w:r>
    </w:p>
    <w:p w:rsidR="00621ECC" w:rsidRDefault="00B814C5">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绩效评价报告初稿完成后，在与北京台沟通反馈的基础上，进一步修改完善。</w:t>
      </w:r>
    </w:p>
    <w:p w:rsidR="00621ECC" w:rsidRDefault="00B814C5">
      <w:pPr>
        <w:numPr>
          <w:ilvl w:val="0"/>
          <w:numId w:val="1"/>
        </w:num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形成正式绩效评价报告</w:t>
      </w:r>
    </w:p>
    <w:p w:rsidR="00621ECC" w:rsidRDefault="00B814C5">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评价工作组在综合专家及各方反馈的合理意见后，对评价报告进行修改，经北京台审核后形成正式绩效评价报告。</w:t>
      </w:r>
    </w:p>
    <w:p w:rsidR="00621ECC" w:rsidRDefault="00B814C5">
      <w:pPr>
        <w:numPr>
          <w:ilvl w:val="0"/>
          <w:numId w:val="1"/>
        </w:num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报送报告及资料手册</w:t>
      </w:r>
    </w:p>
    <w:p w:rsidR="00621ECC" w:rsidRDefault="00B814C5">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评价工作组根据绩效评价工作要求装订评价报告、资料手册，报送至北京台。</w:t>
      </w:r>
    </w:p>
    <w:p w:rsidR="00621ECC" w:rsidRDefault="00B814C5">
      <w:pPr>
        <w:numPr>
          <w:ilvl w:val="0"/>
          <w:numId w:val="1"/>
        </w:num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归档绩效评价资料</w:t>
      </w:r>
    </w:p>
    <w:p w:rsidR="00621ECC" w:rsidRDefault="00B814C5">
      <w:pPr>
        <w:spacing w:line="560" w:lineRule="exact"/>
        <w:ind w:firstLineChars="200" w:firstLine="640"/>
        <w:rPr>
          <w:rFonts w:ascii="Times New Roman" w:eastAsia="仿宋_GB2312" w:hAnsi="Times New Roman" w:cs="Times New Roman"/>
          <w:bCs/>
          <w:sz w:val="32"/>
          <w:szCs w:val="32"/>
        </w:rPr>
      </w:pPr>
      <w:r>
        <w:rPr>
          <w:rFonts w:ascii="仿宋_GB2312" w:eastAsia="仿宋_GB2312" w:hAnsi="仿宋_GB2312" w:cs="仿宋_GB2312" w:hint="eastAsia"/>
          <w:sz w:val="32"/>
          <w:szCs w:val="32"/>
        </w:rPr>
        <w:t>绩效评价工作结束后，评价工作组及时将资料整理归档，并按财政部门的相关要求妥善保管绩效档案资料。</w:t>
      </w:r>
    </w:p>
    <w:p w:rsidR="00621ECC" w:rsidRDefault="00B814C5">
      <w:pPr>
        <w:pStyle w:val="1"/>
        <w:spacing w:beforeLines="50" w:before="156" w:line="360" w:lineRule="auto"/>
        <w:ind w:firstLine="643"/>
        <w:rPr>
          <w:rFonts w:ascii="仿宋_GB2312" w:eastAsia="仿宋_GB2312" w:hAnsi="黑体" w:cs="Times New Roman"/>
          <w:sz w:val="32"/>
          <w:szCs w:val="32"/>
        </w:rPr>
      </w:pPr>
      <w:bookmarkStart w:id="115" w:name="_Toc424567092"/>
      <w:bookmarkStart w:id="116" w:name="_Toc19112398"/>
      <w:bookmarkStart w:id="117" w:name="_Toc362348686"/>
      <w:bookmarkStart w:id="118" w:name="_Toc6724"/>
      <w:bookmarkStart w:id="119" w:name="_Toc25547"/>
      <w:bookmarkStart w:id="120" w:name="_Toc22182"/>
      <w:bookmarkStart w:id="121" w:name="_Toc31627"/>
      <w:r>
        <w:rPr>
          <w:rFonts w:ascii="仿宋_GB2312" w:eastAsia="仿宋_GB2312" w:hAnsi="黑体" w:cs="Times New Roman"/>
          <w:sz w:val="32"/>
          <w:szCs w:val="32"/>
        </w:rPr>
        <w:lastRenderedPageBreak/>
        <w:t>三、</w:t>
      </w:r>
      <w:bookmarkStart w:id="122" w:name="_Toc362348687"/>
      <w:bookmarkStart w:id="123" w:name="_Toc424567093"/>
      <w:bookmarkEnd w:id="115"/>
      <w:bookmarkEnd w:id="116"/>
      <w:bookmarkEnd w:id="117"/>
      <w:r>
        <w:rPr>
          <w:rFonts w:ascii="仿宋_GB2312" w:eastAsia="仿宋_GB2312" w:hAnsi="黑体" w:cs="Times New Roman" w:hint="eastAsia"/>
          <w:sz w:val="32"/>
          <w:szCs w:val="32"/>
        </w:rPr>
        <w:t>综合评价情况及评价结论</w:t>
      </w:r>
      <w:bookmarkEnd w:id="118"/>
      <w:bookmarkEnd w:id="119"/>
      <w:bookmarkEnd w:id="120"/>
      <w:bookmarkEnd w:id="121"/>
    </w:p>
    <w:p w:rsidR="00621ECC" w:rsidRDefault="00B814C5">
      <w:pPr>
        <w:widowControl/>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经综合评价，该项目评价得分87.70分，绩效级别评定为“良”。该项目各指标得分和综合评价结论具体见表4。</w:t>
      </w:r>
    </w:p>
    <w:p w:rsidR="00621ECC" w:rsidRDefault="00B814C5">
      <w:pPr>
        <w:widowControl/>
        <w:spacing w:line="560" w:lineRule="exact"/>
        <w:ind w:firstLineChars="200" w:firstLine="562"/>
        <w:jc w:val="center"/>
        <w:rPr>
          <w:rFonts w:ascii="Times New Roman" w:eastAsia="仿宋_GB2312" w:hAnsi="Times New Roman" w:cs="Times New Roman"/>
          <w:b/>
          <w:kern w:val="0"/>
          <w:sz w:val="28"/>
          <w:szCs w:val="28"/>
        </w:rPr>
      </w:pPr>
      <w:r>
        <w:rPr>
          <w:rFonts w:ascii="Times New Roman" w:eastAsia="仿宋_GB2312" w:hAnsi="Times New Roman" w:cs="Times New Roman" w:hint="eastAsia"/>
          <w:b/>
          <w:kern w:val="0"/>
          <w:sz w:val="28"/>
          <w:szCs w:val="28"/>
        </w:rPr>
        <w:t>表</w:t>
      </w:r>
      <w:r>
        <w:rPr>
          <w:rFonts w:ascii="Times New Roman" w:eastAsia="仿宋_GB2312" w:hAnsi="Times New Roman" w:cs="Times New Roman" w:hint="eastAsia"/>
          <w:b/>
          <w:kern w:val="0"/>
          <w:sz w:val="28"/>
          <w:szCs w:val="28"/>
        </w:rPr>
        <w:t>4</w:t>
      </w:r>
      <w:r>
        <w:rPr>
          <w:rFonts w:ascii="Times New Roman" w:eastAsia="仿宋_GB2312" w:hAnsi="Times New Roman" w:cs="Times New Roman" w:hint="eastAsia"/>
          <w:b/>
          <w:kern w:val="0"/>
          <w:sz w:val="28"/>
          <w:szCs w:val="28"/>
        </w:rPr>
        <w:t>：</w:t>
      </w:r>
      <w:r>
        <w:rPr>
          <w:rFonts w:ascii="Times New Roman" w:eastAsia="仿宋_GB2312" w:hAnsi="Times New Roman" w:cs="Times New Roman"/>
          <w:b/>
          <w:kern w:val="0"/>
          <w:sz w:val="28"/>
          <w:szCs w:val="28"/>
        </w:rPr>
        <w:t>项目整体绩效评价结论一览表</w:t>
      </w:r>
    </w:p>
    <w:tbl>
      <w:tblPr>
        <w:tblStyle w:val="ab"/>
        <w:tblW w:w="0" w:type="auto"/>
        <w:tblLook w:val="04A0" w:firstRow="1" w:lastRow="0" w:firstColumn="1" w:lastColumn="0" w:noHBand="0" w:noVBand="1"/>
      </w:tblPr>
      <w:tblGrid>
        <w:gridCol w:w="3001"/>
        <w:gridCol w:w="3001"/>
        <w:gridCol w:w="3001"/>
      </w:tblGrid>
      <w:tr w:rsidR="00621ECC">
        <w:tc>
          <w:tcPr>
            <w:tcW w:w="3001" w:type="dxa"/>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评价内容</w:t>
            </w:r>
          </w:p>
        </w:tc>
        <w:tc>
          <w:tcPr>
            <w:tcW w:w="3001" w:type="dxa"/>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sz w:val="28"/>
                <w:szCs w:val="28"/>
              </w:rPr>
              <w:t>分值</w:t>
            </w:r>
          </w:p>
        </w:tc>
        <w:tc>
          <w:tcPr>
            <w:tcW w:w="3001" w:type="dxa"/>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sz w:val="28"/>
                <w:szCs w:val="28"/>
              </w:rPr>
              <w:t>评价得分</w:t>
            </w:r>
          </w:p>
        </w:tc>
      </w:tr>
      <w:tr w:rsidR="00621EC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项目决策</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10</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8.48</w:t>
            </w:r>
          </w:p>
        </w:tc>
      </w:tr>
      <w:tr w:rsidR="00621ECC">
        <w:trPr>
          <w:trHeight w:val="606"/>
        </w:trPr>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项目过程</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20</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19.32</w:t>
            </w:r>
          </w:p>
        </w:tc>
      </w:tr>
      <w:tr w:rsidR="00621EC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项目产出</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40</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36.30</w:t>
            </w:r>
          </w:p>
        </w:tc>
      </w:tr>
      <w:tr w:rsidR="00621EC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项目效益</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30</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23.60</w:t>
            </w:r>
          </w:p>
        </w:tc>
      </w:tr>
      <w:tr w:rsidR="00621EC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综合得分</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100</w:t>
            </w:r>
          </w:p>
        </w:t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87.70</w:t>
            </w:r>
          </w:p>
        </w:tc>
      </w:tr>
      <w:tr w:rsidR="00621ECC">
        <w:tc>
          <w:tcPr>
            <w:tcW w:w="3001" w:type="dxa"/>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kern w:val="0"/>
                <w:sz w:val="28"/>
                <w:szCs w:val="28"/>
              </w:rPr>
              <w:t>绩效评定级别</w:t>
            </w:r>
          </w:p>
        </w:tc>
        <w:tc>
          <w:tcPr>
            <w:tcW w:w="6002" w:type="dxa"/>
            <w:gridSpan w:val="2"/>
            <w:vAlign w:val="center"/>
          </w:tcPr>
          <w:p w:rsidR="00621ECC" w:rsidRDefault="00B814C5">
            <w:pPr>
              <w:widowControl/>
              <w:spacing w:afterLines="50" w:after="156" w:line="500" w:lineRule="exact"/>
              <w:jc w:val="center"/>
              <w:rPr>
                <w:rFonts w:ascii="仿宋_GB2312" w:eastAsia="仿宋_GB2312" w:hAnsi="仿宋_GB2312" w:cs="仿宋_GB2312"/>
                <w:b/>
                <w:kern w:val="0"/>
                <w:sz w:val="28"/>
                <w:szCs w:val="28"/>
              </w:rPr>
            </w:pPr>
            <w:r>
              <w:rPr>
                <w:rFonts w:ascii="仿宋_GB2312" w:eastAsia="仿宋_GB2312" w:hAnsi="仿宋_GB2312" w:cs="仿宋_GB2312" w:hint="eastAsia"/>
                <w:b/>
                <w:sz w:val="28"/>
                <w:szCs w:val="28"/>
              </w:rPr>
              <w:t>良</w:t>
            </w:r>
          </w:p>
        </w:tc>
      </w:tr>
    </w:tbl>
    <w:p w:rsidR="00621ECC" w:rsidRDefault="00B814C5">
      <w:pPr>
        <w:pStyle w:val="1"/>
        <w:spacing w:beforeLines="50" w:before="156" w:line="560" w:lineRule="exact"/>
        <w:ind w:firstLine="643"/>
        <w:rPr>
          <w:rFonts w:ascii="仿宋_GB2312" w:eastAsia="仿宋_GB2312" w:hAnsi="仿宋_GB2312" w:cs="仿宋_GB2312"/>
          <w:sz w:val="32"/>
          <w:szCs w:val="32"/>
        </w:rPr>
      </w:pPr>
      <w:bookmarkStart w:id="124" w:name="_Toc7349"/>
      <w:bookmarkStart w:id="125" w:name="_Toc6106"/>
      <w:bookmarkStart w:id="126" w:name="_Toc20816"/>
      <w:bookmarkStart w:id="127" w:name="_Toc11712"/>
      <w:r>
        <w:rPr>
          <w:rFonts w:ascii="仿宋_GB2312" w:eastAsia="仿宋_GB2312" w:hAnsi="仿宋_GB2312" w:cs="仿宋_GB2312" w:hint="eastAsia"/>
          <w:sz w:val="32"/>
          <w:szCs w:val="32"/>
        </w:rPr>
        <w:t>四、绩效评价指标体系</w:t>
      </w:r>
      <w:bookmarkEnd w:id="124"/>
      <w:bookmarkEnd w:id="125"/>
      <w:bookmarkEnd w:id="126"/>
      <w:bookmarkEnd w:id="127"/>
    </w:p>
    <w:p w:rsidR="00621ECC" w:rsidRDefault="00B814C5">
      <w:pPr>
        <w:pStyle w:val="2"/>
        <w:rPr>
          <w:rFonts w:ascii="仿宋_GB2312" w:eastAsia="仿宋_GB2312"/>
        </w:rPr>
      </w:pPr>
      <w:bookmarkStart w:id="128" w:name="_Toc3824"/>
      <w:bookmarkStart w:id="129" w:name="_Toc28967"/>
      <w:bookmarkStart w:id="130" w:name="_Toc505"/>
      <w:bookmarkStart w:id="131" w:name="_Toc12724"/>
      <w:bookmarkStart w:id="132" w:name="_Toc19112399"/>
      <w:r>
        <w:rPr>
          <w:rFonts w:ascii="仿宋_GB2312" w:eastAsia="仿宋_GB2312" w:hint="eastAsia"/>
        </w:rPr>
        <w:t>（一）项目决策情况</w:t>
      </w:r>
      <w:bookmarkEnd w:id="122"/>
      <w:bookmarkEnd w:id="123"/>
      <w:bookmarkEnd w:id="128"/>
      <w:bookmarkEnd w:id="129"/>
      <w:bookmarkEnd w:id="130"/>
      <w:bookmarkEnd w:id="131"/>
      <w:bookmarkEnd w:id="132"/>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bookmarkStart w:id="133" w:name="_Toc19112400"/>
      <w:bookmarkStart w:id="134" w:name="_Toc14351472"/>
      <w:r>
        <w:rPr>
          <w:rFonts w:ascii="仿宋_GB2312" w:eastAsia="仿宋_GB2312" w:hAnsi="仿宋_GB2312" w:cs="仿宋_GB2312" w:hint="eastAsia"/>
          <w:kern w:val="0"/>
          <w:sz w:val="32"/>
          <w:szCs w:val="32"/>
        </w:rPr>
        <w:t>1.项目立项分析</w:t>
      </w:r>
      <w:bookmarkEnd w:id="133"/>
      <w:bookmarkEnd w:id="134"/>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北京国际电影节作为由国家电影局指导、中央广播电视总台与北京市人民政府联合主办的重大国际文化交流项目，是服务国家文化战略、推动国际影视合作的重要平台。项目严格遵循政策要求，连续14届获批实施（最新批复为国影审〔2024〕38/39号），体现中央与地方政府的持续支持。实施主体北京广播电视台建立标准化管理流程，包含可行性研究、专家论证、方案报批等环节，形成“政府主导+专业承办”的成熟运作模式。</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2024年第十四届北影节以“光影互鉴·同道相益”为主题，秉持“共享资源，共赢未来”的宗旨和“天人合一，美美与共”的理念，推动文化繁荣与文明互鉴。活动涵盖“天坛奖”评奖、开闭幕式、北京展映、主题论坛、北京市场、嘉年华等核心板块，并创新拓展“电影+”等跨界内容。同时，通过爱奇艺“云上北影节”进行线上直播与展映，并在官网设立影视企业展示专区，实现线上线下融合互动，进一步扩大国际影响力。</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综上所述，项目立项依据充分，立项程序规范。</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2.绩效目标分析</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bookmarkStart w:id="135" w:name="_Toc19112401"/>
      <w:r>
        <w:rPr>
          <w:rFonts w:ascii="仿宋_GB2312" w:eastAsia="仿宋_GB2312" w:hAnsi="仿宋_GB2312" w:cs="仿宋_GB2312" w:hint="eastAsia"/>
          <w:kern w:val="0"/>
          <w:sz w:val="32"/>
          <w:szCs w:val="32"/>
        </w:rPr>
        <w:t>该项目的《项目支出绩效目标申报表》，从产出指标、成本指标、效益指标和满意度指标四方面明确了绩效目标。绩效目标总体设置较为合理，符合该项目的年度工作任务，产出和效果的对应性较好，能够对实际工作进行明确、有效地指导。但绩效目标的设置在科学性、合理性、全面性等方面仍需进一步完善。</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3.资金投入分析</w:t>
      </w:r>
    </w:p>
    <w:bookmarkEnd w:id="135"/>
    <w:p w:rsidR="00621ECC" w:rsidRDefault="00B814C5">
      <w:pPr>
        <w:widowControl/>
        <w:tabs>
          <w:tab w:val="left" w:pos="2215"/>
        </w:tabs>
        <w:spacing w:line="360"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项目预算编制中各项明细较为具体，且与项目工作内容存在较强的相关性，整体较为合理。但预算编制的准确性和</w:t>
      </w:r>
      <w:r>
        <w:rPr>
          <w:rFonts w:ascii="仿宋_GB2312" w:eastAsia="仿宋_GB2312" w:hAnsi="timew new roman" w:hint="eastAsia"/>
          <w:sz w:val="32"/>
          <w:szCs w:val="32"/>
        </w:rPr>
        <w:t>预算测算依据还有进一步完善的空间</w:t>
      </w:r>
      <w:r>
        <w:rPr>
          <w:rFonts w:ascii="仿宋_GB2312" w:eastAsia="仿宋_GB2312" w:hAnsi="仿宋_GB2312" w:cs="仿宋_GB2312" w:hint="eastAsia"/>
          <w:kern w:val="0"/>
          <w:sz w:val="32"/>
          <w:szCs w:val="32"/>
        </w:rPr>
        <w:t>。</w:t>
      </w:r>
    </w:p>
    <w:p w:rsidR="00621ECC" w:rsidRDefault="00B814C5">
      <w:pPr>
        <w:pStyle w:val="2"/>
        <w:spacing w:beforeLines="50" w:before="156"/>
        <w:ind w:firstLineChars="100" w:firstLine="321"/>
        <w:rPr>
          <w:rFonts w:ascii="仿宋_GB2312" w:eastAsia="仿宋_GB2312"/>
        </w:rPr>
      </w:pPr>
      <w:bookmarkStart w:id="136" w:name="_Toc3083"/>
      <w:bookmarkStart w:id="137" w:name="_Toc8110"/>
      <w:bookmarkStart w:id="138" w:name="_Toc1526"/>
      <w:bookmarkStart w:id="139" w:name="_Toc11541"/>
      <w:r>
        <w:rPr>
          <w:rFonts w:ascii="仿宋_GB2312" w:eastAsia="仿宋_GB2312" w:hint="eastAsia"/>
        </w:rPr>
        <w:t>（二）项目过程情况</w:t>
      </w:r>
      <w:bookmarkEnd w:id="136"/>
      <w:bookmarkEnd w:id="137"/>
      <w:bookmarkEnd w:id="138"/>
      <w:bookmarkEnd w:id="139"/>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1.资金管理分析</w:t>
      </w:r>
    </w:p>
    <w:p w:rsidR="00621ECC" w:rsidRDefault="00B814C5">
      <w:pPr>
        <w:widowControl/>
        <w:tabs>
          <w:tab w:val="left" w:pos="2215"/>
        </w:tabs>
        <w:spacing w:line="560" w:lineRule="exact"/>
        <w:ind w:firstLineChars="200" w:firstLine="640"/>
        <w:rPr>
          <w:rFonts w:ascii="仿宋_GB2312" w:eastAsia="仿宋_GB2312" w:hAnsi="仿宋_GB2312" w:cs="仿宋_GB2312"/>
          <w:color w:val="0000FF"/>
          <w:kern w:val="0"/>
          <w:sz w:val="32"/>
          <w:szCs w:val="32"/>
          <w:highlight w:val="green"/>
        </w:rPr>
      </w:pPr>
      <w:r>
        <w:rPr>
          <w:rFonts w:ascii="仿宋_GB2312" w:eastAsia="仿宋_GB2312" w:hAnsi="仿宋_GB2312" w:cs="仿宋_GB2312" w:hint="eastAsia"/>
          <w:kern w:val="0"/>
          <w:sz w:val="32"/>
          <w:szCs w:val="32"/>
        </w:rPr>
        <w:t>该项目共申请财政资金3,500.00万元，2024年02月13日，北京市财政局批复年初预算财政资金3,500.00万元</w:t>
      </w:r>
      <w:r w:rsidR="00FA1A35">
        <w:rPr>
          <w:rFonts w:ascii="仿宋_GB2312" w:eastAsia="仿宋_GB2312" w:hAnsi="仿宋_GB2312" w:cs="仿宋_GB2312" w:hint="eastAsia"/>
          <w:kern w:val="0"/>
          <w:sz w:val="32"/>
          <w:szCs w:val="32"/>
        </w:rPr>
        <w:t>。</w:t>
      </w:r>
    </w:p>
    <w:p w:rsidR="00621ECC" w:rsidRDefault="00B814C5">
      <w:pPr>
        <w:widowControl/>
        <w:tabs>
          <w:tab w:val="left" w:pos="2215"/>
        </w:tabs>
        <w:spacing w:line="560" w:lineRule="exact"/>
        <w:ind w:firstLineChars="200" w:firstLine="640"/>
        <w:rPr>
          <w:rFonts w:ascii="仿宋_GB2312" w:eastAsia="仿宋_GB2312" w:hAnsi="仿宋_GB2312" w:cs="仿宋_GB2312"/>
          <w:color w:val="0000FF"/>
          <w:kern w:val="0"/>
          <w:sz w:val="32"/>
          <w:szCs w:val="32"/>
        </w:rPr>
      </w:pPr>
      <w:r>
        <w:rPr>
          <w:rFonts w:ascii="仿宋_GB2312" w:eastAsia="仿宋_GB2312" w:hAnsi="宋体" w:hint="eastAsia"/>
          <w:bCs/>
          <w:sz w:val="32"/>
          <w:szCs w:val="32"/>
        </w:rPr>
        <w:t>截至2</w:t>
      </w:r>
      <w:r>
        <w:rPr>
          <w:rFonts w:ascii="仿宋_GB2312" w:eastAsia="仿宋_GB2312" w:hAnsi="宋体"/>
          <w:bCs/>
          <w:sz w:val="32"/>
          <w:szCs w:val="32"/>
        </w:rPr>
        <w:t>024</w:t>
      </w:r>
      <w:r>
        <w:rPr>
          <w:rFonts w:ascii="仿宋_GB2312" w:eastAsia="仿宋_GB2312" w:hAnsi="宋体" w:hint="eastAsia"/>
          <w:bCs/>
          <w:sz w:val="32"/>
          <w:szCs w:val="32"/>
        </w:rPr>
        <w:t>年1</w:t>
      </w:r>
      <w:r>
        <w:rPr>
          <w:rFonts w:ascii="仿宋_GB2312" w:eastAsia="仿宋_GB2312" w:hAnsi="宋体"/>
          <w:bCs/>
          <w:sz w:val="32"/>
          <w:szCs w:val="32"/>
        </w:rPr>
        <w:t>2</w:t>
      </w:r>
      <w:r>
        <w:rPr>
          <w:rFonts w:ascii="仿宋_GB2312" w:eastAsia="仿宋_GB2312" w:hAnsi="宋体" w:hint="eastAsia"/>
          <w:bCs/>
          <w:sz w:val="32"/>
          <w:szCs w:val="32"/>
        </w:rPr>
        <w:t>月3</w:t>
      </w:r>
      <w:r>
        <w:rPr>
          <w:rFonts w:ascii="仿宋_GB2312" w:eastAsia="仿宋_GB2312" w:hAnsi="宋体"/>
          <w:bCs/>
          <w:sz w:val="32"/>
          <w:szCs w:val="32"/>
        </w:rPr>
        <w:t>1</w:t>
      </w:r>
      <w:r>
        <w:rPr>
          <w:rFonts w:ascii="仿宋_GB2312" w:eastAsia="仿宋_GB2312" w:hAnsi="宋体" w:hint="eastAsia"/>
          <w:bCs/>
          <w:sz w:val="32"/>
          <w:szCs w:val="32"/>
        </w:rPr>
        <w:t>日，项目实际支出财政资金3,</w:t>
      </w:r>
      <w:r>
        <w:rPr>
          <w:rFonts w:ascii="仿宋_GB2312" w:eastAsia="仿宋_GB2312" w:hAnsi="宋体"/>
          <w:bCs/>
          <w:sz w:val="32"/>
          <w:szCs w:val="32"/>
        </w:rPr>
        <w:t>500</w:t>
      </w:r>
      <w:r>
        <w:rPr>
          <w:rFonts w:ascii="仿宋_GB2312" w:eastAsia="仿宋_GB2312" w:hAnsi="宋体" w:hint="eastAsia"/>
          <w:bCs/>
          <w:sz w:val="32"/>
          <w:szCs w:val="32"/>
        </w:rPr>
        <w:t>.00万元</w:t>
      </w:r>
      <w:r>
        <w:rPr>
          <w:rFonts w:ascii="仿宋_GB2312" w:eastAsia="仿宋_GB2312" w:hAnsi="仿宋_GB2312" w:cs="仿宋_GB2312" w:hint="eastAsia"/>
          <w:kern w:val="0"/>
          <w:sz w:val="32"/>
          <w:szCs w:val="32"/>
        </w:rPr>
        <w:t>。</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该项目执行过程中，资金使用严格遵循国家、地方有关财政法规以及北京台内控制度执行。资金使用较为规范。资金使用审批流程严谨，每一笔支出均经过层层审核，且资金使用用途明确，均符合项目预算和相关规定，整体资金使用较为规范。</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2.组织实施分析</w:t>
      </w:r>
    </w:p>
    <w:p w:rsidR="00621ECC" w:rsidRDefault="00B814C5">
      <w:pPr>
        <w:widowControl/>
        <w:tabs>
          <w:tab w:val="left" w:pos="2215"/>
        </w:tabs>
        <w:spacing w:line="560" w:lineRule="exact"/>
        <w:ind w:firstLineChars="200" w:firstLine="640"/>
        <w:rPr>
          <w:rFonts w:ascii="仿宋_GB2312" w:eastAsia="仿宋_GB2312" w:hAnsi="timew new roman"/>
          <w:sz w:val="32"/>
          <w:szCs w:val="32"/>
        </w:rPr>
      </w:pPr>
      <w:r>
        <w:rPr>
          <w:rFonts w:ascii="仿宋_GB2312" w:eastAsia="仿宋_GB2312" w:hAnsi="timew new roman" w:hint="eastAsia"/>
          <w:sz w:val="32"/>
          <w:szCs w:val="32"/>
        </w:rPr>
        <w:t>北京台为落实好北影节筹办任务、加强台内统筹协调工作，成立了</w:t>
      </w:r>
      <w:r>
        <w:rPr>
          <w:rFonts w:ascii="仿宋_GB2312" w:eastAsia="仿宋_GB2312" w:hAnsi="宋体" w:hint="eastAsia"/>
          <w:bCs/>
          <w:sz w:val="32"/>
          <w:szCs w:val="32"/>
        </w:rPr>
        <w:t>第十四届北京国际电影节组委会办公室，负责电影节各项目方案决策、执行工作。组委会办公室下设综合协调部、开闭幕式部、评奖部、财务部、审计部等1</w:t>
      </w:r>
      <w:r>
        <w:rPr>
          <w:rFonts w:ascii="仿宋_GB2312" w:eastAsia="仿宋_GB2312" w:hAnsi="宋体"/>
          <w:bCs/>
          <w:sz w:val="32"/>
          <w:szCs w:val="32"/>
        </w:rPr>
        <w:t>6</w:t>
      </w:r>
      <w:r>
        <w:rPr>
          <w:rFonts w:ascii="仿宋_GB2312" w:eastAsia="仿宋_GB2312" w:hAnsi="宋体" w:hint="eastAsia"/>
          <w:bCs/>
          <w:sz w:val="32"/>
          <w:szCs w:val="32"/>
        </w:rPr>
        <w:t>个部门，分别负责电影节各项工作任务。</w:t>
      </w:r>
    </w:p>
    <w:p w:rsidR="00621ECC" w:rsidRDefault="00B814C5">
      <w:pPr>
        <w:widowControl/>
        <w:tabs>
          <w:tab w:val="left" w:pos="2215"/>
        </w:tabs>
        <w:spacing w:line="560" w:lineRule="exact"/>
        <w:ind w:firstLineChars="200" w:firstLine="640"/>
        <w:rPr>
          <w:rFonts w:ascii="仿宋_GB2312" w:eastAsia="仿宋_GB2312" w:hAnsi="timew new roman"/>
          <w:sz w:val="32"/>
          <w:szCs w:val="32"/>
        </w:rPr>
      </w:pPr>
      <w:r>
        <w:rPr>
          <w:rFonts w:ascii="仿宋_GB2312" w:eastAsia="仿宋_GB2312" w:hAnsi="timew new roman" w:hint="eastAsia"/>
          <w:sz w:val="32"/>
          <w:szCs w:val="32"/>
        </w:rPr>
        <w:t>为确保项目能够顺利推进并达成预期目标，</w:t>
      </w:r>
      <w:r>
        <w:rPr>
          <w:rFonts w:ascii="仿宋_GB2312" w:eastAsia="仿宋_GB2312" w:hAnsi="宋体" w:hint="eastAsia"/>
          <w:bCs/>
          <w:sz w:val="32"/>
          <w:szCs w:val="32"/>
        </w:rPr>
        <w:t>北影节组委会办公室</w:t>
      </w:r>
      <w:r>
        <w:rPr>
          <w:rFonts w:ascii="仿宋_GB2312" w:eastAsia="仿宋_GB2312" w:hAnsi="timew new roman" w:hint="eastAsia"/>
          <w:sz w:val="32"/>
          <w:szCs w:val="32"/>
        </w:rPr>
        <w:t>建立了完备的管理制度。</w:t>
      </w:r>
      <w:r>
        <w:rPr>
          <w:rFonts w:ascii="仿宋_GB2312" w:eastAsia="仿宋_GB2312" w:hAnsi="宋体" w:hint="eastAsia"/>
          <w:bCs/>
          <w:sz w:val="32"/>
          <w:szCs w:val="32"/>
        </w:rPr>
        <w:t>北京国际电影节筹办中，通过进度管控、纪律约束、资金监管等措施落实日常检查监督，有效防范风险，保障项目成功举办。</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但项目在执行过程中仍存在不规范之处，主要表现为合同签订滞后于项目执行：例如2024年4月10日北京台与某公司签订旅行社服务协议时，合同期限为2024年3月22日至2024年4月26日已早于签订日期，存在先执行后签合同的情况；另2024年6月20日北京台与某公司签订演出服务合同时，合同约定艺人参加录制演出的时间为2024年4月18日及2024年4月26日</w:t>
      </w:r>
      <w:bookmarkStart w:id="140" w:name="_Toc19112428"/>
      <w:bookmarkStart w:id="141" w:name="_Toc480969075"/>
      <w:bookmarkStart w:id="142" w:name="_Toc14351490"/>
      <w:bookmarkStart w:id="143" w:name="_Toc26783"/>
      <w:bookmarkStart w:id="144" w:name="_Toc22342"/>
      <w:bookmarkStart w:id="145" w:name="_Toc4848"/>
      <w:bookmarkStart w:id="146" w:name="_Toc2528"/>
      <w:r>
        <w:rPr>
          <w:rFonts w:ascii="仿宋_GB2312" w:eastAsia="仿宋_GB2312" w:hAnsi="仿宋_GB2312" w:cs="仿宋_GB2312" w:hint="eastAsia"/>
          <w:kern w:val="0"/>
          <w:sz w:val="32"/>
          <w:szCs w:val="32"/>
        </w:rPr>
        <w:t>同样早于合同签订日期，再次出现合同倒签问题。这表明项目实施单位在合同管理方面存在流程执行不严格的情况，需进一步规范合同签订程序，确保业务操作符合内控要求。</w:t>
      </w:r>
    </w:p>
    <w:p w:rsidR="00621ECC" w:rsidRDefault="00B814C5">
      <w:pPr>
        <w:pStyle w:val="2"/>
        <w:spacing w:beforeLines="50" w:before="156"/>
        <w:rPr>
          <w:rFonts w:ascii="仿宋_GB2312" w:eastAsia="仿宋_GB2312" w:hAnsi="仿宋_GB2312" w:cs="仿宋_GB2312"/>
        </w:rPr>
      </w:pPr>
      <w:r>
        <w:rPr>
          <w:rFonts w:ascii="仿宋_GB2312" w:eastAsia="仿宋_GB2312" w:hAnsi="仿宋_GB2312" w:cs="仿宋_GB2312" w:hint="eastAsia"/>
        </w:rPr>
        <w:t>（三）项目产出</w:t>
      </w:r>
      <w:bookmarkEnd w:id="140"/>
      <w:bookmarkEnd w:id="141"/>
      <w:bookmarkEnd w:id="142"/>
      <w:r>
        <w:rPr>
          <w:rFonts w:ascii="仿宋_GB2312" w:eastAsia="仿宋_GB2312" w:hAnsi="仿宋_GB2312" w:cs="仿宋_GB2312" w:hint="eastAsia"/>
        </w:rPr>
        <w:t>情况</w:t>
      </w:r>
      <w:bookmarkEnd w:id="143"/>
      <w:bookmarkEnd w:id="144"/>
      <w:bookmarkEnd w:id="145"/>
      <w:bookmarkEnd w:id="146"/>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bookmarkStart w:id="147" w:name="_Toc19112431"/>
      <w:bookmarkStart w:id="148" w:name="_Toc480969079"/>
      <w:bookmarkStart w:id="149" w:name="_Toc14351493"/>
      <w:r>
        <w:rPr>
          <w:rFonts w:ascii="仿宋_GB2312" w:eastAsia="仿宋_GB2312" w:hAnsi="仿宋_GB2312" w:cs="仿宋_GB2312" w:hint="eastAsia"/>
          <w:kern w:val="0"/>
          <w:sz w:val="32"/>
          <w:szCs w:val="32"/>
        </w:rPr>
        <w:t>1.产出数量分析</w:t>
      </w:r>
      <w:bookmarkEnd w:id="147"/>
      <w:bookmarkEnd w:id="148"/>
      <w:bookmarkEnd w:id="149"/>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北影节活动总数：220场；开闭幕式红毯组数：102批；北京展映影片总数：368部，包括影院251部，线上展映87部，怀柔公益放映30部；北京展映影院场次：804场；展映影院数量或覆盖范围：27家；北京策划.主题论坛、大师班场次：11场；北京策划.主题论坛、大师班嘉宾总人数：70人；北京策划.主题论坛、大师班国际嘉宾人数：12人。</w:t>
      </w:r>
    </w:p>
    <w:p w:rsidR="00621ECC" w:rsidRDefault="00B814C5">
      <w:pPr>
        <w:widowControl/>
        <w:tabs>
          <w:tab w:val="left" w:pos="2215"/>
        </w:tabs>
        <w:spacing w:line="560" w:lineRule="exact"/>
        <w:ind w:firstLineChars="200" w:firstLine="640"/>
        <w:rPr>
          <w:rFonts w:ascii="仿宋_GB2312" w:eastAsia="仿宋_GB2312" w:hAnsi="仿宋_GB2312" w:cs="仿宋_GB2312"/>
          <w:color w:val="0000FF"/>
          <w:kern w:val="0"/>
          <w:sz w:val="32"/>
          <w:szCs w:val="32"/>
        </w:rPr>
      </w:pPr>
      <w:r>
        <w:rPr>
          <w:rFonts w:ascii="仿宋_GB2312" w:eastAsia="仿宋_GB2312" w:hAnsi="仿宋_GB2312" w:cs="仿宋_GB2312" w:hint="eastAsia"/>
          <w:kern w:val="0"/>
          <w:sz w:val="32"/>
          <w:szCs w:val="32"/>
        </w:rPr>
        <w:t>该项目数量指标方面实际完成情况良好，甚至超额完成了年初设定的绩效目标。然而，这种超额完成的情况恰恰反映出项目绩效指标设定存在合理性不足的问题，指标值明显低于实际执行能力，未能准确反映项目实施潜力。因此，建议在今后项目规划中进一步完善数量指标的设置，加强前期调研工作，使指标设定更加科学合理，既具有挑战性又符合实际情况。</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2.产出质量分析</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天坛奖”评奖报名影片数：1509部；“天坛奖”评奖报名影片遍及国家和地区数：118个；北京展映影院展映平均上座率：56.92%；北京展映影院展映观影人次：18.2715万人次；展映影片中各大电影节获奖影片比例数：20.70%；北京展映影片质量：20.70%；北京市场展商、嘉宾、买家数量：255家，包括市场展商165家，嘉宾买家90家；北京市场创投报名数量：778个；嘉年华参观人次：71万人次；新闻中心注册媒体数量：699家；新闻中心注册记者数量：1784个；正面高度评价媒体稿件：7篇；官方微博、微信公众号访问总量（会期累积）：7516.7万次；“天坛奖”评奖评委会质量和国际化水平：国际评奖委员会由7位知名影人组成，非中国籍评委数量5位；“天坛奖”评奖入围影片质量和国际化水平：</w:t>
      </w:r>
      <w:r>
        <w:rPr>
          <w:rFonts w:ascii="仿宋_GB2312" w:eastAsia="仿宋_GB2312" w:hint="eastAsia"/>
          <w:sz w:val="32"/>
          <w:szCs w:val="32"/>
        </w:rPr>
        <w:t>入</w:t>
      </w:r>
      <w:r>
        <w:rPr>
          <w:rFonts w:ascii="仿宋_GB2312" w:eastAsia="仿宋_GB2312" w:hAnsi="仿宋_GB2312" w:cs="仿宋_GB2312" w:hint="eastAsia"/>
          <w:kern w:val="0"/>
          <w:sz w:val="32"/>
          <w:szCs w:val="32"/>
        </w:rPr>
        <w:t>围影片共15部，艺术性、思想性、观赏性统一，导向正确，无违反我国关于电影内容要求的情节内容；</w:t>
      </w:r>
      <w:r>
        <w:rPr>
          <w:rFonts w:ascii="仿宋_GB2312" w:eastAsia="仿宋_GB2312" w:hAnsi="仿宋_GB2312" w:cs="仿宋_GB2312" w:hint="eastAsia"/>
          <w:kern w:val="0"/>
          <w:sz w:val="32"/>
          <w:szCs w:val="32"/>
        </w:rPr>
        <w:lastRenderedPageBreak/>
        <w:t>报名影片覆盖亚洲、欧洲、南美、大洋洲、非洲5大洲，入围影片制片国家为21个，分别为：奥地利、德国、日本、瑞士、埃及、卡塔尔、芬兰、意大利、塞尔维亚、黑山、北马其顿、荷兰、德国、斯洛文尼亚、法国、印度、中国、阿根廷、以色列、土耳其、保加利亚。</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该项目质量指标实际完成情况较好，但产出质量指标设置的科学性和合理性有待提升。建议在今后工作中系统总结往年实施经验，优化指标设置；突出当年工作创新亮点；结合当前社会聚焦的新科技等内容，提升项目品位，提升项目质量和影响力。</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3.进度指标分析</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第十四届北京国际电影节项目筹备各项工作均按预计进度完成，活动于2024年4月18日至26日在京成功举办。</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该项目时效指标的设定基本符合实际需求，能够客观反映工作进度要求，实际完成情况显示，项目团队能够按期达成各阶段时效目标，表明现有指标既具有约束力，又未脱离实际执行能力。建议细化项目时效指标，增强项目过程管控。</w:t>
      </w:r>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4.成本指标分析</w:t>
      </w:r>
    </w:p>
    <w:p w:rsidR="00621ECC" w:rsidRDefault="00B814C5">
      <w:pPr>
        <w:ind w:firstLineChars="200" w:firstLine="640"/>
        <w:rPr>
          <w:rFonts w:ascii="仿宋_GB2312" w:eastAsia="仿宋_GB2312" w:hAnsi="仿宋_GB2312" w:cs="仿宋_GB2312"/>
          <w:kern w:val="0"/>
          <w:sz w:val="32"/>
          <w:szCs w:val="32"/>
        </w:rPr>
      </w:pPr>
      <w:bookmarkStart w:id="150" w:name="_Toc24149"/>
      <w:bookmarkStart w:id="151" w:name="_Toc6428"/>
      <w:bookmarkStart w:id="152" w:name="_Toc30040"/>
      <w:bookmarkStart w:id="153" w:name="_Toc30084"/>
      <w:bookmarkStart w:id="154" w:name="_Toc14351494"/>
      <w:r>
        <w:rPr>
          <w:rFonts w:ascii="仿宋_GB2312" w:eastAsia="仿宋_GB2312" w:hAnsi="仿宋_GB2312" w:cs="仿宋_GB2312" w:hint="eastAsia"/>
          <w:kern w:val="0"/>
          <w:sz w:val="32"/>
          <w:szCs w:val="32"/>
        </w:rPr>
        <w:t>为切实提高财政资金使用效益，项目单位实施了全过程成本管控措施：在采购环节，通过公开招标、台内招标、比选及竞争性谈判等多元化采购方式优化供应商选择；在执行环节，严格把控预算支出，确保项目预算执行成本未超过年初设定目标。但现有成本指标设置仍存在细化不足的问题，仅设定了财政资金总成本指标，未按具体活动或支出类别细化分项成本，不利于成本的精准管控。建议后续：加强预算绩效管理工作，保障绩效目标设置的完整性，例如增加</w:t>
      </w:r>
      <w:r>
        <w:rPr>
          <w:rFonts w:ascii="仿宋_GB2312" w:eastAsia="仿宋_GB2312" w:hAnsi="仿宋_GB2312" w:cs="仿宋_GB2312"/>
          <w:kern w:val="0"/>
          <w:sz w:val="32"/>
          <w:szCs w:val="32"/>
        </w:rPr>
        <w:t>分项成本、</w:t>
      </w:r>
      <w:r>
        <w:rPr>
          <w:rFonts w:ascii="仿宋_GB2312" w:eastAsia="仿宋_GB2312" w:hAnsi="仿宋_GB2312" w:cs="仿宋_GB2312"/>
          <w:kern w:val="0"/>
          <w:sz w:val="32"/>
          <w:szCs w:val="32"/>
        </w:rPr>
        <w:lastRenderedPageBreak/>
        <w:t>单位成本或支出标准</w:t>
      </w:r>
      <w:r>
        <w:rPr>
          <w:rFonts w:ascii="仿宋_GB2312" w:eastAsia="仿宋_GB2312" w:hAnsi="仿宋_GB2312" w:cs="仿宋_GB2312" w:hint="eastAsia"/>
          <w:kern w:val="0"/>
          <w:sz w:val="32"/>
          <w:szCs w:val="32"/>
        </w:rPr>
        <w:t>等。</w:t>
      </w:r>
    </w:p>
    <w:p w:rsidR="00621ECC" w:rsidRDefault="00B814C5">
      <w:pPr>
        <w:pStyle w:val="2"/>
        <w:rPr>
          <w:rFonts w:ascii="仿宋_GB2312" w:eastAsia="仿宋_GB2312"/>
        </w:rPr>
      </w:pPr>
      <w:r>
        <w:rPr>
          <w:rFonts w:ascii="仿宋_GB2312" w:eastAsia="仿宋_GB2312" w:hint="eastAsia"/>
        </w:rPr>
        <w:t>（四）项目效益情况</w:t>
      </w:r>
      <w:bookmarkEnd w:id="150"/>
      <w:bookmarkEnd w:id="151"/>
      <w:bookmarkEnd w:id="152"/>
      <w:bookmarkEnd w:id="153"/>
    </w:p>
    <w:p w:rsidR="00621ECC" w:rsidRDefault="00B814C5">
      <w:pPr>
        <w:widowControl/>
        <w:tabs>
          <w:tab w:val="left" w:pos="221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1.实施效益分析</w:t>
      </w:r>
    </w:p>
    <w:p w:rsidR="00621ECC" w:rsidRDefault="00B814C5">
      <w:pPr>
        <w:widowControl/>
        <w:adjustRightInd w:val="0"/>
        <w:spacing w:line="560" w:lineRule="exact"/>
        <w:ind w:firstLineChars="200" w:firstLine="640"/>
        <w:rPr>
          <w:rFonts w:ascii="仿宋_GB2312" w:eastAsia="仿宋_GB2312" w:hAnsi="宋体"/>
          <w:bCs/>
          <w:sz w:val="32"/>
          <w:szCs w:val="32"/>
        </w:rPr>
      </w:pPr>
      <w:bookmarkStart w:id="155" w:name="_Toc14351505"/>
      <w:bookmarkStart w:id="156" w:name="_Toc19112457"/>
      <w:bookmarkEnd w:id="154"/>
      <w:r>
        <w:rPr>
          <w:rFonts w:ascii="仿宋_GB2312" w:eastAsia="仿宋_GB2312" w:hAnsi="宋体" w:hint="eastAsia"/>
          <w:bCs/>
          <w:sz w:val="32"/>
          <w:szCs w:val="32"/>
        </w:rPr>
        <w:t>2024年是中国与巴西建交50周年。为加强中巴人文领域的交流合作、贯彻落实两国全面战略伙伴关系的深化，同时进一步提升北影节的国际影响力，搭建更全面、更高端、更多元化的国际交流平台，本届北影节邀请巴西作为主宾国，</w:t>
      </w:r>
      <w:r w:rsidRPr="00FA1A35">
        <w:rPr>
          <w:rFonts w:ascii="仿宋_GB2312" w:eastAsia="仿宋_GB2312" w:hAnsi="宋体" w:hint="eastAsia"/>
          <w:bCs/>
          <w:sz w:val="32"/>
          <w:szCs w:val="32"/>
        </w:rPr>
        <w:t>巴西文化部部长担任电影节荣誉嘉宾并在开幕式上进行视频致辞，</w:t>
      </w:r>
      <w:r>
        <w:rPr>
          <w:rFonts w:ascii="仿宋_GB2312" w:eastAsia="仿宋_GB2312" w:hAnsi="宋体" w:hint="eastAsia"/>
          <w:bCs/>
          <w:sz w:val="32"/>
          <w:szCs w:val="32"/>
        </w:rPr>
        <w:t>同时巴西文化部副部长担任开幕式嘉宾主持，率领巴西电影代表团远跨重洋亲自出席北影节各活动，并在北京市场设立了主题展位。本届北影节还举行了巴西电影周展映活动，《幽灵肖像》《火星一号》《第二个妈妈》和《里约2096:爱与骚动的故事》4部优质巴西影片亮相。这是中国公众了解巴西作品、艺术家和电影工作者的难得机会。通过电影在中巴两国人民之间架起一座文化的桥梁，体现真诚的友谊。</w:t>
      </w:r>
    </w:p>
    <w:p w:rsidR="00621ECC" w:rsidRDefault="00B814C5">
      <w:pPr>
        <w:widowControl/>
        <w:adjustRightInd w:val="0"/>
        <w:spacing w:line="560" w:lineRule="exact"/>
        <w:ind w:firstLineChars="200" w:firstLine="640"/>
        <w:rPr>
          <w:rFonts w:ascii="仿宋_GB2312" w:eastAsia="仿宋_GB2312" w:hAnsi="宋体"/>
          <w:bCs/>
          <w:sz w:val="32"/>
          <w:szCs w:val="32"/>
          <w:highlight w:val="green"/>
        </w:rPr>
      </w:pPr>
      <w:r>
        <w:rPr>
          <w:rFonts w:ascii="仿宋_GB2312" w:eastAsia="仿宋_GB2312" w:hAnsi="宋体" w:hint="eastAsia"/>
          <w:bCs/>
          <w:sz w:val="32"/>
          <w:szCs w:val="32"/>
        </w:rPr>
        <w:t>本届北影节展映影片丰富多元，影院展映共有来自61个国家和地区的影片，设置特别放映、首映、致敬·修复、致敬·纪念、幕力所及等18个单元。为丰富影迷交流需求与观影体验，举办56场映前映后活动，来自不同国家和地区的影片主创与相关学者、研究者进行交流对话。此外，为惠及更多人群，北影节组织多场公益放映，怀柔区设置主展映点17个、分展映点293个</w:t>
      </w:r>
      <w:r w:rsidR="00FA1A35">
        <w:rPr>
          <w:rFonts w:ascii="仿宋_GB2312" w:eastAsia="仿宋_GB2312" w:hAnsi="宋体" w:hint="eastAsia"/>
          <w:bCs/>
          <w:sz w:val="32"/>
          <w:szCs w:val="32"/>
        </w:rPr>
        <w:t>。</w:t>
      </w:r>
    </w:p>
    <w:p w:rsidR="00621ECC" w:rsidRDefault="00B814C5">
      <w:pPr>
        <w:widowControl/>
        <w:adjustRightIn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本届北影节“北京市场·项目创投”助力华语电影新力量，通过8家初审公司、3位复审评委、2位培训师历时5个月的两轮评审，最终21个优秀项目脱颖而出，5位终审评委评出了8大荣誉。北影节通</w:t>
      </w:r>
      <w:r>
        <w:rPr>
          <w:rFonts w:ascii="仿宋_GB2312" w:eastAsia="仿宋_GB2312" w:hAnsi="宋体" w:hint="eastAsia"/>
          <w:bCs/>
          <w:sz w:val="32"/>
          <w:szCs w:val="32"/>
        </w:rPr>
        <w:lastRenderedPageBreak/>
        <w:t>过提供资金支持、摄影器材支持、电影后期及调色服务、赴海外学习交流、线上项目展示等方式，共扶持21个优秀华语新人新作项目。</w:t>
      </w:r>
    </w:p>
    <w:bookmarkEnd w:id="155"/>
    <w:bookmarkEnd w:id="156"/>
    <w:p w:rsidR="00621ECC" w:rsidRDefault="00B814C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实施基本实现了年度绩效目标，但项目分析不足，该项目有财政资金投入，有自筹资金，其产出有社会效益更应带动经济效益，且项目运行多年，有必要对效益与投入进行对比分析。建议后续：在总结往年经验的基础上，突出当年工作亮点，结合当前社会聚焦的新科技等内容，提升项目品质。对效益与投入进行对比分析，特别是对历年情况做纵向对比，分析增减原因，总结经验，以利于今后的工作。</w:t>
      </w:r>
    </w:p>
    <w:p w:rsidR="00621ECC" w:rsidRDefault="00B814C5">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2.满意度分析</w:t>
      </w:r>
    </w:p>
    <w:p w:rsidR="00621ECC" w:rsidRDefault="00B814C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对嘉宾、媒体、参展商、影院观众嘉年华游客等不同参与主体的调查结果显示，本次北影节的总体满意度为84.63分，嘉宾的总体满意度为88.93分，媒体的总体满意度为80.13分，参展商的总体满意度为86.94分，影院观众的总体满意度为80.25分，嘉年华游客的总体满意度为91.75分。根据零点对大型活动的满意度调查评价经验，满意度在70分以上表示良好，满意度得分在80分以上为满意度达到较高水平。并且，各类参与主体对电影节的推荐度和忠诚度也较高，其中高达90.7%的受访者有意愿明年继续参加北影节。</w:t>
      </w:r>
    </w:p>
    <w:p w:rsidR="00621ECC" w:rsidRDefault="00B814C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评价认为，该项目基本达到预期目标，满意度指标达到80%以上。但根据项目发展需求，满意度水平仍存在提升空间，建议通过加大宣传力度、突出宣传亮点、加强质量管控等措施进一步提升满意度表现。</w:t>
      </w:r>
    </w:p>
    <w:p w:rsidR="00621ECC" w:rsidRDefault="00B814C5">
      <w:pPr>
        <w:pStyle w:val="1"/>
        <w:numPr>
          <w:ilvl w:val="0"/>
          <w:numId w:val="2"/>
        </w:numPr>
        <w:spacing w:line="360" w:lineRule="auto"/>
        <w:ind w:firstLine="643"/>
        <w:rPr>
          <w:rFonts w:ascii="仿宋_GB2312" w:eastAsia="仿宋_GB2312" w:hAnsi="黑体" w:cs="Times New Roman"/>
          <w:sz w:val="32"/>
          <w:szCs w:val="32"/>
        </w:rPr>
      </w:pPr>
      <w:bookmarkStart w:id="157" w:name="_Toc24496"/>
      <w:bookmarkStart w:id="158" w:name="_Toc424567097"/>
      <w:bookmarkStart w:id="159" w:name="_Toc12168"/>
      <w:bookmarkStart w:id="160" w:name="_Toc19112460"/>
      <w:bookmarkStart w:id="161" w:name="_Toc30374"/>
      <w:bookmarkStart w:id="162" w:name="_Toc22699"/>
      <w:r>
        <w:rPr>
          <w:rFonts w:ascii="仿宋_GB2312" w:eastAsia="仿宋_GB2312" w:hAnsi="黑体" w:cs="Times New Roman" w:hint="eastAsia"/>
          <w:sz w:val="32"/>
          <w:szCs w:val="32"/>
        </w:rPr>
        <w:t>主要经验及做法、存在的问题及原因分析</w:t>
      </w:r>
      <w:bookmarkEnd w:id="157"/>
      <w:bookmarkEnd w:id="158"/>
      <w:bookmarkEnd w:id="159"/>
      <w:bookmarkEnd w:id="160"/>
      <w:bookmarkEnd w:id="161"/>
      <w:bookmarkEnd w:id="162"/>
    </w:p>
    <w:p w:rsidR="00621ECC" w:rsidRDefault="00B814C5">
      <w:pPr>
        <w:pStyle w:val="2"/>
        <w:rPr>
          <w:rFonts w:ascii="仿宋_GB2312" w:eastAsia="仿宋_GB2312" w:hAnsi="仿宋_GB2312" w:cs="仿宋_GB2312"/>
        </w:rPr>
      </w:pPr>
      <w:bookmarkStart w:id="163" w:name="_Toc23277"/>
      <w:bookmarkStart w:id="164" w:name="_Toc3264"/>
      <w:bookmarkStart w:id="165" w:name="_Toc22438"/>
      <w:bookmarkStart w:id="166" w:name="_Toc25020"/>
      <w:r>
        <w:rPr>
          <w:rFonts w:ascii="仿宋_GB2312" w:eastAsia="仿宋_GB2312" w:hAnsi="仿宋_GB2312" w:cs="仿宋_GB2312" w:hint="eastAsia"/>
        </w:rPr>
        <w:t>（一）主要经验及做法</w:t>
      </w:r>
      <w:bookmarkEnd w:id="163"/>
      <w:bookmarkEnd w:id="164"/>
      <w:bookmarkEnd w:id="165"/>
      <w:bookmarkEnd w:id="166"/>
    </w:p>
    <w:p w:rsidR="00621ECC" w:rsidRDefault="00B814C5">
      <w:pPr>
        <w:widowControl/>
        <w:adjustRightInd w:val="0"/>
        <w:spacing w:line="560" w:lineRule="exact"/>
        <w:ind w:firstLineChars="200" w:firstLine="640"/>
        <w:rPr>
          <w:rFonts w:ascii="仿宋_GB2312" w:eastAsia="仿宋_GB2312"/>
          <w:sz w:val="32"/>
          <w:szCs w:val="32"/>
        </w:rPr>
      </w:pPr>
      <w:bookmarkStart w:id="167" w:name="_Toc4182"/>
      <w:bookmarkStart w:id="168" w:name="_Toc20845"/>
      <w:bookmarkStart w:id="169" w:name="_Toc2845"/>
      <w:bookmarkStart w:id="170" w:name="_Toc11315"/>
      <w:bookmarkStart w:id="171" w:name="_Toc23594"/>
      <w:r>
        <w:rPr>
          <w:rFonts w:ascii="仿宋_GB2312" w:eastAsia="仿宋_GB2312" w:hint="eastAsia"/>
          <w:sz w:val="32"/>
          <w:szCs w:val="32"/>
        </w:rPr>
        <w:t>一是坚决筑牢安全生产屏障。在火灾事故防范、场地设施维护、用电安全保障等工作上下足功夫，完善应急预案，做好重要点位、重</w:t>
      </w:r>
      <w:r>
        <w:rPr>
          <w:rFonts w:ascii="仿宋_GB2312" w:eastAsia="仿宋_GB2312" w:hint="eastAsia"/>
          <w:sz w:val="32"/>
          <w:szCs w:val="32"/>
        </w:rPr>
        <w:lastRenderedPageBreak/>
        <w:t>点环节值班值守。通过举办安全培训会、组织第三方消电检安全评估、安排专人驻场巡查监督等方式，杜绝生产事故发生。</w:t>
      </w:r>
    </w:p>
    <w:p w:rsidR="00621ECC" w:rsidRDefault="00FA1A35">
      <w:pPr>
        <w:widowControl/>
        <w:adjustRightInd w:val="0"/>
        <w:spacing w:line="560" w:lineRule="exact"/>
        <w:ind w:firstLineChars="200" w:firstLine="640"/>
        <w:rPr>
          <w:rFonts w:ascii="仿宋_GB2312" w:eastAsia="仿宋_GB2312"/>
        </w:rPr>
      </w:pPr>
      <w:r>
        <w:rPr>
          <w:rFonts w:ascii="仿宋_GB2312" w:eastAsia="仿宋_GB2312" w:hint="eastAsia"/>
          <w:sz w:val="32"/>
          <w:szCs w:val="32"/>
        </w:rPr>
        <w:t>二</w:t>
      </w:r>
      <w:r w:rsidR="00B814C5">
        <w:rPr>
          <w:rFonts w:ascii="仿宋_GB2312" w:eastAsia="仿宋_GB2312" w:hint="eastAsia"/>
          <w:sz w:val="32"/>
          <w:szCs w:val="32"/>
        </w:rPr>
        <w:t>是持续提升经费使用效能。坚持阳光办节、简约办节、精彩办节、绿色办节，严格执行招标采购监督流程，委托第三方机构进行全程审计，组织采购人员签订廉洁承诺书，进一步提高资金使用效益，实现各项经费安全合规使用。</w:t>
      </w:r>
    </w:p>
    <w:p w:rsidR="00621ECC" w:rsidRDefault="00B814C5">
      <w:pPr>
        <w:pStyle w:val="2"/>
        <w:spacing w:beforeLines="50" w:before="156"/>
        <w:rPr>
          <w:rFonts w:ascii="仿宋_GB2312" w:eastAsia="仿宋_GB2312" w:hAnsi="黑体"/>
        </w:rPr>
      </w:pPr>
      <w:r>
        <w:rPr>
          <w:rFonts w:ascii="仿宋_GB2312" w:eastAsia="仿宋_GB2312" w:hint="eastAsia"/>
        </w:rPr>
        <w:t>（二）</w:t>
      </w:r>
      <w:r>
        <w:rPr>
          <w:rFonts w:ascii="仿宋_GB2312" w:eastAsia="仿宋_GB2312" w:hAnsi="黑体" w:hint="eastAsia"/>
        </w:rPr>
        <w:t>存在的问题及原因分析</w:t>
      </w:r>
      <w:bookmarkEnd w:id="167"/>
      <w:bookmarkEnd w:id="168"/>
      <w:bookmarkEnd w:id="169"/>
      <w:bookmarkEnd w:id="170"/>
      <w:bookmarkEnd w:id="171"/>
    </w:p>
    <w:p w:rsidR="00621ECC" w:rsidRDefault="00B814C5">
      <w:pPr>
        <w:pStyle w:val="12"/>
        <w:spacing w:line="560" w:lineRule="exact"/>
        <w:ind w:firstLine="640"/>
        <w:rPr>
          <w:rFonts w:ascii="仿宋_GB2312" w:eastAsia="仿宋_GB2312"/>
          <w:sz w:val="32"/>
          <w:szCs w:val="32"/>
        </w:rPr>
      </w:pPr>
      <w:bookmarkStart w:id="172" w:name="_Hlk71707590"/>
      <w:bookmarkStart w:id="173" w:name="_Toc19112465"/>
      <w:r>
        <w:rPr>
          <w:rFonts w:ascii="仿宋_GB2312" w:eastAsia="仿宋_GB2312" w:hint="eastAsia"/>
          <w:sz w:val="32"/>
          <w:szCs w:val="32"/>
        </w:rPr>
        <w:t>1.决策方面</w:t>
      </w:r>
    </w:p>
    <w:p w:rsidR="00621ECC" w:rsidRDefault="00B814C5">
      <w:pPr>
        <w:pStyle w:val="12"/>
        <w:spacing w:line="560" w:lineRule="exact"/>
        <w:ind w:firstLine="640"/>
        <w:rPr>
          <w:rFonts w:ascii="仿宋_GB2312" w:eastAsia="仿宋_GB2312"/>
          <w:sz w:val="32"/>
          <w:szCs w:val="32"/>
        </w:rPr>
      </w:pPr>
      <w:r>
        <w:rPr>
          <w:rFonts w:ascii="仿宋_GB2312" w:eastAsia="仿宋_GB2312" w:hint="eastAsia"/>
          <w:sz w:val="32"/>
          <w:szCs w:val="32"/>
        </w:rPr>
        <w:t>（1）项目绩效指标设置科学性、合理性、全面性不足。如数量指标、质量指标及满意度指标的指标值设置偏低；成本指标仅设置了财政资金总成本，</w:t>
      </w:r>
      <w:r>
        <w:rPr>
          <w:rFonts w:ascii="仿宋_GB2312" w:eastAsia="仿宋_GB2312" w:hAnsi="仿宋_GB2312" w:cs="仿宋_GB2312" w:hint="eastAsia"/>
          <w:kern w:val="0"/>
          <w:sz w:val="32"/>
          <w:szCs w:val="32"/>
        </w:rPr>
        <w:t>未按具体活动或支出类别细化分项成本，不利于成本的精准管控</w:t>
      </w:r>
      <w:r>
        <w:rPr>
          <w:rFonts w:ascii="仿宋_GB2312" w:eastAsia="仿宋_GB2312" w:hint="eastAsia"/>
          <w:sz w:val="32"/>
          <w:szCs w:val="32"/>
        </w:rPr>
        <w:t>；效益指标未设定经济效益指标，不利于全面评估项目的经济效益产出。</w:t>
      </w:r>
    </w:p>
    <w:p w:rsidR="00621ECC" w:rsidRDefault="00B814C5">
      <w:pPr>
        <w:pStyle w:val="12"/>
        <w:spacing w:line="560" w:lineRule="exact"/>
        <w:ind w:firstLine="640"/>
        <w:rPr>
          <w:rFonts w:ascii="仿宋_GB2312" w:eastAsia="仿宋_GB2312"/>
          <w:sz w:val="32"/>
          <w:szCs w:val="32"/>
        </w:rPr>
      </w:pPr>
      <w:r>
        <w:rPr>
          <w:rFonts w:ascii="仿宋_GB2312" w:eastAsia="仿宋_GB2312" w:hAnsi="仿宋_GB2312" w:cs="仿宋_GB2312" w:hint="eastAsia"/>
          <w:kern w:val="0"/>
          <w:sz w:val="32"/>
          <w:szCs w:val="32"/>
        </w:rPr>
        <w:t>（2）在项目预算编制方面，各项明细设定详尽细致，且与项目实际工作内容紧密关联，整体架构较为合理。但预算编制的精准度及测算依据仍有待进一步优化与完善。</w:t>
      </w:r>
    </w:p>
    <w:p w:rsidR="00621ECC" w:rsidRDefault="00B814C5">
      <w:pPr>
        <w:pStyle w:val="12"/>
        <w:spacing w:line="560" w:lineRule="exact"/>
        <w:ind w:firstLine="640"/>
        <w:rPr>
          <w:rFonts w:ascii="仿宋_GB2312" w:eastAsia="仿宋_GB2312"/>
          <w:sz w:val="32"/>
          <w:szCs w:val="32"/>
        </w:rPr>
      </w:pPr>
      <w:r>
        <w:rPr>
          <w:rFonts w:ascii="仿宋_GB2312" w:eastAsia="仿宋_GB2312" w:hint="eastAsia"/>
          <w:sz w:val="32"/>
          <w:szCs w:val="32"/>
        </w:rPr>
        <w:t>2.管理方面</w:t>
      </w:r>
    </w:p>
    <w:p w:rsidR="00621ECC" w:rsidRDefault="00B814C5">
      <w:pPr>
        <w:pStyle w:val="12"/>
        <w:spacing w:line="560" w:lineRule="exact"/>
        <w:ind w:firstLine="640"/>
        <w:rPr>
          <w:rFonts w:ascii="仿宋_GB2312" w:eastAsia="仿宋_GB2312"/>
          <w:sz w:val="32"/>
          <w:szCs w:val="32"/>
        </w:rPr>
      </w:pPr>
      <w:r>
        <w:rPr>
          <w:rFonts w:ascii="仿宋_GB2312" w:eastAsia="仿宋_GB2312" w:hint="eastAsia"/>
          <w:sz w:val="32"/>
          <w:szCs w:val="32"/>
        </w:rPr>
        <w:t>在项目执行过程中存在合同签订滞后于项目执行的情况，可能引发合同纠纷和法律风险。</w:t>
      </w:r>
    </w:p>
    <w:p w:rsidR="00621ECC" w:rsidRDefault="00B814C5">
      <w:pPr>
        <w:pStyle w:val="12"/>
        <w:spacing w:line="560" w:lineRule="exact"/>
        <w:ind w:firstLine="640"/>
        <w:rPr>
          <w:rFonts w:ascii="仿宋_GB2312" w:eastAsia="仿宋_GB2312"/>
          <w:sz w:val="32"/>
          <w:szCs w:val="32"/>
        </w:rPr>
      </w:pPr>
      <w:r>
        <w:rPr>
          <w:rFonts w:ascii="仿宋_GB2312" w:eastAsia="仿宋_GB2312" w:hint="eastAsia"/>
          <w:sz w:val="32"/>
          <w:szCs w:val="32"/>
        </w:rPr>
        <w:t>3.效益方面</w:t>
      </w:r>
    </w:p>
    <w:p w:rsidR="00621ECC" w:rsidRDefault="00B814C5">
      <w:pPr>
        <w:pStyle w:val="12"/>
        <w:spacing w:line="560" w:lineRule="exact"/>
        <w:ind w:firstLine="640"/>
        <w:rPr>
          <w:rFonts w:ascii="仿宋_GB2312" w:eastAsia="仿宋_GB2312"/>
          <w:sz w:val="32"/>
          <w:szCs w:val="32"/>
        </w:rPr>
      </w:pPr>
      <w:r>
        <w:rPr>
          <w:rFonts w:ascii="仿宋_GB2312" w:eastAsia="仿宋_GB2312" w:hAnsi="仿宋_GB2312" w:cs="仿宋_GB2312" w:hint="eastAsia"/>
          <w:sz w:val="32"/>
          <w:szCs w:val="32"/>
        </w:rPr>
        <w:t>（1）成本效益分析深度不足，结果不突出；品牌效益虽达基准要求，效果数据分析不足；作为多年延续项目，创新性和示范性有待加强</w:t>
      </w:r>
      <w:r>
        <w:rPr>
          <w:rFonts w:ascii="仿宋_GB2312" w:eastAsia="仿宋_GB2312" w:hint="eastAsia"/>
          <w:sz w:val="32"/>
          <w:szCs w:val="32"/>
        </w:rPr>
        <w:t>。</w:t>
      </w:r>
    </w:p>
    <w:p w:rsidR="00621ECC" w:rsidRDefault="00B814C5">
      <w:pPr>
        <w:pStyle w:val="12"/>
        <w:spacing w:line="560" w:lineRule="exact"/>
        <w:ind w:firstLine="640"/>
        <w:rPr>
          <w:rFonts w:ascii="仿宋_GB2312" w:eastAsia="仿宋_GB2312"/>
          <w:color w:val="0000FF"/>
          <w:sz w:val="32"/>
          <w:szCs w:val="32"/>
        </w:rPr>
      </w:pPr>
      <w:r>
        <w:rPr>
          <w:rFonts w:ascii="仿宋_GB2312" w:eastAsia="仿宋_GB2312" w:hint="eastAsia"/>
          <w:sz w:val="32"/>
          <w:szCs w:val="32"/>
        </w:rPr>
        <w:t>（2）</w:t>
      </w:r>
      <w:r>
        <w:rPr>
          <w:rFonts w:ascii="仿宋_GB2312" w:eastAsia="仿宋_GB2312" w:hAnsi="仿宋_GB2312" w:cs="仿宋_GB2312" w:hint="eastAsia"/>
          <w:sz w:val="32"/>
          <w:szCs w:val="32"/>
        </w:rPr>
        <w:t>满意度指标虽达80%以上，但满意度水平仍存在提升空间</w:t>
      </w:r>
      <w:r>
        <w:rPr>
          <w:rFonts w:ascii="仿宋_GB2312" w:eastAsia="仿宋_GB2312" w:hint="eastAsia"/>
          <w:sz w:val="32"/>
          <w:szCs w:val="32"/>
        </w:rPr>
        <w:t>。</w:t>
      </w:r>
      <w:bookmarkStart w:id="174" w:name="_Toc19112474"/>
      <w:bookmarkStart w:id="175" w:name="_Toc437268049"/>
      <w:bookmarkEnd w:id="172"/>
      <w:bookmarkEnd w:id="173"/>
    </w:p>
    <w:p w:rsidR="00621ECC" w:rsidRDefault="00B814C5">
      <w:pPr>
        <w:pStyle w:val="1"/>
        <w:numPr>
          <w:ilvl w:val="0"/>
          <w:numId w:val="2"/>
        </w:numPr>
        <w:spacing w:beforeLines="50" w:before="156" w:line="560" w:lineRule="exact"/>
        <w:ind w:firstLine="643"/>
        <w:rPr>
          <w:rFonts w:ascii="仿宋_GB2312" w:eastAsia="仿宋_GB2312" w:hAnsi="仿宋_GB2312" w:cs="仿宋_GB2312"/>
          <w:sz w:val="32"/>
          <w:szCs w:val="32"/>
        </w:rPr>
      </w:pPr>
      <w:bookmarkStart w:id="176" w:name="_Toc14593"/>
      <w:bookmarkStart w:id="177" w:name="_Toc12514"/>
      <w:bookmarkStart w:id="178" w:name="_Toc26228"/>
      <w:bookmarkStart w:id="179" w:name="_Toc29227"/>
      <w:r>
        <w:rPr>
          <w:rFonts w:ascii="仿宋_GB2312" w:eastAsia="仿宋_GB2312" w:hAnsi="仿宋_GB2312" w:cs="仿宋_GB2312" w:hint="eastAsia"/>
          <w:sz w:val="32"/>
          <w:szCs w:val="32"/>
        </w:rPr>
        <w:lastRenderedPageBreak/>
        <w:t>有关建议</w:t>
      </w:r>
      <w:bookmarkStart w:id="180" w:name="_Toc475112423"/>
      <w:bookmarkStart w:id="181" w:name="_Toc19112492"/>
      <w:bookmarkEnd w:id="174"/>
      <w:bookmarkEnd w:id="175"/>
      <w:bookmarkEnd w:id="176"/>
      <w:bookmarkEnd w:id="177"/>
      <w:bookmarkEnd w:id="178"/>
      <w:bookmarkEnd w:id="179"/>
    </w:p>
    <w:p w:rsidR="00621ECC" w:rsidRDefault="00B814C5">
      <w:pPr>
        <w:pStyle w:val="1"/>
        <w:keepNext w:val="0"/>
        <w:keepLines w:val="0"/>
        <w:spacing w:line="560" w:lineRule="exact"/>
        <w:ind w:firstLine="640"/>
        <w:rPr>
          <w:rFonts w:ascii="仿宋_GB2312" w:eastAsia="仿宋_GB2312"/>
          <w:b w:val="0"/>
          <w:kern w:val="2"/>
          <w:sz w:val="32"/>
          <w:szCs w:val="32"/>
        </w:rPr>
      </w:pPr>
      <w:bookmarkStart w:id="182" w:name="_Toc137420075"/>
      <w:bookmarkStart w:id="183" w:name="_Toc137402598"/>
      <w:bookmarkStart w:id="184" w:name="_Toc21819"/>
      <w:bookmarkStart w:id="185" w:name="_Toc10911"/>
      <w:bookmarkStart w:id="186" w:name="_Toc18390"/>
      <w:bookmarkStart w:id="187" w:name="_Toc3380"/>
      <w:bookmarkStart w:id="188" w:name="_Toc137389873"/>
      <w:bookmarkStart w:id="189" w:name="_Toc22869"/>
      <w:bookmarkStart w:id="190" w:name="_Toc14685"/>
      <w:bookmarkStart w:id="191" w:name="_Toc16365"/>
      <w:r>
        <w:rPr>
          <w:rFonts w:ascii="仿宋_GB2312" w:eastAsia="仿宋_GB2312" w:hint="eastAsia"/>
          <w:b w:val="0"/>
          <w:kern w:val="2"/>
          <w:sz w:val="32"/>
          <w:szCs w:val="32"/>
        </w:rPr>
        <w:t>1.决策方面</w:t>
      </w:r>
      <w:bookmarkEnd w:id="182"/>
      <w:bookmarkEnd w:id="183"/>
      <w:bookmarkEnd w:id="184"/>
      <w:bookmarkEnd w:id="185"/>
      <w:bookmarkEnd w:id="186"/>
      <w:bookmarkEnd w:id="187"/>
      <w:bookmarkEnd w:id="188"/>
      <w:bookmarkEnd w:id="189"/>
      <w:bookmarkEnd w:id="190"/>
      <w:bookmarkEnd w:id="191"/>
    </w:p>
    <w:p w:rsidR="00621ECC" w:rsidRDefault="00B814C5">
      <w:pPr>
        <w:widowControl/>
        <w:tabs>
          <w:tab w:val="left" w:pos="2215"/>
        </w:tabs>
        <w:spacing w:line="560" w:lineRule="exact"/>
        <w:ind w:firstLineChars="200" w:firstLine="640"/>
        <w:rPr>
          <w:rFonts w:ascii="仿宋_GB2312" w:eastAsia="仿宋_GB2312"/>
          <w:sz w:val="32"/>
          <w:szCs w:val="32"/>
        </w:rPr>
      </w:pPr>
      <w:bookmarkStart w:id="192" w:name="_Toc21312"/>
      <w:bookmarkStart w:id="193" w:name="_Toc137402600"/>
      <w:bookmarkStart w:id="194" w:name="_Toc137420077"/>
      <w:r>
        <w:rPr>
          <w:rFonts w:ascii="仿宋_GB2312" w:eastAsia="仿宋_GB2312" w:hint="eastAsia"/>
          <w:sz w:val="32"/>
          <w:szCs w:val="32"/>
        </w:rPr>
        <w:t>（1）树立绩效管理的理念。在绩效目标和指标设定上，</w:t>
      </w:r>
      <w:bookmarkStart w:id="195" w:name="_Toc7403"/>
      <w:bookmarkStart w:id="196" w:name="_Toc137402601"/>
      <w:bookmarkStart w:id="197" w:name="_Toc137389876"/>
      <w:bookmarkStart w:id="198" w:name="_Toc16076"/>
      <w:bookmarkStart w:id="199" w:name="_Toc10637"/>
      <w:bookmarkStart w:id="200" w:name="_Toc20372"/>
      <w:bookmarkStart w:id="201" w:name="_Toc137420078"/>
      <w:bookmarkStart w:id="202" w:name="_Toc10293"/>
      <w:bookmarkStart w:id="203" w:name="_Toc7246"/>
      <w:bookmarkStart w:id="204" w:name="_Toc7963"/>
      <w:bookmarkEnd w:id="192"/>
      <w:bookmarkEnd w:id="193"/>
      <w:bookmarkEnd w:id="194"/>
      <w:r>
        <w:rPr>
          <w:rFonts w:ascii="仿宋_GB2312" w:eastAsia="仿宋_GB2312" w:hint="eastAsia"/>
          <w:sz w:val="32"/>
          <w:szCs w:val="32"/>
        </w:rPr>
        <w:t>加强项目绩效指标设置的科学性、合理性、全面性，对数量指标、质量指标、满意度指标进行重新评估和调整，指标内容除涵盖项目内容外，数量、质量、效益等各项指标间还应该相互呼应，根据以往管理经验，对历史数据进行分析，细化指标的衡量标准，即为项目开展提纲挈领也能满足绩效评价要求。</w:t>
      </w:r>
    </w:p>
    <w:p w:rsidR="00621ECC" w:rsidRDefault="00B814C5">
      <w:pPr>
        <w:widowControl/>
        <w:tabs>
          <w:tab w:val="left" w:pos="2215"/>
        </w:tabs>
        <w:spacing w:line="560" w:lineRule="exact"/>
        <w:ind w:firstLineChars="200" w:firstLine="640"/>
        <w:rPr>
          <w:rFonts w:ascii="仿宋_GB2312" w:eastAsia="仿宋_GB2312"/>
          <w:sz w:val="32"/>
          <w:szCs w:val="32"/>
        </w:rPr>
      </w:pPr>
      <w:r>
        <w:rPr>
          <w:rFonts w:ascii="仿宋_GB2312" w:eastAsia="仿宋_GB2312" w:hint="eastAsia"/>
          <w:sz w:val="32"/>
          <w:szCs w:val="32"/>
        </w:rPr>
        <w:t>（2）加强预算绩效管理工作，切实做好前期调研，全面收集历届项目数据及当前市场行情信息，为预算测算提供更精准、实时的数据支撑。</w:t>
      </w:r>
    </w:p>
    <w:p w:rsidR="00621ECC" w:rsidRDefault="00B814C5">
      <w:pPr>
        <w:pStyle w:val="1"/>
        <w:widowControl/>
        <w:ind w:firstLine="640"/>
        <w:rPr>
          <w:rFonts w:ascii="仿宋_GB2312" w:eastAsia="仿宋_GB2312" w:hAnsi="仿宋_GB2312" w:cs="仿宋_GB2312"/>
          <w:kern w:val="0"/>
          <w:sz w:val="32"/>
          <w:szCs w:val="32"/>
        </w:rPr>
      </w:pPr>
      <w:r>
        <w:rPr>
          <w:rFonts w:ascii="仿宋_GB2312" w:eastAsia="仿宋_GB2312" w:hint="eastAsia"/>
          <w:b w:val="0"/>
          <w:kern w:val="2"/>
          <w:sz w:val="32"/>
          <w:szCs w:val="32"/>
        </w:rPr>
        <w:t>2.管理方面</w:t>
      </w:r>
      <w:bookmarkStart w:id="205" w:name="_Toc137420079"/>
      <w:bookmarkStart w:id="206" w:name="_Toc31976"/>
      <w:bookmarkStart w:id="207" w:name="_Toc137402602"/>
      <w:bookmarkEnd w:id="195"/>
      <w:bookmarkEnd w:id="196"/>
      <w:bookmarkEnd w:id="197"/>
      <w:bookmarkEnd w:id="198"/>
      <w:bookmarkEnd w:id="199"/>
      <w:bookmarkEnd w:id="200"/>
      <w:bookmarkEnd w:id="201"/>
      <w:bookmarkEnd w:id="202"/>
      <w:bookmarkEnd w:id="203"/>
      <w:bookmarkEnd w:id="204"/>
    </w:p>
    <w:p w:rsidR="00621ECC" w:rsidRDefault="00B814C5">
      <w:pPr>
        <w:spacing w:line="560" w:lineRule="exact"/>
        <w:ind w:firstLine="640"/>
        <w:rPr>
          <w:rFonts w:ascii="仿宋_GB2312" w:eastAsia="仿宋_GB2312"/>
          <w:sz w:val="32"/>
          <w:szCs w:val="32"/>
        </w:rPr>
      </w:pPr>
      <w:bookmarkStart w:id="208" w:name="_Toc17199"/>
      <w:bookmarkStart w:id="209" w:name="_Toc27591"/>
      <w:bookmarkStart w:id="210" w:name="_Toc13539"/>
      <w:bookmarkStart w:id="211" w:name="_Toc8285"/>
      <w:bookmarkStart w:id="212" w:name="_Toc32502"/>
      <w:bookmarkStart w:id="213" w:name="_Toc137389878"/>
      <w:bookmarkStart w:id="214" w:name="_Toc25782"/>
      <w:bookmarkStart w:id="215" w:name="_Toc137402603"/>
      <w:bookmarkStart w:id="216" w:name="_Toc137420080"/>
      <w:bookmarkStart w:id="217" w:name="_Toc11686"/>
      <w:bookmarkEnd w:id="205"/>
      <w:bookmarkEnd w:id="206"/>
      <w:bookmarkEnd w:id="207"/>
      <w:r>
        <w:rPr>
          <w:rFonts w:ascii="仿宋_GB2312" w:eastAsia="仿宋_GB2312" w:hint="eastAsia"/>
          <w:sz w:val="32"/>
          <w:szCs w:val="32"/>
        </w:rPr>
        <w:t>（1）</w:t>
      </w:r>
      <w:bookmarkEnd w:id="208"/>
      <w:bookmarkEnd w:id="209"/>
      <w:bookmarkEnd w:id="210"/>
      <w:bookmarkEnd w:id="211"/>
      <w:bookmarkEnd w:id="212"/>
      <w:bookmarkEnd w:id="213"/>
      <w:bookmarkEnd w:id="214"/>
      <w:r>
        <w:rPr>
          <w:rFonts w:ascii="仿宋_GB2312" w:eastAsia="仿宋_GB2312" w:hint="eastAsia"/>
          <w:sz w:val="32"/>
          <w:szCs w:val="32"/>
        </w:rPr>
        <w:t>电影节公司需完善财务记账凭证的审核流程，明确制单、审核、记账等岗位的职责和权限，确保不相容岗位相互分离。规定记账凭证必须经过至少两人分别进行制单、审核，严禁一人同时担任多个不相容岗位。</w:t>
      </w:r>
      <w:bookmarkEnd w:id="215"/>
      <w:bookmarkEnd w:id="216"/>
      <w:bookmarkEnd w:id="217"/>
    </w:p>
    <w:p w:rsidR="00621ECC" w:rsidRDefault="00B814C5">
      <w:pPr>
        <w:spacing w:line="560" w:lineRule="exact"/>
        <w:ind w:firstLine="640"/>
        <w:rPr>
          <w:rFonts w:ascii="仿宋_GB2312" w:eastAsia="仿宋_GB2312"/>
          <w:sz w:val="32"/>
          <w:szCs w:val="32"/>
        </w:rPr>
      </w:pPr>
      <w:bookmarkStart w:id="218" w:name="_Toc21053"/>
      <w:bookmarkStart w:id="219" w:name="_Toc137420081"/>
      <w:bookmarkStart w:id="220" w:name="_Toc137402604"/>
      <w:r>
        <w:rPr>
          <w:rFonts w:ascii="仿宋_GB2312" w:eastAsia="仿宋_GB2312" w:hint="eastAsia"/>
          <w:sz w:val="32"/>
          <w:szCs w:val="32"/>
        </w:rPr>
        <w:t>（2）应进一步规范项目实施，对于全部委托的项目，在项目委托单位采购完成并签订合同后方可开展相关工作，避免先干活后履行采购程序现象。</w:t>
      </w:r>
      <w:bookmarkEnd w:id="218"/>
      <w:bookmarkEnd w:id="219"/>
      <w:bookmarkEnd w:id="220"/>
    </w:p>
    <w:p w:rsidR="00621ECC" w:rsidRDefault="00B814C5">
      <w:pPr>
        <w:pStyle w:val="1"/>
        <w:keepNext w:val="0"/>
        <w:keepLines w:val="0"/>
        <w:spacing w:line="560" w:lineRule="exact"/>
        <w:ind w:firstLine="640"/>
        <w:rPr>
          <w:rFonts w:ascii="仿宋_GB2312" w:eastAsia="仿宋_GB2312"/>
          <w:b w:val="0"/>
          <w:kern w:val="2"/>
          <w:sz w:val="32"/>
          <w:szCs w:val="32"/>
        </w:rPr>
      </w:pPr>
      <w:bookmarkStart w:id="221" w:name="_Toc32453"/>
      <w:bookmarkStart w:id="222" w:name="_Toc1337"/>
      <w:bookmarkStart w:id="223" w:name="_Toc137402605"/>
      <w:bookmarkStart w:id="224" w:name="_Toc28470"/>
      <w:bookmarkStart w:id="225" w:name="_Toc137420082"/>
      <w:bookmarkStart w:id="226" w:name="_Toc5287"/>
      <w:bookmarkStart w:id="227" w:name="_Toc5218"/>
      <w:bookmarkStart w:id="228" w:name="_Toc10132"/>
      <w:bookmarkStart w:id="229" w:name="_Toc15992"/>
      <w:bookmarkStart w:id="230" w:name="_Toc137389882"/>
      <w:r>
        <w:rPr>
          <w:rFonts w:ascii="仿宋_GB2312" w:eastAsia="仿宋_GB2312" w:hint="eastAsia"/>
          <w:b w:val="0"/>
          <w:kern w:val="2"/>
          <w:sz w:val="32"/>
          <w:szCs w:val="32"/>
        </w:rPr>
        <w:t>3.效益方面</w:t>
      </w:r>
      <w:bookmarkEnd w:id="221"/>
      <w:bookmarkEnd w:id="222"/>
      <w:bookmarkEnd w:id="223"/>
      <w:bookmarkEnd w:id="224"/>
      <w:bookmarkEnd w:id="225"/>
      <w:bookmarkEnd w:id="226"/>
      <w:bookmarkEnd w:id="227"/>
      <w:bookmarkEnd w:id="228"/>
      <w:bookmarkEnd w:id="229"/>
      <w:bookmarkEnd w:id="230"/>
    </w:p>
    <w:p w:rsidR="00621ECC" w:rsidRDefault="00B814C5">
      <w:pPr>
        <w:spacing w:line="560" w:lineRule="exact"/>
        <w:ind w:firstLine="640"/>
        <w:rPr>
          <w:rFonts w:ascii="仿宋_GB2312" w:eastAsia="仿宋_GB2312"/>
          <w:sz w:val="32"/>
          <w:szCs w:val="32"/>
        </w:rPr>
      </w:pPr>
      <w:bookmarkStart w:id="231" w:name="_Toc137420083"/>
      <w:bookmarkStart w:id="232" w:name="_Toc137402606"/>
      <w:bookmarkStart w:id="233" w:name="_Toc31345"/>
      <w:r>
        <w:rPr>
          <w:rFonts w:ascii="仿宋_GB2312" w:eastAsia="仿宋_GB2312" w:hint="eastAsia"/>
          <w:sz w:val="32"/>
          <w:szCs w:val="32"/>
        </w:rPr>
        <w:t>（1）</w:t>
      </w:r>
      <w:bookmarkEnd w:id="231"/>
      <w:bookmarkEnd w:id="232"/>
      <w:bookmarkEnd w:id="233"/>
      <w:r>
        <w:rPr>
          <w:rFonts w:ascii="仿宋_GB2312" w:eastAsia="仿宋_GB2312" w:hint="eastAsia"/>
          <w:sz w:val="32"/>
          <w:szCs w:val="32"/>
        </w:rPr>
        <w:t>加强绩效分析工作，应在总结往年经验的基础上加大当年工作亮点，结合当前社会聚焦的新科技等内容，提升项目品位；做好成本效益分析，该项目有财政资金投入，有自筹资金，其产出有社会效益更应带动经济效益，且项目运行多年，应对效益与投入做对比分析，</w:t>
      </w:r>
      <w:r>
        <w:rPr>
          <w:rFonts w:ascii="仿宋_GB2312" w:eastAsia="仿宋_GB2312" w:hint="eastAsia"/>
          <w:sz w:val="32"/>
          <w:szCs w:val="32"/>
        </w:rPr>
        <w:lastRenderedPageBreak/>
        <w:t>特别是对历年情况做纵向对比，分析增减原因，总结经验，以利于今后的工作。加强电影节产生数据的分析与挖掘，强化数据对下一年对电影节相关活动安排的决策支撑及促进行业健康发展及多行业联动的支撑效果。</w:t>
      </w:r>
    </w:p>
    <w:p w:rsidR="00621ECC" w:rsidRDefault="00B814C5">
      <w:pPr>
        <w:spacing w:line="560" w:lineRule="exact"/>
        <w:ind w:firstLine="640"/>
        <w:rPr>
          <w:rFonts w:ascii="仿宋_GB2312" w:eastAsia="仿宋_GB2312"/>
          <w:sz w:val="32"/>
          <w:szCs w:val="32"/>
        </w:rPr>
      </w:pPr>
      <w:bookmarkStart w:id="234" w:name="_Toc137420084"/>
      <w:bookmarkStart w:id="235" w:name="_Toc137402607"/>
      <w:bookmarkStart w:id="236" w:name="_Toc24308"/>
      <w:r>
        <w:rPr>
          <w:rFonts w:ascii="仿宋_GB2312" w:eastAsia="仿宋_GB2312" w:hint="eastAsia"/>
          <w:sz w:val="32"/>
          <w:szCs w:val="32"/>
        </w:rPr>
        <w:t>（2）根据满意度调查分析，深入了解观众对项目的需求和期望，找出影响满意度的关键因素。根据调查结果，制定针对性的满意度提升方案，明确改进措施。定期对满意度提升工作进行评估和总结，根据评估结果调整和完善满意度提升方案，不断提高观众的满意度水平。</w:t>
      </w:r>
      <w:bookmarkEnd w:id="234"/>
      <w:bookmarkEnd w:id="235"/>
      <w:bookmarkEnd w:id="236"/>
    </w:p>
    <w:p w:rsidR="00621ECC" w:rsidRDefault="00B814C5">
      <w:pPr>
        <w:pStyle w:val="1"/>
        <w:spacing w:beforeLines="50" w:before="156"/>
        <w:ind w:firstLine="643"/>
        <w:rPr>
          <w:rFonts w:ascii="仿宋_GB2312" w:eastAsia="仿宋_GB2312" w:hAnsi="仿宋_GB2312" w:cs="仿宋_GB2312"/>
          <w:sz w:val="32"/>
          <w:szCs w:val="32"/>
        </w:rPr>
      </w:pPr>
      <w:bookmarkStart w:id="237" w:name="_Toc22741"/>
      <w:bookmarkStart w:id="238" w:name="_Toc22743"/>
      <w:bookmarkStart w:id="239" w:name="_Toc27617"/>
      <w:bookmarkStart w:id="240" w:name="_Toc20032"/>
      <w:r>
        <w:rPr>
          <w:rFonts w:ascii="仿宋_GB2312" w:eastAsia="仿宋_GB2312" w:hAnsi="仿宋_GB2312" w:cs="仿宋_GB2312" w:hint="eastAsia"/>
          <w:sz w:val="32"/>
          <w:szCs w:val="32"/>
        </w:rPr>
        <w:t>七、</w:t>
      </w:r>
      <w:bookmarkEnd w:id="180"/>
      <w:bookmarkEnd w:id="181"/>
      <w:r>
        <w:rPr>
          <w:rFonts w:ascii="仿宋_GB2312" w:eastAsia="仿宋_GB2312" w:hAnsi="仿宋_GB2312" w:cs="仿宋_GB2312" w:hint="eastAsia"/>
          <w:sz w:val="32"/>
          <w:szCs w:val="32"/>
        </w:rPr>
        <w:t>其他需要说明的问题</w:t>
      </w:r>
      <w:bookmarkEnd w:id="237"/>
      <w:bookmarkEnd w:id="238"/>
      <w:bookmarkEnd w:id="239"/>
      <w:bookmarkEnd w:id="240"/>
      <w:r>
        <w:rPr>
          <w:rFonts w:ascii="仿宋_GB2312" w:eastAsia="仿宋_GB2312" w:hAnsi="仿宋_GB2312" w:cs="仿宋_GB2312" w:hint="eastAsia"/>
          <w:sz w:val="32"/>
          <w:szCs w:val="32"/>
        </w:rPr>
        <w:tab/>
      </w:r>
    </w:p>
    <w:p w:rsidR="00621ECC" w:rsidRDefault="00B814C5">
      <w:pPr>
        <w:pStyle w:val="12"/>
        <w:spacing w:line="360" w:lineRule="auto"/>
        <w:ind w:firstLine="640"/>
        <w:rPr>
          <w:rFonts w:ascii="仿宋_GB2312" w:eastAsia="仿宋_GB2312" w:hAnsi="Times New Roman" w:cs="Times New Roman"/>
          <w:bCs/>
          <w:sz w:val="32"/>
          <w:szCs w:val="32"/>
        </w:rPr>
      </w:pPr>
      <w:r>
        <w:rPr>
          <w:rFonts w:ascii="仿宋_GB2312" w:eastAsia="仿宋_GB2312" w:hAnsi="Times New Roman" w:cs="Times New Roman" w:hint="eastAsia"/>
          <w:bCs/>
          <w:sz w:val="32"/>
          <w:szCs w:val="32"/>
        </w:rPr>
        <w:t>无。</w:t>
      </w:r>
    </w:p>
    <w:p w:rsidR="00F718C5" w:rsidRDefault="00F718C5">
      <w:pPr>
        <w:pStyle w:val="12"/>
        <w:spacing w:line="360" w:lineRule="auto"/>
        <w:ind w:firstLine="640"/>
        <w:rPr>
          <w:rFonts w:ascii="仿宋_GB2312" w:eastAsia="仿宋_GB2312" w:hAnsi="Times New Roman" w:cs="Times New Roman" w:hint="eastAsia"/>
          <w:bCs/>
          <w:sz w:val="32"/>
          <w:szCs w:val="32"/>
          <w:highlight w:val="yellow"/>
        </w:rPr>
      </w:pPr>
    </w:p>
    <w:p w:rsidR="00F718C5" w:rsidRDefault="00B814C5" w:rsidP="00F718C5">
      <w:pPr>
        <w:outlineLvl w:val="0"/>
        <w:rPr>
          <w:rFonts w:ascii="Times New Roman" w:eastAsia="仿宋_GB2312" w:hAnsi="Times New Roman" w:cs="Times New Roman"/>
          <w:bCs/>
          <w:kern w:val="0"/>
          <w:sz w:val="32"/>
          <w:szCs w:val="32"/>
        </w:rPr>
        <w:sectPr w:rsidR="00F718C5" w:rsidSect="005612E6">
          <w:footerReference w:type="default" r:id="rId11"/>
          <w:pgSz w:w="11906" w:h="16838"/>
          <w:pgMar w:top="1701" w:right="851" w:bottom="1418" w:left="1418" w:header="851" w:footer="851" w:gutter="0"/>
          <w:cols w:space="425"/>
          <w:docGrid w:type="linesAndChars" w:linePitch="312"/>
        </w:sectPr>
      </w:pPr>
      <w:bookmarkStart w:id="241" w:name="_Toc20553"/>
      <w:bookmarkStart w:id="242" w:name="_Toc12480"/>
      <w:bookmarkStart w:id="243" w:name="_Toc22816"/>
      <w:bookmarkStart w:id="244" w:name="_Toc2470"/>
      <w:r>
        <w:rPr>
          <w:rStyle w:val="10"/>
          <w:rFonts w:ascii="仿宋_GB2312" w:eastAsia="仿宋_GB2312" w:hAnsi="仿宋_GB2312" w:cs="仿宋_GB2312" w:hint="eastAsia"/>
          <w:b w:val="0"/>
          <w:bCs w:val="0"/>
          <w:sz w:val="32"/>
          <w:szCs w:val="32"/>
        </w:rPr>
        <w:t>附件</w:t>
      </w:r>
      <w:r>
        <w:rPr>
          <w:rFonts w:ascii="Times New Roman" w:eastAsia="仿宋_GB2312" w:hAnsi="Times New Roman" w:cs="Times New Roman" w:hint="eastAsia"/>
          <w:bCs/>
          <w:sz w:val="32"/>
          <w:szCs w:val="32"/>
        </w:rPr>
        <w:t>：</w:t>
      </w:r>
      <w:bookmarkEnd w:id="241"/>
      <w:bookmarkEnd w:id="242"/>
      <w:bookmarkEnd w:id="243"/>
      <w:bookmarkEnd w:id="244"/>
      <w:r>
        <w:rPr>
          <w:rFonts w:ascii="Times New Roman" w:eastAsia="仿宋_GB2312" w:hAnsi="Times New Roman" w:cs="Times New Roman" w:hint="eastAsia"/>
          <w:bCs/>
          <w:kern w:val="0"/>
          <w:sz w:val="32"/>
          <w:szCs w:val="32"/>
        </w:rPr>
        <w:t>指标体系及打分情况表</w:t>
      </w:r>
      <w:r w:rsidR="004F4F46">
        <w:rPr>
          <w:rFonts w:ascii="Times New Roman" w:eastAsia="仿宋_GB2312" w:hAnsi="Times New Roman" w:cs="Times New Roman"/>
          <w:bCs/>
          <w:kern w:val="0"/>
          <w:sz w:val="32"/>
          <w:szCs w:val="32"/>
        </w:rPr>
        <w:tab/>
      </w:r>
      <w:bookmarkStart w:id="245" w:name="_GoBack"/>
      <w:bookmarkEnd w:id="245"/>
    </w:p>
    <w:p w:rsidR="00621ECC" w:rsidRDefault="00621ECC" w:rsidP="00F718C5">
      <w:pPr>
        <w:tabs>
          <w:tab w:val="left" w:pos="2100"/>
        </w:tabs>
        <w:outlineLvl w:val="0"/>
        <w:rPr>
          <w:rFonts w:ascii="Times New Roman" w:eastAsia="仿宋_GB2312" w:hAnsi="Times New Roman" w:cs="Times New Roman"/>
          <w:bCs/>
          <w:kern w:val="0"/>
          <w:sz w:val="32"/>
          <w:szCs w:val="32"/>
        </w:rPr>
      </w:pPr>
    </w:p>
    <w:p w:rsidR="00621ECC" w:rsidRDefault="00B814C5">
      <w:pPr>
        <w:pStyle w:val="12"/>
        <w:widowControl/>
        <w:spacing w:line="360" w:lineRule="auto"/>
        <w:ind w:firstLineChars="0" w:firstLine="0"/>
        <w:outlineLvl w:val="0"/>
        <w:rPr>
          <w:rFonts w:ascii="仿宋_GB2312" w:eastAsia="仿宋_GB2312" w:hAnsi="Times New Roman" w:cs="Times New Roman"/>
          <w:bCs/>
          <w:kern w:val="0"/>
          <w:sz w:val="28"/>
          <w:szCs w:val="28"/>
        </w:rPr>
      </w:pPr>
      <w:bookmarkStart w:id="246" w:name="_Toc29354"/>
      <w:bookmarkStart w:id="247" w:name="_Toc137420090"/>
      <w:bookmarkStart w:id="248" w:name="_Toc32039"/>
      <w:bookmarkStart w:id="249" w:name="_Toc12802"/>
      <w:bookmarkStart w:id="250" w:name="_Toc6639"/>
      <w:bookmarkStart w:id="251" w:name="_Toc23619"/>
      <w:bookmarkStart w:id="252" w:name="_Toc16376"/>
      <w:bookmarkStart w:id="253" w:name="_Toc137389890"/>
      <w:bookmarkStart w:id="254" w:name="_Toc137402613"/>
      <w:bookmarkStart w:id="255" w:name="_Toc15241"/>
      <w:r>
        <w:rPr>
          <w:rFonts w:ascii="仿宋_GB2312" w:eastAsia="仿宋_GB2312" w:hAnsi="Times New Roman" w:cs="Times New Roman" w:hint="eastAsia"/>
          <w:bCs/>
          <w:kern w:val="0"/>
          <w:sz w:val="28"/>
          <w:szCs w:val="28"/>
        </w:rPr>
        <w:t>附件</w:t>
      </w:r>
      <w:r w:rsidR="004F4F46">
        <w:rPr>
          <w:rFonts w:ascii="仿宋_GB2312" w:eastAsia="仿宋_GB2312" w:hAnsi="Times New Roman" w:cs="Times New Roman" w:hint="eastAsia"/>
          <w:bCs/>
          <w:kern w:val="0"/>
          <w:sz w:val="28"/>
          <w:szCs w:val="28"/>
        </w:rPr>
        <w:t>：</w:t>
      </w:r>
      <w:r>
        <w:rPr>
          <w:rFonts w:ascii="仿宋_GB2312" w:eastAsia="仿宋_GB2312" w:hAnsi="Times New Roman" w:cs="Times New Roman" w:hint="eastAsia"/>
          <w:bCs/>
          <w:kern w:val="0"/>
          <w:sz w:val="28"/>
          <w:szCs w:val="28"/>
        </w:rPr>
        <w:t>指标体系及打分情况表</w:t>
      </w:r>
      <w:bookmarkEnd w:id="246"/>
      <w:bookmarkEnd w:id="247"/>
      <w:bookmarkEnd w:id="248"/>
      <w:bookmarkEnd w:id="249"/>
      <w:bookmarkEnd w:id="250"/>
      <w:bookmarkEnd w:id="251"/>
      <w:bookmarkEnd w:id="252"/>
      <w:bookmarkEnd w:id="253"/>
      <w:bookmarkEnd w:id="254"/>
      <w:bookmarkEnd w:id="255"/>
    </w:p>
    <w:p w:rsidR="00621ECC" w:rsidRDefault="00621ECC">
      <w:pPr>
        <w:pStyle w:val="12"/>
        <w:widowControl/>
        <w:spacing w:line="360" w:lineRule="auto"/>
        <w:ind w:firstLineChars="0" w:firstLine="0"/>
        <w:rPr>
          <w:rFonts w:ascii="仿宋_GB2312" w:eastAsia="仿宋_GB2312" w:hAnsi="Times New Roman" w:cs="Times New Roman"/>
          <w:bCs/>
          <w:kern w:val="0"/>
          <w:sz w:val="32"/>
          <w:szCs w:val="32"/>
        </w:rPr>
      </w:pPr>
    </w:p>
    <w:tbl>
      <w:tblPr>
        <w:tblW w:w="13840" w:type="dxa"/>
        <w:tblInd w:w="116" w:type="dxa"/>
        <w:tblLayout w:type="fixed"/>
        <w:tblLook w:val="04A0" w:firstRow="1" w:lastRow="0" w:firstColumn="1" w:lastColumn="0" w:noHBand="0" w:noVBand="1"/>
      </w:tblPr>
      <w:tblGrid>
        <w:gridCol w:w="746"/>
        <w:gridCol w:w="800"/>
        <w:gridCol w:w="760"/>
        <w:gridCol w:w="833"/>
        <w:gridCol w:w="1762"/>
        <w:gridCol w:w="2298"/>
        <w:gridCol w:w="756"/>
        <w:gridCol w:w="3166"/>
        <w:gridCol w:w="1040"/>
        <w:gridCol w:w="1679"/>
      </w:tblGrid>
      <w:tr w:rsidR="00621ECC">
        <w:trPr>
          <w:cantSplit/>
          <w:trHeight w:val="680"/>
          <w:tblHeader/>
        </w:trPr>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一级指标</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二级指标</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三级指标</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分值</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指标解释</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指标说明</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分值</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评分标准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得分</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扣分理由</w:t>
            </w:r>
          </w:p>
        </w:tc>
      </w:tr>
      <w:tr w:rsidR="00621ECC">
        <w:trPr>
          <w:trHeight w:val="1200"/>
        </w:trPr>
        <w:tc>
          <w:tcPr>
            <w:tcW w:w="7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决策（10分）</w:t>
            </w:r>
          </w:p>
        </w:tc>
        <w:tc>
          <w:tcPr>
            <w:tcW w:w="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项目立项　</w:t>
            </w: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立项依据充分性</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项目立项是否符合法律法规、相关政策、发展规划以及部门职责，用以反映和考核项目立项依据情况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①项目立项是否符合国家法律法规、国民经济发展规划和相关政策；</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与法律法规、规划及政策相符，得满分；与法律法规、规划及政策基本相符，根据相关程度打分；与法律法规、规划及政策不符，不得分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0.50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132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②项目立项是否符合行业发展规划和政策要求；</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与行业规划及政策相符，得满分；与行业规划及政策基本相符，根据相关程度打分；与行业规划及政策不符，不得分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0.50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110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③项目立项是否与部门职责范围相符，属于部门履职所需；</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与部门职责相符，符合实际需求得满分；与部门职责不符，不符合实际需求不得分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0.50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114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④项目是否与相关部门同类项目或部门内部相关项目重复</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与其他部门或部门内部相关项目不存在重复，得满分；与其他部门或部门内部相关项目重复不得分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0.50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150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立项程序规范性</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项目申请、设立过程是否符合相关要求，用以反映和考核项目立项的规范情况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①项目是否按照规定的程序申请设立；</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按照规定程序进行业务立项得满分，按照规定程序进行预算立项得0.25分；存在立项程序不规范的情况酌情扣分；项目未按照规定的程序申请设立不得分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0.50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110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②审批文件、材料是否符合相关要求；</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审批文件及材料完全符合要求得满分，有一项不符合要求扣0.1分，扣完为止</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0.50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76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绩效目标　</w:t>
            </w: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绩效目标合理性</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项目所设定的绩效目标是否依据充分，是否符合客观实际，用以反映和考核项目绩效目标与项目实施的相符情况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①项目是否有绩效目标；</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项目有绩效目标，得满分；项目无绩效目标，不得分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0.46</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绩效目标设置不全面</w:t>
            </w:r>
          </w:p>
        </w:tc>
      </w:tr>
      <w:tr w:rsidR="00621ECC">
        <w:trPr>
          <w:trHeight w:val="154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②项目绩效目标与实际工作内容是否具有相关性；</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项目绩效目标与实际工作内容具有相关性得满分；项目绩效目标基本与实际工作内容相关，根据符合程度打分；项目绩效目标与实际工作内容不具有相关性，不得分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0.42</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绩效目标设置不合理</w:t>
            </w:r>
          </w:p>
        </w:tc>
      </w:tr>
      <w:tr w:rsidR="00621ECC">
        <w:trPr>
          <w:trHeight w:val="152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③项目预期产出效益和效果是否符合正常的业绩水平；</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项目预期产出和效益符合正常的业绩水平，得满分；项目预期产出和效益基本符合正常的业绩水平，根据符合程度打分；项目预期产出和效益不符合正常的业绩水平，不得分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0.26</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效益指标应进一步细化</w:t>
            </w:r>
          </w:p>
        </w:tc>
      </w:tr>
      <w:tr w:rsidR="00621ECC">
        <w:trPr>
          <w:trHeight w:val="174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④是否与预算确定的项目投资额或资金量相匹配</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绩效目标与预算确定的项目投资额或资金量相匹配，得满分；绩效目标与预算确定的项目投资额或资金量基本匹配，根据符合程度打分；绩效目标与预算确定的项目投资额或资金量不匹配，不得分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0.30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绩效目标设计不准确</w:t>
            </w:r>
          </w:p>
        </w:tc>
      </w:tr>
      <w:tr w:rsidR="00621ECC">
        <w:trPr>
          <w:trHeight w:val="104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绩效指标明确性</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依据绩效目标设定的绩效指标是否清晰、细化、可衡量等，用以反映和考核项目绩效目标的明细化情况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①是否将项目绩效目标细化分解为具体的绩效指标；</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将项目绩效目标细化分解为具体的绩效指标，得满分；未将项目绩效目标细化分解为具体的绩效指标，不得分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0.42</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指标应进一步细化</w:t>
            </w:r>
          </w:p>
        </w:tc>
      </w:tr>
      <w:tr w:rsidR="00621ECC">
        <w:trPr>
          <w:trHeight w:val="122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②是否通过清晰、可衡量的指标值予以体现；</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绩效指标通过清晰、可衡量的指标值予以体现，得满分；绩效指标未通过清晰、可衡量的指标值予以体现，不得分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0.68</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满意度指标偏低</w:t>
            </w:r>
          </w:p>
        </w:tc>
      </w:tr>
      <w:tr w:rsidR="00621ECC">
        <w:trPr>
          <w:trHeight w:val="156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③是否与项目目标任务数或计划数相对应</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绩效指标与项目年度任务数或计划数相对应，得满分；绩效指标基本与项目年度任务数或计划数相对应，根据符合程度打分；绩效指标与项目年度任务数或计划数不对应，不得分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0.32</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绩效目标内容涵盖不全，个别指标标准设置不合理。</w:t>
            </w:r>
          </w:p>
        </w:tc>
      </w:tr>
      <w:tr w:rsidR="00621ECC">
        <w:trPr>
          <w:trHeight w:val="162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资金投入</w:t>
            </w: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预算编制科学性</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项目预算编制是否经过科学论证、有明确标准，资金额度与年度目标是否相适应，用以反映和考核项目预算</w:t>
            </w:r>
            <w:r>
              <w:rPr>
                <w:rFonts w:ascii="宋体" w:eastAsia="宋体" w:hAnsi="宋体" w:cs="宋体" w:hint="eastAsia"/>
                <w:color w:val="000000"/>
                <w:kern w:val="0"/>
                <w:sz w:val="20"/>
                <w:szCs w:val="20"/>
              </w:rPr>
              <w:lastRenderedPageBreak/>
              <w:t>编制的科学性、合理性情况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①预算编制是否经过科学论证；</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项目预算编制履行了需求调研、预算评审、内部决策程序且程序规范，按照实际需求编制项目预算，得0.5分，存在1项缺失或不规范现象扣0.1分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0.46</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立项时论证不详细</w:t>
            </w:r>
          </w:p>
        </w:tc>
      </w:tr>
      <w:tr w:rsidR="00621ECC">
        <w:trPr>
          <w:trHeight w:val="114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②预算内容与项目内容是否匹配；</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预算内容与项目内容匹配，得满分；预算内容与项目内容不匹配，不得分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0.46</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从绩效的角度来讲，预算制定上面偏差大了</w:t>
            </w:r>
          </w:p>
        </w:tc>
      </w:tr>
      <w:tr w:rsidR="00621ECC">
        <w:trPr>
          <w:trHeight w:val="166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③预算额度测算依据是否充分，是否按照标准编制；</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预算额度测算依据充分，按照标准编制，得满分；预算额度测算依据基本充分，按照标准编制，根据符合程度打分；预算额度测算依据不充分，未按照标准编制，不得分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0.40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预算编制精准度不够高</w:t>
            </w:r>
          </w:p>
        </w:tc>
      </w:tr>
      <w:tr w:rsidR="00621ECC">
        <w:trPr>
          <w:trHeight w:val="160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④预算确定的项目投资额或资金量是否与工作任务相匹配</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预算确定的项目预算资金量与工作任务相匹配，得满分；预算确定的项目资金量与工作任务基本匹配，根据符合程度打分；预算确定的项目资金量与工作任务不匹配，不得分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0.42</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财政资金与自由资金交叉过多，缺乏整块活动资金安排</w:t>
            </w:r>
          </w:p>
        </w:tc>
      </w:tr>
      <w:tr w:rsidR="00621ECC">
        <w:trPr>
          <w:trHeight w:val="138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资金分配合理性</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项目预算资金分配是否有测算依据，与补助单位或地方实际是否相适应，用以反映和考核项目预算资金分配的科学性、合理性情况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①预算资金分配依据是否充分；</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预算资金分配依据充分，得满分；预算资金分配依据基本充分，根据符合程度打分；预算资金分配依据不充分，不得分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0.48</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财政资金与自由资金交叉过多，缺乏整块活动资金安排</w:t>
            </w:r>
          </w:p>
        </w:tc>
      </w:tr>
      <w:tr w:rsidR="00621ECC">
        <w:trPr>
          <w:trHeight w:val="182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②资金分配额度是否合理，与项目单位或地方实际是否相适应</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0.50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资金分配额度合理，与项目实际需求相适应，得满分；资金分配额度基本合理，基本与项目实际需求相适应，根据符合程度打分；资金分配额度不合理，与项目实际需求不适应，不得分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0.40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财政资金与自由资金交叉过多，缺乏整块活动资金安排</w:t>
            </w:r>
          </w:p>
        </w:tc>
      </w:tr>
      <w:tr w:rsidR="00621ECC">
        <w:trPr>
          <w:trHeight w:val="1120"/>
        </w:trPr>
        <w:tc>
          <w:tcPr>
            <w:tcW w:w="7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过程（20分）</w:t>
            </w:r>
          </w:p>
        </w:tc>
        <w:tc>
          <w:tcPr>
            <w:tcW w:w="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资金管理</w:t>
            </w: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资金到位率</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实际到位资金与预算资金的比率，用以反映和</w:t>
            </w:r>
            <w:r>
              <w:rPr>
                <w:rFonts w:ascii="宋体" w:eastAsia="宋体" w:hAnsi="宋体" w:cs="宋体" w:hint="eastAsia"/>
                <w:color w:val="000000"/>
                <w:kern w:val="0"/>
                <w:sz w:val="20"/>
                <w:szCs w:val="20"/>
              </w:rPr>
              <w:lastRenderedPageBreak/>
              <w:t>考核资金落实情况对项目实施的总体保障程度</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①资金到位率=（实际到位资金/预算资金）×100%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得分=实际到位资金/预算资金*100%*1分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96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②资金支付的及时性</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资金及时下拨，得满分；资金未及时下拨，不得分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0.94</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部分自筹资金尚未支付完</w:t>
            </w:r>
          </w:p>
        </w:tc>
      </w:tr>
      <w:tr w:rsidR="00621ECC">
        <w:trPr>
          <w:trHeight w:val="138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预算执行率</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3.00 </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项目预算资金是否按照计划执行，用以反映或考核项目预算执行情况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①预算执行率=（实际支出资金/实际到位资金）×100%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3.00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预算执行率超过90%得3分，预算执行率在80-90%之间得2.4分，预算执行率在70-80%之间得1.8分，预算执行率在50-70%得1.2分，预算执行率在50%以下不得分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2.84</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部分自筹资金尚未支付完</w:t>
            </w:r>
          </w:p>
        </w:tc>
      </w:tr>
      <w:tr w:rsidR="00621ECC">
        <w:trPr>
          <w:trHeight w:val="234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资金使用合规性</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项目资金使用是否符合相关的财务管理制度规定，用以反映和考核项目资金的规范运行情况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①是否符合国家财经法规和财务管理制度以及有关专项资金管理办法的规定；</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支出符合国家财经法规和财务管理制度以及有关专项资金管理办法的规定，得满分；资金支出基本符合国家财经法规和财务管理制度以及有关专项资金管理办法的规定，根据符合程度打分；资金支出不符合国家财经法规和财务管理制度以及有关专项资金管理办法的规定，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1.9</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会计处理应更加规范</w:t>
            </w:r>
          </w:p>
        </w:tc>
      </w:tr>
      <w:tr w:rsidR="00621ECC">
        <w:trPr>
          <w:trHeight w:val="98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②资金的拨付是否有完整的审批程序和手续；</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资金的拨付有完整的审批程序和手续，得满分；资金的拨付没有完整的审批程序和手续，不得分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122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③是否符合项目预算批复或合同规定的用途；</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资金支出符合项目预算批复或合同规定的用途，得满分；资金支出不符合项目预算批复或合同规定的用途，不得分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116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④是否存在截留、挤占、挪用、虚列支出等情况</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不存在截留、挤占、挪用、虚列支出等情况，得满分；存在截留、挤占、挪用、虚列支出等情况，不得分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110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组织实施</w:t>
            </w: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管理制度健全性</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项目实施单位的财务和业务管理制度是否健全，用以反映和考核财务和业务管理制度对项目顺利实施的保障情况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①是否已制定或具有相应的财务和业务管理制度；</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项目已制定或具有相应的财务和业务管理制度得满分，存在一项缺失或不规范扣1.5分，扣完为止</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114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②财务和业务管理制度是否合法、合规、完整</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3.00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项目财务和业务管理制度合法、合规、完整得满分，存在一项缺失或不规范扣0.5分，扣完为止</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78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制度执行有效性</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1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项目实施是否符合相关管理规定，用以反映和考核相关管理制度的有效执行情况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①是否遵守相关法律法规和相关管理规定；</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每存在一项不合规现象扣0.5分，扣完为止</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0.92</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验收环节应更加规范</w:t>
            </w:r>
          </w:p>
        </w:tc>
      </w:tr>
      <w:tr w:rsidR="00621ECC">
        <w:trPr>
          <w:trHeight w:val="76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②项目调整及支出调整手续是否完备；</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2.00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每存在一项手续不完备或不规范扣0.5分，扣完为止</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rPr>
                <w:rFonts w:ascii="宋体" w:eastAsia="宋体" w:hAnsi="宋体" w:cs="宋体"/>
                <w:color w:val="000000"/>
                <w:sz w:val="20"/>
                <w:szCs w:val="20"/>
              </w:rPr>
            </w:pPr>
          </w:p>
        </w:tc>
      </w:tr>
      <w:tr w:rsidR="00621ECC">
        <w:trPr>
          <w:trHeight w:val="98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③项目合同书、验收报告、技术鉴定等资料是否齐全并及时归档；</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每存在一项不齐全扣0.5分，扣完为止</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0.92</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验收环节应更加规范</w:t>
            </w:r>
          </w:p>
        </w:tc>
      </w:tr>
      <w:tr w:rsidR="00621ECC">
        <w:trPr>
          <w:trHeight w:val="80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17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left"/>
              <w:rPr>
                <w:rFonts w:ascii="宋体" w:eastAsia="宋体" w:hAnsi="宋体" w:cs="宋体"/>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④项目实施的人员条件、场地设备、信息支撑等是否落实到位</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每存在一项配套条件不匹配扣0.5分，扣完为止</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0.80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widowControl/>
              <w:jc w:val="left"/>
              <w:textAlignment w:val="center"/>
              <w:rPr>
                <w:rFonts w:ascii="宋体" w:eastAsia="宋体" w:hAnsi="宋体" w:cs="宋体"/>
                <w:color w:val="000000"/>
                <w:sz w:val="20"/>
                <w:szCs w:val="20"/>
              </w:rPr>
            </w:pPr>
          </w:p>
        </w:tc>
      </w:tr>
      <w:tr w:rsidR="00621ECC">
        <w:trPr>
          <w:trHeight w:val="1480"/>
        </w:trPr>
        <w:tc>
          <w:tcPr>
            <w:tcW w:w="7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产出（40分）</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产出数量</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实际完成率</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项目实施的实际产出数与计划产出数的比率，用以反映和考核项</w:t>
            </w:r>
            <w:r>
              <w:rPr>
                <w:rFonts w:ascii="宋体" w:eastAsia="宋体" w:hAnsi="宋体" w:cs="宋体" w:hint="eastAsia"/>
                <w:color w:val="000000"/>
                <w:kern w:val="0"/>
                <w:sz w:val="20"/>
                <w:szCs w:val="20"/>
              </w:rPr>
              <w:lastRenderedPageBreak/>
              <w:t>目产出数量目标的实现程度</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项目各项产出数量指标的完成情况</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实际完成率=（实际产出数/计划产出数）×100%*10分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9.80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指标不合理</w:t>
            </w:r>
          </w:p>
        </w:tc>
      </w:tr>
      <w:tr w:rsidR="00621ECC">
        <w:trPr>
          <w:trHeight w:val="174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产出质量</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质量达标率</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项目完成的质量达标产出数与实际产出数的比率，用以反映和考核项目产出质量目标的实现程度</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项目各项产出质量指标的完成情况</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质量达标率=（质量达标产出数/实际产出数）×100%*10分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8.80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应在总结往年经验的基础上加大当年工作亮点，结合当前社会聚焦的新科技等内容，提升项目品位</w:t>
            </w:r>
          </w:p>
        </w:tc>
      </w:tr>
      <w:tr w:rsidR="00621ECC">
        <w:trPr>
          <w:trHeight w:val="1460"/>
        </w:trPr>
        <w:tc>
          <w:tcPr>
            <w:tcW w:w="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产出时效</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完成及时性</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项目实际完成时间与计划完成时间的比较，用以反映和考核项目产出时效目标的实现程度。</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方案制定和前期准备工作、方案、启动、总结的及时性</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按照项目实施计划或相关规定完成该项目得满分，存在一项进度滞后扣2.5分。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9.30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应加大宣传力度</w:t>
            </w:r>
          </w:p>
        </w:tc>
      </w:tr>
      <w:tr w:rsidR="00621ECC">
        <w:trPr>
          <w:trHeight w:val="1920"/>
        </w:trPr>
        <w:tc>
          <w:tcPr>
            <w:tcW w:w="746"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产出成本</w:t>
            </w:r>
          </w:p>
        </w:tc>
        <w:tc>
          <w:tcPr>
            <w:tcW w:w="760"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成本节约率</w:t>
            </w:r>
          </w:p>
        </w:tc>
        <w:tc>
          <w:tcPr>
            <w:tcW w:w="833"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1762"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完成项目计划工作目标的实际节约成本与计划成本的比率，用以反映和考核项目的成本节约程度</w:t>
            </w:r>
          </w:p>
        </w:tc>
        <w:tc>
          <w:tcPr>
            <w:tcW w:w="2298"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成本控制及节约情况</w:t>
            </w:r>
          </w:p>
        </w:tc>
        <w:tc>
          <w:tcPr>
            <w:tcW w:w="756"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10.00 </w:t>
            </w:r>
          </w:p>
        </w:tc>
        <w:tc>
          <w:tcPr>
            <w:tcW w:w="3166"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得分=（计划支出金额-实际支出金额）/计划支出金额*100%，成本节约率为负值得0分；成本节约率为0，得6分；成本节约率在0-10%之间，得8分；成本节约率在10%以上，得满分</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8.40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3500万财政资金全部支出。节约为0，自行采购成本节约意识不强 </w:t>
            </w:r>
          </w:p>
        </w:tc>
      </w:tr>
      <w:tr w:rsidR="00621ECC">
        <w:trPr>
          <w:trHeight w:val="1360"/>
        </w:trPr>
        <w:tc>
          <w:tcPr>
            <w:tcW w:w="746"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效益　（30分）</w:t>
            </w:r>
          </w:p>
          <w:p w:rsidR="00621ECC" w:rsidRDefault="00621ECC">
            <w:pPr>
              <w:widowControl/>
              <w:jc w:val="center"/>
              <w:textAlignment w:val="center"/>
              <w:rPr>
                <w:rFonts w:ascii="宋体" w:eastAsia="宋体" w:hAnsi="宋体" w:cs="宋体"/>
                <w:color w:val="000000"/>
                <w:sz w:val="20"/>
                <w:szCs w:val="20"/>
              </w:rPr>
            </w:pPr>
          </w:p>
        </w:tc>
        <w:tc>
          <w:tcPr>
            <w:tcW w:w="80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项目效益　</w:t>
            </w:r>
          </w:p>
          <w:p w:rsidR="00621ECC" w:rsidRDefault="00621ECC">
            <w:pPr>
              <w:widowControl/>
              <w:jc w:val="center"/>
              <w:textAlignment w:val="center"/>
              <w:rPr>
                <w:rFonts w:ascii="宋体" w:eastAsia="宋体" w:hAnsi="宋体" w:cs="宋体"/>
                <w:color w:val="000000"/>
                <w:sz w:val="20"/>
                <w:szCs w:val="20"/>
              </w:rPr>
            </w:pPr>
          </w:p>
        </w:tc>
        <w:tc>
          <w:tcPr>
            <w:tcW w:w="760" w:type="dxa"/>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实施效益</w:t>
            </w:r>
          </w:p>
        </w:tc>
        <w:tc>
          <w:tcPr>
            <w:tcW w:w="833" w:type="dxa"/>
            <w:tcBorders>
              <w:top w:val="single" w:sz="4" w:space="0" w:color="auto"/>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1762" w:type="dxa"/>
            <w:tcBorders>
              <w:top w:val="single" w:sz="4" w:space="0" w:color="auto"/>
              <w:left w:val="single" w:sz="4" w:space="0" w:color="000000"/>
              <w:bottom w:val="nil"/>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项目实施所产生的效益的实现情况</w:t>
            </w:r>
          </w:p>
        </w:tc>
        <w:tc>
          <w:tcPr>
            <w:tcW w:w="2298" w:type="dxa"/>
            <w:tcBorders>
              <w:top w:val="single" w:sz="4" w:space="0" w:color="auto"/>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举办主宾国项目，邀请主宾国影人及影视企业积极参与电影节；加强与在京驻华使馆合作，推动举办1个国家电影周活动</w:t>
            </w:r>
          </w:p>
        </w:tc>
        <w:tc>
          <w:tcPr>
            <w:tcW w:w="756" w:type="dxa"/>
            <w:tcBorders>
              <w:top w:val="single" w:sz="4" w:space="0" w:color="auto"/>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3166" w:type="dxa"/>
            <w:tcBorders>
              <w:top w:val="single" w:sz="4" w:space="0" w:color="auto"/>
              <w:left w:val="single" w:sz="4" w:space="0" w:color="000000"/>
              <w:bottom w:val="single" w:sz="4" w:space="0" w:color="000000"/>
              <w:right w:val="single" w:sz="4" w:space="0" w:color="auto"/>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达成年度指标得4分及以上、部分达成年度指标且有一定效果得3分及以上、未达成年度指标且效果较差得3分以下。</w:t>
            </w:r>
          </w:p>
        </w:tc>
        <w:tc>
          <w:tcPr>
            <w:tcW w:w="1040" w:type="dxa"/>
            <w:tcBorders>
              <w:top w:val="single" w:sz="4" w:space="0" w:color="000000"/>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基本达成年度指标，成本效益分析不足，结果不突出。</w:t>
            </w:r>
          </w:p>
        </w:tc>
      </w:tr>
      <w:tr w:rsidR="00621ECC">
        <w:trPr>
          <w:trHeight w:val="1360"/>
        </w:trPr>
        <w:tc>
          <w:tcPr>
            <w:tcW w:w="746"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80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76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833" w:type="dxa"/>
            <w:tcBorders>
              <w:top w:val="single" w:sz="4" w:space="0" w:color="000000"/>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5.00 </w:t>
            </w:r>
          </w:p>
        </w:tc>
        <w:tc>
          <w:tcPr>
            <w:tcW w:w="1762" w:type="dxa"/>
            <w:tcBorders>
              <w:top w:val="single" w:sz="4" w:space="0" w:color="000000"/>
              <w:left w:val="single" w:sz="4" w:space="0" w:color="000000"/>
              <w:bottom w:val="nil"/>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项目实施所产生的效益的实现情况</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拟以多种形式提供免费、低价观影机会，满足社会各界群众观影需求；坚持多国别、多类型、多主题影片展映，提升人民群众在电影文化方面的获得感，满足人民群众差异化、多样化的消费需求；丰富各影片单元映前映后导赏、交流等环节，帮助观众深入理解影片</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5.00 </w:t>
            </w:r>
          </w:p>
        </w:tc>
        <w:tc>
          <w:tcPr>
            <w:tcW w:w="3166" w:type="dxa"/>
            <w:tcBorders>
              <w:top w:val="single" w:sz="4" w:space="0" w:color="000000"/>
              <w:left w:val="single" w:sz="4" w:space="0" w:color="000000"/>
              <w:bottom w:val="single" w:sz="4" w:space="0" w:color="000000"/>
              <w:right w:val="single" w:sz="4" w:space="0" w:color="auto"/>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达成年度指标得4分及以上、部分达成年度指标且有一定效果得3分及以上、未达成年度指标且效果较差得3分以下。</w:t>
            </w:r>
          </w:p>
        </w:tc>
        <w:tc>
          <w:tcPr>
            <w:tcW w:w="1040" w:type="dxa"/>
            <w:tcBorders>
              <w:top w:val="single" w:sz="4" w:space="0" w:color="000000"/>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鉴于多年项目应在总结经验基础上增加亮点。</w:t>
            </w:r>
          </w:p>
        </w:tc>
      </w:tr>
      <w:tr w:rsidR="00621ECC">
        <w:trPr>
          <w:trHeight w:val="1360"/>
        </w:trPr>
        <w:tc>
          <w:tcPr>
            <w:tcW w:w="746"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80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76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833" w:type="dxa"/>
            <w:tcBorders>
              <w:top w:val="single" w:sz="4" w:space="0" w:color="000000"/>
              <w:left w:val="single" w:sz="4" w:space="0" w:color="auto"/>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5.00 </w:t>
            </w:r>
          </w:p>
        </w:tc>
        <w:tc>
          <w:tcPr>
            <w:tcW w:w="1762"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项目实施所产生的效益的实现情况</w:t>
            </w:r>
          </w:p>
        </w:tc>
        <w:tc>
          <w:tcPr>
            <w:tcW w:w="2298"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展映不少于100部国产影片，其中未公映的国产新片不低于10部</w:t>
            </w:r>
          </w:p>
        </w:tc>
        <w:tc>
          <w:tcPr>
            <w:tcW w:w="756" w:type="dxa"/>
            <w:tcBorders>
              <w:top w:val="single" w:sz="4" w:space="0" w:color="000000"/>
              <w:left w:val="single" w:sz="4" w:space="0" w:color="000000"/>
              <w:bottom w:val="single" w:sz="4" w:space="0" w:color="auto"/>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5.00 </w:t>
            </w:r>
          </w:p>
        </w:tc>
        <w:tc>
          <w:tcPr>
            <w:tcW w:w="3166" w:type="dxa"/>
            <w:tcBorders>
              <w:top w:val="single" w:sz="4" w:space="0" w:color="000000"/>
              <w:left w:val="single" w:sz="4" w:space="0" w:color="000000"/>
              <w:bottom w:val="single" w:sz="4" w:space="0" w:color="auto"/>
              <w:right w:val="single" w:sz="4" w:space="0" w:color="auto"/>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达成年度指标得4分及以上、部分达成年度指标且有一定效果得3分及以上、未达成年度指标且效果较差得3分以下。</w:t>
            </w:r>
          </w:p>
        </w:tc>
        <w:tc>
          <w:tcPr>
            <w:tcW w:w="1040" w:type="dxa"/>
            <w:tcBorders>
              <w:top w:val="single" w:sz="4" w:space="0" w:color="000000"/>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分析不足</w:t>
            </w:r>
          </w:p>
        </w:tc>
      </w:tr>
      <w:tr w:rsidR="00621ECC">
        <w:trPr>
          <w:trHeight w:val="1780"/>
        </w:trPr>
        <w:tc>
          <w:tcPr>
            <w:tcW w:w="746"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800"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621ECC" w:rsidRDefault="00621ECC">
            <w:pPr>
              <w:jc w:val="center"/>
              <w:rPr>
                <w:rFonts w:ascii="宋体" w:eastAsia="宋体" w:hAnsi="宋体" w:cs="宋体"/>
                <w:color w:val="000000"/>
                <w:sz w:val="20"/>
                <w:szCs w:val="20"/>
              </w:rPr>
            </w:pPr>
          </w:p>
        </w:tc>
        <w:tc>
          <w:tcPr>
            <w:tcW w:w="760" w:type="dxa"/>
            <w:vMerge/>
            <w:tcBorders>
              <w:top w:val="single" w:sz="4" w:space="0" w:color="auto"/>
              <w:left w:val="single" w:sz="4" w:space="0" w:color="000000"/>
              <w:bottom w:val="single" w:sz="4" w:space="0" w:color="auto"/>
              <w:right w:val="single" w:sz="4" w:space="0" w:color="auto"/>
            </w:tcBorders>
            <w:shd w:val="clear" w:color="auto" w:fill="auto"/>
            <w:vAlign w:val="center"/>
          </w:tcPr>
          <w:p w:rsidR="00621ECC" w:rsidRDefault="00621ECC">
            <w:pPr>
              <w:jc w:val="center"/>
              <w:rPr>
                <w:rFonts w:ascii="宋体" w:eastAsia="宋体" w:hAnsi="宋体" w:cs="宋体"/>
                <w:color w:val="000000"/>
                <w:sz w:val="20"/>
                <w:szCs w:val="20"/>
              </w:rPr>
            </w:pPr>
          </w:p>
        </w:tc>
        <w:tc>
          <w:tcPr>
            <w:tcW w:w="833" w:type="dxa"/>
            <w:tcBorders>
              <w:top w:val="single" w:sz="4" w:space="0" w:color="auto"/>
              <w:left w:val="single" w:sz="4" w:space="0" w:color="auto"/>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1762" w:type="dxa"/>
            <w:tcBorders>
              <w:top w:val="single" w:sz="4" w:space="0" w:color="auto"/>
              <w:left w:val="single" w:sz="4" w:space="0" w:color="000000"/>
              <w:bottom w:val="nil"/>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项目实施所产生的效益的实现情况</w:t>
            </w:r>
          </w:p>
        </w:tc>
        <w:tc>
          <w:tcPr>
            <w:tcW w:w="2298" w:type="dxa"/>
            <w:tcBorders>
              <w:top w:val="single" w:sz="4" w:space="0" w:color="auto"/>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扶持不少于10个优秀华语新人新作项目</w:t>
            </w:r>
          </w:p>
        </w:tc>
        <w:tc>
          <w:tcPr>
            <w:tcW w:w="756" w:type="dxa"/>
            <w:tcBorders>
              <w:top w:val="single" w:sz="4" w:space="0" w:color="auto"/>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3166" w:type="dxa"/>
            <w:tcBorders>
              <w:top w:val="single" w:sz="4" w:space="0" w:color="auto"/>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达成年度指标得4分及以上、部分达成年度指标且有一定效果得3分及以上、未达成年度指标且效果较差得3分以下。</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4.00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品牌效益基本达标，不够突出。</w:t>
            </w:r>
          </w:p>
        </w:tc>
      </w:tr>
      <w:tr w:rsidR="00621ECC">
        <w:trPr>
          <w:trHeight w:val="1520"/>
        </w:trPr>
        <w:tc>
          <w:tcPr>
            <w:tcW w:w="746" w:type="dxa"/>
            <w:vMerge/>
            <w:tcBorders>
              <w:top w:val="single" w:sz="4" w:space="0" w:color="auto"/>
              <w:left w:val="single" w:sz="4" w:space="0" w:color="auto"/>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800" w:type="dxa"/>
            <w:vMerge/>
            <w:tcBorders>
              <w:top w:val="single" w:sz="4" w:space="0" w:color="auto"/>
              <w:left w:val="single" w:sz="4" w:space="0" w:color="000000"/>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760" w:type="dxa"/>
            <w:vMerge w:val="restart"/>
            <w:tcBorders>
              <w:top w:val="single" w:sz="4" w:space="0" w:color="auto"/>
              <w:left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满意度</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服务对象对项目实施效果的满意程度</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观众满意度</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5.00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达成预期指标得分4.5-5分；基本达成预期指标且效果较好效果得4-4.5分、部分达成预期指标且具有一定效果得3-4分、未达成预期指标且效果较差得3分以下</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3.80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满意度指标设定低，调查结果偏低</w:t>
            </w:r>
          </w:p>
        </w:tc>
      </w:tr>
      <w:tr w:rsidR="00621ECC" w:rsidTr="00796FA2">
        <w:trPr>
          <w:trHeight w:val="1278"/>
        </w:trPr>
        <w:tc>
          <w:tcPr>
            <w:tcW w:w="746" w:type="dxa"/>
            <w:vMerge/>
            <w:tcBorders>
              <w:left w:val="single" w:sz="4" w:space="0" w:color="auto"/>
              <w:bottom w:val="single" w:sz="4" w:space="0" w:color="000000"/>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sz w:val="20"/>
                <w:szCs w:val="20"/>
              </w:rPr>
            </w:pPr>
          </w:p>
        </w:tc>
        <w:tc>
          <w:tcPr>
            <w:tcW w:w="800" w:type="dxa"/>
            <w:vMerge/>
            <w:tcBorders>
              <w:left w:val="single" w:sz="4" w:space="0" w:color="000000"/>
              <w:bottom w:val="single" w:sz="4" w:space="0" w:color="000000"/>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760" w:type="dxa"/>
            <w:vMerge/>
            <w:tcBorders>
              <w:left w:val="single" w:sz="4" w:space="0" w:color="000000"/>
              <w:bottom w:val="single" w:sz="4" w:space="0" w:color="000000"/>
              <w:right w:val="single" w:sz="4" w:space="0" w:color="000000"/>
            </w:tcBorders>
            <w:shd w:val="clear" w:color="auto" w:fill="auto"/>
            <w:vAlign w:val="center"/>
          </w:tcPr>
          <w:p w:rsidR="00621ECC" w:rsidRDefault="00621ECC">
            <w:pPr>
              <w:widowControl/>
              <w:jc w:val="center"/>
              <w:textAlignment w:val="center"/>
              <w:rPr>
                <w:rFonts w:ascii="宋体" w:eastAsia="宋体" w:hAnsi="宋体" w:cs="宋体"/>
                <w:color w:val="000000"/>
                <w:kern w:val="0"/>
                <w:sz w:val="20"/>
                <w:szCs w:val="20"/>
              </w:rPr>
            </w:pP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5.00 </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服务对象对项目实施效果的满意程度</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现场专业嘉宾满意度</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5.00 </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达成预期指标得分4.5-5分；基本达成预期指标且效果较好效果得4-4.5分、部分达成预期指标且具有一定效果得3-4分、未达成预期指标且效果较差得3分以下</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3.80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基本达到预期，满意度80%以上，有上升空间。</w:t>
            </w:r>
          </w:p>
        </w:tc>
      </w:tr>
      <w:tr w:rsidR="00621ECC" w:rsidTr="00796FA2">
        <w:trPr>
          <w:trHeight w:val="228"/>
        </w:trPr>
        <w:tc>
          <w:tcPr>
            <w:tcW w:w="15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合计</w:t>
            </w:r>
          </w:p>
        </w:tc>
        <w:tc>
          <w:tcPr>
            <w:tcW w:w="7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21ECC" w:rsidRDefault="00621ECC">
            <w:pPr>
              <w:jc w:val="left"/>
              <w:rPr>
                <w:rFonts w:ascii="宋体" w:eastAsia="宋体" w:hAnsi="宋体" w:cs="宋体"/>
                <w:b/>
                <w:bCs/>
                <w:color w:val="000000"/>
                <w:sz w:val="20"/>
                <w:szCs w:val="20"/>
              </w:rPr>
            </w:pP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 xml:space="preserve">100.00 </w:t>
            </w:r>
          </w:p>
        </w:tc>
        <w:tc>
          <w:tcPr>
            <w:tcW w:w="798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621ECC" w:rsidRDefault="00621ECC">
            <w:pPr>
              <w:jc w:val="left"/>
              <w:rPr>
                <w:rFonts w:ascii="宋体" w:eastAsia="宋体" w:hAnsi="宋体" w:cs="宋体"/>
                <w:b/>
                <w:bCs/>
                <w:color w:val="00000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21ECC" w:rsidRDefault="00B814C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 xml:space="preserve">87.70 </w:t>
            </w:r>
          </w:p>
        </w:tc>
        <w:tc>
          <w:tcPr>
            <w:tcW w:w="16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21ECC" w:rsidRDefault="00621ECC">
            <w:pPr>
              <w:jc w:val="left"/>
              <w:rPr>
                <w:rFonts w:ascii="宋体" w:eastAsia="宋体" w:hAnsi="宋体" w:cs="宋体"/>
                <w:b/>
                <w:bCs/>
                <w:color w:val="000000"/>
                <w:sz w:val="20"/>
                <w:szCs w:val="20"/>
              </w:rPr>
            </w:pPr>
          </w:p>
        </w:tc>
      </w:tr>
    </w:tbl>
    <w:p w:rsidR="00621ECC" w:rsidRDefault="00621ECC" w:rsidP="005612E6"/>
    <w:sectPr w:rsidR="00621ECC" w:rsidSect="00F718C5">
      <w:pgSz w:w="16838" w:h="11906" w:orient="landscape"/>
      <w:pgMar w:top="851" w:right="1418" w:bottom="1418" w:left="1701" w:header="851" w:footer="851"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2FD" w:rsidRDefault="008532FD">
      <w:r>
        <w:separator/>
      </w:r>
    </w:p>
  </w:endnote>
  <w:endnote w:type="continuationSeparator" w:id="0">
    <w:p w:rsidR="008532FD" w:rsidRDefault="00853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1" w:subsetted="1" w:fontKey="{4D3F1915-1B3D-407A-9033-5BC2A878EF25}"/>
    <w:embedBold r:id="rId2" w:subsetted="1" w:fontKey="{5480DA18-9CF6-43BB-A6AD-5C45273F4AEE}"/>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embedRegular r:id="rId3" w:subsetted="1" w:fontKey="{95519D44-5F04-4BAE-A05C-96452E8DBAC6}"/>
  </w:font>
  <w:font w:name="仿宋">
    <w:panose1 w:val="02010609060101010101"/>
    <w:charset w:val="86"/>
    <w:family w:val="modern"/>
    <w:pitch w:val="fixed"/>
    <w:sig w:usb0="800002BF" w:usb1="38CF7CFA" w:usb2="00000016" w:usb3="00000000" w:csb0="00040001" w:csb1="00000000"/>
    <w:embedBold r:id="rId4" w:subsetted="1" w:fontKey="{CCC66522-8D56-41B2-8184-4F1EEBBC05E2}"/>
  </w:font>
  <w:font w:name="楷体_GB2312">
    <w:panose1 w:val="02010609030101010101"/>
    <w:charset w:val="86"/>
    <w:family w:val="modern"/>
    <w:pitch w:val="fixed"/>
    <w:sig w:usb0="00000001" w:usb1="080E0000" w:usb2="00000010" w:usb3="00000000" w:csb0="00040000" w:csb1="00000000"/>
    <w:embedBold r:id="rId5" w:subsetted="1" w:fontKey="{43CB515C-8B67-4EBF-B6E1-09E500AF6A1A}"/>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timew new roman">
    <w:altName w:val="汉仪新人文宋简"/>
    <w:charset w:val="00"/>
    <w:family w:val="roman"/>
    <w:pitch w:val="default"/>
    <w:sig w:usb0="00000000" w:usb1="00000000" w:usb2="00000000"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C5" w:rsidRDefault="00F718C5">
    <w:pPr>
      <w:pStyle w:val="a9"/>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C5" w:rsidRDefault="00F718C5">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C5" w:rsidRDefault="00F718C5">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718C5" w:rsidRDefault="00F718C5">
                          <w:pPr>
                            <w:pStyle w:val="a9"/>
                          </w:pPr>
                          <w:r>
                            <w:fldChar w:fldCharType="begin"/>
                          </w:r>
                          <w:r>
                            <w:instrText xml:space="preserve"> PAGE  \* MERGEFORMAT </w:instrText>
                          </w:r>
                          <w:r>
                            <w:fldChar w:fldCharType="separate"/>
                          </w:r>
                          <w:r w:rsidR="008072D5">
                            <w:rPr>
                              <w:noProof/>
                            </w:rPr>
                            <w:t>38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0" o:spid="_x0000_s1026" type="#_x0000_t202" style="position:absolute;margin-left:0;margin-top:0;width:9.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" filled="f" stroked="f" strokeweight=".5pt">
              <v:path arrowok="t"/>
              <v:textbox style="mso-fit-shape-to-text:t" inset="0,0,0,0">
                <w:txbxContent>
                  <w:p w:rsidR="00F718C5" w:rsidRDefault="00F718C5">
                    <w:pPr>
                      <w:pStyle w:val="a9"/>
                    </w:pPr>
                    <w:r>
                      <w:fldChar w:fldCharType="begin"/>
                    </w:r>
                    <w:r>
                      <w:instrText xml:space="preserve"> PAGE  \* MERGEFORMAT </w:instrText>
                    </w:r>
                    <w:r>
                      <w:fldChar w:fldCharType="separate"/>
                    </w:r>
                    <w:r w:rsidR="008072D5">
                      <w:rPr>
                        <w:noProof/>
                      </w:rPr>
                      <w:t>38</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2FD" w:rsidRDefault="008532FD">
      <w:r>
        <w:separator/>
      </w:r>
    </w:p>
  </w:footnote>
  <w:footnote w:type="continuationSeparator" w:id="0">
    <w:p w:rsidR="008532FD" w:rsidRDefault="008532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C5" w:rsidRDefault="00F718C5">
    <w:pPr>
      <w:pStyle w:val="aa"/>
      <w:pBdr>
        <w:bottom w:val="none" w:sz="0" w:space="0" w:color="auto"/>
      </w:pBdr>
      <w:tabs>
        <w:tab w:val="clear" w:pos="4153"/>
        <w:tab w:val="clear" w:pos="8306"/>
        <w:tab w:val="left" w:pos="660"/>
      </w:tabs>
      <w:jc w:val="both"/>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DA9EED"/>
    <w:multiLevelType w:val="singleLevel"/>
    <w:tmpl w:val="BFDA9EED"/>
    <w:lvl w:ilvl="0">
      <w:start w:val="2"/>
      <w:numFmt w:val="decimal"/>
      <w:suff w:val="nothing"/>
      <w:lvlText w:val="（%1）"/>
      <w:lvlJc w:val="left"/>
    </w:lvl>
  </w:abstractNum>
  <w:abstractNum w:abstractNumId="1" w15:restartNumberingAfterBreak="0">
    <w:nsid w:val="E42351C2"/>
    <w:multiLevelType w:val="singleLevel"/>
    <w:tmpl w:val="E42351C2"/>
    <w:lvl w:ilvl="0">
      <w:start w:val="1"/>
      <w:numFmt w:val="chineseCounting"/>
      <w:suff w:val="nothing"/>
      <w:lvlText w:val="%1、"/>
      <w:lvlJc w:val="left"/>
      <w:rPr>
        <w:rFonts w:hint="eastAsia"/>
      </w:rPr>
    </w:lvl>
  </w:abstractNum>
  <w:abstractNum w:abstractNumId="2" w15:restartNumberingAfterBreak="0">
    <w:nsid w:val="18BD4555"/>
    <w:multiLevelType w:val="multilevel"/>
    <w:tmpl w:val="18BD4555"/>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C044E7C"/>
    <w:multiLevelType w:val="hybridMultilevel"/>
    <w:tmpl w:val="555C33DA"/>
    <w:lvl w:ilvl="0" w:tplc="193C656C">
      <w:start w:val="1"/>
      <w:numFmt w:val="decimal"/>
      <w:lvlText w:val="%1."/>
      <w:lvlJc w:val="left"/>
      <w:pPr>
        <w:ind w:left="1000" w:hanging="360"/>
      </w:pPr>
      <w:rPr>
        <w:rFonts w:ascii="仿宋_GB2312"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62312152"/>
    <w:multiLevelType w:val="singleLevel"/>
    <w:tmpl w:val="62312152"/>
    <w:lvl w:ilvl="0">
      <w:start w:val="2"/>
      <w:numFmt w:val="chineseCounting"/>
      <w:suff w:val="nothing"/>
      <w:lvlText w:val="%1、"/>
      <w:lvlJc w:val="left"/>
      <w:rPr>
        <w:rFonts w:hint="eastAsia"/>
      </w:rPr>
    </w:lvl>
  </w:abstractNum>
  <w:abstractNum w:abstractNumId="5" w15:restartNumberingAfterBreak="0">
    <w:nsid w:val="7CCA5AB6"/>
    <w:multiLevelType w:val="singleLevel"/>
    <w:tmpl w:val="7CCA5AB6"/>
    <w:lvl w:ilvl="0">
      <w:start w:val="5"/>
      <w:numFmt w:val="chineseCounting"/>
      <w:suff w:val="nothing"/>
      <w:lvlText w:val="%1、"/>
      <w:lvlJc w:val="left"/>
      <w:rPr>
        <w:rFonts w:hint="eastAsia"/>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zOWRkNmZhN2MzNTRkNTY4MTM4OTcyN2U1MTVkMWEifQ=="/>
  </w:docVars>
  <w:rsids>
    <w:rsidRoot w:val="78E67327"/>
    <w:rsid w:val="78E67327"/>
    <w:rsid w:val="F77F6A17"/>
    <w:rsid w:val="00045BBB"/>
    <w:rsid w:val="0010788F"/>
    <w:rsid w:val="002013BB"/>
    <w:rsid w:val="002C5C29"/>
    <w:rsid w:val="00322E6E"/>
    <w:rsid w:val="00346E8E"/>
    <w:rsid w:val="004F4F46"/>
    <w:rsid w:val="005322A3"/>
    <w:rsid w:val="00556329"/>
    <w:rsid w:val="005612E6"/>
    <w:rsid w:val="006045D7"/>
    <w:rsid w:val="00620AE1"/>
    <w:rsid w:val="00621ECC"/>
    <w:rsid w:val="00631894"/>
    <w:rsid w:val="00635D37"/>
    <w:rsid w:val="00644A14"/>
    <w:rsid w:val="00684B18"/>
    <w:rsid w:val="006E4DC9"/>
    <w:rsid w:val="00743A52"/>
    <w:rsid w:val="00796FA2"/>
    <w:rsid w:val="008072D5"/>
    <w:rsid w:val="008532FD"/>
    <w:rsid w:val="008966F2"/>
    <w:rsid w:val="008A17FD"/>
    <w:rsid w:val="008F77C6"/>
    <w:rsid w:val="00922A07"/>
    <w:rsid w:val="009279AD"/>
    <w:rsid w:val="00B353F5"/>
    <w:rsid w:val="00B814C5"/>
    <w:rsid w:val="00C21A8E"/>
    <w:rsid w:val="00C732F8"/>
    <w:rsid w:val="00CA19EE"/>
    <w:rsid w:val="00CC7ED7"/>
    <w:rsid w:val="00CE0D5F"/>
    <w:rsid w:val="00D51379"/>
    <w:rsid w:val="00D60AF6"/>
    <w:rsid w:val="00D64865"/>
    <w:rsid w:val="00EA6F09"/>
    <w:rsid w:val="00EC27DB"/>
    <w:rsid w:val="00ED591D"/>
    <w:rsid w:val="00EF6B97"/>
    <w:rsid w:val="00F04C75"/>
    <w:rsid w:val="00F20DB7"/>
    <w:rsid w:val="00F718C5"/>
    <w:rsid w:val="00FA1A35"/>
    <w:rsid w:val="00FB478F"/>
    <w:rsid w:val="044955CA"/>
    <w:rsid w:val="059E36F3"/>
    <w:rsid w:val="06B20B6C"/>
    <w:rsid w:val="09BF1B9E"/>
    <w:rsid w:val="0CEF363B"/>
    <w:rsid w:val="0D5458F1"/>
    <w:rsid w:val="0D5D02C7"/>
    <w:rsid w:val="10BD738C"/>
    <w:rsid w:val="10FD623E"/>
    <w:rsid w:val="123C2B4E"/>
    <w:rsid w:val="129F32DA"/>
    <w:rsid w:val="17A27073"/>
    <w:rsid w:val="193D3388"/>
    <w:rsid w:val="1942514A"/>
    <w:rsid w:val="19805192"/>
    <w:rsid w:val="1BA44DEB"/>
    <w:rsid w:val="1C625023"/>
    <w:rsid w:val="1D271DC8"/>
    <w:rsid w:val="21D63B05"/>
    <w:rsid w:val="249B7324"/>
    <w:rsid w:val="25C02597"/>
    <w:rsid w:val="273A336E"/>
    <w:rsid w:val="29017971"/>
    <w:rsid w:val="2937635E"/>
    <w:rsid w:val="2C820DC9"/>
    <w:rsid w:val="30B359F5"/>
    <w:rsid w:val="30E12B63"/>
    <w:rsid w:val="320A5AE9"/>
    <w:rsid w:val="33226E62"/>
    <w:rsid w:val="34CF642A"/>
    <w:rsid w:val="35877C96"/>
    <w:rsid w:val="372F4CB3"/>
    <w:rsid w:val="3D5B18EE"/>
    <w:rsid w:val="3F3405E8"/>
    <w:rsid w:val="43080D91"/>
    <w:rsid w:val="46B640FB"/>
    <w:rsid w:val="46F030A7"/>
    <w:rsid w:val="48E94252"/>
    <w:rsid w:val="4BAA2A5E"/>
    <w:rsid w:val="4DEF114A"/>
    <w:rsid w:val="4E8C5DAC"/>
    <w:rsid w:val="4FF43C08"/>
    <w:rsid w:val="50B45146"/>
    <w:rsid w:val="51BD5015"/>
    <w:rsid w:val="53715570"/>
    <w:rsid w:val="54030C73"/>
    <w:rsid w:val="54486D95"/>
    <w:rsid w:val="567E62CB"/>
    <w:rsid w:val="58E40592"/>
    <w:rsid w:val="5CF53C66"/>
    <w:rsid w:val="5EA36E67"/>
    <w:rsid w:val="628726BA"/>
    <w:rsid w:val="62F771BF"/>
    <w:rsid w:val="6732504D"/>
    <w:rsid w:val="687C2595"/>
    <w:rsid w:val="71AF5789"/>
    <w:rsid w:val="75FF2AB7"/>
    <w:rsid w:val="76663EC6"/>
    <w:rsid w:val="77E207D4"/>
    <w:rsid w:val="783A5084"/>
    <w:rsid w:val="78CE0BEB"/>
    <w:rsid w:val="78D0007B"/>
    <w:rsid w:val="78E67327"/>
    <w:rsid w:val="7913636B"/>
    <w:rsid w:val="7A775A04"/>
    <w:rsid w:val="7C2D3E7B"/>
    <w:rsid w:val="7DDC7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82D213"/>
  <w15:docId w15:val="{000BAE9D-6492-46FB-8EA9-14C1C4A4C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unhideWhenUsed="1"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qFormat="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line="440" w:lineRule="exact"/>
      <w:ind w:firstLineChars="200" w:firstLine="200"/>
      <w:jc w:val="left"/>
      <w:outlineLvl w:val="0"/>
    </w:pPr>
    <w:rPr>
      <w:rFonts w:eastAsia="仿宋"/>
      <w:b/>
      <w:bCs/>
      <w:kern w:val="44"/>
      <w:sz w:val="28"/>
      <w:szCs w:val="44"/>
    </w:rPr>
  </w:style>
  <w:style w:type="paragraph" w:styleId="2">
    <w:name w:val="heading 2"/>
    <w:basedOn w:val="a"/>
    <w:next w:val="a"/>
    <w:uiPriority w:val="9"/>
    <w:unhideWhenUsed/>
    <w:qFormat/>
    <w:pPr>
      <w:keepNext/>
      <w:keepLines/>
      <w:spacing w:line="360" w:lineRule="auto"/>
      <w:ind w:firstLineChars="200" w:firstLine="643"/>
      <w:jc w:val="left"/>
      <w:outlineLvl w:val="1"/>
    </w:pPr>
    <w:rPr>
      <w:rFonts w:ascii="Times New Roman" w:eastAsia="楷体_GB2312"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next w:val="TOC11"/>
    <w:qFormat/>
    <w:pPr>
      <w:tabs>
        <w:tab w:val="left" w:pos="567"/>
      </w:tabs>
      <w:spacing w:before="120" w:line="22" w:lineRule="atLeast"/>
    </w:pPr>
    <w:rPr>
      <w:rFonts w:ascii="宋体" w:hAnsi="宋体"/>
      <w:sz w:val="24"/>
    </w:rPr>
  </w:style>
  <w:style w:type="paragraph" w:customStyle="1" w:styleId="TOC11">
    <w:name w:val="TOC 11"/>
    <w:next w:val="a"/>
    <w:qFormat/>
    <w:pPr>
      <w:wordWrap w:val="0"/>
      <w:jc w:val="both"/>
    </w:pPr>
    <w:rPr>
      <w:rFonts w:ascii="Calibri" w:hAnsi="Calibri"/>
      <w:sz w:val="21"/>
      <w:szCs w:val="22"/>
    </w:rPr>
  </w:style>
  <w:style w:type="paragraph" w:styleId="a5">
    <w:name w:val="Body Text Indent"/>
    <w:basedOn w:val="a"/>
    <w:qFormat/>
    <w:pPr>
      <w:ind w:firstLineChars="200" w:firstLine="560"/>
    </w:pPr>
    <w:rPr>
      <w:rFonts w:ascii="仿宋_GB2312" w:eastAsia="仿宋_GB2312"/>
      <w:sz w:val="28"/>
      <w:szCs w:val="32"/>
    </w:rPr>
  </w:style>
  <w:style w:type="paragraph" w:styleId="a6">
    <w:name w:val="Plain Text"/>
    <w:basedOn w:val="a"/>
    <w:qFormat/>
    <w:rPr>
      <w:rFonts w:ascii="宋体" w:hAnsi="Courier New"/>
    </w:rPr>
  </w:style>
  <w:style w:type="paragraph" w:styleId="20">
    <w:name w:val="Body Text Indent 2"/>
    <w:basedOn w:val="a"/>
    <w:qFormat/>
    <w:pPr>
      <w:spacing w:after="120" w:line="480" w:lineRule="auto"/>
      <w:ind w:leftChars="200" w:left="420"/>
    </w:pPr>
    <w:rPr>
      <w:kern w:val="0"/>
    </w:rPr>
  </w:style>
  <w:style w:type="paragraph" w:styleId="a7">
    <w:name w:val="Balloon Text"/>
    <w:basedOn w:val="a"/>
    <w:link w:val="a8"/>
    <w:qFormat/>
    <w:rPr>
      <w:sz w:val="18"/>
      <w:szCs w:val="18"/>
    </w:rPr>
  </w:style>
  <w:style w:type="paragraph" w:styleId="a9">
    <w:name w:val="footer"/>
    <w:basedOn w:val="a"/>
    <w:uiPriority w:val="99"/>
    <w:unhideWhenUsed/>
    <w:qFormat/>
    <w:pPr>
      <w:tabs>
        <w:tab w:val="center" w:pos="4153"/>
        <w:tab w:val="right" w:pos="8306"/>
      </w:tabs>
      <w:snapToGrid w:val="0"/>
      <w:jc w:val="left"/>
    </w:pPr>
    <w:rPr>
      <w:sz w:val="18"/>
      <w:szCs w:val="18"/>
    </w:rPr>
  </w:style>
  <w:style w:type="paragraph" w:styleId="aa">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tabs>
        <w:tab w:val="right" w:leader="dot" w:pos="8777"/>
      </w:tabs>
      <w:spacing w:line="520" w:lineRule="exact"/>
    </w:pPr>
    <w:rPr>
      <w:rFonts w:ascii="仿宋" w:eastAsia="仿宋" w:hAnsi="仿宋"/>
      <w:b/>
      <w:sz w:val="24"/>
      <w:szCs w:val="24"/>
    </w:rPr>
  </w:style>
  <w:style w:type="paragraph" w:styleId="21">
    <w:name w:val="toc 2"/>
    <w:basedOn w:val="a"/>
    <w:next w:val="a"/>
    <w:uiPriority w:val="39"/>
    <w:unhideWhenUsed/>
    <w:qFormat/>
    <w:pPr>
      <w:tabs>
        <w:tab w:val="right" w:leader="dot" w:pos="8777"/>
      </w:tabs>
    </w:pPr>
  </w:style>
  <w:style w:type="paragraph" w:styleId="22">
    <w:name w:val="Body Text First Indent 2"/>
    <w:basedOn w:val="a5"/>
    <w:qFormat/>
    <w:pPr>
      <w:spacing w:after="120"/>
      <w:ind w:leftChars="200" w:left="420" w:firstLine="420"/>
    </w:pPr>
    <w:rPr>
      <w:rFonts w:ascii="Calibri" w:eastAsia="宋体" w:hAnsi="Calibri" w:cs="Times New Roman"/>
      <w:sz w:val="21"/>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qFormat/>
    <w:rPr>
      <w:b/>
    </w:rPr>
  </w:style>
  <w:style w:type="character" w:styleId="ad">
    <w:name w:val="page number"/>
    <w:basedOn w:val="a0"/>
    <w:qFormat/>
  </w:style>
  <w:style w:type="character" w:customStyle="1" w:styleId="15">
    <w:name w:val="15"/>
    <w:basedOn w:val="a0"/>
    <w:qFormat/>
    <w:rPr>
      <w:rFonts w:ascii="宋体" w:eastAsia="宋体" w:hAnsi="宋体" w:cs="宋体" w:hint="eastAsia"/>
      <w:color w:val="000000"/>
      <w:sz w:val="20"/>
      <w:szCs w:val="20"/>
    </w:rPr>
  </w:style>
  <w:style w:type="paragraph" w:customStyle="1" w:styleId="12">
    <w:name w:val="列出段落1"/>
    <w:basedOn w:val="a"/>
    <w:uiPriority w:val="99"/>
    <w:qFormat/>
    <w:pPr>
      <w:ind w:firstLineChars="200" w:firstLine="420"/>
    </w:pPr>
  </w:style>
  <w:style w:type="character" w:customStyle="1" w:styleId="10">
    <w:name w:val="标题 1 字符"/>
    <w:basedOn w:val="a0"/>
    <w:link w:val="1"/>
    <w:uiPriority w:val="9"/>
    <w:qFormat/>
    <w:rPr>
      <w:rFonts w:eastAsia="仿宋"/>
      <w:b/>
      <w:bCs/>
      <w:kern w:val="44"/>
      <w:sz w:val="28"/>
      <w:szCs w:val="44"/>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宋体" w:eastAsia="宋体" w:hAnsi="宋体" w:cs="宋体" w:hint="eastAsia"/>
      <w:color w:val="000000"/>
      <w:sz w:val="18"/>
      <w:szCs w:val="18"/>
      <w:u w:val="none"/>
    </w:rPr>
  </w:style>
  <w:style w:type="paragraph" w:styleId="ae">
    <w:name w:val="List Paragraph"/>
    <w:basedOn w:val="a"/>
    <w:uiPriority w:val="34"/>
    <w:qFormat/>
    <w:pPr>
      <w:ind w:firstLineChars="200" w:firstLine="420"/>
    </w:pPr>
  </w:style>
  <w:style w:type="paragraph" w:customStyle="1" w:styleId="13">
    <w:name w:val="修订1"/>
    <w:hidden/>
    <w:uiPriority w:val="99"/>
    <w:unhideWhenUsed/>
    <w:qFormat/>
    <w:rPr>
      <w:rFonts w:asciiTheme="minorHAnsi" w:eastAsiaTheme="minorEastAsia" w:hAnsiTheme="minorHAnsi" w:cstheme="minorBidi"/>
      <w:kern w:val="2"/>
      <w:sz w:val="21"/>
      <w:szCs w:val="22"/>
    </w:rPr>
  </w:style>
  <w:style w:type="character" w:customStyle="1" w:styleId="a8">
    <w:name w:val="批注框文本 字符"/>
    <w:basedOn w:val="a0"/>
    <w:link w:val="a7"/>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3437</Words>
  <Characters>19597</Characters>
  <Application>Microsoft Office Word</Application>
  <DocSecurity>0</DocSecurity>
  <Lines>163</Lines>
  <Paragraphs>45</Paragraphs>
  <ScaleCrop>false</ScaleCrop>
  <Company/>
  <LinksUpToDate>false</LinksUpToDate>
  <CharactersWithSpaces>22989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瑞瑞</dc:creator>
  <cp:lastModifiedBy>李辉80723n</cp:lastModifiedBy>
  <cp:revision>13</cp:revision>
  <cp:lastPrinted>2025-06-10T22:41:00Z</cp:lastPrinted>
  <dcterms:created xsi:type="dcterms:W3CDTF">2025-08-27T08:36:00Z</dcterms:created>
  <dcterms:modified xsi:type="dcterms:W3CDTF">2025-08-27T09:27:00Z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215DC151160F4A1C9614651B9665988C_11</vt:lpwstr>
  </property>
  <property fmtid="{D5CDD505-2E9C-101B-9397-08002B2CF9AE}" pid="4" name="KSOTemplateDocerSaveRecord">
    <vt:lpwstr>eyJoZGlkIjoiYTNmYTY1ZDYyYTE2NjEzODMxMTJmNTE3NzBiYjBmOGYiLCJ1c2VySWQiOiIyNDQ3ODA2MjUifQ==</vt:lpwstr>
  </property>
</Properties>
</file>