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B30" w:rsidRDefault="00F97B30">
      <w:pPr>
        <w:adjustRightInd w:val="0"/>
        <w:snapToGrid w:val="0"/>
        <w:spacing w:line="360" w:lineRule="auto"/>
        <w:jc w:val="center"/>
        <w:rPr>
          <w:rFonts w:ascii="黑体" w:eastAsia="黑体" w:hAnsi="黑体" w:cs="宋体"/>
          <w:spacing w:val="1"/>
          <w:sz w:val="44"/>
          <w:szCs w:val="44"/>
        </w:rPr>
      </w:pPr>
    </w:p>
    <w:p w:rsidR="00F97B30" w:rsidRDefault="00F97B30">
      <w:pPr>
        <w:adjustRightInd w:val="0"/>
        <w:snapToGrid w:val="0"/>
        <w:spacing w:line="360" w:lineRule="auto"/>
        <w:jc w:val="center"/>
        <w:rPr>
          <w:rFonts w:ascii="黑体" w:eastAsia="黑体" w:hAnsi="黑体" w:cs="宋体"/>
          <w:spacing w:val="1"/>
          <w:sz w:val="44"/>
          <w:szCs w:val="44"/>
        </w:rPr>
      </w:pPr>
    </w:p>
    <w:p w:rsidR="00F97B30" w:rsidRDefault="001E5B17">
      <w:pPr>
        <w:adjustRightInd w:val="0"/>
        <w:snapToGrid w:val="0"/>
        <w:spacing w:line="360" w:lineRule="auto"/>
        <w:jc w:val="center"/>
        <w:rPr>
          <w:rFonts w:ascii="黑体" w:eastAsia="黑体" w:hAnsi="黑体" w:cs="宋体"/>
          <w:spacing w:val="1"/>
          <w:sz w:val="44"/>
          <w:szCs w:val="44"/>
        </w:rPr>
      </w:pPr>
      <w:r>
        <w:rPr>
          <w:rFonts w:ascii="黑体" w:eastAsia="黑体" w:hAnsi="黑体" w:cs="宋体" w:hint="eastAsia"/>
          <w:spacing w:val="1"/>
          <w:sz w:val="44"/>
          <w:szCs w:val="44"/>
        </w:rPr>
        <w:t>2024年中共北京市委前线杂志社</w:t>
      </w:r>
    </w:p>
    <w:p w:rsidR="00F97B30" w:rsidRDefault="001E5B17">
      <w:pPr>
        <w:adjustRightInd w:val="0"/>
        <w:snapToGrid w:val="0"/>
        <w:spacing w:line="360" w:lineRule="auto"/>
        <w:jc w:val="center"/>
        <w:rPr>
          <w:rFonts w:ascii="黑体" w:eastAsia="黑体" w:hAnsi="黑体" w:cs="宋体"/>
          <w:spacing w:val="1"/>
          <w:sz w:val="44"/>
          <w:szCs w:val="44"/>
          <w:lang w:val="zh-CN"/>
        </w:rPr>
      </w:pPr>
      <w:r>
        <w:rPr>
          <w:rFonts w:ascii="黑体" w:eastAsia="黑体" w:hAnsi="黑体" w:cs="宋体" w:hint="eastAsia"/>
          <w:spacing w:val="1"/>
          <w:sz w:val="44"/>
          <w:szCs w:val="44"/>
        </w:rPr>
        <w:t>音像教材：党课一小时</w:t>
      </w:r>
      <w:r>
        <w:rPr>
          <w:rFonts w:ascii="黑体" w:eastAsia="黑体" w:hAnsi="黑体" w:cs="宋体" w:hint="eastAsia"/>
          <w:spacing w:val="1"/>
          <w:sz w:val="44"/>
          <w:szCs w:val="44"/>
          <w:lang w:val="zh-CN"/>
        </w:rPr>
        <w:t>项目绩效评价报告</w:t>
      </w:r>
    </w:p>
    <w:p w:rsidR="00F97B30" w:rsidRDefault="00F97B30">
      <w:pPr>
        <w:adjustRightInd w:val="0"/>
        <w:snapToGrid w:val="0"/>
        <w:spacing w:line="360" w:lineRule="auto"/>
        <w:jc w:val="center"/>
        <w:rPr>
          <w:rFonts w:ascii="黑体" w:eastAsia="黑体" w:hAnsi="黑体" w:cs="宋体"/>
          <w:spacing w:val="1"/>
          <w:sz w:val="44"/>
          <w:szCs w:val="44"/>
        </w:rPr>
      </w:pPr>
    </w:p>
    <w:p w:rsidR="00F97B30" w:rsidRDefault="00F97B30">
      <w:pPr>
        <w:adjustRightInd w:val="0"/>
        <w:snapToGrid w:val="0"/>
        <w:spacing w:line="360" w:lineRule="auto"/>
        <w:ind w:firstLineChars="200" w:firstLine="724"/>
        <w:rPr>
          <w:rFonts w:ascii="华文中宋" w:eastAsia="华文中宋" w:hAnsi="华文中宋" w:cs="宋体"/>
          <w:spacing w:val="1"/>
          <w:sz w:val="36"/>
          <w:szCs w:val="36"/>
        </w:rPr>
      </w:pPr>
    </w:p>
    <w:p w:rsidR="00F97B30" w:rsidRDefault="00F97B30">
      <w:pPr>
        <w:adjustRightInd w:val="0"/>
        <w:snapToGrid w:val="0"/>
        <w:spacing w:line="360" w:lineRule="auto"/>
        <w:ind w:firstLineChars="200" w:firstLine="724"/>
        <w:jc w:val="center"/>
        <w:rPr>
          <w:rFonts w:ascii="华文中宋" w:eastAsia="华文中宋" w:hAnsi="华文中宋" w:cs="宋体"/>
          <w:spacing w:val="1"/>
          <w:sz w:val="36"/>
          <w:szCs w:val="36"/>
        </w:rPr>
      </w:pPr>
    </w:p>
    <w:p w:rsidR="00F97B30" w:rsidRDefault="00F97B30">
      <w:pPr>
        <w:adjustRightInd w:val="0"/>
        <w:snapToGrid w:val="0"/>
        <w:spacing w:line="360" w:lineRule="auto"/>
        <w:ind w:firstLineChars="200" w:firstLine="724"/>
        <w:jc w:val="center"/>
        <w:rPr>
          <w:rFonts w:ascii="华文中宋" w:eastAsia="华文中宋" w:hAnsi="华文中宋" w:cs="宋体"/>
          <w:spacing w:val="1"/>
          <w:sz w:val="36"/>
          <w:szCs w:val="36"/>
        </w:rPr>
      </w:pPr>
    </w:p>
    <w:p w:rsidR="00F97B30" w:rsidRDefault="00F97B30">
      <w:pPr>
        <w:rPr>
          <w:sz w:val="24"/>
        </w:rPr>
      </w:pPr>
    </w:p>
    <w:p w:rsidR="00F97B30" w:rsidRDefault="00F97B30">
      <w:pPr>
        <w:rPr>
          <w:sz w:val="24"/>
        </w:rPr>
      </w:pPr>
    </w:p>
    <w:p w:rsidR="00F97B30" w:rsidRDefault="00F97B30">
      <w:pPr>
        <w:rPr>
          <w:sz w:val="24"/>
        </w:rPr>
      </w:pPr>
    </w:p>
    <w:p w:rsidR="00F97B30" w:rsidRDefault="00F97B30">
      <w:pPr>
        <w:rPr>
          <w:sz w:val="24"/>
        </w:rPr>
      </w:pPr>
    </w:p>
    <w:p w:rsidR="00F97B30" w:rsidRDefault="00F97B30">
      <w:pPr>
        <w:rPr>
          <w:sz w:val="24"/>
        </w:rPr>
      </w:pPr>
    </w:p>
    <w:p w:rsidR="00F97B30" w:rsidRDefault="00F97B30">
      <w:pPr>
        <w:adjustRightInd w:val="0"/>
        <w:snapToGrid w:val="0"/>
        <w:spacing w:line="500" w:lineRule="exact"/>
        <w:ind w:rightChars="-19" w:right="-57" w:firstLineChars="350" w:firstLine="1260"/>
        <w:rPr>
          <w:rFonts w:ascii="黑体" w:eastAsia="黑体" w:hAnsi="黑体"/>
          <w:sz w:val="36"/>
          <w:szCs w:val="36"/>
          <w:u w:val="single"/>
        </w:rPr>
      </w:pPr>
    </w:p>
    <w:p w:rsidR="00F97B30" w:rsidRDefault="00F97B30">
      <w:pPr>
        <w:adjustRightInd w:val="0"/>
        <w:snapToGrid w:val="0"/>
        <w:spacing w:line="500" w:lineRule="exact"/>
        <w:rPr>
          <w:sz w:val="40"/>
          <w:szCs w:val="40"/>
          <w:u w:val="single"/>
        </w:rPr>
      </w:pPr>
    </w:p>
    <w:p w:rsidR="00F97B30" w:rsidRDefault="00F97B30">
      <w:pPr>
        <w:adjustRightInd w:val="0"/>
        <w:snapToGrid w:val="0"/>
        <w:spacing w:line="500" w:lineRule="exact"/>
        <w:rPr>
          <w:sz w:val="40"/>
          <w:szCs w:val="40"/>
          <w:u w:val="single"/>
        </w:rPr>
      </w:pPr>
    </w:p>
    <w:p w:rsidR="00F97B30" w:rsidRDefault="00F97B30">
      <w:pPr>
        <w:rPr>
          <w:sz w:val="24"/>
        </w:rPr>
      </w:pPr>
    </w:p>
    <w:p w:rsidR="00F97B30" w:rsidRDefault="00F97B30">
      <w:pPr>
        <w:rPr>
          <w:sz w:val="24"/>
        </w:rPr>
      </w:pPr>
    </w:p>
    <w:p w:rsidR="00F97B30" w:rsidRDefault="00F97B30">
      <w:pPr>
        <w:rPr>
          <w:sz w:val="24"/>
        </w:rPr>
      </w:pPr>
    </w:p>
    <w:p w:rsidR="00F97B30" w:rsidRDefault="00F97B30">
      <w:pPr>
        <w:rPr>
          <w:sz w:val="24"/>
        </w:rPr>
      </w:pPr>
    </w:p>
    <w:p w:rsidR="00F97B30" w:rsidRDefault="001E5B17">
      <w:pPr>
        <w:adjustRightInd w:val="0"/>
        <w:snapToGrid w:val="0"/>
        <w:spacing w:line="360" w:lineRule="auto"/>
        <w:jc w:val="center"/>
        <w:rPr>
          <w:rFonts w:ascii="黑体" w:eastAsia="黑体" w:hAnsi="黑体"/>
          <w:bCs/>
          <w:sz w:val="32"/>
          <w:szCs w:val="32"/>
        </w:rPr>
      </w:pPr>
      <w:r>
        <w:rPr>
          <w:rFonts w:ascii="黑体" w:eastAsia="黑体" w:hAnsi="黑体" w:hint="eastAsia"/>
          <w:bCs/>
          <w:sz w:val="32"/>
          <w:szCs w:val="32"/>
        </w:rPr>
        <w:t>中共北京市委前线杂志社</w:t>
      </w:r>
    </w:p>
    <w:p w:rsidR="00F97B30" w:rsidRDefault="001E5B17">
      <w:pPr>
        <w:adjustRightInd w:val="0"/>
        <w:snapToGrid w:val="0"/>
        <w:spacing w:line="360" w:lineRule="auto"/>
        <w:jc w:val="center"/>
        <w:rPr>
          <w:rFonts w:ascii="华文中宋" w:eastAsia="华文中宋" w:hAnsi="华文中宋" w:cs="宋体"/>
          <w:spacing w:val="1"/>
          <w:sz w:val="36"/>
          <w:szCs w:val="36"/>
        </w:rPr>
      </w:pPr>
      <w:r>
        <w:rPr>
          <w:rFonts w:ascii="黑体" w:eastAsia="黑体" w:hAnsi="黑体" w:hint="eastAsia"/>
          <w:bCs/>
          <w:sz w:val="32"/>
          <w:szCs w:val="32"/>
        </w:rPr>
        <w:t>二〇二五年五月</w:t>
      </w:r>
    </w:p>
    <w:p w:rsidR="00F97B30" w:rsidRDefault="00F97B30">
      <w:pPr>
        <w:jc w:val="center"/>
        <w:rPr>
          <w:rFonts w:ascii="黑体" w:eastAsia="黑体" w:hAnsi="黑体"/>
          <w:bCs/>
          <w:sz w:val="32"/>
          <w:szCs w:val="32"/>
          <w:lang w:val="zh-CN"/>
        </w:rPr>
        <w:sectPr w:rsidR="00F97B30">
          <w:footerReference w:type="default" r:id="rId8"/>
          <w:pgSz w:w="11906" w:h="16838"/>
          <w:pgMar w:top="2098" w:right="1531" w:bottom="1985" w:left="1531" w:header="851" w:footer="992" w:gutter="0"/>
          <w:cols w:space="720"/>
          <w:docGrid w:type="lines" w:linePitch="312"/>
        </w:sectPr>
      </w:pPr>
    </w:p>
    <w:p w:rsidR="00F97B30" w:rsidRDefault="001E5B17">
      <w:pPr>
        <w:jc w:val="center"/>
        <w:rPr>
          <w:rFonts w:ascii="黑体" w:eastAsia="黑体" w:hAnsi="黑体" w:cs="黑体"/>
          <w:sz w:val="32"/>
          <w:szCs w:val="32"/>
        </w:rPr>
      </w:pPr>
      <w:r>
        <w:rPr>
          <w:rFonts w:ascii="黑体" w:eastAsia="黑体" w:hAnsi="黑体" w:cs="黑体" w:hint="eastAsia"/>
          <w:sz w:val="32"/>
          <w:szCs w:val="32"/>
        </w:rPr>
        <w:lastRenderedPageBreak/>
        <w:t>目录</w:t>
      </w:r>
    </w:p>
    <w:p w:rsidR="00F97B30" w:rsidRDefault="001E2B43">
      <w:pPr>
        <w:pStyle w:val="1"/>
        <w:tabs>
          <w:tab w:val="right" w:leader="dot" w:pos="8844"/>
        </w:tabs>
        <w:rPr>
          <w:b w:val="0"/>
          <w:bCs w:val="0"/>
          <w:sz w:val="32"/>
          <w:szCs w:val="32"/>
        </w:rPr>
      </w:pPr>
      <w:r w:rsidRPr="001E2B43">
        <w:rPr>
          <w:rFonts w:ascii="仿宋_GB2312" w:hAnsi="仿宋_GB2312" w:cs="仿宋_GB2312" w:hint="eastAsia"/>
          <w:b w:val="0"/>
          <w:bCs w:val="0"/>
          <w:caps w:val="0"/>
          <w:sz w:val="32"/>
          <w:szCs w:val="32"/>
        </w:rPr>
        <w:fldChar w:fldCharType="begin"/>
      </w:r>
      <w:r w:rsidR="001E5B17">
        <w:rPr>
          <w:rFonts w:ascii="仿宋_GB2312" w:hAnsi="仿宋_GB2312" w:cs="仿宋_GB2312" w:hint="eastAsia"/>
          <w:b w:val="0"/>
          <w:bCs w:val="0"/>
          <w:caps w:val="0"/>
          <w:sz w:val="32"/>
          <w:szCs w:val="32"/>
        </w:rPr>
        <w:instrText xml:space="preserve"> TOC \o "1-2" \h \z \u </w:instrText>
      </w:r>
      <w:r w:rsidRPr="001E2B43">
        <w:rPr>
          <w:rFonts w:ascii="仿宋_GB2312" w:hAnsi="仿宋_GB2312" w:cs="仿宋_GB2312" w:hint="eastAsia"/>
          <w:b w:val="0"/>
          <w:bCs w:val="0"/>
          <w:caps w:val="0"/>
          <w:sz w:val="32"/>
          <w:szCs w:val="32"/>
        </w:rPr>
        <w:fldChar w:fldCharType="separate"/>
      </w:r>
      <w:hyperlink w:anchor="_Toc13956" w:history="1">
        <w:r w:rsidR="001E5B17">
          <w:rPr>
            <w:rFonts w:ascii="黑体" w:eastAsia="黑体" w:hint="eastAsia"/>
            <w:b w:val="0"/>
            <w:bCs w:val="0"/>
            <w:sz w:val="32"/>
            <w:szCs w:val="32"/>
          </w:rPr>
          <w:t>一、基本情况</w:t>
        </w:r>
        <w:r w:rsidR="001E5B17">
          <w:rPr>
            <w:b w:val="0"/>
            <w:bCs w:val="0"/>
            <w:sz w:val="32"/>
            <w:szCs w:val="32"/>
          </w:rPr>
          <w:tab/>
        </w:r>
        <w:r>
          <w:rPr>
            <w:b w:val="0"/>
            <w:bCs w:val="0"/>
            <w:sz w:val="32"/>
            <w:szCs w:val="32"/>
          </w:rPr>
          <w:fldChar w:fldCharType="begin"/>
        </w:r>
        <w:r w:rsidR="001E5B17">
          <w:rPr>
            <w:b w:val="0"/>
            <w:bCs w:val="0"/>
            <w:sz w:val="32"/>
            <w:szCs w:val="32"/>
          </w:rPr>
          <w:instrText xml:space="preserve"> PAGEREF _Toc13956 \h </w:instrText>
        </w:r>
        <w:r>
          <w:rPr>
            <w:b w:val="0"/>
            <w:bCs w:val="0"/>
            <w:sz w:val="32"/>
            <w:szCs w:val="32"/>
          </w:rPr>
        </w:r>
        <w:r>
          <w:rPr>
            <w:b w:val="0"/>
            <w:bCs w:val="0"/>
            <w:sz w:val="32"/>
            <w:szCs w:val="32"/>
          </w:rPr>
          <w:fldChar w:fldCharType="separate"/>
        </w:r>
        <w:r w:rsidR="00F27E2F">
          <w:rPr>
            <w:b w:val="0"/>
            <w:bCs w:val="0"/>
            <w:noProof/>
            <w:sz w:val="32"/>
            <w:szCs w:val="32"/>
          </w:rPr>
          <w:t>1</w:t>
        </w:r>
        <w:r>
          <w:rPr>
            <w:b w:val="0"/>
            <w:bCs w:val="0"/>
            <w:sz w:val="32"/>
            <w:szCs w:val="32"/>
          </w:rPr>
          <w:fldChar w:fldCharType="end"/>
        </w:r>
      </w:hyperlink>
    </w:p>
    <w:p w:rsidR="00F97B30" w:rsidRDefault="001E2B43">
      <w:pPr>
        <w:pStyle w:val="2"/>
        <w:tabs>
          <w:tab w:val="right" w:leader="dot" w:pos="8844"/>
        </w:tabs>
        <w:rPr>
          <w:sz w:val="32"/>
          <w:szCs w:val="32"/>
        </w:rPr>
      </w:pPr>
      <w:hyperlink w:anchor="_Toc6360" w:history="1">
        <w:r w:rsidR="001E5B17">
          <w:rPr>
            <w:rFonts w:ascii="楷体_GB2312" w:eastAsia="楷体_GB2312" w:hint="eastAsia"/>
            <w:sz w:val="32"/>
            <w:szCs w:val="32"/>
          </w:rPr>
          <w:t>（一）项目概况</w:t>
        </w:r>
        <w:r w:rsidR="001E5B17">
          <w:rPr>
            <w:sz w:val="32"/>
            <w:szCs w:val="32"/>
          </w:rPr>
          <w:tab/>
        </w:r>
        <w:r>
          <w:rPr>
            <w:sz w:val="32"/>
            <w:szCs w:val="32"/>
          </w:rPr>
          <w:fldChar w:fldCharType="begin"/>
        </w:r>
        <w:r w:rsidR="001E5B17">
          <w:rPr>
            <w:sz w:val="32"/>
            <w:szCs w:val="32"/>
          </w:rPr>
          <w:instrText xml:space="preserve"> PAGEREF _Toc6360 \h </w:instrText>
        </w:r>
        <w:r>
          <w:rPr>
            <w:sz w:val="32"/>
            <w:szCs w:val="32"/>
          </w:rPr>
        </w:r>
        <w:r>
          <w:rPr>
            <w:sz w:val="32"/>
            <w:szCs w:val="32"/>
          </w:rPr>
          <w:fldChar w:fldCharType="separate"/>
        </w:r>
        <w:r w:rsidR="00F27E2F">
          <w:rPr>
            <w:noProof/>
            <w:sz w:val="32"/>
            <w:szCs w:val="32"/>
          </w:rPr>
          <w:t>1</w:t>
        </w:r>
        <w:r>
          <w:rPr>
            <w:sz w:val="32"/>
            <w:szCs w:val="32"/>
          </w:rPr>
          <w:fldChar w:fldCharType="end"/>
        </w:r>
      </w:hyperlink>
    </w:p>
    <w:p w:rsidR="00F97B30" w:rsidRDefault="001E2B43">
      <w:pPr>
        <w:pStyle w:val="2"/>
        <w:tabs>
          <w:tab w:val="right" w:leader="dot" w:pos="8844"/>
        </w:tabs>
        <w:rPr>
          <w:sz w:val="32"/>
          <w:szCs w:val="32"/>
        </w:rPr>
      </w:pPr>
      <w:hyperlink w:anchor="_Toc2002" w:history="1">
        <w:r w:rsidR="001E5B17">
          <w:rPr>
            <w:rFonts w:ascii="楷体_GB2312" w:eastAsia="楷体_GB2312" w:hAnsi="Times New Roman" w:cs="Times New Roman" w:hint="eastAsia"/>
            <w:sz w:val="32"/>
            <w:szCs w:val="32"/>
          </w:rPr>
          <w:t>（二）项目绩效目标</w:t>
        </w:r>
        <w:r w:rsidR="001E5B17">
          <w:rPr>
            <w:sz w:val="32"/>
            <w:szCs w:val="32"/>
          </w:rPr>
          <w:tab/>
        </w:r>
        <w:r>
          <w:rPr>
            <w:sz w:val="32"/>
            <w:szCs w:val="32"/>
          </w:rPr>
          <w:fldChar w:fldCharType="begin"/>
        </w:r>
        <w:r w:rsidR="001E5B17">
          <w:rPr>
            <w:sz w:val="32"/>
            <w:szCs w:val="32"/>
          </w:rPr>
          <w:instrText xml:space="preserve"> PAGEREF _Toc2002 \h </w:instrText>
        </w:r>
        <w:r>
          <w:rPr>
            <w:sz w:val="32"/>
            <w:szCs w:val="32"/>
          </w:rPr>
        </w:r>
        <w:r>
          <w:rPr>
            <w:sz w:val="32"/>
            <w:szCs w:val="32"/>
          </w:rPr>
          <w:fldChar w:fldCharType="separate"/>
        </w:r>
        <w:r w:rsidR="00F27E2F">
          <w:rPr>
            <w:noProof/>
            <w:sz w:val="32"/>
            <w:szCs w:val="32"/>
          </w:rPr>
          <w:t>3</w:t>
        </w:r>
        <w:r>
          <w:rPr>
            <w:sz w:val="32"/>
            <w:szCs w:val="32"/>
          </w:rPr>
          <w:fldChar w:fldCharType="end"/>
        </w:r>
      </w:hyperlink>
    </w:p>
    <w:p w:rsidR="00F97B30" w:rsidRDefault="001E2B43">
      <w:pPr>
        <w:pStyle w:val="1"/>
        <w:tabs>
          <w:tab w:val="right" w:leader="dot" w:pos="8844"/>
        </w:tabs>
        <w:rPr>
          <w:b w:val="0"/>
          <w:bCs w:val="0"/>
          <w:sz w:val="32"/>
          <w:szCs w:val="32"/>
        </w:rPr>
      </w:pPr>
      <w:hyperlink w:anchor="_Toc16695" w:history="1">
        <w:r w:rsidR="001E5B17">
          <w:rPr>
            <w:rFonts w:ascii="黑体" w:eastAsia="黑体" w:hint="eastAsia"/>
            <w:b w:val="0"/>
            <w:bCs w:val="0"/>
            <w:sz w:val="32"/>
            <w:szCs w:val="32"/>
          </w:rPr>
          <w:t>二、绩效评价工作开展情况</w:t>
        </w:r>
        <w:r w:rsidR="001E5B17">
          <w:rPr>
            <w:b w:val="0"/>
            <w:bCs w:val="0"/>
            <w:sz w:val="32"/>
            <w:szCs w:val="32"/>
          </w:rPr>
          <w:tab/>
        </w:r>
        <w:r>
          <w:rPr>
            <w:b w:val="0"/>
            <w:bCs w:val="0"/>
            <w:sz w:val="32"/>
            <w:szCs w:val="32"/>
          </w:rPr>
          <w:fldChar w:fldCharType="begin"/>
        </w:r>
        <w:r w:rsidR="001E5B17">
          <w:rPr>
            <w:b w:val="0"/>
            <w:bCs w:val="0"/>
            <w:sz w:val="32"/>
            <w:szCs w:val="32"/>
          </w:rPr>
          <w:instrText xml:space="preserve"> PAGEREF _Toc16695 \h </w:instrText>
        </w:r>
        <w:r>
          <w:rPr>
            <w:b w:val="0"/>
            <w:bCs w:val="0"/>
            <w:sz w:val="32"/>
            <w:szCs w:val="32"/>
          </w:rPr>
        </w:r>
        <w:r>
          <w:rPr>
            <w:b w:val="0"/>
            <w:bCs w:val="0"/>
            <w:sz w:val="32"/>
            <w:szCs w:val="32"/>
          </w:rPr>
          <w:fldChar w:fldCharType="separate"/>
        </w:r>
        <w:r w:rsidR="00F27E2F">
          <w:rPr>
            <w:b w:val="0"/>
            <w:bCs w:val="0"/>
            <w:noProof/>
            <w:sz w:val="32"/>
            <w:szCs w:val="32"/>
          </w:rPr>
          <w:t>3</w:t>
        </w:r>
        <w:r>
          <w:rPr>
            <w:b w:val="0"/>
            <w:bCs w:val="0"/>
            <w:sz w:val="32"/>
            <w:szCs w:val="32"/>
          </w:rPr>
          <w:fldChar w:fldCharType="end"/>
        </w:r>
      </w:hyperlink>
    </w:p>
    <w:p w:rsidR="00F97B30" w:rsidRDefault="001E2B43">
      <w:pPr>
        <w:pStyle w:val="2"/>
        <w:tabs>
          <w:tab w:val="right" w:leader="dot" w:pos="8844"/>
        </w:tabs>
        <w:rPr>
          <w:sz w:val="32"/>
          <w:szCs w:val="32"/>
        </w:rPr>
      </w:pPr>
      <w:hyperlink w:anchor="_Toc27005" w:history="1">
        <w:r w:rsidR="001E5B17">
          <w:rPr>
            <w:rFonts w:ascii="楷体_GB2312" w:eastAsia="楷体_GB2312" w:hint="eastAsia"/>
            <w:sz w:val="32"/>
            <w:szCs w:val="32"/>
          </w:rPr>
          <w:t>（一）绩效评价目的、对象及范围</w:t>
        </w:r>
        <w:r w:rsidR="001E5B17">
          <w:rPr>
            <w:sz w:val="32"/>
            <w:szCs w:val="32"/>
          </w:rPr>
          <w:tab/>
        </w:r>
        <w:r>
          <w:rPr>
            <w:sz w:val="32"/>
            <w:szCs w:val="32"/>
          </w:rPr>
          <w:fldChar w:fldCharType="begin"/>
        </w:r>
        <w:r w:rsidR="001E5B17">
          <w:rPr>
            <w:sz w:val="32"/>
            <w:szCs w:val="32"/>
          </w:rPr>
          <w:instrText xml:space="preserve"> PAGEREF _Toc27005 \h </w:instrText>
        </w:r>
        <w:r>
          <w:rPr>
            <w:sz w:val="32"/>
            <w:szCs w:val="32"/>
          </w:rPr>
        </w:r>
        <w:r>
          <w:rPr>
            <w:sz w:val="32"/>
            <w:szCs w:val="32"/>
          </w:rPr>
          <w:fldChar w:fldCharType="separate"/>
        </w:r>
        <w:r w:rsidR="00F27E2F">
          <w:rPr>
            <w:noProof/>
            <w:sz w:val="32"/>
            <w:szCs w:val="32"/>
          </w:rPr>
          <w:t>3</w:t>
        </w:r>
        <w:r>
          <w:rPr>
            <w:sz w:val="32"/>
            <w:szCs w:val="32"/>
          </w:rPr>
          <w:fldChar w:fldCharType="end"/>
        </w:r>
      </w:hyperlink>
    </w:p>
    <w:p w:rsidR="00F97B30" w:rsidRDefault="001E2B43">
      <w:pPr>
        <w:pStyle w:val="2"/>
        <w:tabs>
          <w:tab w:val="right" w:leader="dot" w:pos="8844"/>
        </w:tabs>
        <w:rPr>
          <w:sz w:val="32"/>
          <w:szCs w:val="32"/>
        </w:rPr>
      </w:pPr>
      <w:hyperlink w:anchor="_Toc31991" w:history="1">
        <w:r w:rsidR="001E5B17">
          <w:rPr>
            <w:rFonts w:ascii="楷体_GB2312" w:eastAsia="楷体_GB2312" w:hint="eastAsia"/>
            <w:sz w:val="32"/>
            <w:szCs w:val="32"/>
          </w:rPr>
          <w:t>（二）绩效评价原则、方法及指标体系</w:t>
        </w:r>
        <w:r w:rsidR="001E5B17">
          <w:rPr>
            <w:sz w:val="32"/>
            <w:szCs w:val="32"/>
          </w:rPr>
          <w:tab/>
        </w:r>
        <w:r>
          <w:rPr>
            <w:sz w:val="32"/>
            <w:szCs w:val="32"/>
          </w:rPr>
          <w:fldChar w:fldCharType="begin"/>
        </w:r>
        <w:r w:rsidR="001E5B17">
          <w:rPr>
            <w:sz w:val="32"/>
            <w:szCs w:val="32"/>
          </w:rPr>
          <w:instrText xml:space="preserve"> PAGEREF _Toc31991 \h </w:instrText>
        </w:r>
        <w:r>
          <w:rPr>
            <w:sz w:val="32"/>
            <w:szCs w:val="32"/>
          </w:rPr>
        </w:r>
        <w:r>
          <w:rPr>
            <w:sz w:val="32"/>
            <w:szCs w:val="32"/>
          </w:rPr>
          <w:fldChar w:fldCharType="separate"/>
        </w:r>
        <w:r w:rsidR="00F27E2F">
          <w:rPr>
            <w:noProof/>
            <w:sz w:val="32"/>
            <w:szCs w:val="32"/>
          </w:rPr>
          <w:t>4</w:t>
        </w:r>
        <w:r>
          <w:rPr>
            <w:sz w:val="32"/>
            <w:szCs w:val="32"/>
          </w:rPr>
          <w:fldChar w:fldCharType="end"/>
        </w:r>
      </w:hyperlink>
    </w:p>
    <w:p w:rsidR="00F97B30" w:rsidRDefault="001E2B43">
      <w:pPr>
        <w:pStyle w:val="2"/>
        <w:tabs>
          <w:tab w:val="right" w:leader="dot" w:pos="8844"/>
        </w:tabs>
        <w:rPr>
          <w:sz w:val="32"/>
          <w:szCs w:val="32"/>
        </w:rPr>
      </w:pPr>
      <w:hyperlink w:anchor="_Toc16535" w:history="1">
        <w:r w:rsidR="001E5B17">
          <w:rPr>
            <w:rFonts w:ascii="楷体_GB2312" w:eastAsia="楷体_GB2312" w:hint="eastAsia"/>
            <w:sz w:val="32"/>
            <w:szCs w:val="32"/>
          </w:rPr>
          <w:t>（三）绩效评价工作过程</w:t>
        </w:r>
        <w:r w:rsidR="001E5B17">
          <w:rPr>
            <w:sz w:val="32"/>
            <w:szCs w:val="32"/>
          </w:rPr>
          <w:tab/>
        </w:r>
        <w:r>
          <w:rPr>
            <w:sz w:val="32"/>
            <w:szCs w:val="32"/>
          </w:rPr>
          <w:fldChar w:fldCharType="begin"/>
        </w:r>
        <w:r w:rsidR="001E5B17">
          <w:rPr>
            <w:sz w:val="32"/>
            <w:szCs w:val="32"/>
          </w:rPr>
          <w:instrText xml:space="preserve"> PAGEREF _Toc16535 \h </w:instrText>
        </w:r>
        <w:r>
          <w:rPr>
            <w:sz w:val="32"/>
            <w:szCs w:val="32"/>
          </w:rPr>
        </w:r>
        <w:r>
          <w:rPr>
            <w:sz w:val="32"/>
            <w:szCs w:val="32"/>
          </w:rPr>
          <w:fldChar w:fldCharType="separate"/>
        </w:r>
        <w:r w:rsidR="00F27E2F">
          <w:rPr>
            <w:noProof/>
            <w:sz w:val="32"/>
            <w:szCs w:val="32"/>
          </w:rPr>
          <w:t>5</w:t>
        </w:r>
        <w:r>
          <w:rPr>
            <w:sz w:val="32"/>
            <w:szCs w:val="32"/>
          </w:rPr>
          <w:fldChar w:fldCharType="end"/>
        </w:r>
      </w:hyperlink>
    </w:p>
    <w:p w:rsidR="00F97B30" w:rsidRDefault="001E2B43">
      <w:pPr>
        <w:pStyle w:val="1"/>
        <w:tabs>
          <w:tab w:val="right" w:leader="dot" w:pos="8844"/>
        </w:tabs>
        <w:rPr>
          <w:b w:val="0"/>
          <w:bCs w:val="0"/>
          <w:sz w:val="32"/>
          <w:szCs w:val="32"/>
        </w:rPr>
      </w:pPr>
      <w:hyperlink w:anchor="_Toc21185" w:history="1">
        <w:r w:rsidR="001E5B17">
          <w:rPr>
            <w:rFonts w:ascii="黑体" w:eastAsia="黑体" w:hint="eastAsia"/>
            <w:b w:val="0"/>
            <w:bCs w:val="0"/>
            <w:sz w:val="32"/>
            <w:szCs w:val="32"/>
          </w:rPr>
          <w:t>三、综合评价情况及评价结论</w:t>
        </w:r>
        <w:r w:rsidR="001E5B17">
          <w:rPr>
            <w:b w:val="0"/>
            <w:bCs w:val="0"/>
            <w:sz w:val="32"/>
            <w:szCs w:val="32"/>
          </w:rPr>
          <w:tab/>
        </w:r>
        <w:r>
          <w:rPr>
            <w:b w:val="0"/>
            <w:bCs w:val="0"/>
            <w:sz w:val="32"/>
            <w:szCs w:val="32"/>
          </w:rPr>
          <w:fldChar w:fldCharType="begin"/>
        </w:r>
        <w:r w:rsidR="001E5B17">
          <w:rPr>
            <w:b w:val="0"/>
            <w:bCs w:val="0"/>
            <w:sz w:val="32"/>
            <w:szCs w:val="32"/>
          </w:rPr>
          <w:instrText xml:space="preserve"> PAGEREF _Toc21185 \h </w:instrText>
        </w:r>
        <w:r>
          <w:rPr>
            <w:b w:val="0"/>
            <w:bCs w:val="0"/>
            <w:sz w:val="32"/>
            <w:szCs w:val="32"/>
          </w:rPr>
        </w:r>
        <w:r>
          <w:rPr>
            <w:b w:val="0"/>
            <w:bCs w:val="0"/>
            <w:sz w:val="32"/>
            <w:szCs w:val="32"/>
          </w:rPr>
          <w:fldChar w:fldCharType="separate"/>
        </w:r>
        <w:r w:rsidR="00F27E2F">
          <w:rPr>
            <w:b w:val="0"/>
            <w:bCs w:val="0"/>
            <w:noProof/>
            <w:sz w:val="32"/>
            <w:szCs w:val="32"/>
          </w:rPr>
          <w:t>6</w:t>
        </w:r>
        <w:r>
          <w:rPr>
            <w:b w:val="0"/>
            <w:bCs w:val="0"/>
            <w:sz w:val="32"/>
            <w:szCs w:val="32"/>
          </w:rPr>
          <w:fldChar w:fldCharType="end"/>
        </w:r>
      </w:hyperlink>
    </w:p>
    <w:p w:rsidR="00F97B30" w:rsidRDefault="001E2B43">
      <w:pPr>
        <w:pStyle w:val="1"/>
        <w:tabs>
          <w:tab w:val="right" w:leader="dot" w:pos="8844"/>
        </w:tabs>
        <w:rPr>
          <w:b w:val="0"/>
          <w:bCs w:val="0"/>
          <w:sz w:val="32"/>
          <w:szCs w:val="32"/>
        </w:rPr>
      </w:pPr>
      <w:hyperlink w:anchor="_Toc16272" w:history="1">
        <w:r w:rsidR="001E5B17">
          <w:rPr>
            <w:rFonts w:ascii="黑体" w:eastAsia="黑体" w:hint="eastAsia"/>
            <w:b w:val="0"/>
            <w:bCs w:val="0"/>
            <w:sz w:val="32"/>
            <w:szCs w:val="32"/>
          </w:rPr>
          <w:t>四、绩效评价指标分析</w:t>
        </w:r>
        <w:r w:rsidR="001E5B17">
          <w:rPr>
            <w:b w:val="0"/>
            <w:bCs w:val="0"/>
            <w:sz w:val="32"/>
            <w:szCs w:val="32"/>
          </w:rPr>
          <w:tab/>
        </w:r>
        <w:r>
          <w:rPr>
            <w:b w:val="0"/>
            <w:bCs w:val="0"/>
            <w:sz w:val="32"/>
            <w:szCs w:val="32"/>
          </w:rPr>
          <w:fldChar w:fldCharType="begin"/>
        </w:r>
        <w:r w:rsidR="001E5B17">
          <w:rPr>
            <w:b w:val="0"/>
            <w:bCs w:val="0"/>
            <w:sz w:val="32"/>
            <w:szCs w:val="32"/>
          </w:rPr>
          <w:instrText xml:space="preserve"> PAGEREF _Toc16272 \h </w:instrText>
        </w:r>
        <w:r>
          <w:rPr>
            <w:b w:val="0"/>
            <w:bCs w:val="0"/>
            <w:sz w:val="32"/>
            <w:szCs w:val="32"/>
          </w:rPr>
        </w:r>
        <w:r>
          <w:rPr>
            <w:b w:val="0"/>
            <w:bCs w:val="0"/>
            <w:sz w:val="32"/>
            <w:szCs w:val="32"/>
          </w:rPr>
          <w:fldChar w:fldCharType="separate"/>
        </w:r>
        <w:r w:rsidR="00F27E2F">
          <w:rPr>
            <w:b w:val="0"/>
            <w:bCs w:val="0"/>
            <w:noProof/>
            <w:sz w:val="32"/>
            <w:szCs w:val="32"/>
          </w:rPr>
          <w:t>6</w:t>
        </w:r>
        <w:r>
          <w:rPr>
            <w:b w:val="0"/>
            <w:bCs w:val="0"/>
            <w:sz w:val="32"/>
            <w:szCs w:val="32"/>
          </w:rPr>
          <w:fldChar w:fldCharType="end"/>
        </w:r>
      </w:hyperlink>
    </w:p>
    <w:p w:rsidR="00F97B30" w:rsidRDefault="001E2B43">
      <w:pPr>
        <w:pStyle w:val="2"/>
        <w:tabs>
          <w:tab w:val="right" w:leader="dot" w:pos="8844"/>
        </w:tabs>
        <w:rPr>
          <w:sz w:val="32"/>
          <w:szCs w:val="32"/>
        </w:rPr>
      </w:pPr>
      <w:hyperlink w:anchor="_Toc8173" w:history="1">
        <w:r w:rsidR="001E5B17">
          <w:rPr>
            <w:rFonts w:ascii="楷体_GB2312" w:eastAsia="楷体_GB2312" w:hint="eastAsia"/>
            <w:sz w:val="32"/>
            <w:szCs w:val="32"/>
          </w:rPr>
          <w:t>（一）项目决策情况</w:t>
        </w:r>
        <w:r w:rsidR="001E5B17">
          <w:rPr>
            <w:sz w:val="32"/>
            <w:szCs w:val="32"/>
          </w:rPr>
          <w:tab/>
        </w:r>
        <w:bookmarkStart w:id="0" w:name="_GoBack"/>
        <w:bookmarkEnd w:id="0"/>
        <w:r>
          <w:rPr>
            <w:sz w:val="32"/>
            <w:szCs w:val="32"/>
          </w:rPr>
          <w:fldChar w:fldCharType="begin"/>
        </w:r>
        <w:r w:rsidR="001E5B17">
          <w:rPr>
            <w:sz w:val="32"/>
            <w:szCs w:val="32"/>
          </w:rPr>
          <w:instrText xml:space="preserve"> PAGEREF _Toc8173 \h </w:instrText>
        </w:r>
        <w:r>
          <w:rPr>
            <w:sz w:val="32"/>
            <w:szCs w:val="32"/>
          </w:rPr>
        </w:r>
        <w:r>
          <w:rPr>
            <w:sz w:val="32"/>
            <w:szCs w:val="32"/>
          </w:rPr>
          <w:fldChar w:fldCharType="separate"/>
        </w:r>
        <w:r w:rsidR="00F27E2F">
          <w:rPr>
            <w:noProof/>
            <w:sz w:val="32"/>
            <w:szCs w:val="32"/>
          </w:rPr>
          <w:t>6</w:t>
        </w:r>
        <w:r>
          <w:rPr>
            <w:sz w:val="32"/>
            <w:szCs w:val="32"/>
          </w:rPr>
          <w:fldChar w:fldCharType="end"/>
        </w:r>
      </w:hyperlink>
    </w:p>
    <w:p w:rsidR="00F97B30" w:rsidRDefault="001E2B43">
      <w:pPr>
        <w:pStyle w:val="2"/>
        <w:tabs>
          <w:tab w:val="right" w:leader="dot" w:pos="8844"/>
        </w:tabs>
        <w:rPr>
          <w:sz w:val="32"/>
          <w:szCs w:val="32"/>
        </w:rPr>
      </w:pPr>
      <w:hyperlink w:anchor="_Toc6247" w:history="1">
        <w:r w:rsidR="001E5B17">
          <w:rPr>
            <w:rFonts w:ascii="楷体_GB2312" w:eastAsia="楷体_GB2312" w:hAnsi="Times New Roman" w:cs="Times New Roman" w:hint="eastAsia"/>
            <w:sz w:val="32"/>
            <w:szCs w:val="32"/>
          </w:rPr>
          <w:t>（二）项目过程情况</w:t>
        </w:r>
        <w:r w:rsidR="001E5B17">
          <w:rPr>
            <w:sz w:val="32"/>
            <w:szCs w:val="32"/>
          </w:rPr>
          <w:tab/>
        </w:r>
        <w:r>
          <w:rPr>
            <w:sz w:val="32"/>
            <w:szCs w:val="32"/>
          </w:rPr>
          <w:fldChar w:fldCharType="begin"/>
        </w:r>
        <w:r w:rsidR="001E5B17">
          <w:rPr>
            <w:sz w:val="32"/>
            <w:szCs w:val="32"/>
          </w:rPr>
          <w:instrText xml:space="preserve"> PAGEREF _Toc6247 \h </w:instrText>
        </w:r>
        <w:r>
          <w:rPr>
            <w:sz w:val="32"/>
            <w:szCs w:val="32"/>
          </w:rPr>
        </w:r>
        <w:r>
          <w:rPr>
            <w:sz w:val="32"/>
            <w:szCs w:val="32"/>
          </w:rPr>
          <w:fldChar w:fldCharType="separate"/>
        </w:r>
        <w:r w:rsidR="00F27E2F">
          <w:rPr>
            <w:noProof/>
            <w:sz w:val="32"/>
            <w:szCs w:val="32"/>
          </w:rPr>
          <w:t>9</w:t>
        </w:r>
        <w:r>
          <w:rPr>
            <w:sz w:val="32"/>
            <w:szCs w:val="32"/>
          </w:rPr>
          <w:fldChar w:fldCharType="end"/>
        </w:r>
      </w:hyperlink>
    </w:p>
    <w:p w:rsidR="00F97B30" w:rsidRDefault="001E2B43">
      <w:pPr>
        <w:pStyle w:val="2"/>
        <w:tabs>
          <w:tab w:val="right" w:leader="dot" w:pos="8844"/>
        </w:tabs>
        <w:rPr>
          <w:sz w:val="32"/>
          <w:szCs w:val="32"/>
        </w:rPr>
      </w:pPr>
      <w:hyperlink w:anchor="_Toc30842" w:history="1">
        <w:r w:rsidR="001E5B17">
          <w:rPr>
            <w:rFonts w:ascii="楷体_GB2312" w:eastAsia="楷体_GB2312" w:hAnsi="Times New Roman" w:cs="Times New Roman" w:hint="eastAsia"/>
            <w:sz w:val="32"/>
            <w:szCs w:val="32"/>
          </w:rPr>
          <w:t>（三）项目产出情况</w:t>
        </w:r>
        <w:r w:rsidR="001E5B17">
          <w:rPr>
            <w:sz w:val="32"/>
            <w:szCs w:val="32"/>
          </w:rPr>
          <w:tab/>
        </w:r>
        <w:r>
          <w:rPr>
            <w:sz w:val="32"/>
            <w:szCs w:val="32"/>
          </w:rPr>
          <w:fldChar w:fldCharType="begin"/>
        </w:r>
        <w:r w:rsidR="001E5B17">
          <w:rPr>
            <w:sz w:val="32"/>
            <w:szCs w:val="32"/>
          </w:rPr>
          <w:instrText xml:space="preserve"> PAGEREF _Toc30842 \h </w:instrText>
        </w:r>
        <w:r>
          <w:rPr>
            <w:sz w:val="32"/>
            <w:szCs w:val="32"/>
          </w:rPr>
        </w:r>
        <w:r>
          <w:rPr>
            <w:sz w:val="32"/>
            <w:szCs w:val="32"/>
          </w:rPr>
          <w:fldChar w:fldCharType="separate"/>
        </w:r>
        <w:r w:rsidR="00F27E2F">
          <w:rPr>
            <w:noProof/>
            <w:sz w:val="32"/>
            <w:szCs w:val="32"/>
          </w:rPr>
          <w:t>12</w:t>
        </w:r>
        <w:r>
          <w:rPr>
            <w:sz w:val="32"/>
            <w:szCs w:val="32"/>
          </w:rPr>
          <w:fldChar w:fldCharType="end"/>
        </w:r>
      </w:hyperlink>
    </w:p>
    <w:p w:rsidR="00F97B30" w:rsidRDefault="001E2B43">
      <w:pPr>
        <w:pStyle w:val="2"/>
        <w:tabs>
          <w:tab w:val="right" w:leader="dot" w:pos="8844"/>
        </w:tabs>
        <w:rPr>
          <w:sz w:val="32"/>
          <w:szCs w:val="32"/>
        </w:rPr>
      </w:pPr>
      <w:hyperlink w:anchor="_Toc31023" w:history="1">
        <w:r w:rsidR="001E5B17">
          <w:rPr>
            <w:rFonts w:ascii="楷体_GB2312" w:eastAsia="楷体_GB2312" w:hAnsi="Times New Roman" w:cs="Times New Roman" w:hint="eastAsia"/>
            <w:sz w:val="32"/>
            <w:szCs w:val="32"/>
          </w:rPr>
          <w:t>（四）项目效益情况</w:t>
        </w:r>
        <w:r w:rsidR="001E5B17">
          <w:rPr>
            <w:sz w:val="32"/>
            <w:szCs w:val="32"/>
          </w:rPr>
          <w:tab/>
        </w:r>
        <w:r>
          <w:rPr>
            <w:sz w:val="32"/>
            <w:szCs w:val="32"/>
          </w:rPr>
          <w:fldChar w:fldCharType="begin"/>
        </w:r>
        <w:r w:rsidR="001E5B17">
          <w:rPr>
            <w:sz w:val="32"/>
            <w:szCs w:val="32"/>
          </w:rPr>
          <w:instrText xml:space="preserve"> PAGEREF _Toc31023 \h </w:instrText>
        </w:r>
        <w:r>
          <w:rPr>
            <w:sz w:val="32"/>
            <w:szCs w:val="32"/>
          </w:rPr>
        </w:r>
        <w:r>
          <w:rPr>
            <w:sz w:val="32"/>
            <w:szCs w:val="32"/>
          </w:rPr>
          <w:fldChar w:fldCharType="separate"/>
        </w:r>
        <w:r w:rsidR="00F27E2F">
          <w:rPr>
            <w:noProof/>
            <w:sz w:val="32"/>
            <w:szCs w:val="32"/>
          </w:rPr>
          <w:t>13</w:t>
        </w:r>
        <w:r>
          <w:rPr>
            <w:sz w:val="32"/>
            <w:szCs w:val="32"/>
          </w:rPr>
          <w:fldChar w:fldCharType="end"/>
        </w:r>
      </w:hyperlink>
    </w:p>
    <w:p w:rsidR="00F97B30" w:rsidRDefault="001E2B43">
      <w:pPr>
        <w:pStyle w:val="1"/>
        <w:tabs>
          <w:tab w:val="right" w:leader="dot" w:pos="8844"/>
        </w:tabs>
        <w:rPr>
          <w:b w:val="0"/>
          <w:bCs w:val="0"/>
          <w:sz w:val="32"/>
          <w:szCs w:val="32"/>
        </w:rPr>
      </w:pPr>
      <w:hyperlink w:anchor="_Toc23542" w:history="1">
        <w:r w:rsidR="001E5B17">
          <w:rPr>
            <w:rFonts w:ascii="黑体" w:eastAsia="黑体" w:hint="eastAsia"/>
            <w:b w:val="0"/>
            <w:bCs w:val="0"/>
            <w:sz w:val="32"/>
            <w:szCs w:val="32"/>
          </w:rPr>
          <w:t>五、存在的问题及原因分析</w:t>
        </w:r>
        <w:r w:rsidR="001E5B17">
          <w:rPr>
            <w:b w:val="0"/>
            <w:bCs w:val="0"/>
            <w:sz w:val="32"/>
            <w:szCs w:val="32"/>
          </w:rPr>
          <w:tab/>
        </w:r>
        <w:r>
          <w:rPr>
            <w:b w:val="0"/>
            <w:bCs w:val="0"/>
            <w:sz w:val="32"/>
            <w:szCs w:val="32"/>
          </w:rPr>
          <w:fldChar w:fldCharType="begin"/>
        </w:r>
        <w:r w:rsidR="001E5B17">
          <w:rPr>
            <w:b w:val="0"/>
            <w:bCs w:val="0"/>
            <w:sz w:val="32"/>
            <w:szCs w:val="32"/>
          </w:rPr>
          <w:instrText xml:space="preserve"> PAGEREF _Toc23542 \h </w:instrText>
        </w:r>
        <w:r>
          <w:rPr>
            <w:b w:val="0"/>
            <w:bCs w:val="0"/>
            <w:sz w:val="32"/>
            <w:szCs w:val="32"/>
          </w:rPr>
        </w:r>
        <w:r>
          <w:rPr>
            <w:b w:val="0"/>
            <w:bCs w:val="0"/>
            <w:sz w:val="32"/>
            <w:szCs w:val="32"/>
          </w:rPr>
          <w:fldChar w:fldCharType="separate"/>
        </w:r>
        <w:r w:rsidR="00F27E2F">
          <w:rPr>
            <w:b w:val="0"/>
            <w:bCs w:val="0"/>
            <w:noProof/>
            <w:sz w:val="32"/>
            <w:szCs w:val="32"/>
          </w:rPr>
          <w:t>14</w:t>
        </w:r>
        <w:r>
          <w:rPr>
            <w:b w:val="0"/>
            <w:bCs w:val="0"/>
            <w:sz w:val="32"/>
            <w:szCs w:val="32"/>
          </w:rPr>
          <w:fldChar w:fldCharType="end"/>
        </w:r>
      </w:hyperlink>
    </w:p>
    <w:p w:rsidR="00F97B30" w:rsidRDefault="001E2B43">
      <w:pPr>
        <w:pStyle w:val="2"/>
        <w:tabs>
          <w:tab w:val="right" w:leader="dot" w:pos="8844"/>
        </w:tabs>
        <w:rPr>
          <w:sz w:val="32"/>
          <w:szCs w:val="32"/>
        </w:rPr>
      </w:pPr>
      <w:hyperlink w:anchor="_Toc28127" w:history="1">
        <w:r w:rsidR="001E5B17">
          <w:rPr>
            <w:rFonts w:ascii="楷体_GB2312" w:eastAsia="楷体_GB2312" w:hAnsi="宋体" w:cs="宋体" w:hint="eastAsia"/>
            <w:kern w:val="0"/>
            <w:sz w:val="32"/>
            <w:szCs w:val="32"/>
          </w:rPr>
          <w:t>（一）项目绩效目标及指标不够完善，预算编制有待加强</w:t>
        </w:r>
        <w:r w:rsidR="001E5B17">
          <w:rPr>
            <w:sz w:val="32"/>
            <w:szCs w:val="32"/>
          </w:rPr>
          <w:tab/>
        </w:r>
        <w:r>
          <w:rPr>
            <w:sz w:val="32"/>
            <w:szCs w:val="32"/>
          </w:rPr>
          <w:fldChar w:fldCharType="begin"/>
        </w:r>
        <w:r w:rsidR="001E5B17">
          <w:rPr>
            <w:sz w:val="32"/>
            <w:szCs w:val="32"/>
          </w:rPr>
          <w:instrText xml:space="preserve"> PAGEREF _Toc28127 \h </w:instrText>
        </w:r>
        <w:r>
          <w:rPr>
            <w:sz w:val="32"/>
            <w:szCs w:val="32"/>
          </w:rPr>
        </w:r>
        <w:r>
          <w:rPr>
            <w:sz w:val="32"/>
            <w:szCs w:val="32"/>
          </w:rPr>
          <w:fldChar w:fldCharType="separate"/>
        </w:r>
        <w:r w:rsidR="00F27E2F">
          <w:rPr>
            <w:noProof/>
            <w:sz w:val="32"/>
            <w:szCs w:val="32"/>
          </w:rPr>
          <w:t>14</w:t>
        </w:r>
        <w:r>
          <w:rPr>
            <w:sz w:val="32"/>
            <w:szCs w:val="32"/>
          </w:rPr>
          <w:fldChar w:fldCharType="end"/>
        </w:r>
      </w:hyperlink>
    </w:p>
    <w:p w:rsidR="00F97B30" w:rsidRDefault="001E2B43">
      <w:pPr>
        <w:pStyle w:val="2"/>
        <w:tabs>
          <w:tab w:val="right" w:leader="dot" w:pos="8844"/>
        </w:tabs>
        <w:rPr>
          <w:sz w:val="32"/>
          <w:szCs w:val="32"/>
        </w:rPr>
      </w:pPr>
      <w:hyperlink w:anchor="_Toc3734" w:history="1">
        <w:r w:rsidR="001E5B17">
          <w:rPr>
            <w:rFonts w:ascii="楷体_GB2312" w:eastAsia="楷体_GB2312" w:hAnsi="宋体" w:cs="宋体" w:hint="eastAsia"/>
            <w:kern w:val="0"/>
            <w:sz w:val="32"/>
            <w:szCs w:val="32"/>
          </w:rPr>
          <w:t>（二）项目实施方案不够完善，过程管控还需加强</w:t>
        </w:r>
        <w:r w:rsidR="001E5B17">
          <w:rPr>
            <w:sz w:val="32"/>
            <w:szCs w:val="32"/>
          </w:rPr>
          <w:tab/>
        </w:r>
        <w:r>
          <w:rPr>
            <w:sz w:val="32"/>
            <w:szCs w:val="32"/>
          </w:rPr>
          <w:fldChar w:fldCharType="begin"/>
        </w:r>
        <w:r w:rsidR="001E5B17">
          <w:rPr>
            <w:sz w:val="32"/>
            <w:szCs w:val="32"/>
          </w:rPr>
          <w:instrText xml:space="preserve"> PAGEREF _Toc3734 \h </w:instrText>
        </w:r>
        <w:r>
          <w:rPr>
            <w:sz w:val="32"/>
            <w:szCs w:val="32"/>
          </w:rPr>
        </w:r>
        <w:r>
          <w:rPr>
            <w:sz w:val="32"/>
            <w:szCs w:val="32"/>
          </w:rPr>
          <w:fldChar w:fldCharType="separate"/>
        </w:r>
        <w:r w:rsidR="00F27E2F">
          <w:rPr>
            <w:noProof/>
            <w:sz w:val="32"/>
            <w:szCs w:val="32"/>
          </w:rPr>
          <w:t>15</w:t>
        </w:r>
        <w:r>
          <w:rPr>
            <w:sz w:val="32"/>
            <w:szCs w:val="32"/>
          </w:rPr>
          <w:fldChar w:fldCharType="end"/>
        </w:r>
      </w:hyperlink>
    </w:p>
    <w:p w:rsidR="00F97B30" w:rsidRDefault="001E2B43">
      <w:pPr>
        <w:pStyle w:val="2"/>
        <w:tabs>
          <w:tab w:val="right" w:leader="dot" w:pos="8844"/>
        </w:tabs>
        <w:rPr>
          <w:sz w:val="32"/>
          <w:szCs w:val="32"/>
        </w:rPr>
      </w:pPr>
      <w:hyperlink w:anchor="_Toc22925" w:history="1">
        <w:r w:rsidR="001E5B17">
          <w:rPr>
            <w:rFonts w:ascii="楷体_GB2312" w:eastAsia="楷体_GB2312" w:hAnsi="宋体" w:cs="宋体" w:hint="eastAsia"/>
            <w:kern w:val="0"/>
            <w:sz w:val="32"/>
            <w:szCs w:val="32"/>
          </w:rPr>
          <w:t>（三）绩效呈现不够充分，满意度调查有待完善</w:t>
        </w:r>
        <w:r w:rsidR="001E5B17">
          <w:rPr>
            <w:sz w:val="32"/>
            <w:szCs w:val="32"/>
          </w:rPr>
          <w:tab/>
        </w:r>
        <w:r>
          <w:rPr>
            <w:sz w:val="32"/>
            <w:szCs w:val="32"/>
          </w:rPr>
          <w:fldChar w:fldCharType="begin"/>
        </w:r>
        <w:r w:rsidR="001E5B17">
          <w:rPr>
            <w:sz w:val="32"/>
            <w:szCs w:val="32"/>
          </w:rPr>
          <w:instrText xml:space="preserve"> PAGEREF _Toc22925 \h </w:instrText>
        </w:r>
        <w:r>
          <w:rPr>
            <w:sz w:val="32"/>
            <w:szCs w:val="32"/>
          </w:rPr>
        </w:r>
        <w:r>
          <w:rPr>
            <w:sz w:val="32"/>
            <w:szCs w:val="32"/>
          </w:rPr>
          <w:fldChar w:fldCharType="separate"/>
        </w:r>
        <w:r w:rsidR="00F27E2F">
          <w:rPr>
            <w:noProof/>
            <w:sz w:val="32"/>
            <w:szCs w:val="32"/>
          </w:rPr>
          <w:t>16</w:t>
        </w:r>
        <w:r>
          <w:rPr>
            <w:sz w:val="32"/>
            <w:szCs w:val="32"/>
          </w:rPr>
          <w:fldChar w:fldCharType="end"/>
        </w:r>
      </w:hyperlink>
    </w:p>
    <w:p w:rsidR="00F97B30" w:rsidRDefault="001E2B43">
      <w:pPr>
        <w:pStyle w:val="1"/>
        <w:tabs>
          <w:tab w:val="right" w:leader="dot" w:pos="8844"/>
        </w:tabs>
        <w:rPr>
          <w:b w:val="0"/>
          <w:bCs w:val="0"/>
          <w:sz w:val="32"/>
          <w:szCs w:val="32"/>
        </w:rPr>
      </w:pPr>
      <w:hyperlink w:anchor="_Toc8195" w:history="1">
        <w:r w:rsidR="001E5B17">
          <w:rPr>
            <w:rFonts w:ascii="黑体" w:eastAsia="黑体" w:hint="eastAsia"/>
            <w:b w:val="0"/>
            <w:bCs w:val="0"/>
            <w:sz w:val="32"/>
            <w:szCs w:val="32"/>
          </w:rPr>
          <w:t>六、有关建议</w:t>
        </w:r>
        <w:r w:rsidR="001E5B17">
          <w:rPr>
            <w:b w:val="0"/>
            <w:bCs w:val="0"/>
            <w:sz w:val="32"/>
            <w:szCs w:val="32"/>
          </w:rPr>
          <w:tab/>
        </w:r>
        <w:r>
          <w:rPr>
            <w:b w:val="0"/>
            <w:bCs w:val="0"/>
            <w:sz w:val="32"/>
            <w:szCs w:val="32"/>
          </w:rPr>
          <w:fldChar w:fldCharType="begin"/>
        </w:r>
        <w:r w:rsidR="001E5B17">
          <w:rPr>
            <w:b w:val="0"/>
            <w:bCs w:val="0"/>
            <w:sz w:val="32"/>
            <w:szCs w:val="32"/>
          </w:rPr>
          <w:instrText xml:space="preserve"> PAGEREF _Toc8195 \h </w:instrText>
        </w:r>
        <w:r>
          <w:rPr>
            <w:b w:val="0"/>
            <w:bCs w:val="0"/>
            <w:sz w:val="32"/>
            <w:szCs w:val="32"/>
          </w:rPr>
        </w:r>
        <w:r>
          <w:rPr>
            <w:b w:val="0"/>
            <w:bCs w:val="0"/>
            <w:sz w:val="32"/>
            <w:szCs w:val="32"/>
          </w:rPr>
          <w:fldChar w:fldCharType="separate"/>
        </w:r>
        <w:r w:rsidR="00F27E2F">
          <w:rPr>
            <w:b w:val="0"/>
            <w:bCs w:val="0"/>
            <w:noProof/>
            <w:sz w:val="32"/>
            <w:szCs w:val="32"/>
          </w:rPr>
          <w:t>16</w:t>
        </w:r>
        <w:r>
          <w:rPr>
            <w:b w:val="0"/>
            <w:bCs w:val="0"/>
            <w:sz w:val="32"/>
            <w:szCs w:val="32"/>
          </w:rPr>
          <w:fldChar w:fldCharType="end"/>
        </w:r>
      </w:hyperlink>
    </w:p>
    <w:p w:rsidR="00F97B30" w:rsidRDefault="001E2B43">
      <w:pPr>
        <w:pStyle w:val="2"/>
        <w:tabs>
          <w:tab w:val="right" w:leader="dot" w:pos="8844"/>
        </w:tabs>
        <w:rPr>
          <w:sz w:val="32"/>
          <w:szCs w:val="32"/>
        </w:rPr>
      </w:pPr>
      <w:hyperlink w:anchor="_Toc2684" w:history="1">
        <w:r w:rsidR="001E5B17">
          <w:rPr>
            <w:rFonts w:ascii="楷体_GB2312" w:eastAsia="楷体_GB2312" w:hAnsi="宋体" w:cs="宋体" w:hint="eastAsia"/>
            <w:kern w:val="0"/>
            <w:sz w:val="32"/>
            <w:szCs w:val="32"/>
          </w:rPr>
          <w:t>（一）科学设置绩效目标与指标，强化预算编制</w:t>
        </w:r>
        <w:r w:rsidR="001E5B17">
          <w:rPr>
            <w:sz w:val="32"/>
            <w:szCs w:val="32"/>
          </w:rPr>
          <w:tab/>
        </w:r>
        <w:r>
          <w:rPr>
            <w:sz w:val="32"/>
            <w:szCs w:val="32"/>
          </w:rPr>
          <w:fldChar w:fldCharType="begin"/>
        </w:r>
        <w:r w:rsidR="001E5B17">
          <w:rPr>
            <w:sz w:val="32"/>
            <w:szCs w:val="32"/>
          </w:rPr>
          <w:instrText xml:space="preserve"> PAGEREF _Toc2684 \h </w:instrText>
        </w:r>
        <w:r>
          <w:rPr>
            <w:sz w:val="32"/>
            <w:szCs w:val="32"/>
          </w:rPr>
        </w:r>
        <w:r>
          <w:rPr>
            <w:sz w:val="32"/>
            <w:szCs w:val="32"/>
          </w:rPr>
          <w:fldChar w:fldCharType="separate"/>
        </w:r>
        <w:r w:rsidR="00F27E2F">
          <w:rPr>
            <w:noProof/>
            <w:sz w:val="32"/>
            <w:szCs w:val="32"/>
          </w:rPr>
          <w:t>16</w:t>
        </w:r>
        <w:r>
          <w:rPr>
            <w:sz w:val="32"/>
            <w:szCs w:val="32"/>
          </w:rPr>
          <w:fldChar w:fldCharType="end"/>
        </w:r>
      </w:hyperlink>
    </w:p>
    <w:p w:rsidR="00F97B30" w:rsidRDefault="001E2B43">
      <w:pPr>
        <w:pStyle w:val="2"/>
        <w:tabs>
          <w:tab w:val="right" w:leader="dot" w:pos="8844"/>
        </w:tabs>
        <w:rPr>
          <w:sz w:val="32"/>
          <w:szCs w:val="32"/>
        </w:rPr>
      </w:pPr>
      <w:hyperlink w:anchor="_Toc13745" w:history="1">
        <w:r w:rsidR="001E5B17">
          <w:rPr>
            <w:rFonts w:ascii="楷体_GB2312" w:eastAsia="楷体_GB2312" w:hAnsi="宋体" w:cs="宋体" w:hint="eastAsia"/>
            <w:kern w:val="0"/>
            <w:sz w:val="32"/>
            <w:szCs w:val="32"/>
          </w:rPr>
          <w:t>（二）优化项目实施方案，强化过程管理</w:t>
        </w:r>
        <w:r w:rsidR="001E5B17">
          <w:rPr>
            <w:sz w:val="32"/>
            <w:szCs w:val="32"/>
          </w:rPr>
          <w:tab/>
        </w:r>
        <w:r>
          <w:rPr>
            <w:sz w:val="32"/>
            <w:szCs w:val="32"/>
          </w:rPr>
          <w:fldChar w:fldCharType="begin"/>
        </w:r>
        <w:r w:rsidR="001E5B17">
          <w:rPr>
            <w:sz w:val="32"/>
            <w:szCs w:val="32"/>
          </w:rPr>
          <w:instrText xml:space="preserve"> PAGEREF _Toc13745 \h </w:instrText>
        </w:r>
        <w:r>
          <w:rPr>
            <w:sz w:val="32"/>
            <w:szCs w:val="32"/>
          </w:rPr>
        </w:r>
        <w:r>
          <w:rPr>
            <w:sz w:val="32"/>
            <w:szCs w:val="32"/>
          </w:rPr>
          <w:fldChar w:fldCharType="separate"/>
        </w:r>
        <w:r w:rsidR="00F27E2F">
          <w:rPr>
            <w:noProof/>
            <w:sz w:val="32"/>
            <w:szCs w:val="32"/>
          </w:rPr>
          <w:t>17</w:t>
        </w:r>
        <w:r>
          <w:rPr>
            <w:sz w:val="32"/>
            <w:szCs w:val="32"/>
          </w:rPr>
          <w:fldChar w:fldCharType="end"/>
        </w:r>
      </w:hyperlink>
    </w:p>
    <w:p w:rsidR="00F97B30" w:rsidRDefault="001E2B43">
      <w:pPr>
        <w:pStyle w:val="2"/>
        <w:tabs>
          <w:tab w:val="right" w:leader="dot" w:pos="8844"/>
        </w:tabs>
      </w:pPr>
      <w:hyperlink w:anchor="_Toc18344" w:history="1">
        <w:r w:rsidR="001E5B17">
          <w:rPr>
            <w:rFonts w:ascii="楷体_GB2312" w:eastAsia="楷体_GB2312" w:hint="eastAsia"/>
            <w:sz w:val="32"/>
            <w:szCs w:val="32"/>
          </w:rPr>
          <w:t>（三）全面总结项目绩效，注重满意度调查工作</w:t>
        </w:r>
        <w:r w:rsidR="001E5B17">
          <w:rPr>
            <w:sz w:val="32"/>
            <w:szCs w:val="32"/>
          </w:rPr>
          <w:tab/>
        </w:r>
        <w:r>
          <w:rPr>
            <w:sz w:val="32"/>
            <w:szCs w:val="32"/>
          </w:rPr>
          <w:fldChar w:fldCharType="begin"/>
        </w:r>
        <w:r w:rsidR="001E5B17">
          <w:rPr>
            <w:sz w:val="32"/>
            <w:szCs w:val="32"/>
          </w:rPr>
          <w:instrText xml:space="preserve"> PAGEREF _Toc18344 \h </w:instrText>
        </w:r>
        <w:r>
          <w:rPr>
            <w:sz w:val="32"/>
            <w:szCs w:val="32"/>
          </w:rPr>
        </w:r>
        <w:r>
          <w:rPr>
            <w:sz w:val="32"/>
            <w:szCs w:val="32"/>
          </w:rPr>
          <w:fldChar w:fldCharType="separate"/>
        </w:r>
        <w:r w:rsidR="00F27E2F">
          <w:rPr>
            <w:noProof/>
            <w:sz w:val="32"/>
            <w:szCs w:val="32"/>
          </w:rPr>
          <w:t>18</w:t>
        </w:r>
        <w:r>
          <w:rPr>
            <w:sz w:val="32"/>
            <w:szCs w:val="32"/>
          </w:rPr>
          <w:fldChar w:fldCharType="end"/>
        </w:r>
      </w:hyperlink>
    </w:p>
    <w:p w:rsidR="00F97B30" w:rsidRDefault="001E2B43">
      <w:pPr>
        <w:tabs>
          <w:tab w:val="right" w:pos="8820"/>
        </w:tabs>
        <w:adjustRightInd w:val="0"/>
        <w:snapToGrid w:val="0"/>
        <w:spacing w:line="360" w:lineRule="auto"/>
        <w:jc w:val="left"/>
        <w:rPr>
          <w:rFonts w:ascii="仿宋_GB2312" w:hAnsi="仿宋_GB2312" w:cs="仿宋_GB2312"/>
          <w:sz w:val="32"/>
          <w:szCs w:val="32"/>
        </w:rPr>
        <w:sectPr w:rsidR="00F97B30">
          <w:pgSz w:w="11906" w:h="16838"/>
          <w:pgMar w:top="2098" w:right="1531" w:bottom="1985" w:left="1531" w:header="851" w:footer="992" w:gutter="0"/>
          <w:cols w:space="720"/>
          <w:docGrid w:type="lines" w:linePitch="312"/>
        </w:sectPr>
      </w:pPr>
      <w:r>
        <w:rPr>
          <w:rFonts w:ascii="仿宋_GB2312" w:hAnsi="仿宋_GB2312" w:cs="仿宋_GB2312" w:hint="eastAsia"/>
          <w:szCs w:val="32"/>
        </w:rPr>
        <w:fldChar w:fldCharType="end"/>
      </w:r>
    </w:p>
    <w:p w:rsidR="00F97B30" w:rsidRDefault="001E5B17">
      <w:pPr>
        <w:adjustRightInd w:val="0"/>
        <w:snapToGrid w:val="0"/>
        <w:spacing w:line="360" w:lineRule="auto"/>
        <w:jc w:val="center"/>
        <w:rPr>
          <w:rFonts w:ascii="华文中宋" w:eastAsia="华文中宋" w:hAnsi="华文中宋"/>
          <w:bCs/>
          <w:sz w:val="36"/>
          <w:szCs w:val="44"/>
        </w:rPr>
      </w:pPr>
      <w:r>
        <w:rPr>
          <w:rFonts w:ascii="华文中宋" w:eastAsia="华文中宋" w:hAnsi="华文中宋" w:hint="eastAsia"/>
          <w:bCs/>
          <w:sz w:val="36"/>
          <w:szCs w:val="44"/>
        </w:rPr>
        <w:lastRenderedPageBreak/>
        <w:t>2024年中共北京市委前线杂志社</w:t>
      </w:r>
    </w:p>
    <w:p w:rsidR="00F97B30" w:rsidRDefault="001E5B17">
      <w:pPr>
        <w:adjustRightInd w:val="0"/>
        <w:snapToGrid w:val="0"/>
        <w:spacing w:line="360" w:lineRule="auto"/>
        <w:jc w:val="center"/>
        <w:rPr>
          <w:rFonts w:ascii="华文中宋" w:eastAsia="华文中宋" w:hAnsi="华文中宋"/>
          <w:bCs/>
          <w:sz w:val="36"/>
          <w:szCs w:val="44"/>
        </w:rPr>
      </w:pPr>
      <w:r>
        <w:rPr>
          <w:rFonts w:ascii="华文中宋" w:eastAsia="华文中宋" w:hAnsi="华文中宋" w:hint="eastAsia"/>
          <w:bCs/>
          <w:sz w:val="36"/>
          <w:szCs w:val="44"/>
        </w:rPr>
        <w:t>音像教材：党课一小时项目</w:t>
      </w:r>
    </w:p>
    <w:p w:rsidR="00F97B30" w:rsidRDefault="001E5B17">
      <w:pPr>
        <w:adjustRightInd w:val="0"/>
        <w:snapToGrid w:val="0"/>
        <w:spacing w:line="360" w:lineRule="auto"/>
        <w:jc w:val="center"/>
        <w:rPr>
          <w:rFonts w:ascii="华文中宋" w:eastAsia="华文中宋" w:hAnsi="华文中宋"/>
          <w:szCs w:val="32"/>
        </w:rPr>
      </w:pPr>
      <w:r>
        <w:rPr>
          <w:rFonts w:ascii="华文中宋" w:eastAsia="华文中宋" w:hAnsi="华文中宋" w:hint="eastAsia"/>
          <w:bCs/>
          <w:sz w:val="36"/>
          <w:szCs w:val="44"/>
        </w:rPr>
        <w:t>绩效评价报告</w:t>
      </w:r>
    </w:p>
    <w:p w:rsidR="00F97B30" w:rsidRDefault="00F97B30">
      <w:pPr>
        <w:adjustRightInd w:val="0"/>
        <w:snapToGrid w:val="0"/>
        <w:spacing w:line="360" w:lineRule="auto"/>
        <w:ind w:firstLineChars="200" w:firstLine="600"/>
        <w:jc w:val="center"/>
        <w:rPr>
          <w:rFonts w:ascii="仿宋_GB2312"/>
          <w:szCs w:val="32"/>
        </w:rPr>
      </w:pPr>
    </w:p>
    <w:p w:rsidR="00F97B30" w:rsidRDefault="001E5B17">
      <w:pPr>
        <w:adjustRightInd w:val="0"/>
        <w:snapToGrid w:val="0"/>
        <w:spacing w:line="360" w:lineRule="auto"/>
        <w:ind w:firstLineChars="200" w:firstLine="640"/>
        <w:outlineLvl w:val="0"/>
        <w:rPr>
          <w:rFonts w:ascii="黑体" w:eastAsia="黑体"/>
          <w:sz w:val="32"/>
          <w:szCs w:val="32"/>
        </w:rPr>
      </w:pPr>
      <w:bookmarkStart w:id="1" w:name="_Toc13956"/>
      <w:bookmarkStart w:id="2" w:name="_Toc1141"/>
      <w:bookmarkStart w:id="3" w:name="_Toc35588393"/>
      <w:r>
        <w:rPr>
          <w:rFonts w:ascii="黑体" w:eastAsia="黑体" w:hint="eastAsia"/>
          <w:sz w:val="32"/>
          <w:szCs w:val="32"/>
        </w:rPr>
        <w:t>一、基本情况</w:t>
      </w:r>
      <w:bookmarkEnd w:id="1"/>
      <w:bookmarkEnd w:id="2"/>
      <w:bookmarkEnd w:id="3"/>
    </w:p>
    <w:p w:rsidR="00F97B30" w:rsidRDefault="001E5B17">
      <w:pPr>
        <w:adjustRightInd w:val="0"/>
        <w:snapToGrid w:val="0"/>
        <w:spacing w:line="360" w:lineRule="auto"/>
        <w:ind w:firstLineChars="200" w:firstLine="640"/>
        <w:outlineLvl w:val="1"/>
        <w:rPr>
          <w:rFonts w:ascii="仿宋_GB2312" w:hAnsi="宋体" w:cs="宋体"/>
          <w:i/>
          <w:iCs/>
          <w:color w:val="FF0000"/>
          <w:kern w:val="0"/>
          <w:sz w:val="32"/>
          <w:szCs w:val="32"/>
        </w:rPr>
      </w:pPr>
      <w:bookmarkStart w:id="4" w:name="_Toc6360"/>
      <w:bookmarkStart w:id="5" w:name="_Toc27191"/>
      <w:bookmarkStart w:id="6" w:name="_Toc35588394"/>
      <w:r>
        <w:rPr>
          <w:rFonts w:ascii="楷体_GB2312" w:eastAsia="楷体_GB2312" w:hint="eastAsia"/>
          <w:sz w:val="32"/>
          <w:szCs w:val="32"/>
        </w:rPr>
        <w:t>（一）项目概况</w:t>
      </w:r>
      <w:bookmarkEnd w:id="4"/>
      <w:bookmarkEnd w:id="5"/>
      <w:bookmarkEnd w:id="6"/>
    </w:p>
    <w:p w:rsidR="00F97B30" w:rsidRDefault="001E5B17">
      <w:pPr>
        <w:adjustRightInd w:val="0"/>
        <w:snapToGrid w:val="0"/>
        <w:spacing w:line="360" w:lineRule="auto"/>
        <w:ind w:firstLineChars="200" w:firstLine="640"/>
        <w:outlineLvl w:val="2"/>
        <w:rPr>
          <w:rFonts w:ascii="仿宋_GB2312" w:hAnsi="仿宋_GB2312" w:cs="仿宋_GB2312"/>
          <w:kern w:val="0"/>
          <w:sz w:val="32"/>
          <w:szCs w:val="32"/>
        </w:rPr>
      </w:pPr>
      <w:bookmarkStart w:id="7" w:name="_Toc35588395"/>
      <w:r>
        <w:rPr>
          <w:rFonts w:ascii="仿宋_GB2312" w:hAnsi="仿宋_GB2312" w:cs="仿宋_GB2312" w:hint="eastAsia"/>
          <w:kern w:val="0"/>
          <w:sz w:val="32"/>
          <w:szCs w:val="32"/>
        </w:rPr>
        <w:t>1.项目背景</w:t>
      </w:r>
      <w:bookmarkEnd w:id="7"/>
    </w:p>
    <w:p w:rsidR="00F97B30" w:rsidRDefault="001E5B17">
      <w:pPr>
        <w:adjustRightInd w:val="0"/>
        <w:snapToGrid w:val="0"/>
        <w:spacing w:line="360" w:lineRule="auto"/>
        <w:ind w:firstLineChars="200" w:firstLine="640"/>
        <w:rPr>
          <w:rFonts w:ascii="仿宋_GB2312" w:hAnsi="仿宋_GB2312" w:cs="仿宋_GB2312"/>
          <w:sz w:val="32"/>
          <w:szCs w:val="32"/>
        </w:rPr>
      </w:pPr>
      <w:bookmarkStart w:id="8" w:name="_Toc35588396"/>
      <w:r>
        <w:rPr>
          <w:rFonts w:ascii="仿宋_GB2312" w:hAnsi="仿宋_GB2312" w:cs="仿宋_GB2312" w:hint="eastAsia"/>
          <w:sz w:val="32"/>
          <w:szCs w:val="32"/>
        </w:rPr>
        <w:t>党员教育是党的建设的重要基础工作和长期战略任务，而党课是每一名共产党员的必修课。《党课一小时》音像杂志是由中共北京市委前线杂志社（以下简称“前线杂志社”）推出的双月刊，载体为DVD光盘，面向社会公开发行，是全国首创的党员教育音像教材，将党建宣传从传统的纸媒介拓展至音像制品，旨在帮助基层党组织和广大党员上好党课，加强党员教育，增强党员工作能力，发挥党员先锋模范作用。</w:t>
      </w:r>
    </w:p>
    <w:p w:rsidR="00F97B30" w:rsidRDefault="001E5B17">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党课一小时》音像杂志创刊于1994年，创刊初期内容侧重党的基本理论、政策解读，形式以专家讲座为主，成为当时少数系统化的党员教育音像资料之一，填补了基层党课标准化教材的空白。随着党建信息化的发展，逐步上线网络平台，支持在线点播，覆盖范围从北京扩展至全国多地党校。2020年后推出移动端适配版本，与“学习强国”等平台联动，实现多渠道传播，并引入动画、互动问答等新媒体形</w:t>
      </w:r>
      <w:r>
        <w:rPr>
          <w:rFonts w:ascii="仿宋_GB2312" w:hAnsi="仿宋_GB2312" w:cs="仿宋_GB2312" w:hint="eastAsia"/>
          <w:sz w:val="32"/>
          <w:szCs w:val="32"/>
        </w:rPr>
        <w:lastRenderedPageBreak/>
        <w:t>式，解答党务问题。经过20多年的发展，《党课一小时》聚焦时事热点解读、基层党建经验、党性教育和党务知识普及，形成了《名家访谈》《微视频》《基层报告》《党史故事》《在党知党》等5个栏目，不断为开展高质量的党员教育服务。</w:t>
      </w:r>
    </w:p>
    <w:p w:rsidR="00F97B30" w:rsidRDefault="001E5B17">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前线杂志社融媒体发展部负责《党课一小时》各栏目的选题策划、文字脚本撰写、统筹工作进度、安排现场编导、指导后期制作、成片审定等工作。2024年，为继续提供高质量的党员教育服务，加强对习近平新时代中国特色社会主义思想和党的二十大精神等重大理论实践主题的宣传，前线杂志社继续实施音像教材：党课一小时项目。</w:t>
      </w:r>
    </w:p>
    <w:p w:rsidR="00F97B30" w:rsidRDefault="001E5B17">
      <w:pPr>
        <w:adjustRightInd w:val="0"/>
        <w:snapToGrid w:val="0"/>
        <w:spacing w:line="360" w:lineRule="auto"/>
        <w:ind w:firstLineChars="200" w:firstLine="640"/>
        <w:outlineLvl w:val="2"/>
        <w:rPr>
          <w:rFonts w:ascii="仿宋_GB2312" w:hAnsi="仿宋_GB2312" w:cs="仿宋_GB2312"/>
          <w:kern w:val="0"/>
          <w:sz w:val="32"/>
          <w:szCs w:val="32"/>
        </w:rPr>
      </w:pPr>
      <w:r>
        <w:rPr>
          <w:rFonts w:ascii="仿宋_GB2312" w:hAnsi="仿宋_GB2312" w:cs="仿宋_GB2312" w:hint="eastAsia"/>
          <w:kern w:val="0"/>
          <w:sz w:val="32"/>
          <w:szCs w:val="32"/>
        </w:rPr>
        <w:t>2.项目主要内容</w:t>
      </w:r>
      <w:bookmarkEnd w:id="8"/>
      <w:r>
        <w:rPr>
          <w:rFonts w:ascii="仿宋_GB2312" w:hAnsi="仿宋_GB2312" w:cs="仿宋_GB2312" w:hint="eastAsia"/>
          <w:kern w:val="0"/>
          <w:sz w:val="32"/>
          <w:szCs w:val="32"/>
        </w:rPr>
        <w:t>及实施情况</w:t>
      </w:r>
    </w:p>
    <w:p w:rsidR="00F97B30" w:rsidRDefault="001E5B17">
      <w:pPr>
        <w:adjustRightInd w:val="0"/>
        <w:snapToGrid w:val="0"/>
        <w:spacing w:line="360" w:lineRule="auto"/>
        <w:ind w:firstLineChars="200" w:firstLine="640"/>
        <w:rPr>
          <w:rFonts w:ascii="仿宋_GB2312" w:hAnsi="仿宋_GB2312" w:cs="仿宋_GB2312"/>
          <w:kern w:val="0"/>
          <w:sz w:val="32"/>
          <w:szCs w:val="32"/>
        </w:rPr>
      </w:pPr>
      <w:r>
        <w:rPr>
          <w:rFonts w:ascii="仿宋_GB2312" w:hAnsi="仿宋_GB2312" w:cs="仿宋_GB2312" w:hint="eastAsia"/>
          <w:kern w:val="0"/>
          <w:sz w:val="32"/>
          <w:szCs w:val="32"/>
        </w:rPr>
        <w:t>2024年，项目主要内容包括：出版《党课一小时》专辑6期，具体包含《名家访谈》</w:t>
      </w:r>
      <w:r>
        <w:rPr>
          <w:rFonts w:ascii="仿宋_GB2312" w:hAnsi="仿宋_GB2312" w:cs="仿宋_GB2312" w:hint="eastAsia"/>
          <w:sz w:val="32"/>
          <w:szCs w:val="32"/>
        </w:rPr>
        <w:t>《微视频》《基层报告》《党史故事》《在党知党》5个栏目，并面向社会公开宣传和印制发行工作。截至2024年12月31日，项目各项工作均已完成。</w:t>
      </w:r>
    </w:p>
    <w:p w:rsidR="00F97B30" w:rsidRDefault="001E5B17">
      <w:pPr>
        <w:adjustRightInd w:val="0"/>
        <w:snapToGrid w:val="0"/>
        <w:spacing w:line="360" w:lineRule="auto"/>
        <w:ind w:firstLineChars="200" w:firstLine="640"/>
        <w:outlineLvl w:val="2"/>
        <w:rPr>
          <w:rFonts w:ascii="仿宋_GB2312" w:hAnsi="仿宋_GB2312" w:cs="仿宋_GB2312"/>
          <w:kern w:val="0"/>
          <w:sz w:val="32"/>
          <w:szCs w:val="32"/>
        </w:rPr>
      </w:pPr>
      <w:bookmarkStart w:id="9" w:name="_Toc35588397"/>
      <w:r>
        <w:rPr>
          <w:rFonts w:ascii="仿宋_GB2312" w:hAnsi="仿宋_GB2312" w:cs="仿宋_GB2312" w:hint="eastAsia"/>
          <w:kern w:val="0"/>
          <w:sz w:val="32"/>
          <w:szCs w:val="32"/>
        </w:rPr>
        <w:t>3.项目资金投入</w:t>
      </w:r>
      <w:bookmarkEnd w:id="9"/>
      <w:r>
        <w:rPr>
          <w:rFonts w:ascii="仿宋_GB2312" w:hAnsi="仿宋_GB2312" w:cs="仿宋_GB2312" w:hint="eastAsia"/>
          <w:kern w:val="0"/>
          <w:sz w:val="32"/>
          <w:szCs w:val="32"/>
        </w:rPr>
        <w:t>及使用情况</w:t>
      </w:r>
    </w:p>
    <w:p w:rsidR="00F97B30" w:rsidRDefault="001E5B17">
      <w:pPr>
        <w:adjustRightInd w:val="0"/>
        <w:snapToGrid w:val="0"/>
        <w:spacing w:line="360" w:lineRule="auto"/>
        <w:ind w:firstLineChars="200" w:firstLine="640"/>
        <w:rPr>
          <w:rFonts w:ascii="仿宋_GB2312" w:hAnsi="仿宋_GB2312" w:cs="仿宋_GB2312"/>
          <w:kern w:val="0"/>
          <w:sz w:val="32"/>
          <w:szCs w:val="32"/>
        </w:rPr>
      </w:pPr>
      <w:r>
        <w:rPr>
          <w:rFonts w:ascii="仿宋_GB2312" w:hAnsi="仿宋_GB2312" w:cs="仿宋_GB2312" w:hint="eastAsia"/>
          <w:kern w:val="0"/>
          <w:sz w:val="32"/>
          <w:szCs w:val="32"/>
        </w:rPr>
        <w:t>2024年，项目预算总金额为113.11万元，其中专辑制作费46.13万元，印刷费40.98万元，邮寄费26.00万元。截至2024年12月31日，项目实际支出105.10万元，预算执行率为92.92%。</w:t>
      </w:r>
    </w:p>
    <w:p w:rsidR="00F97B30" w:rsidRDefault="001E5B17">
      <w:pPr>
        <w:adjustRightInd w:val="0"/>
        <w:snapToGrid w:val="0"/>
        <w:spacing w:line="360" w:lineRule="auto"/>
        <w:ind w:firstLineChars="200" w:firstLine="640"/>
        <w:outlineLvl w:val="1"/>
        <w:rPr>
          <w:rFonts w:ascii="楷体_GB2312" w:eastAsia="楷体_GB2312"/>
          <w:sz w:val="32"/>
          <w:szCs w:val="32"/>
        </w:rPr>
      </w:pPr>
      <w:bookmarkStart w:id="10" w:name="_Toc2002"/>
      <w:r>
        <w:rPr>
          <w:rFonts w:ascii="楷体_GB2312" w:eastAsia="楷体_GB2312" w:hint="eastAsia"/>
          <w:sz w:val="32"/>
          <w:szCs w:val="32"/>
        </w:rPr>
        <w:lastRenderedPageBreak/>
        <w:t>（二）项目绩效目标</w:t>
      </w:r>
      <w:bookmarkEnd w:id="10"/>
    </w:p>
    <w:p w:rsidR="00F97B30" w:rsidRDefault="001E5B17">
      <w:pPr>
        <w:adjustRightInd w:val="0"/>
        <w:snapToGrid w:val="0"/>
        <w:spacing w:line="360" w:lineRule="auto"/>
        <w:ind w:firstLineChars="200" w:firstLine="640"/>
        <w:outlineLvl w:val="2"/>
        <w:rPr>
          <w:rFonts w:ascii="仿宋_GB2312" w:hAnsi="仿宋_GB2312" w:cs="仿宋_GB2312"/>
          <w:sz w:val="32"/>
          <w:szCs w:val="32"/>
        </w:rPr>
      </w:pPr>
      <w:bookmarkStart w:id="11" w:name="_Toc35588400"/>
      <w:r>
        <w:rPr>
          <w:rFonts w:ascii="仿宋_GB2312" w:hAnsi="仿宋_GB2312" w:cs="仿宋_GB2312" w:hint="eastAsia"/>
          <w:sz w:val="32"/>
          <w:szCs w:val="32"/>
        </w:rPr>
        <w:t>1.项目年度绩效目标</w:t>
      </w:r>
      <w:bookmarkEnd w:id="11"/>
    </w:p>
    <w:p w:rsidR="00F97B30" w:rsidRDefault="001E5B17">
      <w:pPr>
        <w:adjustRightInd w:val="0"/>
        <w:snapToGrid w:val="0"/>
        <w:spacing w:line="360" w:lineRule="auto"/>
        <w:ind w:firstLineChars="200" w:firstLine="640"/>
        <w:rPr>
          <w:rFonts w:ascii="仿宋_GB2312" w:hAnsi="仿宋_GB2312" w:cs="仿宋_GB2312"/>
          <w:kern w:val="0"/>
          <w:sz w:val="32"/>
          <w:szCs w:val="32"/>
        </w:rPr>
      </w:pPr>
      <w:r>
        <w:rPr>
          <w:rFonts w:ascii="仿宋_GB2312" w:hAnsi="仿宋_GB2312" w:cs="仿宋_GB2312" w:hint="eastAsia"/>
          <w:kern w:val="0"/>
          <w:sz w:val="32"/>
          <w:szCs w:val="32"/>
        </w:rPr>
        <w:t>加强对习近平新时代中国特色社会主义思想和党的二十大精神等重大理论实践主题的宣传。</w:t>
      </w:r>
    </w:p>
    <w:p w:rsidR="00F97B30" w:rsidRDefault="001E5B17">
      <w:pPr>
        <w:adjustRightInd w:val="0"/>
        <w:snapToGrid w:val="0"/>
        <w:spacing w:line="360" w:lineRule="auto"/>
        <w:ind w:firstLineChars="200" w:firstLine="640"/>
        <w:outlineLvl w:val="2"/>
        <w:rPr>
          <w:rFonts w:ascii="仿宋_GB2312" w:hAnsi="仿宋_GB2312" w:cs="仿宋_GB2312"/>
          <w:sz w:val="32"/>
          <w:szCs w:val="32"/>
        </w:rPr>
      </w:pPr>
      <w:r>
        <w:rPr>
          <w:rFonts w:ascii="仿宋_GB2312" w:hAnsi="仿宋_GB2312" w:cs="仿宋_GB2312" w:hint="eastAsia"/>
          <w:sz w:val="32"/>
          <w:szCs w:val="32"/>
        </w:rPr>
        <w:t>2.项目年度绩效指标</w:t>
      </w:r>
    </w:p>
    <w:p w:rsidR="00F97B30" w:rsidRDefault="001E5B17">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围绕项目年度绩效目标，前线杂志社设置了项目绩效指标，具体见表1。</w:t>
      </w:r>
    </w:p>
    <w:p w:rsidR="00F97B30" w:rsidRDefault="001E5B17">
      <w:pPr>
        <w:adjustRightInd w:val="0"/>
        <w:snapToGrid w:val="0"/>
        <w:spacing w:line="360" w:lineRule="auto"/>
        <w:jc w:val="center"/>
        <w:rPr>
          <w:rFonts w:ascii="黑体" w:eastAsia="黑体"/>
          <w:szCs w:val="28"/>
        </w:rPr>
      </w:pPr>
      <w:r>
        <w:rPr>
          <w:rFonts w:ascii="黑体" w:eastAsia="黑体" w:cs="黑体" w:hint="eastAsia"/>
          <w:szCs w:val="28"/>
        </w:rPr>
        <w:t>表1：项目年度绩效指标表</w:t>
      </w:r>
    </w:p>
    <w:tbl>
      <w:tblPr>
        <w:tblW w:w="8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1"/>
        <w:gridCol w:w="1246"/>
        <w:gridCol w:w="3205"/>
        <w:gridCol w:w="2850"/>
      </w:tblGrid>
      <w:tr w:rsidR="00F97B30">
        <w:trPr>
          <w:trHeight w:val="476"/>
          <w:tblHeader/>
          <w:jc w:val="center"/>
        </w:trPr>
        <w:tc>
          <w:tcPr>
            <w:tcW w:w="1251" w:type="dxa"/>
            <w:vAlign w:val="center"/>
          </w:tcPr>
          <w:p w:rsidR="00F97B30" w:rsidRDefault="001E5B17">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一级指标</w:t>
            </w:r>
          </w:p>
        </w:tc>
        <w:tc>
          <w:tcPr>
            <w:tcW w:w="1246" w:type="dxa"/>
            <w:vAlign w:val="center"/>
          </w:tcPr>
          <w:p w:rsidR="00F97B30" w:rsidRDefault="001E5B17">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二级指标</w:t>
            </w:r>
          </w:p>
        </w:tc>
        <w:tc>
          <w:tcPr>
            <w:tcW w:w="3205" w:type="dxa"/>
            <w:vAlign w:val="center"/>
          </w:tcPr>
          <w:p w:rsidR="00F97B30" w:rsidRDefault="001E5B17">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三级指标</w:t>
            </w:r>
          </w:p>
        </w:tc>
        <w:tc>
          <w:tcPr>
            <w:tcW w:w="2850" w:type="dxa"/>
            <w:vAlign w:val="center"/>
          </w:tcPr>
          <w:p w:rsidR="00F97B30" w:rsidRDefault="001E5B17">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年度指标值</w:t>
            </w:r>
          </w:p>
        </w:tc>
      </w:tr>
      <w:tr w:rsidR="00F97B30">
        <w:trPr>
          <w:trHeight w:val="416"/>
          <w:jc w:val="center"/>
        </w:trPr>
        <w:tc>
          <w:tcPr>
            <w:tcW w:w="1251" w:type="dxa"/>
            <w:vMerge w:val="restart"/>
            <w:vAlign w:val="center"/>
          </w:tcPr>
          <w:p w:rsidR="00F97B30" w:rsidRDefault="001E5B17">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产出指标</w:t>
            </w:r>
          </w:p>
          <w:p w:rsidR="00F97B30" w:rsidRDefault="00F97B30">
            <w:pPr>
              <w:widowControl/>
              <w:adjustRightInd w:val="0"/>
              <w:snapToGrid w:val="0"/>
              <w:jc w:val="center"/>
              <w:rPr>
                <w:rFonts w:ascii="宋体" w:eastAsia="宋体" w:hAnsi="宋体" w:cs="宋体"/>
                <w:color w:val="FF0000"/>
                <w:kern w:val="0"/>
                <w:sz w:val="20"/>
                <w:szCs w:val="20"/>
              </w:rPr>
            </w:pPr>
          </w:p>
        </w:tc>
        <w:tc>
          <w:tcPr>
            <w:tcW w:w="1246" w:type="dxa"/>
            <w:vAlign w:val="center"/>
          </w:tcPr>
          <w:p w:rsidR="00F97B30" w:rsidRDefault="001E5B17">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数量指标</w:t>
            </w:r>
          </w:p>
        </w:tc>
        <w:tc>
          <w:tcPr>
            <w:tcW w:w="3205" w:type="dxa"/>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制作《党课一小时》专辑数量</w:t>
            </w:r>
          </w:p>
        </w:tc>
        <w:tc>
          <w:tcPr>
            <w:tcW w:w="2850" w:type="dxa"/>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=6</w:t>
            </w:r>
            <w:r>
              <w:rPr>
                <w:rStyle w:val="font41"/>
                <w:rFonts w:hint="default"/>
                <w:sz w:val="20"/>
                <w:szCs w:val="20"/>
              </w:rPr>
              <w:t>期</w:t>
            </w:r>
          </w:p>
        </w:tc>
      </w:tr>
      <w:tr w:rsidR="00F97B30">
        <w:trPr>
          <w:trHeight w:val="416"/>
          <w:jc w:val="center"/>
        </w:trPr>
        <w:tc>
          <w:tcPr>
            <w:tcW w:w="1251" w:type="dxa"/>
            <w:vMerge/>
            <w:vAlign w:val="center"/>
          </w:tcPr>
          <w:p w:rsidR="00F97B30" w:rsidRDefault="00F97B30">
            <w:pPr>
              <w:widowControl/>
              <w:adjustRightInd w:val="0"/>
              <w:snapToGrid w:val="0"/>
              <w:jc w:val="center"/>
              <w:rPr>
                <w:rFonts w:ascii="宋体" w:eastAsia="宋体" w:hAnsi="宋体" w:cs="宋体"/>
                <w:color w:val="FF0000"/>
                <w:kern w:val="0"/>
                <w:sz w:val="20"/>
                <w:szCs w:val="20"/>
              </w:rPr>
            </w:pPr>
          </w:p>
        </w:tc>
        <w:tc>
          <w:tcPr>
            <w:tcW w:w="1246" w:type="dxa"/>
            <w:vAlign w:val="center"/>
          </w:tcPr>
          <w:p w:rsidR="00F97B30" w:rsidRDefault="001E5B17">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数量指标</w:t>
            </w:r>
          </w:p>
        </w:tc>
        <w:tc>
          <w:tcPr>
            <w:tcW w:w="3205" w:type="dxa"/>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光盘损耗率</w:t>
            </w:r>
          </w:p>
        </w:tc>
        <w:tc>
          <w:tcPr>
            <w:tcW w:w="2850" w:type="dxa"/>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≤5%</w:t>
            </w:r>
          </w:p>
        </w:tc>
      </w:tr>
      <w:tr w:rsidR="00F97B30">
        <w:trPr>
          <w:trHeight w:val="396"/>
          <w:jc w:val="center"/>
        </w:trPr>
        <w:tc>
          <w:tcPr>
            <w:tcW w:w="1251" w:type="dxa"/>
            <w:vMerge/>
            <w:vAlign w:val="center"/>
          </w:tcPr>
          <w:p w:rsidR="00F97B30" w:rsidRDefault="00F97B30">
            <w:pPr>
              <w:widowControl/>
              <w:adjustRightInd w:val="0"/>
              <w:snapToGrid w:val="0"/>
              <w:jc w:val="center"/>
              <w:rPr>
                <w:rFonts w:ascii="宋体" w:eastAsia="宋体" w:hAnsi="宋体" w:cs="宋体"/>
                <w:color w:val="FF0000"/>
                <w:kern w:val="0"/>
                <w:sz w:val="20"/>
                <w:szCs w:val="20"/>
              </w:rPr>
            </w:pPr>
          </w:p>
        </w:tc>
        <w:tc>
          <w:tcPr>
            <w:tcW w:w="1246" w:type="dxa"/>
            <w:vAlign w:val="center"/>
          </w:tcPr>
          <w:p w:rsidR="00F97B30" w:rsidRDefault="001E5B17">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质量指标</w:t>
            </w:r>
          </w:p>
        </w:tc>
        <w:tc>
          <w:tcPr>
            <w:tcW w:w="3205" w:type="dxa"/>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电子出版物编校出错率</w:t>
            </w:r>
          </w:p>
        </w:tc>
        <w:tc>
          <w:tcPr>
            <w:tcW w:w="2850" w:type="dxa"/>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≤0.2</w:t>
            </w:r>
            <w:r>
              <w:rPr>
                <w:rStyle w:val="font31"/>
                <w:rFonts w:hint="default"/>
                <w:sz w:val="20"/>
                <w:szCs w:val="20"/>
              </w:rPr>
              <w:t>‰</w:t>
            </w:r>
          </w:p>
        </w:tc>
      </w:tr>
      <w:tr w:rsidR="00F97B30">
        <w:trPr>
          <w:trHeight w:val="416"/>
          <w:jc w:val="center"/>
        </w:trPr>
        <w:tc>
          <w:tcPr>
            <w:tcW w:w="1251" w:type="dxa"/>
            <w:vMerge w:val="restart"/>
            <w:vAlign w:val="center"/>
          </w:tcPr>
          <w:p w:rsidR="00F97B30" w:rsidRDefault="001E5B17">
            <w:pPr>
              <w:jc w:val="center"/>
              <w:rPr>
                <w:rFonts w:ascii="宋体" w:eastAsia="宋体" w:hAnsi="宋体" w:cs="宋体"/>
                <w:sz w:val="20"/>
                <w:szCs w:val="20"/>
              </w:rPr>
            </w:pPr>
            <w:r>
              <w:rPr>
                <w:rFonts w:ascii="宋体" w:eastAsia="宋体" w:hAnsi="宋体" w:cs="宋体" w:hint="eastAsia"/>
                <w:sz w:val="20"/>
                <w:szCs w:val="20"/>
              </w:rPr>
              <w:t>成本指标</w:t>
            </w:r>
          </w:p>
        </w:tc>
        <w:tc>
          <w:tcPr>
            <w:tcW w:w="1246" w:type="dxa"/>
            <w:vAlign w:val="center"/>
          </w:tcPr>
          <w:p w:rsidR="00F97B30" w:rsidRDefault="001E5B17">
            <w:pPr>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成本指标</w:t>
            </w:r>
          </w:p>
        </w:tc>
        <w:tc>
          <w:tcPr>
            <w:tcW w:w="3205" w:type="dxa"/>
            <w:tcBorders>
              <w:bottom w:val="nil"/>
            </w:tcBorders>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后期制作成本</w:t>
            </w:r>
          </w:p>
        </w:tc>
        <w:tc>
          <w:tcPr>
            <w:tcW w:w="2850" w:type="dxa"/>
            <w:tcBorders>
              <w:bottom w:val="nil"/>
            </w:tcBorders>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≤40.98</w:t>
            </w:r>
            <w:r>
              <w:rPr>
                <w:rStyle w:val="font31"/>
                <w:rFonts w:hint="default"/>
                <w:sz w:val="20"/>
                <w:szCs w:val="20"/>
              </w:rPr>
              <w:t>万元</w:t>
            </w:r>
          </w:p>
        </w:tc>
      </w:tr>
      <w:tr w:rsidR="00F97B30">
        <w:trPr>
          <w:trHeight w:val="406"/>
          <w:jc w:val="center"/>
        </w:trPr>
        <w:tc>
          <w:tcPr>
            <w:tcW w:w="1251" w:type="dxa"/>
            <w:vMerge/>
            <w:vAlign w:val="center"/>
          </w:tcPr>
          <w:p w:rsidR="00F97B30" w:rsidRDefault="00F97B30">
            <w:pPr>
              <w:jc w:val="center"/>
              <w:rPr>
                <w:rFonts w:ascii="宋体" w:eastAsia="宋体" w:hAnsi="宋体" w:cs="宋体"/>
                <w:sz w:val="20"/>
                <w:szCs w:val="20"/>
              </w:rPr>
            </w:pPr>
          </w:p>
        </w:tc>
        <w:tc>
          <w:tcPr>
            <w:tcW w:w="1246" w:type="dxa"/>
            <w:vAlign w:val="center"/>
          </w:tcPr>
          <w:p w:rsidR="00F97B30" w:rsidRDefault="001E5B17">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成本指标</w:t>
            </w:r>
          </w:p>
        </w:tc>
        <w:tc>
          <w:tcPr>
            <w:tcW w:w="3205" w:type="dxa"/>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制片成本</w:t>
            </w:r>
          </w:p>
        </w:tc>
        <w:tc>
          <w:tcPr>
            <w:tcW w:w="2850" w:type="dxa"/>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≤26</w:t>
            </w:r>
            <w:r>
              <w:rPr>
                <w:rStyle w:val="font31"/>
                <w:rFonts w:hint="default"/>
                <w:sz w:val="20"/>
                <w:szCs w:val="20"/>
              </w:rPr>
              <w:t>万元</w:t>
            </w:r>
          </w:p>
        </w:tc>
      </w:tr>
      <w:tr w:rsidR="00F97B30">
        <w:trPr>
          <w:trHeight w:val="406"/>
          <w:jc w:val="center"/>
        </w:trPr>
        <w:tc>
          <w:tcPr>
            <w:tcW w:w="1251" w:type="dxa"/>
            <w:vMerge/>
            <w:vAlign w:val="center"/>
          </w:tcPr>
          <w:p w:rsidR="00F97B30" w:rsidRDefault="00F97B30">
            <w:pPr>
              <w:jc w:val="center"/>
              <w:rPr>
                <w:rFonts w:ascii="宋体" w:eastAsia="宋体" w:hAnsi="宋体" w:cs="宋体"/>
                <w:sz w:val="20"/>
                <w:szCs w:val="20"/>
              </w:rPr>
            </w:pPr>
          </w:p>
        </w:tc>
        <w:tc>
          <w:tcPr>
            <w:tcW w:w="1246" w:type="dxa"/>
            <w:vAlign w:val="center"/>
          </w:tcPr>
          <w:p w:rsidR="00F97B30" w:rsidRDefault="001E5B17">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成本指标</w:t>
            </w:r>
          </w:p>
        </w:tc>
        <w:tc>
          <w:tcPr>
            <w:tcW w:w="3205" w:type="dxa"/>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前期拍摄设备成本</w:t>
            </w:r>
          </w:p>
        </w:tc>
        <w:tc>
          <w:tcPr>
            <w:tcW w:w="2850" w:type="dxa"/>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≤37.2</w:t>
            </w:r>
            <w:r>
              <w:rPr>
                <w:rStyle w:val="font31"/>
                <w:rFonts w:hint="default"/>
                <w:sz w:val="20"/>
                <w:szCs w:val="20"/>
              </w:rPr>
              <w:t>万元</w:t>
            </w:r>
          </w:p>
        </w:tc>
      </w:tr>
      <w:tr w:rsidR="00F97B30">
        <w:trPr>
          <w:trHeight w:val="476"/>
          <w:jc w:val="center"/>
        </w:trPr>
        <w:tc>
          <w:tcPr>
            <w:tcW w:w="1251" w:type="dxa"/>
            <w:vMerge w:val="restart"/>
            <w:vAlign w:val="center"/>
          </w:tcPr>
          <w:p w:rsidR="00F97B30" w:rsidRDefault="001E5B17">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效益指标</w:t>
            </w:r>
          </w:p>
        </w:tc>
        <w:tc>
          <w:tcPr>
            <w:tcW w:w="1246" w:type="dxa"/>
            <w:vAlign w:val="center"/>
          </w:tcPr>
          <w:p w:rsidR="00F97B30" w:rsidRDefault="001E5B17">
            <w:pPr>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可持续影响指标</w:t>
            </w:r>
          </w:p>
        </w:tc>
        <w:tc>
          <w:tcPr>
            <w:tcW w:w="3205" w:type="dxa"/>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电子出版物持续出版</w:t>
            </w:r>
          </w:p>
        </w:tc>
        <w:tc>
          <w:tcPr>
            <w:tcW w:w="2850" w:type="dxa"/>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=6</w:t>
            </w:r>
            <w:r>
              <w:rPr>
                <w:rStyle w:val="font31"/>
                <w:rFonts w:hint="default"/>
                <w:sz w:val="20"/>
                <w:szCs w:val="20"/>
              </w:rPr>
              <w:t>期</w:t>
            </w:r>
          </w:p>
        </w:tc>
      </w:tr>
      <w:tr w:rsidR="00F97B30">
        <w:trPr>
          <w:trHeight w:val="476"/>
          <w:jc w:val="center"/>
        </w:trPr>
        <w:tc>
          <w:tcPr>
            <w:tcW w:w="1251" w:type="dxa"/>
            <w:vMerge/>
            <w:vAlign w:val="center"/>
          </w:tcPr>
          <w:p w:rsidR="00F97B30" w:rsidRDefault="00F97B30">
            <w:pPr>
              <w:widowControl/>
              <w:adjustRightInd w:val="0"/>
              <w:snapToGrid w:val="0"/>
              <w:jc w:val="center"/>
              <w:rPr>
                <w:rFonts w:ascii="宋体" w:eastAsia="宋体" w:hAnsi="宋体" w:cs="宋体"/>
                <w:kern w:val="0"/>
                <w:sz w:val="20"/>
                <w:szCs w:val="20"/>
              </w:rPr>
            </w:pPr>
          </w:p>
        </w:tc>
        <w:tc>
          <w:tcPr>
            <w:tcW w:w="1246" w:type="dxa"/>
            <w:shd w:val="clear" w:color="auto" w:fill="auto"/>
            <w:vAlign w:val="center"/>
          </w:tcPr>
          <w:p w:rsidR="00F97B30" w:rsidRDefault="001E5B17">
            <w:pPr>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社会效益指标</w:t>
            </w:r>
          </w:p>
        </w:tc>
        <w:tc>
          <w:tcPr>
            <w:tcW w:w="3205" w:type="dxa"/>
            <w:shd w:val="clear" w:color="auto" w:fill="auto"/>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电子出版物发行率</w:t>
            </w:r>
          </w:p>
        </w:tc>
        <w:tc>
          <w:tcPr>
            <w:tcW w:w="2850" w:type="dxa"/>
            <w:shd w:val="clear" w:color="auto" w:fill="auto"/>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≥95%</w:t>
            </w:r>
          </w:p>
        </w:tc>
      </w:tr>
      <w:tr w:rsidR="00F97B30">
        <w:trPr>
          <w:trHeight w:val="476"/>
          <w:jc w:val="center"/>
        </w:trPr>
        <w:tc>
          <w:tcPr>
            <w:tcW w:w="1251" w:type="dxa"/>
            <w:vMerge/>
            <w:vAlign w:val="center"/>
          </w:tcPr>
          <w:p w:rsidR="00F97B30" w:rsidRDefault="00F97B30">
            <w:pPr>
              <w:widowControl/>
              <w:adjustRightInd w:val="0"/>
              <w:snapToGrid w:val="0"/>
              <w:jc w:val="center"/>
              <w:rPr>
                <w:rFonts w:ascii="宋体" w:eastAsia="宋体" w:hAnsi="宋体" w:cs="宋体"/>
                <w:kern w:val="0"/>
                <w:sz w:val="20"/>
                <w:szCs w:val="20"/>
              </w:rPr>
            </w:pPr>
          </w:p>
        </w:tc>
        <w:tc>
          <w:tcPr>
            <w:tcW w:w="1246" w:type="dxa"/>
            <w:vAlign w:val="center"/>
          </w:tcPr>
          <w:p w:rsidR="00F97B30" w:rsidRDefault="001E5B17">
            <w:pPr>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社会效益指标</w:t>
            </w:r>
          </w:p>
        </w:tc>
        <w:tc>
          <w:tcPr>
            <w:tcW w:w="3205" w:type="dxa"/>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提高党刊的影响力</w:t>
            </w:r>
          </w:p>
        </w:tc>
        <w:tc>
          <w:tcPr>
            <w:tcW w:w="2850" w:type="dxa"/>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提高</w:t>
            </w:r>
          </w:p>
        </w:tc>
      </w:tr>
      <w:tr w:rsidR="00F97B30">
        <w:trPr>
          <w:trHeight w:val="448"/>
          <w:jc w:val="center"/>
        </w:trPr>
        <w:tc>
          <w:tcPr>
            <w:tcW w:w="1251" w:type="dxa"/>
            <w:vAlign w:val="center"/>
          </w:tcPr>
          <w:p w:rsidR="00F97B30" w:rsidRDefault="001E5B17">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满意度指标</w:t>
            </w:r>
          </w:p>
        </w:tc>
        <w:tc>
          <w:tcPr>
            <w:tcW w:w="1246" w:type="dxa"/>
            <w:vAlign w:val="center"/>
          </w:tcPr>
          <w:p w:rsidR="00F97B30" w:rsidRDefault="001E5B17">
            <w:pPr>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服务对象满意度指标</w:t>
            </w:r>
          </w:p>
        </w:tc>
        <w:tc>
          <w:tcPr>
            <w:tcW w:w="3205" w:type="dxa"/>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受众对象满意度</w:t>
            </w:r>
          </w:p>
        </w:tc>
        <w:tc>
          <w:tcPr>
            <w:tcW w:w="2850" w:type="dxa"/>
            <w:vAlign w:val="center"/>
          </w:tcPr>
          <w:p w:rsidR="00F97B30" w:rsidRDefault="001E5B17">
            <w:pPr>
              <w:widowControl/>
              <w:jc w:val="left"/>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≥95%</w:t>
            </w:r>
          </w:p>
        </w:tc>
      </w:tr>
    </w:tbl>
    <w:p w:rsidR="00F97B30" w:rsidRDefault="00F97B30">
      <w:pPr>
        <w:adjustRightInd w:val="0"/>
        <w:snapToGrid w:val="0"/>
        <w:spacing w:line="360" w:lineRule="auto"/>
        <w:ind w:firstLineChars="200" w:firstLine="640"/>
        <w:rPr>
          <w:rFonts w:ascii="黑体" w:eastAsia="黑体"/>
          <w:color w:val="000000"/>
          <w:sz w:val="32"/>
          <w:szCs w:val="32"/>
        </w:rPr>
      </w:pPr>
      <w:bookmarkStart w:id="12" w:name="_Toc18953"/>
      <w:bookmarkStart w:id="13" w:name="_Toc72737692"/>
    </w:p>
    <w:p w:rsidR="00F97B30" w:rsidRDefault="001E5B17">
      <w:pPr>
        <w:adjustRightInd w:val="0"/>
        <w:snapToGrid w:val="0"/>
        <w:spacing w:line="360" w:lineRule="auto"/>
        <w:ind w:firstLineChars="200" w:firstLine="640"/>
        <w:outlineLvl w:val="0"/>
        <w:rPr>
          <w:rFonts w:ascii="黑体" w:eastAsia="黑体"/>
          <w:color w:val="000000"/>
          <w:sz w:val="32"/>
          <w:szCs w:val="32"/>
        </w:rPr>
      </w:pPr>
      <w:bookmarkStart w:id="14" w:name="_Toc16695"/>
      <w:r>
        <w:rPr>
          <w:rFonts w:ascii="黑体" w:eastAsia="黑体" w:hint="eastAsia"/>
          <w:color w:val="000000"/>
          <w:sz w:val="32"/>
          <w:szCs w:val="32"/>
        </w:rPr>
        <w:t>二、绩效评价工作开展情况</w:t>
      </w:r>
      <w:bookmarkEnd w:id="12"/>
      <w:bookmarkEnd w:id="13"/>
      <w:bookmarkEnd w:id="14"/>
    </w:p>
    <w:p w:rsidR="00F97B30" w:rsidRDefault="001E5B17">
      <w:pPr>
        <w:adjustRightInd w:val="0"/>
        <w:snapToGrid w:val="0"/>
        <w:spacing w:line="360" w:lineRule="auto"/>
        <w:ind w:firstLineChars="200" w:firstLine="640"/>
        <w:outlineLvl w:val="1"/>
        <w:rPr>
          <w:rFonts w:ascii="楷体_GB2312" w:eastAsia="楷体_GB2312"/>
          <w:color w:val="000000"/>
          <w:sz w:val="32"/>
          <w:szCs w:val="32"/>
        </w:rPr>
      </w:pPr>
      <w:bookmarkStart w:id="15" w:name="_Toc313007027"/>
      <w:bookmarkStart w:id="16" w:name="_Toc35588402"/>
      <w:bookmarkStart w:id="17" w:name="_Toc2008"/>
      <w:bookmarkStart w:id="18" w:name="_Toc27005"/>
      <w:bookmarkStart w:id="19" w:name="_Toc72737693"/>
      <w:r>
        <w:rPr>
          <w:rFonts w:ascii="楷体_GB2312" w:eastAsia="楷体_GB2312" w:hint="eastAsia"/>
          <w:color w:val="000000"/>
          <w:sz w:val="32"/>
          <w:szCs w:val="32"/>
        </w:rPr>
        <w:t>（一）</w:t>
      </w:r>
      <w:bookmarkEnd w:id="15"/>
      <w:r>
        <w:rPr>
          <w:rFonts w:ascii="楷体_GB2312" w:eastAsia="楷体_GB2312" w:hint="eastAsia"/>
          <w:color w:val="000000"/>
          <w:sz w:val="32"/>
          <w:szCs w:val="32"/>
        </w:rPr>
        <w:t>绩效评价目的、对象及范围</w:t>
      </w:r>
      <w:bookmarkEnd w:id="16"/>
      <w:bookmarkEnd w:id="17"/>
      <w:bookmarkEnd w:id="18"/>
      <w:bookmarkEnd w:id="19"/>
    </w:p>
    <w:p w:rsidR="00F97B30" w:rsidRDefault="001E5B17">
      <w:pPr>
        <w:adjustRightInd w:val="0"/>
        <w:snapToGrid w:val="0"/>
        <w:spacing w:line="360" w:lineRule="auto"/>
        <w:ind w:firstLineChars="200" w:firstLine="640"/>
        <w:rPr>
          <w:rFonts w:ascii="仿宋_GB2312" w:hAnsi="仿宋" w:cs="仿宋"/>
          <w:b/>
          <w:bCs/>
          <w:sz w:val="32"/>
          <w:szCs w:val="32"/>
        </w:rPr>
      </w:pPr>
      <w:bookmarkStart w:id="20" w:name="_Toc313007028"/>
      <w:bookmarkStart w:id="21" w:name="_Toc35588403"/>
      <w:r>
        <w:rPr>
          <w:rFonts w:ascii="仿宋_GB2312" w:hAnsi="仿宋"/>
          <w:sz w:val="32"/>
          <w:szCs w:val="32"/>
        </w:rPr>
        <w:t>为深入贯彻落实</w:t>
      </w:r>
      <w:r>
        <w:rPr>
          <w:rFonts w:ascii="仿宋_GB2312" w:hAnsi="仿宋" w:hint="eastAsia"/>
          <w:sz w:val="32"/>
          <w:szCs w:val="32"/>
        </w:rPr>
        <w:t>北京市财政局（以下简称“市财政局”）《关于印发进一步深化项目支出绩效预算管理改革的意见的通知》</w:t>
      </w:r>
      <w:r>
        <w:rPr>
          <w:rFonts w:ascii="仿宋_GB2312" w:hAnsi="宋体" w:cs="宋体" w:hint="eastAsia"/>
          <w:kern w:val="0"/>
          <w:sz w:val="32"/>
          <w:szCs w:val="32"/>
        </w:rPr>
        <w:t>（京财预〔2017〕2944号）</w:t>
      </w:r>
      <w:r>
        <w:rPr>
          <w:rFonts w:ascii="仿宋_GB2312" w:hAnsi="仿宋"/>
          <w:sz w:val="32"/>
          <w:szCs w:val="32"/>
        </w:rPr>
        <w:t>等文件</w:t>
      </w:r>
      <w:r>
        <w:rPr>
          <w:rFonts w:ascii="仿宋_GB2312" w:hAnsi="仿宋" w:hint="eastAsia"/>
          <w:sz w:val="32"/>
          <w:szCs w:val="32"/>
        </w:rPr>
        <w:t>精神</w:t>
      </w:r>
      <w:r>
        <w:rPr>
          <w:rFonts w:ascii="仿宋_GB2312" w:hAnsi="仿宋"/>
          <w:sz w:val="32"/>
          <w:szCs w:val="32"/>
        </w:rPr>
        <w:t>，</w:t>
      </w:r>
      <w:r>
        <w:rPr>
          <w:rFonts w:ascii="仿宋_GB2312" w:hAnsi="仿宋" w:hint="eastAsia"/>
          <w:sz w:val="32"/>
          <w:szCs w:val="32"/>
        </w:rPr>
        <w:t>按照</w:t>
      </w:r>
      <w:r>
        <w:rPr>
          <w:rFonts w:ascii="仿宋_GB2312" w:hAnsi="仿宋_GB2312" w:cs="仿宋_GB2312" w:hint="eastAsia"/>
          <w:sz w:val="32"/>
          <w:szCs w:val="32"/>
        </w:rPr>
        <w:t>《北</w:t>
      </w:r>
      <w:r>
        <w:rPr>
          <w:rFonts w:ascii="仿宋_GB2312" w:hAnsi="仿宋_GB2312" w:cs="仿宋_GB2312" w:hint="eastAsia"/>
          <w:sz w:val="32"/>
          <w:szCs w:val="32"/>
        </w:rPr>
        <w:lastRenderedPageBreak/>
        <w:t>京市财政局关于2025年预算绩效管理工作的通知》（京财绩效</w:t>
      </w:r>
      <w:r>
        <w:rPr>
          <w:rFonts w:ascii="仿宋_GB2312" w:hAnsi="宋体" w:cs="宋体" w:hint="eastAsia"/>
          <w:kern w:val="0"/>
          <w:sz w:val="32"/>
          <w:szCs w:val="32"/>
        </w:rPr>
        <w:t>〔2025〕245号</w:t>
      </w:r>
      <w:r>
        <w:rPr>
          <w:rFonts w:ascii="仿宋_GB2312" w:hAnsi="仿宋_GB2312" w:cs="仿宋_GB2312" w:hint="eastAsia"/>
          <w:sz w:val="32"/>
          <w:szCs w:val="32"/>
        </w:rPr>
        <w:t>）</w:t>
      </w:r>
      <w:r>
        <w:rPr>
          <w:rFonts w:ascii="仿宋_GB2312" w:hAnsi="仿宋" w:hint="eastAsia"/>
          <w:sz w:val="32"/>
          <w:szCs w:val="32"/>
        </w:rPr>
        <w:t>要求，依据《北京市项目支出绩效评价管理办法》（京财绩效〔2020〕2146号）</w:t>
      </w:r>
      <w:r>
        <w:rPr>
          <w:rFonts w:ascii="仿宋_GB2312" w:hAnsi="仿宋"/>
          <w:sz w:val="32"/>
          <w:szCs w:val="32"/>
        </w:rPr>
        <w:t>，聚焦</w:t>
      </w:r>
      <w:r>
        <w:rPr>
          <w:rFonts w:ascii="仿宋_GB2312" w:hAnsi="仿宋" w:hint="eastAsia"/>
          <w:sz w:val="32"/>
          <w:szCs w:val="32"/>
        </w:rPr>
        <w:t>2024年前线杂志社音像教材：党课一小时项目</w:t>
      </w:r>
      <w:r>
        <w:rPr>
          <w:rFonts w:ascii="仿宋_GB2312" w:hAnsi="仿宋"/>
          <w:sz w:val="32"/>
          <w:szCs w:val="32"/>
        </w:rPr>
        <w:t>资金，围绕决策、过程、产出及效益情况开展评价，总结经验，发现问题，剖析原因，提出改进建议，为相关部门科学决策、规范管理提供参考，进一步优化</w:t>
      </w:r>
      <w:r>
        <w:rPr>
          <w:rFonts w:ascii="仿宋_GB2312" w:hAnsi="仿宋" w:hint="eastAsia"/>
          <w:sz w:val="32"/>
          <w:szCs w:val="32"/>
        </w:rPr>
        <w:t>预算绩效管理</w:t>
      </w:r>
      <w:r>
        <w:rPr>
          <w:rFonts w:ascii="仿宋_GB2312" w:hAnsi="仿宋"/>
          <w:sz w:val="32"/>
          <w:szCs w:val="32"/>
        </w:rPr>
        <w:t>工作，提高财政资金配置效率和使用效益。</w:t>
      </w:r>
    </w:p>
    <w:p w:rsidR="00F97B30" w:rsidRDefault="001E5B17">
      <w:pPr>
        <w:adjustRightInd w:val="0"/>
        <w:snapToGrid w:val="0"/>
        <w:spacing w:line="360" w:lineRule="auto"/>
        <w:ind w:firstLineChars="200" w:firstLine="640"/>
        <w:outlineLvl w:val="1"/>
        <w:rPr>
          <w:rFonts w:ascii="楷体_GB2312" w:eastAsia="楷体_GB2312"/>
          <w:color w:val="000000"/>
          <w:sz w:val="32"/>
          <w:szCs w:val="32"/>
        </w:rPr>
      </w:pPr>
      <w:bookmarkStart w:id="22" w:name="_Toc72737694"/>
      <w:bookmarkStart w:id="23" w:name="_Toc125"/>
      <w:bookmarkStart w:id="24" w:name="_Toc31991"/>
      <w:r>
        <w:rPr>
          <w:rFonts w:ascii="楷体_GB2312" w:eastAsia="楷体_GB2312" w:hint="eastAsia"/>
          <w:color w:val="000000"/>
          <w:sz w:val="32"/>
          <w:szCs w:val="32"/>
        </w:rPr>
        <w:t>（二）绩效评价原则、</w:t>
      </w:r>
      <w:bookmarkEnd w:id="20"/>
      <w:r>
        <w:rPr>
          <w:rFonts w:ascii="楷体_GB2312" w:eastAsia="楷体_GB2312" w:hint="eastAsia"/>
          <w:color w:val="000000"/>
          <w:sz w:val="32"/>
          <w:szCs w:val="32"/>
        </w:rPr>
        <w:t>方法及指标体系</w:t>
      </w:r>
      <w:bookmarkEnd w:id="21"/>
      <w:bookmarkEnd w:id="22"/>
      <w:bookmarkEnd w:id="23"/>
      <w:bookmarkEnd w:id="24"/>
    </w:p>
    <w:p w:rsidR="00F97B30" w:rsidRDefault="001E5B17">
      <w:pPr>
        <w:adjustRightInd w:val="0"/>
        <w:snapToGrid w:val="0"/>
        <w:spacing w:line="360" w:lineRule="auto"/>
        <w:ind w:firstLineChars="200" w:firstLine="640"/>
        <w:rPr>
          <w:rFonts w:ascii="仿宋_GB2312" w:hAnsi="宋体"/>
          <w:bCs/>
          <w:color w:val="000000"/>
          <w:sz w:val="32"/>
          <w:szCs w:val="32"/>
        </w:rPr>
      </w:pPr>
      <w:bookmarkStart w:id="25" w:name="_Toc313007030"/>
      <w:r>
        <w:rPr>
          <w:rFonts w:ascii="仿宋_GB2312" w:hAnsi="宋体" w:hint="eastAsia"/>
          <w:bCs/>
          <w:color w:val="000000"/>
          <w:sz w:val="32"/>
          <w:szCs w:val="32"/>
        </w:rPr>
        <w:t>1.评价原则和方法</w:t>
      </w:r>
    </w:p>
    <w:p w:rsidR="00F97B30" w:rsidRDefault="001E5B17">
      <w:pPr>
        <w:adjustRightInd w:val="0"/>
        <w:snapToGrid w:val="0"/>
        <w:spacing w:line="360" w:lineRule="auto"/>
        <w:ind w:firstLineChars="200" w:firstLine="640"/>
        <w:rPr>
          <w:rFonts w:ascii="仿宋_GB2312" w:hAnsi="宋体"/>
          <w:bCs/>
          <w:color w:val="000000"/>
          <w:sz w:val="32"/>
          <w:szCs w:val="32"/>
        </w:rPr>
      </w:pPr>
      <w:r>
        <w:rPr>
          <w:rFonts w:ascii="仿宋_GB2312" w:hAnsi="宋体" w:hint="eastAsia"/>
          <w:bCs/>
          <w:color w:val="000000"/>
          <w:sz w:val="32"/>
          <w:szCs w:val="32"/>
        </w:rPr>
        <w:t>本次评价本着问题导向、系统评价、科学客观、讲求绩效</w:t>
      </w:r>
      <w:r>
        <w:rPr>
          <w:rFonts w:ascii="仿宋_GB2312" w:hint="eastAsia"/>
          <w:color w:val="000000"/>
          <w:sz w:val="32"/>
          <w:szCs w:val="32"/>
        </w:rPr>
        <w:t>的</w:t>
      </w:r>
      <w:r>
        <w:rPr>
          <w:rFonts w:ascii="仿宋_GB2312" w:hAnsi="宋体" w:hint="eastAsia"/>
          <w:bCs/>
          <w:color w:val="000000"/>
          <w:sz w:val="32"/>
          <w:szCs w:val="32"/>
        </w:rPr>
        <w:t>原则，</w:t>
      </w:r>
      <w:r>
        <w:rPr>
          <w:rFonts w:ascii="仿宋_GB2312" w:hint="eastAsia"/>
          <w:color w:val="000000"/>
          <w:sz w:val="32"/>
          <w:szCs w:val="32"/>
        </w:rPr>
        <w:t>采用全面评价和重点评价相结合、现场评价和非现场评价相结合、定性分析与定量分析相结合的方式，运用案卷研究、专家咨询、座谈访谈等方法，对项目决策、过程、产出、效益四方面进行综合评价。</w:t>
      </w:r>
    </w:p>
    <w:p w:rsidR="00F97B30" w:rsidRDefault="001E5B17">
      <w:pPr>
        <w:adjustRightInd w:val="0"/>
        <w:snapToGrid w:val="0"/>
        <w:spacing w:line="360" w:lineRule="auto"/>
        <w:ind w:firstLineChars="200" w:firstLine="640"/>
        <w:rPr>
          <w:rFonts w:ascii="仿宋_GB2312" w:hAnsi="宋体"/>
          <w:bCs/>
          <w:color w:val="000000"/>
          <w:sz w:val="32"/>
          <w:szCs w:val="32"/>
        </w:rPr>
      </w:pPr>
      <w:r>
        <w:rPr>
          <w:rFonts w:ascii="仿宋_GB2312" w:hAnsi="宋体" w:hint="eastAsia"/>
          <w:bCs/>
          <w:color w:val="000000"/>
          <w:sz w:val="32"/>
          <w:szCs w:val="32"/>
        </w:rPr>
        <w:t>2.评价指标体系</w:t>
      </w:r>
      <w:bookmarkEnd w:id="25"/>
    </w:p>
    <w:p w:rsidR="00F97B30" w:rsidRDefault="001E5B17">
      <w:pPr>
        <w:adjustRightInd w:val="0"/>
        <w:snapToGrid w:val="0"/>
        <w:spacing w:line="360" w:lineRule="auto"/>
        <w:ind w:firstLineChars="200" w:firstLine="640"/>
        <w:rPr>
          <w:rFonts w:ascii="仿宋_GB2312" w:hAnsi="宋体"/>
          <w:bCs/>
          <w:sz w:val="32"/>
          <w:szCs w:val="32"/>
        </w:rPr>
      </w:pPr>
      <w:r>
        <w:rPr>
          <w:rFonts w:ascii="仿宋_GB2312" w:hAnsi="宋体" w:hint="eastAsia"/>
          <w:bCs/>
          <w:sz w:val="32"/>
          <w:szCs w:val="32"/>
        </w:rPr>
        <w:t>根据</w:t>
      </w:r>
      <w:r>
        <w:rPr>
          <w:rFonts w:ascii="仿宋_GB2312" w:hAnsi="仿宋" w:hint="eastAsia"/>
          <w:sz w:val="32"/>
          <w:szCs w:val="32"/>
        </w:rPr>
        <w:t>《北京市项目支出绩效评价管理办法》（京财绩效〔2020〕2146号）</w:t>
      </w:r>
      <w:r>
        <w:rPr>
          <w:rFonts w:ascii="仿宋_GB2312" w:hAnsi="宋体" w:hint="eastAsia"/>
          <w:bCs/>
          <w:sz w:val="32"/>
          <w:szCs w:val="32"/>
        </w:rPr>
        <w:t>相关精神，结合项目特点，在与专家组、业务部室充分协商的基础上，绩效自评工作组细化了该项目的绩效评价指标体系，详见附件1。</w:t>
      </w:r>
      <w:r>
        <w:rPr>
          <w:rFonts w:ascii="仿宋_GB2312" w:hint="eastAsia"/>
          <w:sz w:val="32"/>
          <w:szCs w:val="32"/>
        </w:rPr>
        <w:t>评价指标体系总分值为100分，其中项目决策</w:t>
      </w:r>
      <w:r>
        <w:rPr>
          <w:rFonts w:ascii="仿宋_GB2312"/>
          <w:sz w:val="32"/>
          <w:szCs w:val="32"/>
        </w:rPr>
        <w:t>10</w:t>
      </w:r>
      <w:r>
        <w:rPr>
          <w:rFonts w:ascii="仿宋_GB2312" w:hint="eastAsia"/>
          <w:sz w:val="32"/>
          <w:szCs w:val="32"/>
        </w:rPr>
        <w:t>分，项目过程</w:t>
      </w:r>
      <w:r>
        <w:rPr>
          <w:rFonts w:ascii="仿宋_GB2312"/>
          <w:sz w:val="32"/>
          <w:szCs w:val="32"/>
        </w:rPr>
        <w:t>20</w:t>
      </w:r>
      <w:r>
        <w:rPr>
          <w:rFonts w:ascii="仿宋_GB2312" w:hint="eastAsia"/>
          <w:sz w:val="32"/>
          <w:szCs w:val="32"/>
        </w:rPr>
        <w:t>分，项目产出</w:t>
      </w:r>
      <w:r>
        <w:rPr>
          <w:rFonts w:ascii="仿宋_GB2312"/>
          <w:sz w:val="32"/>
          <w:szCs w:val="32"/>
        </w:rPr>
        <w:t>40</w:t>
      </w:r>
      <w:r>
        <w:rPr>
          <w:rFonts w:ascii="仿宋_GB2312" w:hint="eastAsia"/>
          <w:sz w:val="32"/>
          <w:szCs w:val="32"/>
        </w:rPr>
        <w:t>分，项目效益3</w:t>
      </w:r>
      <w:r>
        <w:rPr>
          <w:rFonts w:ascii="仿宋_GB2312"/>
          <w:sz w:val="32"/>
          <w:szCs w:val="32"/>
        </w:rPr>
        <w:t>0</w:t>
      </w:r>
      <w:r>
        <w:rPr>
          <w:rFonts w:ascii="仿宋_GB2312" w:hint="eastAsia"/>
          <w:sz w:val="32"/>
          <w:szCs w:val="32"/>
        </w:rPr>
        <w:t>分。</w:t>
      </w:r>
      <w:r>
        <w:rPr>
          <w:rFonts w:ascii="仿宋_GB2312" w:hAnsi="宋体" w:hint="eastAsia"/>
          <w:bCs/>
          <w:sz w:val="32"/>
          <w:szCs w:val="32"/>
        </w:rPr>
        <w:t>绩效评价综合绩效级别分为4个等级：</w:t>
      </w:r>
    </w:p>
    <w:p w:rsidR="00F97B30" w:rsidRDefault="001E5B17">
      <w:pPr>
        <w:adjustRightInd w:val="0"/>
        <w:snapToGrid w:val="0"/>
        <w:spacing w:line="360" w:lineRule="auto"/>
        <w:ind w:firstLineChars="200" w:firstLine="640"/>
        <w:rPr>
          <w:rFonts w:ascii="仿宋_GB2312" w:hAnsi="仿宋_GB2312" w:cs="仿宋_GB2312"/>
          <w:color w:val="000000"/>
          <w:sz w:val="32"/>
          <w:szCs w:val="32"/>
        </w:rPr>
      </w:pPr>
      <w:r>
        <w:rPr>
          <w:rFonts w:ascii="仿宋_GB2312" w:hAnsi="宋体" w:hint="eastAsia"/>
          <w:bCs/>
          <w:sz w:val="32"/>
          <w:szCs w:val="32"/>
        </w:rPr>
        <w:lastRenderedPageBreak/>
        <w:t>综合得分在90（含）-100分为优；</w:t>
      </w:r>
    </w:p>
    <w:p w:rsidR="00F97B30" w:rsidRDefault="001E5B17">
      <w:pPr>
        <w:adjustRightInd w:val="0"/>
        <w:snapToGrid w:val="0"/>
        <w:spacing w:line="360" w:lineRule="auto"/>
        <w:ind w:firstLineChars="200" w:firstLine="640"/>
        <w:rPr>
          <w:rFonts w:ascii="仿宋_GB2312" w:hAnsi="宋体"/>
          <w:bCs/>
          <w:sz w:val="32"/>
          <w:szCs w:val="32"/>
        </w:rPr>
      </w:pPr>
      <w:r>
        <w:rPr>
          <w:rFonts w:ascii="仿宋_GB2312" w:hAnsi="宋体" w:hint="eastAsia"/>
          <w:bCs/>
          <w:sz w:val="32"/>
          <w:szCs w:val="32"/>
        </w:rPr>
        <w:t>综合得分在</w:t>
      </w:r>
      <w:r>
        <w:rPr>
          <w:rFonts w:ascii="仿宋_GB2312" w:hAnsi="宋体"/>
          <w:bCs/>
          <w:sz w:val="32"/>
          <w:szCs w:val="32"/>
        </w:rPr>
        <w:t>80</w:t>
      </w:r>
      <w:r>
        <w:rPr>
          <w:rFonts w:ascii="仿宋_GB2312" w:hAnsi="宋体" w:hint="eastAsia"/>
          <w:bCs/>
          <w:sz w:val="32"/>
          <w:szCs w:val="32"/>
        </w:rPr>
        <w:t>（含）-90分为良；</w:t>
      </w:r>
    </w:p>
    <w:p w:rsidR="00F97B30" w:rsidRDefault="001E5B17">
      <w:pPr>
        <w:adjustRightInd w:val="0"/>
        <w:snapToGrid w:val="0"/>
        <w:spacing w:line="360" w:lineRule="auto"/>
        <w:ind w:firstLineChars="200" w:firstLine="640"/>
        <w:rPr>
          <w:rFonts w:ascii="仿宋_GB2312" w:hAnsi="宋体"/>
          <w:bCs/>
          <w:sz w:val="32"/>
          <w:szCs w:val="32"/>
        </w:rPr>
      </w:pPr>
      <w:r>
        <w:rPr>
          <w:rFonts w:ascii="仿宋_GB2312" w:hAnsi="宋体" w:hint="eastAsia"/>
          <w:bCs/>
          <w:sz w:val="32"/>
          <w:szCs w:val="32"/>
        </w:rPr>
        <w:t>综合得分在60（含）-</w:t>
      </w:r>
      <w:r>
        <w:rPr>
          <w:rFonts w:ascii="仿宋_GB2312" w:hAnsi="宋体"/>
          <w:bCs/>
          <w:sz w:val="32"/>
          <w:szCs w:val="32"/>
        </w:rPr>
        <w:t>80</w:t>
      </w:r>
      <w:r>
        <w:rPr>
          <w:rFonts w:ascii="仿宋_GB2312" w:hAnsi="宋体" w:hint="eastAsia"/>
          <w:bCs/>
          <w:sz w:val="32"/>
          <w:szCs w:val="32"/>
        </w:rPr>
        <w:t>分为中；</w:t>
      </w:r>
    </w:p>
    <w:p w:rsidR="00F97B30" w:rsidRDefault="001E5B17">
      <w:pPr>
        <w:adjustRightInd w:val="0"/>
        <w:snapToGrid w:val="0"/>
        <w:spacing w:line="360" w:lineRule="auto"/>
        <w:ind w:firstLineChars="200" w:firstLine="640"/>
        <w:rPr>
          <w:rFonts w:ascii="仿宋_GB2312" w:hAnsi="宋体"/>
          <w:bCs/>
          <w:sz w:val="32"/>
          <w:szCs w:val="32"/>
        </w:rPr>
      </w:pPr>
      <w:r>
        <w:rPr>
          <w:rFonts w:ascii="仿宋_GB2312" w:hAnsi="宋体" w:hint="eastAsia"/>
          <w:bCs/>
          <w:sz w:val="32"/>
          <w:szCs w:val="32"/>
        </w:rPr>
        <w:t>综合得分在60分以下为较差。</w:t>
      </w:r>
    </w:p>
    <w:p w:rsidR="00F97B30" w:rsidRDefault="001E5B17">
      <w:pPr>
        <w:adjustRightInd w:val="0"/>
        <w:snapToGrid w:val="0"/>
        <w:spacing w:line="360" w:lineRule="auto"/>
        <w:ind w:firstLineChars="200" w:firstLine="640"/>
        <w:outlineLvl w:val="1"/>
        <w:rPr>
          <w:rFonts w:ascii="楷体_GB2312" w:eastAsia="楷体_GB2312"/>
          <w:color w:val="000000"/>
          <w:sz w:val="32"/>
          <w:szCs w:val="32"/>
        </w:rPr>
      </w:pPr>
      <w:bookmarkStart w:id="26" w:name="_Toc32579"/>
      <w:bookmarkStart w:id="27" w:name="_Toc72737695"/>
      <w:bookmarkStart w:id="28" w:name="_Toc16535"/>
      <w:r>
        <w:rPr>
          <w:rFonts w:ascii="楷体_GB2312" w:eastAsia="楷体_GB2312" w:hint="eastAsia"/>
          <w:color w:val="000000"/>
          <w:sz w:val="32"/>
          <w:szCs w:val="32"/>
        </w:rPr>
        <w:t>（三）绩效评价工作过程</w:t>
      </w:r>
      <w:bookmarkEnd w:id="26"/>
      <w:bookmarkEnd w:id="27"/>
      <w:bookmarkEnd w:id="28"/>
    </w:p>
    <w:p w:rsidR="00F97B30" w:rsidRDefault="001E5B17">
      <w:pPr>
        <w:adjustRightInd w:val="0"/>
        <w:snapToGrid w:val="0"/>
        <w:spacing w:line="360" w:lineRule="auto"/>
        <w:ind w:firstLineChars="200" w:firstLine="640"/>
        <w:outlineLvl w:val="2"/>
        <w:rPr>
          <w:rFonts w:ascii="仿宋_GB2312"/>
          <w:bCs/>
          <w:kern w:val="44"/>
          <w:sz w:val="32"/>
          <w:szCs w:val="32"/>
        </w:rPr>
      </w:pPr>
      <w:r>
        <w:rPr>
          <w:rFonts w:ascii="仿宋_GB2312" w:hint="eastAsia"/>
          <w:bCs/>
          <w:kern w:val="44"/>
          <w:sz w:val="32"/>
          <w:szCs w:val="32"/>
        </w:rPr>
        <w:t>1.准备阶段</w:t>
      </w:r>
    </w:p>
    <w:p w:rsidR="00F97B30" w:rsidRDefault="001E5B17">
      <w:pPr>
        <w:widowControl/>
        <w:adjustRightInd w:val="0"/>
        <w:snapToGrid w:val="0"/>
        <w:spacing w:line="360" w:lineRule="auto"/>
        <w:ind w:firstLineChars="200" w:firstLine="640"/>
        <w:rPr>
          <w:rFonts w:ascii="仿宋_GB2312" w:hAnsi="宋体"/>
          <w:sz w:val="32"/>
          <w:szCs w:val="32"/>
        </w:rPr>
      </w:pPr>
      <w:r>
        <w:rPr>
          <w:rFonts w:ascii="仿宋_GB2312" w:hAnsi="宋体"/>
          <w:sz w:val="32"/>
          <w:szCs w:val="32"/>
        </w:rPr>
        <w:t>20</w:t>
      </w:r>
      <w:r>
        <w:rPr>
          <w:rFonts w:ascii="仿宋_GB2312" w:hAnsi="宋体" w:hint="eastAsia"/>
          <w:sz w:val="32"/>
          <w:szCs w:val="32"/>
        </w:rPr>
        <w:t>25年4月27日-5月9日为准备阶段：前线杂志社组建了绩效自评工作组，对各业务部室开展绩效评价培训，</w:t>
      </w:r>
      <w:r>
        <w:rPr>
          <w:rFonts w:ascii="仿宋_GB2312" w:hAnsi="宋体" w:cs="宋体" w:hint="eastAsia"/>
          <w:color w:val="000000"/>
          <w:kern w:val="0"/>
          <w:sz w:val="32"/>
          <w:szCs w:val="32"/>
        </w:rPr>
        <w:t>辅导业务部室填写自评表、撰写绩效报告、准备资料。</w:t>
      </w:r>
      <w:r>
        <w:rPr>
          <w:rFonts w:ascii="仿宋_GB2312" w:hAnsi="宋体" w:hint="eastAsia"/>
          <w:sz w:val="32"/>
          <w:szCs w:val="32"/>
        </w:rPr>
        <w:t>在充分沟通的基础上进行项目资料收集、整理和分析工作；</w:t>
      </w:r>
      <w:r>
        <w:rPr>
          <w:rFonts w:ascii="仿宋_GB2312" w:hAnsi="宋体" w:cs="宋体" w:hint="eastAsia"/>
          <w:color w:val="000000"/>
          <w:kern w:val="0"/>
          <w:sz w:val="32"/>
          <w:szCs w:val="32"/>
        </w:rPr>
        <w:t>辅导业务部室完善绩效报告，形成绩效报告终稿；完成专家遴选、专家培训等相关工作，组建绩效评价专家组，</w:t>
      </w:r>
      <w:r>
        <w:rPr>
          <w:rFonts w:ascii="仿宋_GB2312" w:hAnsi="宋体" w:hint="eastAsia"/>
          <w:sz w:val="32"/>
          <w:szCs w:val="32"/>
        </w:rPr>
        <w:t>包括1名业务专家、</w:t>
      </w:r>
      <w:r>
        <w:rPr>
          <w:rFonts w:ascii="仿宋_GB2312" w:hAnsi="宋体"/>
          <w:sz w:val="32"/>
          <w:szCs w:val="32"/>
        </w:rPr>
        <w:t>1</w:t>
      </w:r>
      <w:r>
        <w:rPr>
          <w:rFonts w:ascii="仿宋_GB2312" w:hAnsi="宋体" w:hint="eastAsia"/>
          <w:sz w:val="32"/>
          <w:szCs w:val="32"/>
        </w:rPr>
        <w:t>名绩效管理专家、</w:t>
      </w:r>
      <w:r>
        <w:rPr>
          <w:rFonts w:ascii="仿宋_GB2312" w:hAnsi="宋体"/>
          <w:sz w:val="32"/>
          <w:szCs w:val="32"/>
        </w:rPr>
        <w:t>1</w:t>
      </w:r>
      <w:r>
        <w:rPr>
          <w:rFonts w:ascii="仿宋_GB2312" w:hAnsi="宋体" w:hint="eastAsia"/>
          <w:sz w:val="32"/>
          <w:szCs w:val="32"/>
        </w:rPr>
        <w:t>名财务专家。根据项目情况及资料分析情况，绩效自评工作组编制了</w:t>
      </w:r>
      <w:r>
        <w:rPr>
          <w:rFonts w:ascii="仿宋_GB2312" w:hAnsi="宋体" w:cs="宋体" w:hint="eastAsia"/>
          <w:color w:val="000000"/>
          <w:kern w:val="0"/>
          <w:sz w:val="32"/>
          <w:szCs w:val="32"/>
        </w:rPr>
        <w:t>绩效自评工作方案</w:t>
      </w:r>
      <w:r>
        <w:rPr>
          <w:rFonts w:ascii="仿宋_GB2312" w:hAnsi="宋体" w:hint="eastAsia"/>
          <w:sz w:val="32"/>
          <w:szCs w:val="32"/>
        </w:rPr>
        <w:t>。</w:t>
      </w:r>
    </w:p>
    <w:p w:rsidR="00F97B30" w:rsidRDefault="001E5B17">
      <w:pPr>
        <w:adjustRightInd w:val="0"/>
        <w:snapToGrid w:val="0"/>
        <w:spacing w:line="360" w:lineRule="auto"/>
        <w:ind w:firstLineChars="200" w:firstLine="640"/>
        <w:outlineLvl w:val="2"/>
        <w:rPr>
          <w:rFonts w:ascii="仿宋_GB2312"/>
          <w:bCs/>
          <w:kern w:val="44"/>
          <w:sz w:val="32"/>
          <w:szCs w:val="32"/>
        </w:rPr>
      </w:pPr>
      <w:r>
        <w:rPr>
          <w:rFonts w:ascii="仿宋_GB2312" w:hint="eastAsia"/>
          <w:bCs/>
          <w:kern w:val="44"/>
          <w:sz w:val="32"/>
          <w:szCs w:val="32"/>
        </w:rPr>
        <w:t>2.实施阶段</w:t>
      </w:r>
    </w:p>
    <w:p w:rsidR="00F97B30" w:rsidRDefault="001E5B17">
      <w:pPr>
        <w:adjustRightInd w:val="0"/>
        <w:snapToGrid w:val="0"/>
        <w:spacing w:line="360" w:lineRule="auto"/>
        <w:ind w:firstLineChars="200" w:firstLine="640"/>
        <w:rPr>
          <w:rFonts w:ascii="仿宋_GB2312" w:hAnsi="宋体"/>
          <w:sz w:val="32"/>
          <w:szCs w:val="32"/>
        </w:rPr>
      </w:pPr>
      <w:r>
        <w:rPr>
          <w:rFonts w:ascii="仿宋_GB2312" w:hAnsi="宋体"/>
          <w:sz w:val="32"/>
          <w:szCs w:val="32"/>
        </w:rPr>
        <w:t>202</w:t>
      </w:r>
      <w:r>
        <w:rPr>
          <w:rFonts w:ascii="仿宋_GB2312" w:hAnsi="宋体" w:hint="eastAsia"/>
          <w:sz w:val="32"/>
          <w:szCs w:val="32"/>
        </w:rPr>
        <w:t>5年5月10日-5月14日为实施阶段：绩效自评工作组于5月14日组织召开了项目专家绩效评价会议。专家组通过听取汇报、质询、查阅资料等方式，了解项目的执行情况，对该项目进行了综合评价。</w:t>
      </w:r>
    </w:p>
    <w:p w:rsidR="00F97B30" w:rsidRDefault="001E5B17">
      <w:pPr>
        <w:adjustRightInd w:val="0"/>
        <w:snapToGrid w:val="0"/>
        <w:spacing w:line="360" w:lineRule="auto"/>
        <w:ind w:firstLineChars="200" w:firstLine="640"/>
        <w:outlineLvl w:val="2"/>
        <w:rPr>
          <w:rFonts w:ascii="仿宋_GB2312"/>
          <w:bCs/>
          <w:kern w:val="44"/>
          <w:sz w:val="32"/>
          <w:szCs w:val="32"/>
        </w:rPr>
      </w:pPr>
      <w:r>
        <w:rPr>
          <w:rFonts w:ascii="仿宋_GB2312" w:hint="eastAsia"/>
          <w:bCs/>
          <w:kern w:val="44"/>
          <w:sz w:val="32"/>
          <w:szCs w:val="32"/>
        </w:rPr>
        <w:t>3.评价分析阶段</w:t>
      </w:r>
    </w:p>
    <w:p w:rsidR="00F97B30" w:rsidRDefault="001E5B17">
      <w:pPr>
        <w:adjustRightInd w:val="0"/>
        <w:snapToGrid w:val="0"/>
        <w:spacing w:line="360" w:lineRule="auto"/>
        <w:ind w:firstLineChars="200" w:firstLine="640"/>
        <w:rPr>
          <w:rFonts w:ascii="仿宋_GB2312" w:hAnsi="宋体"/>
          <w:sz w:val="32"/>
          <w:szCs w:val="32"/>
        </w:rPr>
      </w:pPr>
      <w:r>
        <w:rPr>
          <w:rFonts w:ascii="仿宋_GB2312" w:hAnsi="宋体"/>
          <w:sz w:val="32"/>
          <w:szCs w:val="32"/>
        </w:rPr>
        <w:t>202</w:t>
      </w:r>
      <w:r>
        <w:rPr>
          <w:rFonts w:ascii="仿宋_GB2312" w:hAnsi="宋体" w:hint="eastAsia"/>
          <w:sz w:val="32"/>
          <w:szCs w:val="32"/>
        </w:rPr>
        <w:t>4年5月15日-5月20日为评价分析阶段：绩效自评工作组根据收集到的项目相关资料以及专家组意见，对项</w:t>
      </w:r>
      <w:r>
        <w:rPr>
          <w:rFonts w:ascii="仿宋_GB2312" w:hAnsi="宋体" w:hint="eastAsia"/>
          <w:sz w:val="32"/>
          <w:szCs w:val="32"/>
        </w:rPr>
        <w:lastRenderedPageBreak/>
        <w:t>目决策、过程、产出及效益情况进行综合分析，按照规定的文本格式和内容撰写绩效评价报告。</w:t>
      </w:r>
    </w:p>
    <w:p w:rsidR="00F97B30" w:rsidRDefault="001E5B17">
      <w:pPr>
        <w:adjustRightInd w:val="0"/>
        <w:snapToGrid w:val="0"/>
        <w:spacing w:line="360" w:lineRule="auto"/>
        <w:ind w:firstLineChars="200" w:firstLine="640"/>
        <w:outlineLvl w:val="0"/>
        <w:rPr>
          <w:rFonts w:ascii="黑体" w:eastAsia="黑体"/>
          <w:sz w:val="32"/>
          <w:szCs w:val="32"/>
        </w:rPr>
      </w:pPr>
      <w:bookmarkStart w:id="29" w:name="_Toc21185"/>
      <w:bookmarkStart w:id="30" w:name="_Toc3069"/>
      <w:bookmarkStart w:id="31" w:name="_Toc35588408"/>
      <w:r>
        <w:rPr>
          <w:rFonts w:ascii="黑体" w:eastAsia="黑体" w:hint="eastAsia"/>
          <w:sz w:val="32"/>
          <w:szCs w:val="32"/>
        </w:rPr>
        <w:t>三、综合评价情况及评价结论</w:t>
      </w:r>
      <w:bookmarkEnd w:id="29"/>
      <w:bookmarkEnd w:id="30"/>
      <w:bookmarkEnd w:id="31"/>
    </w:p>
    <w:p w:rsidR="00F97B30" w:rsidRDefault="001E5B17">
      <w:pPr>
        <w:adjustRightInd w:val="0"/>
        <w:snapToGrid w:val="0"/>
        <w:spacing w:line="360" w:lineRule="auto"/>
        <w:ind w:firstLineChars="200" w:firstLine="640"/>
        <w:rPr>
          <w:rFonts w:ascii="黑体" w:eastAsia="黑体" w:hAnsi="黑体"/>
          <w:sz w:val="32"/>
          <w:szCs w:val="32"/>
        </w:rPr>
      </w:pPr>
      <w:r>
        <w:rPr>
          <w:rFonts w:ascii="仿宋_GB2312" w:hAnsi="宋体" w:cs="宋体" w:hint="eastAsia"/>
          <w:kern w:val="0"/>
          <w:sz w:val="32"/>
          <w:szCs w:val="32"/>
        </w:rPr>
        <w:t>2024年，前线杂志社制作完成了《党课一小时》6期，包含</w:t>
      </w:r>
      <w:r>
        <w:rPr>
          <w:rFonts w:ascii="仿宋_GB2312" w:hAnsi="仿宋_GB2312" w:cs="仿宋_GB2312" w:hint="eastAsia"/>
          <w:kern w:val="0"/>
          <w:sz w:val="32"/>
          <w:szCs w:val="32"/>
        </w:rPr>
        <w:t>《名家访谈》</w:t>
      </w:r>
      <w:r>
        <w:rPr>
          <w:rFonts w:ascii="仿宋_GB2312" w:hAnsi="仿宋_GB2312" w:cs="仿宋_GB2312" w:hint="eastAsia"/>
          <w:sz w:val="32"/>
          <w:szCs w:val="32"/>
        </w:rPr>
        <w:t>《微视频》《基层报告》《党史故事》《在党知党》5个栏目，6期专辑共印制34180套，平均每期印制5697套，平均每期订阅发行5260套。项目的实施在加强习近平新时代中国特色社会主义思想和党的二十大精神等重大理论实践主题宣传、增强党员教育等方面起到了积极作用</w:t>
      </w:r>
      <w:r>
        <w:rPr>
          <w:rFonts w:ascii="仿宋_GB2312" w:hAnsi="仿宋" w:cs="仿宋" w:hint="eastAsia"/>
          <w:iCs/>
          <w:sz w:val="32"/>
          <w:szCs w:val="32"/>
        </w:rPr>
        <w:t>。但项目绩效目标及指标设置不够合理、预算编制有待加强、过程管理不够规范、绩效总结及满意度调查还需加强。项目综合评价得分</w:t>
      </w:r>
      <w:r>
        <w:rPr>
          <w:rFonts w:ascii="仿宋_GB2312" w:hAnsi="仿宋" w:cs="仿宋" w:hint="eastAsia"/>
          <w:b/>
          <w:bCs/>
          <w:iCs/>
          <w:sz w:val="32"/>
          <w:szCs w:val="32"/>
        </w:rPr>
        <w:t>87.32</w:t>
      </w:r>
      <w:r>
        <w:rPr>
          <w:rFonts w:ascii="仿宋_GB2312" w:hAnsi="仿宋" w:cs="仿宋" w:hint="eastAsia"/>
          <w:iCs/>
          <w:sz w:val="32"/>
          <w:szCs w:val="32"/>
        </w:rPr>
        <w:t>分，评价等级为“</w:t>
      </w:r>
      <w:r>
        <w:rPr>
          <w:rFonts w:ascii="仿宋_GB2312" w:hAnsi="仿宋" w:cs="仿宋" w:hint="eastAsia"/>
          <w:b/>
          <w:bCs/>
          <w:iCs/>
          <w:sz w:val="32"/>
          <w:szCs w:val="32"/>
        </w:rPr>
        <w:t>良</w:t>
      </w:r>
      <w:r>
        <w:rPr>
          <w:rFonts w:ascii="仿宋_GB2312" w:hAnsi="仿宋" w:cs="仿宋" w:hint="eastAsia"/>
          <w:iCs/>
          <w:sz w:val="32"/>
          <w:szCs w:val="32"/>
        </w:rPr>
        <w:t>”，具体得分情况见表2。</w:t>
      </w:r>
    </w:p>
    <w:p w:rsidR="00F97B30" w:rsidRDefault="001E5B17">
      <w:pPr>
        <w:adjustRightInd w:val="0"/>
        <w:snapToGrid w:val="0"/>
        <w:spacing w:line="360" w:lineRule="auto"/>
        <w:jc w:val="center"/>
        <w:rPr>
          <w:rFonts w:ascii="黑体" w:eastAsia="黑体" w:hAnsi="黑体"/>
          <w:sz w:val="24"/>
          <w:szCs w:val="32"/>
        </w:rPr>
      </w:pPr>
      <w:r>
        <w:rPr>
          <w:rFonts w:ascii="黑体" w:eastAsia="黑体" w:hAnsi="黑体" w:hint="eastAsia"/>
          <w:sz w:val="28"/>
          <w:szCs w:val="28"/>
        </w:rPr>
        <w:t>表2：综合评价得分情况表</w:t>
      </w:r>
    </w:p>
    <w:tbl>
      <w:tblPr>
        <w:tblW w:w="8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69"/>
        <w:gridCol w:w="2127"/>
        <w:gridCol w:w="2069"/>
        <w:gridCol w:w="2239"/>
      </w:tblGrid>
      <w:tr w:rsidR="00F97B30">
        <w:trPr>
          <w:cantSplit/>
          <w:trHeight w:val="510"/>
          <w:tblHeader/>
          <w:jc w:val="center"/>
        </w:trPr>
        <w:tc>
          <w:tcPr>
            <w:tcW w:w="2069" w:type="dxa"/>
            <w:vAlign w:val="center"/>
          </w:tcPr>
          <w:p w:rsidR="00F97B30" w:rsidRDefault="001E5B17">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一级指标</w:t>
            </w:r>
          </w:p>
        </w:tc>
        <w:tc>
          <w:tcPr>
            <w:tcW w:w="2127" w:type="dxa"/>
            <w:vAlign w:val="center"/>
          </w:tcPr>
          <w:p w:rsidR="00F97B30" w:rsidRDefault="001E5B17">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分值</w:t>
            </w:r>
          </w:p>
        </w:tc>
        <w:tc>
          <w:tcPr>
            <w:tcW w:w="2069" w:type="dxa"/>
            <w:vAlign w:val="center"/>
          </w:tcPr>
          <w:p w:rsidR="00F97B30" w:rsidRDefault="001E5B17">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得分</w:t>
            </w:r>
          </w:p>
        </w:tc>
        <w:tc>
          <w:tcPr>
            <w:tcW w:w="2239" w:type="dxa"/>
            <w:vAlign w:val="center"/>
          </w:tcPr>
          <w:p w:rsidR="00F97B30" w:rsidRDefault="001E5B17">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得分率</w:t>
            </w:r>
          </w:p>
        </w:tc>
      </w:tr>
      <w:tr w:rsidR="00F97B30">
        <w:trPr>
          <w:cantSplit/>
          <w:trHeight w:val="371"/>
          <w:jc w:val="center"/>
        </w:trPr>
        <w:tc>
          <w:tcPr>
            <w:tcW w:w="2069" w:type="dxa"/>
            <w:vAlign w:val="center"/>
          </w:tcPr>
          <w:p w:rsidR="00F97B30" w:rsidRDefault="001E5B17">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决 策</w:t>
            </w:r>
          </w:p>
        </w:tc>
        <w:tc>
          <w:tcPr>
            <w:tcW w:w="2127" w:type="dxa"/>
            <w:vAlign w:val="center"/>
          </w:tcPr>
          <w:p w:rsidR="00F97B30" w:rsidRDefault="001E5B17">
            <w:pPr>
              <w:widowControl/>
              <w:adjustRightInd w:val="0"/>
              <w:snapToGrid w:val="0"/>
              <w:jc w:val="center"/>
              <w:rPr>
                <w:rFonts w:ascii="宋体" w:eastAsia="宋体" w:hAnsi="宋体" w:cs="宋体"/>
                <w:kern w:val="0"/>
                <w:sz w:val="20"/>
                <w:szCs w:val="20"/>
              </w:rPr>
            </w:pPr>
            <w:r>
              <w:rPr>
                <w:rFonts w:ascii="宋体" w:eastAsia="宋体" w:hAnsi="宋体" w:cs="宋体"/>
                <w:kern w:val="0"/>
                <w:sz w:val="20"/>
                <w:szCs w:val="20"/>
              </w:rPr>
              <w:t>10</w:t>
            </w:r>
          </w:p>
        </w:tc>
        <w:tc>
          <w:tcPr>
            <w:tcW w:w="2069" w:type="dxa"/>
            <w:vAlign w:val="center"/>
          </w:tcPr>
          <w:p w:rsidR="00F97B30" w:rsidRDefault="001E5B17">
            <w:pPr>
              <w:widowControl/>
              <w:jc w:val="center"/>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7.60</w:t>
            </w:r>
          </w:p>
        </w:tc>
        <w:tc>
          <w:tcPr>
            <w:tcW w:w="2239" w:type="dxa"/>
            <w:vAlign w:val="center"/>
          </w:tcPr>
          <w:p w:rsidR="00F97B30" w:rsidRDefault="001E5B17">
            <w:pPr>
              <w:widowControl/>
              <w:jc w:val="center"/>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76.00%</w:t>
            </w:r>
          </w:p>
        </w:tc>
      </w:tr>
      <w:tr w:rsidR="00F97B30">
        <w:trPr>
          <w:cantSplit/>
          <w:trHeight w:val="372"/>
          <w:jc w:val="center"/>
        </w:trPr>
        <w:tc>
          <w:tcPr>
            <w:tcW w:w="2069" w:type="dxa"/>
            <w:vAlign w:val="center"/>
          </w:tcPr>
          <w:p w:rsidR="00F97B30" w:rsidRDefault="001E5B17">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过 程</w:t>
            </w:r>
          </w:p>
        </w:tc>
        <w:tc>
          <w:tcPr>
            <w:tcW w:w="2127" w:type="dxa"/>
            <w:vAlign w:val="center"/>
          </w:tcPr>
          <w:p w:rsidR="00F97B30" w:rsidRDefault="001E5B17">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2069" w:type="dxa"/>
            <w:vAlign w:val="center"/>
          </w:tcPr>
          <w:p w:rsidR="00F97B30" w:rsidRDefault="001E5B17">
            <w:pPr>
              <w:widowControl/>
              <w:jc w:val="center"/>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16.72</w:t>
            </w:r>
          </w:p>
        </w:tc>
        <w:tc>
          <w:tcPr>
            <w:tcW w:w="2239" w:type="dxa"/>
            <w:vAlign w:val="center"/>
          </w:tcPr>
          <w:p w:rsidR="00F97B30" w:rsidRDefault="001E5B17">
            <w:pPr>
              <w:widowControl/>
              <w:jc w:val="center"/>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83.60%</w:t>
            </w:r>
          </w:p>
        </w:tc>
      </w:tr>
      <w:tr w:rsidR="00F97B30">
        <w:trPr>
          <w:cantSplit/>
          <w:trHeight w:val="468"/>
          <w:jc w:val="center"/>
        </w:trPr>
        <w:tc>
          <w:tcPr>
            <w:tcW w:w="2069" w:type="dxa"/>
            <w:vAlign w:val="center"/>
          </w:tcPr>
          <w:p w:rsidR="00F97B30" w:rsidRDefault="001E5B17">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产 出</w:t>
            </w:r>
          </w:p>
        </w:tc>
        <w:tc>
          <w:tcPr>
            <w:tcW w:w="2127" w:type="dxa"/>
            <w:vAlign w:val="center"/>
          </w:tcPr>
          <w:p w:rsidR="00F97B30" w:rsidRDefault="001E5B17">
            <w:pPr>
              <w:widowControl/>
              <w:adjustRightInd w:val="0"/>
              <w:snapToGrid w:val="0"/>
              <w:jc w:val="center"/>
              <w:rPr>
                <w:rFonts w:ascii="宋体" w:eastAsia="宋体" w:hAnsi="宋体" w:cs="宋体"/>
                <w:kern w:val="0"/>
                <w:sz w:val="20"/>
                <w:szCs w:val="20"/>
              </w:rPr>
            </w:pPr>
            <w:r>
              <w:rPr>
                <w:rFonts w:ascii="宋体" w:eastAsia="宋体" w:hAnsi="宋体" w:cs="宋体"/>
                <w:kern w:val="0"/>
                <w:sz w:val="20"/>
                <w:szCs w:val="20"/>
              </w:rPr>
              <w:t>4</w:t>
            </w:r>
            <w:r>
              <w:rPr>
                <w:rFonts w:ascii="宋体" w:eastAsia="宋体" w:hAnsi="宋体" w:cs="宋体" w:hint="eastAsia"/>
                <w:kern w:val="0"/>
                <w:sz w:val="20"/>
                <w:szCs w:val="20"/>
              </w:rPr>
              <w:t>0</w:t>
            </w:r>
          </w:p>
        </w:tc>
        <w:tc>
          <w:tcPr>
            <w:tcW w:w="2069" w:type="dxa"/>
            <w:vAlign w:val="center"/>
          </w:tcPr>
          <w:p w:rsidR="00F97B30" w:rsidRDefault="001E5B17">
            <w:pPr>
              <w:widowControl/>
              <w:jc w:val="center"/>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37.50</w:t>
            </w:r>
          </w:p>
        </w:tc>
        <w:tc>
          <w:tcPr>
            <w:tcW w:w="2239" w:type="dxa"/>
            <w:vAlign w:val="center"/>
          </w:tcPr>
          <w:p w:rsidR="00F97B30" w:rsidRDefault="001E5B17">
            <w:pPr>
              <w:widowControl/>
              <w:jc w:val="center"/>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93.75%</w:t>
            </w:r>
          </w:p>
        </w:tc>
      </w:tr>
      <w:tr w:rsidR="00F97B30">
        <w:trPr>
          <w:cantSplit/>
          <w:trHeight w:val="510"/>
          <w:jc w:val="center"/>
        </w:trPr>
        <w:tc>
          <w:tcPr>
            <w:tcW w:w="2069" w:type="dxa"/>
            <w:vAlign w:val="center"/>
          </w:tcPr>
          <w:p w:rsidR="00F97B30" w:rsidRDefault="001E5B17">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效 益</w:t>
            </w:r>
          </w:p>
        </w:tc>
        <w:tc>
          <w:tcPr>
            <w:tcW w:w="2127" w:type="dxa"/>
            <w:vAlign w:val="center"/>
          </w:tcPr>
          <w:p w:rsidR="00F97B30" w:rsidRDefault="001E5B17">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2069" w:type="dxa"/>
            <w:vAlign w:val="center"/>
          </w:tcPr>
          <w:p w:rsidR="00F97B30" w:rsidRDefault="001E5B17">
            <w:pPr>
              <w:widowControl/>
              <w:jc w:val="center"/>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25.50</w:t>
            </w:r>
          </w:p>
        </w:tc>
        <w:tc>
          <w:tcPr>
            <w:tcW w:w="2239" w:type="dxa"/>
            <w:vAlign w:val="center"/>
          </w:tcPr>
          <w:p w:rsidR="00F97B30" w:rsidRDefault="001E5B17">
            <w:pPr>
              <w:widowControl/>
              <w:jc w:val="center"/>
              <w:textAlignment w:val="center"/>
              <w:rPr>
                <w:rFonts w:ascii="宋体" w:eastAsia="宋体" w:hAnsi="宋体" w:cs="宋体"/>
                <w:kern w:val="0"/>
                <w:sz w:val="20"/>
                <w:szCs w:val="20"/>
              </w:rPr>
            </w:pPr>
            <w:r>
              <w:rPr>
                <w:rFonts w:ascii="宋体" w:eastAsia="宋体" w:hAnsi="宋体" w:cs="宋体" w:hint="eastAsia"/>
                <w:color w:val="000000"/>
                <w:kern w:val="0"/>
                <w:sz w:val="20"/>
                <w:szCs w:val="20"/>
              </w:rPr>
              <w:t>85.00%</w:t>
            </w:r>
          </w:p>
        </w:tc>
      </w:tr>
      <w:tr w:rsidR="00F97B30">
        <w:trPr>
          <w:cantSplit/>
          <w:trHeight w:val="510"/>
          <w:jc w:val="center"/>
        </w:trPr>
        <w:tc>
          <w:tcPr>
            <w:tcW w:w="2069" w:type="dxa"/>
            <w:vAlign w:val="center"/>
          </w:tcPr>
          <w:p w:rsidR="00F97B30" w:rsidRDefault="001E5B17">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合　计</w:t>
            </w:r>
          </w:p>
        </w:tc>
        <w:tc>
          <w:tcPr>
            <w:tcW w:w="2127" w:type="dxa"/>
            <w:vAlign w:val="center"/>
          </w:tcPr>
          <w:p w:rsidR="00F97B30" w:rsidRDefault="001E5B17">
            <w:pPr>
              <w:widowControl/>
              <w:adjustRightInd w:val="0"/>
              <w:snapToGrid w:val="0"/>
              <w:jc w:val="center"/>
              <w:rPr>
                <w:rFonts w:ascii="宋体" w:eastAsia="宋体" w:hAnsi="宋体" w:cs="宋体"/>
                <w:b/>
                <w:bCs/>
                <w:kern w:val="0"/>
                <w:sz w:val="20"/>
                <w:szCs w:val="20"/>
              </w:rPr>
            </w:pPr>
            <w:r>
              <w:rPr>
                <w:rFonts w:ascii="宋体" w:eastAsia="宋体" w:hAnsi="宋体" w:cs="宋体"/>
                <w:b/>
                <w:bCs/>
                <w:kern w:val="0"/>
                <w:sz w:val="20"/>
                <w:szCs w:val="20"/>
              </w:rPr>
              <w:t>100</w:t>
            </w:r>
          </w:p>
        </w:tc>
        <w:tc>
          <w:tcPr>
            <w:tcW w:w="2069" w:type="dxa"/>
            <w:vAlign w:val="center"/>
          </w:tcPr>
          <w:p w:rsidR="00F97B30" w:rsidRDefault="001E5B17">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87.32</w:t>
            </w:r>
          </w:p>
        </w:tc>
        <w:tc>
          <w:tcPr>
            <w:tcW w:w="2239" w:type="dxa"/>
            <w:vAlign w:val="center"/>
          </w:tcPr>
          <w:p w:rsidR="00F97B30" w:rsidRDefault="001E5B17">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87.32%</w:t>
            </w:r>
          </w:p>
        </w:tc>
      </w:tr>
    </w:tbl>
    <w:p w:rsidR="00F97B30" w:rsidRDefault="00F97B30">
      <w:pPr>
        <w:adjustRightInd w:val="0"/>
        <w:snapToGrid w:val="0"/>
        <w:spacing w:line="360" w:lineRule="auto"/>
        <w:jc w:val="center"/>
        <w:rPr>
          <w:rFonts w:ascii="黑体" w:eastAsia="黑体" w:hAnsi="黑体"/>
          <w:sz w:val="28"/>
          <w:szCs w:val="28"/>
        </w:rPr>
      </w:pPr>
    </w:p>
    <w:p w:rsidR="00F97B30" w:rsidRDefault="001E5B17">
      <w:pPr>
        <w:adjustRightInd w:val="0"/>
        <w:snapToGrid w:val="0"/>
        <w:spacing w:line="360" w:lineRule="auto"/>
        <w:ind w:firstLineChars="200" w:firstLine="640"/>
        <w:outlineLvl w:val="0"/>
        <w:rPr>
          <w:rFonts w:ascii="黑体" w:eastAsia="黑体"/>
          <w:sz w:val="32"/>
          <w:szCs w:val="32"/>
        </w:rPr>
      </w:pPr>
      <w:bookmarkStart w:id="32" w:name="_Toc35588409"/>
      <w:bookmarkStart w:id="33" w:name="_Toc16272"/>
      <w:bookmarkStart w:id="34" w:name="_Toc16671"/>
      <w:r>
        <w:rPr>
          <w:rFonts w:ascii="黑体" w:eastAsia="黑体" w:hint="eastAsia"/>
          <w:sz w:val="32"/>
          <w:szCs w:val="32"/>
        </w:rPr>
        <w:t>四、绩效评价指标分析</w:t>
      </w:r>
      <w:bookmarkEnd w:id="32"/>
      <w:bookmarkEnd w:id="33"/>
      <w:bookmarkEnd w:id="34"/>
    </w:p>
    <w:p w:rsidR="00F97B30" w:rsidRDefault="001E5B17">
      <w:pPr>
        <w:adjustRightInd w:val="0"/>
        <w:snapToGrid w:val="0"/>
        <w:spacing w:line="360" w:lineRule="auto"/>
        <w:ind w:firstLineChars="200" w:firstLine="640"/>
        <w:outlineLvl w:val="1"/>
        <w:rPr>
          <w:rFonts w:ascii="楷体_GB2312" w:eastAsia="楷体_GB2312"/>
          <w:sz w:val="32"/>
          <w:szCs w:val="32"/>
        </w:rPr>
      </w:pPr>
      <w:bookmarkStart w:id="35" w:name="_Toc27771"/>
      <w:bookmarkStart w:id="36" w:name="_Toc8173"/>
      <w:bookmarkStart w:id="37" w:name="_Toc35588410"/>
      <w:r>
        <w:rPr>
          <w:rFonts w:ascii="楷体_GB2312" w:eastAsia="楷体_GB2312" w:hint="eastAsia"/>
          <w:sz w:val="32"/>
          <w:szCs w:val="32"/>
        </w:rPr>
        <w:t>（一）项目决策情况</w:t>
      </w:r>
      <w:bookmarkEnd w:id="35"/>
      <w:bookmarkEnd w:id="36"/>
      <w:bookmarkEnd w:id="37"/>
    </w:p>
    <w:p w:rsidR="00F97B30" w:rsidRDefault="001E5B17">
      <w:pPr>
        <w:tabs>
          <w:tab w:val="left" w:pos="4065"/>
        </w:tabs>
        <w:adjustRightInd w:val="0"/>
        <w:snapToGrid w:val="0"/>
        <w:spacing w:line="360" w:lineRule="auto"/>
        <w:ind w:firstLineChars="200" w:firstLine="640"/>
        <w:outlineLvl w:val="2"/>
        <w:rPr>
          <w:rFonts w:ascii="仿宋_GB2312"/>
          <w:sz w:val="32"/>
          <w:szCs w:val="32"/>
        </w:rPr>
      </w:pPr>
      <w:bookmarkStart w:id="38" w:name="_Toc35588411"/>
      <w:r>
        <w:rPr>
          <w:rFonts w:ascii="仿宋_GB2312" w:hint="eastAsia"/>
          <w:sz w:val="32"/>
          <w:szCs w:val="32"/>
        </w:rPr>
        <w:t>1.项目立项</w:t>
      </w:r>
      <w:bookmarkEnd w:id="38"/>
    </w:p>
    <w:p w:rsidR="00F97B30" w:rsidRDefault="001E5B17">
      <w:pPr>
        <w:adjustRightInd w:val="0"/>
        <w:snapToGrid w:val="0"/>
        <w:spacing w:line="360" w:lineRule="auto"/>
        <w:ind w:firstLineChars="200" w:firstLine="640"/>
        <w:rPr>
          <w:rFonts w:ascii="仿宋_GB2312"/>
          <w:sz w:val="32"/>
          <w:szCs w:val="32"/>
        </w:rPr>
      </w:pPr>
      <w:r>
        <w:rPr>
          <w:rFonts w:ascii="仿宋_GB2312" w:hint="eastAsia"/>
          <w:sz w:val="32"/>
          <w:szCs w:val="32"/>
        </w:rPr>
        <w:lastRenderedPageBreak/>
        <w:t>（1）立项依据充分性</w:t>
      </w:r>
    </w:p>
    <w:p w:rsidR="00F97B30" w:rsidRDefault="001E5B17">
      <w:pPr>
        <w:adjustRightInd w:val="0"/>
        <w:snapToGrid w:val="0"/>
        <w:spacing w:line="360" w:lineRule="auto"/>
        <w:ind w:firstLineChars="200" w:firstLine="640"/>
        <w:rPr>
          <w:rFonts w:ascii="仿宋_GB2312" w:hAnsi="仿宋"/>
          <w:sz w:val="32"/>
          <w:szCs w:val="32"/>
        </w:rPr>
      </w:pPr>
      <w:r>
        <w:rPr>
          <w:rFonts w:ascii="仿宋_GB2312" w:hAnsi="仿宋" w:cs="仿宋" w:hint="eastAsia"/>
          <w:iCs/>
          <w:sz w:val="32"/>
          <w:szCs w:val="32"/>
        </w:rPr>
        <w:t>项目设立符合当前国家关于党员教育工作的总体要求，与前线杂志社“负责深入宣传马克思主义基本原理及中国特色社会主义理论体系（含习近平新时代中国特色社会主义思想），完整阐释党的路线方针政策及北京市委决策部署，围绕首都发展实践总结改革经验；为基层党组织和党务工作者提供经验交流平台，助力党员教育管理，强化社会主义核心价值观引导”的职能以及融媒体发展部“负责视频内容的拍摄、剪辑及包装制作，策划并执行新媒体稿件、音视频产品及专题的选题与文案创作”等职能相匹配；</w:t>
      </w:r>
      <w:r>
        <w:rPr>
          <w:rFonts w:ascii="仿宋_GB2312" w:hAnsi="仿宋" w:hint="eastAsia"/>
          <w:sz w:val="32"/>
          <w:szCs w:val="32"/>
        </w:rPr>
        <w:t>与其他项目不存在重复。同时，前线杂志社编制了《党课一小时五年提升计划》，对项目工作定位、努力方向、思路举措等方面进行了明确，为项目实施提供了方向指引。此外，项目实施能够反映基层声音、满足基层需求，加强对习近平新时代中国特色社会主义思想和党的二十大精神等重大理论实践主题的宣传，为基层组织和广大党员提供高质量的党课服务。项目立项依据充分。</w:t>
      </w:r>
    </w:p>
    <w:p w:rsidR="00F97B30" w:rsidRDefault="001E5B17">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（2）立项程序规范性</w:t>
      </w:r>
    </w:p>
    <w:p w:rsidR="00F97B30" w:rsidRDefault="001E5B17">
      <w:pPr>
        <w:adjustRightInd w:val="0"/>
        <w:snapToGrid w:val="0"/>
        <w:spacing w:line="360" w:lineRule="auto"/>
        <w:ind w:firstLineChars="200" w:firstLine="640"/>
        <w:rPr>
          <w:rFonts w:ascii="仿宋_GB2312" w:hAnsi="仿宋_GB2312" w:cs="仿宋_GB2312"/>
          <w:iCs/>
          <w:sz w:val="32"/>
          <w:szCs w:val="32"/>
        </w:rPr>
      </w:pPr>
      <w:r>
        <w:rPr>
          <w:rFonts w:ascii="仿宋_GB2312" w:hAnsi="仿宋" w:cs="Arial" w:hint="eastAsia"/>
          <w:bCs/>
          <w:iCs/>
          <w:kern w:val="0"/>
          <w:sz w:val="32"/>
          <w:szCs w:val="32"/>
        </w:rPr>
        <w:t>收到市财政局下发的项目预算编制通知后，前线杂志社</w:t>
      </w:r>
      <w:r>
        <w:rPr>
          <w:rFonts w:ascii="仿宋_GB2312" w:hAnsi="仿宋" w:cs="仿宋" w:hint="eastAsia"/>
          <w:iCs/>
          <w:sz w:val="32"/>
          <w:szCs w:val="32"/>
        </w:rPr>
        <w:t>融媒体发展部</w:t>
      </w:r>
      <w:r>
        <w:rPr>
          <w:rFonts w:ascii="仿宋_GB2312" w:hAnsi="仿宋" w:cs="Arial" w:hint="eastAsia"/>
          <w:bCs/>
          <w:iCs/>
          <w:kern w:val="0"/>
          <w:sz w:val="32"/>
          <w:szCs w:val="32"/>
        </w:rPr>
        <w:t>根据年度工作计划，拟定了项目</w:t>
      </w:r>
      <w:r>
        <w:rPr>
          <w:rFonts w:ascii="仿宋_GB2312" w:hAnsi="仿宋" w:cs="Arial"/>
          <w:bCs/>
          <w:iCs/>
          <w:kern w:val="0"/>
          <w:sz w:val="32"/>
          <w:szCs w:val="32"/>
        </w:rPr>
        <w:t>具体工作内容</w:t>
      </w:r>
      <w:r>
        <w:rPr>
          <w:rFonts w:ascii="仿宋_GB2312" w:hAnsi="仿宋" w:cs="Arial" w:hint="eastAsia"/>
          <w:bCs/>
          <w:iCs/>
          <w:kern w:val="0"/>
          <w:sz w:val="32"/>
          <w:szCs w:val="32"/>
        </w:rPr>
        <w:t>，并编制预算申报文本、绩效目标申报表、预算支出明细表等申报资料，</w:t>
      </w:r>
      <w:r>
        <w:rPr>
          <w:rFonts w:ascii="仿宋_GB2312" w:hAnsi="仿宋_GB2312" w:cs="仿宋_GB2312" w:hint="eastAsia"/>
          <w:iCs/>
          <w:sz w:val="32"/>
          <w:szCs w:val="32"/>
        </w:rPr>
        <w:t>经部室主任和分管领导审核后，提交办公室汇总，</w:t>
      </w:r>
      <w:r>
        <w:rPr>
          <w:rFonts w:ascii="仿宋_GB2312" w:hAnsi="仿宋_GB2312" w:cs="仿宋_GB2312" w:hint="eastAsia"/>
          <w:iCs/>
          <w:sz w:val="32"/>
          <w:szCs w:val="32"/>
        </w:rPr>
        <w:lastRenderedPageBreak/>
        <w:t>经编委会审议通过后，报送至市财政局。项目立项经过逐级审批、集体决策等环节，立项程序规范。</w:t>
      </w:r>
    </w:p>
    <w:p w:rsidR="00F97B30" w:rsidRDefault="001E5B17">
      <w:pPr>
        <w:adjustRightInd w:val="0"/>
        <w:snapToGrid w:val="0"/>
        <w:spacing w:line="360" w:lineRule="auto"/>
        <w:ind w:firstLineChars="200" w:firstLine="640"/>
        <w:outlineLvl w:val="2"/>
        <w:rPr>
          <w:rFonts w:ascii="仿宋_GB2312" w:hAnsi="仿宋_GB2312" w:cs="仿宋_GB2312"/>
          <w:sz w:val="32"/>
          <w:szCs w:val="32"/>
        </w:rPr>
      </w:pPr>
      <w:bookmarkStart w:id="39" w:name="_Toc35588412"/>
      <w:r>
        <w:rPr>
          <w:rFonts w:ascii="仿宋_GB2312" w:hAnsi="仿宋_GB2312" w:cs="仿宋_GB2312" w:hint="eastAsia"/>
          <w:sz w:val="32"/>
          <w:szCs w:val="32"/>
        </w:rPr>
        <w:t>2.绩效目标</w:t>
      </w:r>
      <w:bookmarkEnd w:id="39"/>
    </w:p>
    <w:p w:rsidR="00F97B30" w:rsidRDefault="001E5B17">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（1）绩效目标合理性</w:t>
      </w:r>
    </w:p>
    <w:p w:rsidR="00F97B30" w:rsidRDefault="001E5B17">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项目旨在通过制作出版《党课一小时》音像杂志，为基层组织和广大党员提供高质量的党员教育服务，加强对习近平新时代中国特色社会主义思想和党的二十大精神等重大理论实践主题的宣传。但项目绩效目标设置不够全面，仅对项目预期效益进行了阐述，未对开展的各项工作内容进行描述，绩效目标的完整性有待进一步加强。</w:t>
      </w:r>
    </w:p>
    <w:p w:rsidR="00F97B30" w:rsidRDefault="001E5B17">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（2）绩效指标明确性</w:t>
      </w:r>
    </w:p>
    <w:p w:rsidR="00F97B30" w:rsidRDefault="001E5B17">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iCs/>
          <w:sz w:val="32"/>
          <w:szCs w:val="32"/>
        </w:rPr>
        <w:t>为考核项目绩效目标实现情况，前线杂志社结合项目主要内容，</w:t>
      </w:r>
      <w:r>
        <w:rPr>
          <w:rFonts w:ascii="仿宋_GB2312" w:hAnsi="仿宋_GB2312" w:cs="仿宋_GB2312" w:hint="eastAsia"/>
          <w:sz w:val="32"/>
          <w:szCs w:val="32"/>
        </w:rPr>
        <w:t>设置了数量指标、质量指标、成本指标、效益指标及服务对象满意度指标。但部分指标设置不够规范，如数量指标设置不够全面，缺少《党课一小时》专辑印制数量和发行订阅数量的相关指标；成本指标设置不够合理，与预算口径不一致，不便于成本控制</w:t>
      </w:r>
      <w:r>
        <w:rPr>
          <w:rFonts w:ascii="仿宋_GB2312" w:hAnsi="仿宋_GB2312" w:cs="仿宋_GB2312" w:hint="eastAsia"/>
          <w:iCs/>
          <w:sz w:val="32"/>
          <w:szCs w:val="32"/>
        </w:rPr>
        <w:t>。</w:t>
      </w:r>
    </w:p>
    <w:p w:rsidR="00F97B30" w:rsidRDefault="001E5B17">
      <w:pPr>
        <w:adjustRightInd w:val="0"/>
        <w:snapToGrid w:val="0"/>
        <w:spacing w:line="360" w:lineRule="auto"/>
        <w:ind w:firstLineChars="200" w:firstLine="640"/>
        <w:outlineLvl w:val="2"/>
        <w:rPr>
          <w:rFonts w:ascii="仿宋_GB2312" w:hAnsi="仿宋_GB2312" w:cs="仿宋_GB2312"/>
          <w:sz w:val="32"/>
          <w:szCs w:val="32"/>
        </w:rPr>
      </w:pPr>
      <w:bookmarkStart w:id="40" w:name="_Toc35588413"/>
      <w:r>
        <w:rPr>
          <w:rFonts w:ascii="仿宋_GB2312" w:hAnsi="仿宋_GB2312" w:cs="仿宋_GB2312" w:hint="eastAsia"/>
          <w:sz w:val="32"/>
          <w:szCs w:val="32"/>
        </w:rPr>
        <w:t>3.资金投入</w:t>
      </w:r>
      <w:bookmarkEnd w:id="40"/>
    </w:p>
    <w:p w:rsidR="00F97B30" w:rsidRDefault="001E5B17">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（1）预算编制科学性</w:t>
      </w:r>
    </w:p>
    <w:p w:rsidR="00F97B30" w:rsidRDefault="001E5B17">
      <w:pPr>
        <w:adjustRightInd w:val="0"/>
        <w:snapToGrid w:val="0"/>
        <w:spacing w:line="360" w:lineRule="auto"/>
        <w:ind w:firstLineChars="200" w:firstLine="640"/>
        <w:rPr>
          <w:rFonts w:ascii="仿宋_GB2312" w:hAnsi="仿宋_GB2312" w:cs="仿宋_GB2312"/>
          <w:iCs/>
          <w:sz w:val="32"/>
          <w:szCs w:val="32"/>
        </w:rPr>
      </w:pPr>
      <w:r>
        <w:rPr>
          <w:rFonts w:ascii="仿宋_GB2312" w:hAnsi="仿宋_GB2312" w:cs="仿宋_GB2312" w:hint="eastAsia"/>
          <w:iCs/>
          <w:sz w:val="32"/>
          <w:szCs w:val="32"/>
        </w:rPr>
        <w:t>项目为每年实施的延续性项目，前线杂志社结合项目实际需求、以往年度合同和市场询价情况，对制作费、印刷费和邮寄费进行预算编报。其中，制作费中专家讲课费依据《北</w:t>
      </w:r>
      <w:r>
        <w:rPr>
          <w:rFonts w:ascii="仿宋_GB2312" w:hAnsi="仿宋_GB2312" w:cs="仿宋_GB2312" w:hint="eastAsia"/>
          <w:iCs/>
          <w:sz w:val="32"/>
          <w:szCs w:val="32"/>
        </w:rPr>
        <w:lastRenderedPageBreak/>
        <w:t>京市市级党政机关事业单位培训费管理办法》(京财预〔2017〕1389号)中规定的相关费用标准测算。但项目预算编制不够细化，预算测算明细表填写的准确性还需加强。</w:t>
      </w:r>
    </w:p>
    <w:p w:rsidR="00F97B30" w:rsidRDefault="001E5B17">
      <w:pPr>
        <w:adjustRightInd w:val="0"/>
        <w:snapToGrid w:val="0"/>
        <w:spacing w:line="360" w:lineRule="auto"/>
        <w:ind w:firstLineChars="200" w:firstLine="640"/>
        <w:rPr>
          <w:rFonts w:ascii="仿宋_GB2312" w:hAnsi="仿宋_GB2312" w:cs="仿宋_GB2312"/>
          <w:kern w:val="0"/>
          <w:sz w:val="32"/>
          <w:szCs w:val="32"/>
        </w:rPr>
      </w:pPr>
      <w:r>
        <w:rPr>
          <w:rFonts w:ascii="仿宋_GB2312" w:hAnsi="仿宋_GB2312" w:cs="仿宋_GB2312" w:hint="eastAsia"/>
          <w:kern w:val="0"/>
          <w:sz w:val="32"/>
          <w:szCs w:val="32"/>
        </w:rPr>
        <w:t>（2）资金分配合理性</w:t>
      </w:r>
    </w:p>
    <w:p w:rsidR="00F97B30" w:rsidRDefault="001E5B17">
      <w:pPr>
        <w:autoSpaceDE w:val="0"/>
        <w:autoSpaceDN w:val="0"/>
        <w:adjustRightInd w:val="0"/>
        <w:snapToGrid w:val="0"/>
        <w:spacing w:line="360" w:lineRule="auto"/>
        <w:ind w:firstLineChars="200" w:firstLine="640"/>
        <w:rPr>
          <w:rFonts w:ascii="仿宋_GB2312" w:hAnsi="仿宋_GB2312" w:cs="仿宋_GB2312"/>
          <w:kern w:val="0"/>
          <w:sz w:val="32"/>
          <w:szCs w:val="32"/>
        </w:rPr>
      </w:pPr>
      <w:r>
        <w:rPr>
          <w:rFonts w:ascii="仿宋_GB2312" w:hint="eastAsia"/>
          <w:sz w:val="32"/>
          <w:szCs w:val="32"/>
        </w:rPr>
        <w:t>前线杂志社按照各项工作内容的重要程度、任务量大小、相关经费支出标准等，对项目预算资金进行分配，各项工作内容的资金量与任务量基本匹配，资金分配较为合理。</w:t>
      </w:r>
    </w:p>
    <w:p w:rsidR="00F97B30" w:rsidRDefault="001E5B17">
      <w:pPr>
        <w:adjustRightInd w:val="0"/>
        <w:snapToGrid w:val="0"/>
        <w:spacing w:line="360" w:lineRule="auto"/>
        <w:ind w:firstLineChars="200" w:firstLine="640"/>
        <w:outlineLvl w:val="1"/>
        <w:rPr>
          <w:rFonts w:ascii="楷体_GB2312" w:eastAsia="楷体_GB2312"/>
          <w:sz w:val="32"/>
          <w:szCs w:val="32"/>
        </w:rPr>
      </w:pPr>
      <w:bookmarkStart w:id="41" w:name="_Toc6247"/>
      <w:r>
        <w:rPr>
          <w:rFonts w:ascii="楷体_GB2312" w:eastAsia="楷体_GB2312" w:hint="eastAsia"/>
          <w:sz w:val="32"/>
          <w:szCs w:val="32"/>
        </w:rPr>
        <w:t>（二）项目过程情况</w:t>
      </w:r>
      <w:bookmarkEnd w:id="41"/>
    </w:p>
    <w:p w:rsidR="00F97B30" w:rsidRDefault="001E5B17">
      <w:pPr>
        <w:adjustRightInd w:val="0"/>
        <w:snapToGrid w:val="0"/>
        <w:spacing w:line="360" w:lineRule="auto"/>
        <w:ind w:firstLineChars="200" w:firstLine="640"/>
        <w:outlineLvl w:val="2"/>
        <w:rPr>
          <w:rFonts w:ascii="仿宋_GB2312" w:hAnsi="仿宋_GB2312" w:cs="仿宋_GB2312"/>
          <w:sz w:val="32"/>
          <w:szCs w:val="32"/>
        </w:rPr>
      </w:pPr>
      <w:bookmarkStart w:id="42" w:name="_Toc35588415"/>
      <w:r>
        <w:rPr>
          <w:rFonts w:ascii="仿宋_GB2312" w:hAnsi="仿宋_GB2312" w:cs="仿宋_GB2312" w:hint="eastAsia"/>
          <w:sz w:val="32"/>
          <w:szCs w:val="32"/>
        </w:rPr>
        <w:t>1.资金管理</w:t>
      </w:r>
      <w:bookmarkEnd w:id="42"/>
    </w:p>
    <w:p w:rsidR="00F97B30" w:rsidRDefault="001E5B17">
      <w:pPr>
        <w:adjustRightInd w:val="0"/>
        <w:snapToGrid w:val="0"/>
        <w:spacing w:line="360" w:lineRule="auto"/>
        <w:ind w:firstLineChars="200" w:firstLine="640"/>
        <w:rPr>
          <w:rFonts w:ascii="仿宋_GB2312" w:hAnsi="仿宋_GB2312" w:cs="仿宋_GB2312"/>
          <w:iCs/>
          <w:kern w:val="0"/>
          <w:sz w:val="32"/>
          <w:szCs w:val="32"/>
        </w:rPr>
      </w:pPr>
      <w:r>
        <w:rPr>
          <w:rFonts w:ascii="仿宋_GB2312" w:hAnsi="仿宋_GB2312" w:cs="仿宋_GB2312" w:hint="eastAsia"/>
          <w:iCs/>
          <w:kern w:val="0"/>
          <w:sz w:val="32"/>
          <w:szCs w:val="32"/>
        </w:rPr>
        <w:t>（1）资金到位率、预算执行率</w:t>
      </w:r>
    </w:p>
    <w:p w:rsidR="00F97B30" w:rsidRDefault="001E5B17">
      <w:pPr>
        <w:adjustRightInd w:val="0"/>
        <w:snapToGrid w:val="0"/>
        <w:spacing w:line="360" w:lineRule="auto"/>
        <w:ind w:firstLineChars="200" w:firstLine="640"/>
        <w:rPr>
          <w:rFonts w:ascii="仿宋_GB2312" w:hAnsi="仿宋_GB2312" w:cs="仿宋_GB2312"/>
          <w:kern w:val="0"/>
          <w:sz w:val="32"/>
          <w:szCs w:val="32"/>
        </w:rPr>
      </w:pPr>
      <w:r>
        <w:rPr>
          <w:rFonts w:ascii="仿宋_GB2312" w:hAnsi="仿宋_GB2312" w:cs="仿宋_GB2312" w:hint="eastAsia"/>
          <w:kern w:val="0"/>
          <w:sz w:val="32"/>
          <w:szCs w:val="32"/>
        </w:rPr>
        <w:t>2024年，项目预算113.11万元，资金足额、及时到位，资金到位率100%。</w:t>
      </w:r>
    </w:p>
    <w:p w:rsidR="00F97B30" w:rsidRDefault="001E5B17">
      <w:pPr>
        <w:adjustRightInd w:val="0"/>
        <w:snapToGrid w:val="0"/>
        <w:spacing w:line="360" w:lineRule="auto"/>
        <w:ind w:firstLineChars="200" w:firstLine="640"/>
        <w:rPr>
          <w:rFonts w:ascii="仿宋_GB2312" w:hAnsi="仿宋_GB2312" w:cs="仿宋_GB2312"/>
          <w:kern w:val="0"/>
          <w:sz w:val="32"/>
          <w:szCs w:val="32"/>
          <w:highlight w:val="yellow"/>
        </w:rPr>
      </w:pPr>
      <w:r>
        <w:rPr>
          <w:rFonts w:ascii="仿宋_GB2312" w:hAnsi="仿宋_GB2312" w:cs="仿宋_GB2312" w:hint="eastAsia"/>
          <w:color w:val="000000"/>
          <w:kern w:val="0"/>
          <w:sz w:val="32"/>
          <w:szCs w:val="32"/>
        </w:rPr>
        <w:t>截至2024年底，项目实际支出105.10万元，预算执行率92.92%。</w:t>
      </w:r>
      <w:r>
        <w:rPr>
          <w:rFonts w:ascii="仿宋_GB2312" w:hAnsi="仿宋_GB2312" w:cs="仿宋_GB2312" w:hint="eastAsia"/>
          <w:iCs/>
          <w:kern w:val="0"/>
          <w:sz w:val="32"/>
          <w:szCs w:val="32"/>
        </w:rPr>
        <w:t>资金未全部支出的原因为：2024年《党课一小时》专辑发行订阅量未达到预期，导致专辑实际印刷数量小于预期印刷数量，印刷费和邮寄费共计结余8.01万元。</w:t>
      </w:r>
    </w:p>
    <w:p w:rsidR="00F97B30" w:rsidRDefault="001E5B17">
      <w:pPr>
        <w:adjustRightInd w:val="0"/>
        <w:snapToGrid w:val="0"/>
        <w:spacing w:line="360" w:lineRule="auto"/>
        <w:ind w:firstLineChars="200" w:firstLine="640"/>
        <w:rPr>
          <w:rFonts w:ascii="仿宋_GB2312" w:hAnsi="仿宋_GB2312" w:cs="仿宋_GB2312"/>
          <w:kern w:val="0"/>
          <w:sz w:val="32"/>
          <w:szCs w:val="32"/>
        </w:rPr>
      </w:pPr>
      <w:r>
        <w:rPr>
          <w:rFonts w:ascii="仿宋_GB2312" w:hAnsi="仿宋_GB2312" w:cs="仿宋_GB2312" w:hint="eastAsia"/>
          <w:kern w:val="0"/>
          <w:sz w:val="32"/>
          <w:szCs w:val="32"/>
        </w:rPr>
        <w:t>（2）资金使用合规性</w:t>
      </w:r>
    </w:p>
    <w:p w:rsidR="00F97B30" w:rsidRDefault="001E5B17">
      <w:pPr>
        <w:adjustRightInd w:val="0"/>
        <w:snapToGrid w:val="0"/>
        <w:spacing w:line="360" w:lineRule="auto"/>
        <w:ind w:firstLineChars="200" w:firstLine="640"/>
        <w:rPr>
          <w:rFonts w:ascii="仿宋_GB2312" w:hAnsi="仿宋_GB2312" w:cs="仿宋_GB2312"/>
          <w:iCs/>
          <w:kern w:val="0"/>
          <w:sz w:val="32"/>
          <w:szCs w:val="32"/>
        </w:rPr>
      </w:pPr>
      <w:r>
        <w:rPr>
          <w:rFonts w:ascii="仿宋_GB2312" w:hAnsi="仿宋_GB2312" w:cs="仿宋_GB2312" w:hint="eastAsia"/>
          <w:iCs/>
          <w:kern w:val="0"/>
          <w:sz w:val="32"/>
          <w:szCs w:val="32"/>
        </w:rPr>
        <w:t>从项目明细账及抽凭来看，前线杂志社能够按照《中共北京市委前线杂志社支出管理办法》对项目经费进行单独核算、专款专用。项目资金支出具备较完整的审批和拨付程序，资金使用合规。</w:t>
      </w:r>
    </w:p>
    <w:p w:rsidR="00F97B30" w:rsidRDefault="001E5B17">
      <w:pPr>
        <w:autoSpaceDE w:val="0"/>
        <w:autoSpaceDN w:val="0"/>
        <w:adjustRightInd w:val="0"/>
        <w:snapToGrid w:val="0"/>
        <w:spacing w:line="360" w:lineRule="auto"/>
        <w:ind w:firstLineChars="200" w:firstLine="640"/>
        <w:outlineLvl w:val="2"/>
        <w:rPr>
          <w:rFonts w:ascii="仿宋_GB2312" w:hAnsi="仿宋_GB2312" w:cs="仿宋_GB2312"/>
          <w:color w:val="000000"/>
          <w:kern w:val="0"/>
          <w:sz w:val="32"/>
          <w:szCs w:val="32"/>
        </w:rPr>
      </w:pPr>
      <w:bookmarkStart w:id="43" w:name="_Toc35588416"/>
      <w:r>
        <w:rPr>
          <w:rFonts w:ascii="仿宋_GB2312" w:hAnsi="仿宋_GB2312" w:cs="仿宋_GB2312" w:hint="eastAsia"/>
          <w:color w:val="000000"/>
          <w:kern w:val="0"/>
          <w:sz w:val="32"/>
          <w:szCs w:val="32"/>
        </w:rPr>
        <w:t>2.组织实施</w:t>
      </w:r>
      <w:bookmarkEnd w:id="43"/>
    </w:p>
    <w:p w:rsidR="00F97B30" w:rsidRDefault="001E5B17">
      <w:pPr>
        <w:adjustRightInd w:val="0"/>
        <w:snapToGrid w:val="0"/>
        <w:spacing w:line="360" w:lineRule="auto"/>
        <w:ind w:firstLineChars="200" w:firstLine="640"/>
        <w:rPr>
          <w:rFonts w:ascii="仿宋_GB2312" w:hAnsi="仿宋_GB2312" w:cs="仿宋_GB2312"/>
          <w:iCs/>
          <w:kern w:val="0"/>
          <w:sz w:val="32"/>
          <w:szCs w:val="32"/>
        </w:rPr>
      </w:pPr>
      <w:r>
        <w:rPr>
          <w:rFonts w:ascii="仿宋_GB2312" w:hAnsi="仿宋_GB2312" w:cs="仿宋_GB2312" w:hint="eastAsia"/>
          <w:iCs/>
          <w:kern w:val="0"/>
          <w:sz w:val="32"/>
          <w:szCs w:val="32"/>
        </w:rPr>
        <w:lastRenderedPageBreak/>
        <w:t>（1）管理制度健全性</w:t>
      </w:r>
    </w:p>
    <w:p w:rsidR="00F97B30" w:rsidRDefault="001E5B17">
      <w:pPr>
        <w:adjustRightInd w:val="0"/>
        <w:snapToGrid w:val="0"/>
        <w:spacing w:line="360" w:lineRule="auto"/>
        <w:ind w:firstLineChars="200" w:firstLine="640"/>
        <w:rPr>
          <w:rFonts w:ascii="仿宋_GB2312" w:hAnsi="仿宋_GB2312" w:cs="仿宋_GB2312"/>
          <w:iCs/>
          <w:kern w:val="0"/>
          <w:sz w:val="32"/>
          <w:szCs w:val="32"/>
        </w:rPr>
      </w:pPr>
      <w:r>
        <w:rPr>
          <w:rFonts w:ascii="仿宋_GB2312" w:hAnsi="仿宋_GB2312" w:cs="仿宋_GB2312" w:hint="eastAsia"/>
          <w:iCs/>
          <w:kern w:val="0"/>
          <w:sz w:val="32"/>
          <w:szCs w:val="32"/>
        </w:rPr>
        <w:t>财务管理制度方面，前线杂志社制定了《中共北京市委前线杂志社财务管理制度》《中共北京市委前线杂志社预算管理办法》《中共北京市委前线杂志社收入管理办法》《中共北京市委前线杂志社支出管理办法》《中共北京市委前线杂志社大额资金等重点预算事项管理使用办法》《中共北京市委前线杂志社政府采购管理办法》《中共北京市委前线杂志社固定资产管理暂行办法》《中共北京市委前线杂志社合同管理办法》等，对财务管理、预算管理、收支管理、采购管理、固定资产管理、合同管理等进行了明确，财务管理制度健全。</w:t>
      </w:r>
    </w:p>
    <w:p w:rsidR="00F97B30" w:rsidRDefault="001E5B17">
      <w:pPr>
        <w:adjustRightInd w:val="0"/>
        <w:snapToGrid w:val="0"/>
        <w:spacing w:line="360" w:lineRule="auto"/>
        <w:ind w:firstLineChars="200" w:firstLine="640"/>
        <w:rPr>
          <w:rFonts w:ascii="仿宋_GB2312" w:hAnsi="仿宋_GB2312" w:cs="仿宋_GB2312"/>
          <w:kern w:val="0"/>
          <w:sz w:val="32"/>
          <w:szCs w:val="32"/>
        </w:rPr>
      </w:pPr>
      <w:r>
        <w:rPr>
          <w:rFonts w:ascii="仿宋_GB2312" w:hAnsi="仿宋_GB2312" w:cs="仿宋_GB2312" w:hint="eastAsia"/>
          <w:kern w:val="0"/>
          <w:sz w:val="32"/>
          <w:szCs w:val="32"/>
        </w:rPr>
        <w:t>业务管理制度方面，为保障项目实施质量，前线杂志社制定了《融媒体三审三校工作细则》，对适用范围、审校和校对工作要求、文字脚本审核流程、视频审核和校对流程等内容均进行了明确。项目业务管理制度健全。</w:t>
      </w:r>
    </w:p>
    <w:p w:rsidR="00F97B30" w:rsidRDefault="001E5B17">
      <w:pPr>
        <w:adjustRightInd w:val="0"/>
        <w:snapToGrid w:val="0"/>
        <w:spacing w:line="360" w:lineRule="auto"/>
        <w:ind w:firstLineChars="200" w:firstLine="640"/>
        <w:rPr>
          <w:rFonts w:ascii="仿宋_GB2312" w:hAnsi="仿宋_GB2312" w:cs="仿宋_GB2312"/>
          <w:kern w:val="0"/>
          <w:sz w:val="32"/>
          <w:szCs w:val="32"/>
        </w:rPr>
      </w:pPr>
      <w:r>
        <w:rPr>
          <w:rFonts w:ascii="仿宋_GB2312" w:hAnsi="仿宋_GB2312" w:cs="仿宋_GB2312" w:hint="eastAsia"/>
          <w:kern w:val="0"/>
          <w:sz w:val="32"/>
          <w:szCs w:val="32"/>
        </w:rPr>
        <w:t>（2）制度执行有效性</w:t>
      </w:r>
    </w:p>
    <w:p w:rsidR="00F97B30" w:rsidRDefault="001E5B17">
      <w:pPr>
        <w:adjustRightInd w:val="0"/>
        <w:snapToGrid w:val="0"/>
        <w:spacing w:line="360" w:lineRule="auto"/>
        <w:ind w:firstLineChars="200" w:firstLine="640"/>
        <w:rPr>
          <w:rFonts w:ascii="仿宋_GB2312" w:hAnsi="仿宋_GB2312" w:cs="仿宋_GB2312"/>
          <w:kern w:val="0"/>
          <w:sz w:val="32"/>
          <w:szCs w:val="32"/>
        </w:rPr>
      </w:pPr>
      <w:r>
        <w:rPr>
          <w:rFonts w:ascii="仿宋_GB2312" w:hAnsi="仿宋_GB2312" w:cs="仿宋_GB2312" w:hint="eastAsia"/>
          <w:kern w:val="0"/>
          <w:sz w:val="32"/>
          <w:szCs w:val="32"/>
        </w:rPr>
        <w:t>前线杂志社基本能够按照社内相关制度要求开展各环节的工作，具体如下：</w:t>
      </w:r>
    </w:p>
    <w:p w:rsidR="00F97B30" w:rsidRDefault="001E5B17">
      <w:pPr>
        <w:adjustRightInd w:val="0"/>
        <w:snapToGrid w:val="0"/>
        <w:spacing w:line="360" w:lineRule="auto"/>
        <w:ind w:firstLineChars="200" w:firstLine="640"/>
        <w:rPr>
          <w:rFonts w:ascii="仿宋_GB2312" w:hAnsi="仿宋_GB2312" w:cs="仿宋_GB2312"/>
          <w:kern w:val="0"/>
          <w:sz w:val="32"/>
          <w:szCs w:val="32"/>
        </w:rPr>
      </w:pPr>
      <w:r>
        <w:rPr>
          <w:rFonts w:ascii="仿宋_GB2312" w:hAnsi="仿宋_GB2312" w:cs="仿宋_GB2312" w:hint="eastAsia"/>
          <w:kern w:val="0"/>
          <w:sz w:val="32"/>
          <w:szCs w:val="32"/>
        </w:rPr>
        <w:t>实施方案制定方面，前线杂志社制定了《2024年&lt;党课一小时&gt;策划方案》，</w:t>
      </w:r>
      <w:r>
        <w:rPr>
          <w:rFonts w:ascii="仿宋_GB2312" w:hAnsi="仿宋_GB2312" w:cs="仿宋_GB2312" w:hint="eastAsia"/>
          <w:sz w:val="32"/>
          <w:szCs w:val="32"/>
        </w:rPr>
        <w:t>对项目概况、执行计划、组织人员保障等方面进行了说明</w:t>
      </w:r>
      <w:r>
        <w:rPr>
          <w:rFonts w:ascii="仿宋_GB2312" w:hAnsi="仿宋_GB2312" w:cs="仿宋_GB2312" w:hint="eastAsia"/>
          <w:kern w:val="0"/>
          <w:sz w:val="32"/>
          <w:szCs w:val="32"/>
        </w:rPr>
        <w:t>。但方案内容不够完善，</w:t>
      </w:r>
      <w:r>
        <w:rPr>
          <w:rFonts w:ascii="仿宋_GB2312" w:hAnsi="仿宋_GB2312" w:cs="仿宋_GB2312" w:hint="eastAsia"/>
          <w:iCs/>
          <w:sz w:val="32"/>
          <w:szCs w:val="32"/>
        </w:rPr>
        <w:t>未明确整体职责分工、时间进度安排、资金安排、工作流程、第三方遴选</w:t>
      </w:r>
      <w:r>
        <w:rPr>
          <w:rFonts w:ascii="仿宋_GB2312" w:hAnsi="仿宋_GB2312" w:cs="仿宋_GB2312" w:hint="eastAsia"/>
          <w:iCs/>
          <w:sz w:val="32"/>
          <w:szCs w:val="32"/>
        </w:rPr>
        <w:lastRenderedPageBreak/>
        <w:t>机制、监督检查、成本控制措施、验收考核机制、风险点及防控措施等内容，</w:t>
      </w:r>
      <w:r>
        <w:rPr>
          <w:rFonts w:ascii="仿宋_GB2312" w:hAnsi="仿宋_GB2312" w:cs="仿宋_GB2312" w:hint="eastAsia"/>
          <w:kern w:val="0"/>
          <w:sz w:val="32"/>
          <w:szCs w:val="32"/>
        </w:rPr>
        <w:t>不利于为项目顺利实施提供有效指导。</w:t>
      </w:r>
    </w:p>
    <w:p w:rsidR="00F97B30" w:rsidRDefault="001E5B17">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kern w:val="0"/>
          <w:sz w:val="32"/>
          <w:szCs w:val="32"/>
        </w:rPr>
        <w:t>承担单位遴选及合同签订方面，前线杂志社通过三方比价，确定《党课一小时》音像制品子栏目《在党知党》制作方为秦皇岛创世天成传播有限公司、《党课一小时》（第2辑-第6辑）视频节目制作方为北京中传金宣文化传播有限公司、《党课一小时》专辑印刷单位为北京昌联印刷有限公司，并与上述服务商签订了服务合同。但部分服务合同存在未明确验收方式及标准、乙方未签订日期等问题</w:t>
      </w:r>
      <w:r>
        <w:rPr>
          <w:rFonts w:ascii="仿宋_GB2312" w:hAnsi="仿宋_GB2312" w:cs="仿宋_GB2312" w:hint="eastAsia"/>
          <w:color w:val="000000"/>
          <w:kern w:val="0"/>
          <w:sz w:val="32"/>
          <w:szCs w:val="32"/>
        </w:rPr>
        <w:t>，</w:t>
      </w:r>
      <w:r>
        <w:rPr>
          <w:rFonts w:ascii="仿宋_GB2312" w:hAnsi="仿宋_GB2312" w:cs="仿宋_GB2312" w:hint="eastAsia"/>
          <w:kern w:val="0"/>
          <w:sz w:val="32"/>
          <w:szCs w:val="32"/>
        </w:rPr>
        <w:t>合同管理还需进一步加强。</w:t>
      </w:r>
    </w:p>
    <w:p w:rsidR="00F97B30" w:rsidRDefault="001E5B17">
      <w:pPr>
        <w:adjustRightInd w:val="0"/>
        <w:snapToGrid w:val="0"/>
        <w:spacing w:line="360" w:lineRule="auto"/>
        <w:ind w:firstLineChars="200" w:firstLine="640"/>
        <w:rPr>
          <w:rFonts w:ascii="仿宋_GB2312" w:hAnsi="仿宋_GB2312" w:cs="仿宋_GB2312"/>
          <w:color w:val="000000"/>
          <w:kern w:val="0"/>
          <w:sz w:val="32"/>
          <w:szCs w:val="32"/>
        </w:rPr>
      </w:pPr>
      <w:r>
        <w:rPr>
          <w:rFonts w:ascii="仿宋_GB2312" w:hAnsi="仿宋_GB2312" w:cs="仿宋_GB2312" w:hint="eastAsia"/>
          <w:kern w:val="0"/>
          <w:sz w:val="32"/>
          <w:szCs w:val="32"/>
        </w:rPr>
        <w:t>过程监管及验收方面，针对《在党知党》栏目制作工作和《党课一小时》（第2辑-第6辑）视频节目制作工作，前线杂志社对第三方提交的工作成果进行了审核，并提出修改意见，以保证工作质量。但对第三方工作过程监督和考核等方面的资料留痕不足，验收工作有待进一步加强</w:t>
      </w:r>
      <w:r>
        <w:rPr>
          <w:rFonts w:ascii="仿宋_GB2312" w:hAnsi="仿宋_GB2312" w:cs="仿宋_GB2312" w:hint="eastAsia"/>
          <w:sz w:val="32"/>
        </w:rPr>
        <w:t>。</w:t>
      </w:r>
      <w:r>
        <w:rPr>
          <w:rFonts w:ascii="仿宋_GB2312" w:hAnsi="仿宋_GB2312" w:cs="仿宋_GB2312" w:hint="eastAsia"/>
          <w:color w:val="000000"/>
          <w:kern w:val="0"/>
          <w:sz w:val="32"/>
          <w:szCs w:val="32"/>
        </w:rPr>
        <w:t>此外，《党课一小时》专辑产成品缺少相关的入库、出库等资料。</w:t>
      </w:r>
    </w:p>
    <w:p w:rsidR="00F97B30" w:rsidRDefault="001E5B17">
      <w:pPr>
        <w:adjustRightInd w:val="0"/>
        <w:snapToGrid w:val="0"/>
        <w:spacing w:line="360" w:lineRule="auto"/>
        <w:ind w:firstLineChars="200" w:firstLine="640"/>
        <w:rPr>
          <w:rFonts w:ascii="仿宋_GB2312" w:hAnsi="仿宋_GB2312" w:cs="仿宋_GB2312"/>
          <w:color w:val="000000"/>
          <w:kern w:val="0"/>
          <w:sz w:val="32"/>
          <w:szCs w:val="32"/>
        </w:rPr>
      </w:pPr>
      <w:r>
        <w:rPr>
          <w:rFonts w:ascii="仿宋_GB2312" w:hAnsi="仿宋_GB2312" w:cs="仿宋_GB2312" w:hint="eastAsia"/>
          <w:color w:val="000000"/>
          <w:kern w:val="0"/>
          <w:sz w:val="32"/>
          <w:szCs w:val="32"/>
        </w:rPr>
        <w:t>相关保障条件落实方面，《党课一小时》由融媒体发展部负责制作。人员方面，项目共安排6名工作人员，其中编导2名、编辑4人。场地方面，前线杂志社拥有100平方米演播间，具备拍摄条件。质量保障方面，融媒体发展部按照</w:t>
      </w:r>
      <w:r>
        <w:rPr>
          <w:rFonts w:ascii="仿宋_GB2312" w:hAnsi="仿宋_GB2312" w:cs="仿宋_GB2312" w:hint="eastAsia"/>
          <w:kern w:val="0"/>
          <w:sz w:val="32"/>
          <w:szCs w:val="32"/>
        </w:rPr>
        <w:t>《融媒体三审三校工作细则》相关规定，对脚本和成片进行双重审核，责任编辑初审、部门主任复审、分管社领导终审，</w:t>
      </w:r>
      <w:r>
        <w:rPr>
          <w:rFonts w:ascii="仿宋_GB2312" w:hAnsi="仿宋_GB2312" w:cs="仿宋_GB2312" w:hint="eastAsia"/>
          <w:kern w:val="0"/>
          <w:sz w:val="32"/>
          <w:szCs w:val="32"/>
        </w:rPr>
        <w:lastRenderedPageBreak/>
        <w:t>确保无政治错误或知识错误。但评价发现，项目</w:t>
      </w:r>
      <w:r>
        <w:rPr>
          <w:rFonts w:ascii="仿宋_GB2312" w:hAnsi="仿宋_GB2312" w:cs="仿宋_GB2312" w:hint="eastAsia"/>
          <w:color w:val="000000"/>
          <w:kern w:val="0"/>
          <w:sz w:val="32"/>
          <w:szCs w:val="32"/>
        </w:rPr>
        <w:t>团队人员的执业资格条件有待进一步落实。</w:t>
      </w:r>
    </w:p>
    <w:p w:rsidR="00F97B30" w:rsidRDefault="001E5B17">
      <w:pPr>
        <w:autoSpaceDE w:val="0"/>
        <w:autoSpaceDN w:val="0"/>
        <w:adjustRightInd w:val="0"/>
        <w:snapToGrid w:val="0"/>
        <w:spacing w:line="360" w:lineRule="auto"/>
        <w:ind w:firstLineChars="200" w:firstLine="640"/>
        <w:outlineLvl w:val="1"/>
        <w:rPr>
          <w:rFonts w:ascii="楷体_GB2312" w:eastAsia="楷体_GB2312"/>
          <w:sz w:val="32"/>
          <w:szCs w:val="32"/>
        </w:rPr>
      </w:pPr>
      <w:bookmarkStart w:id="44" w:name="_Toc17020"/>
      <w:bookmarkStart w:id="45" w:name="_Toc35588417"/>
      <w:bookmarkStart w:id="46" w:name="_Toc30842"/>
      <w:r>
        <w:rPr>
          <w:rFonts w:ascii="楷体_GB2312" w:eastAsia="楷体_GB2312" w:hint="eastAsia"/>
          <w:sz w:val="32"/>
          <w:szCs w:val="32"/>
        </w:rPr>
        <w:t>（三）项目产出情况</w:t>
      </w:r>
      <w:bookmarkEnd w:id="44"/>
      <w:bookmarkEnd w:id="45"/>
      <w:bookmarkEnd w:id="46"/>
    </w:p>
    <w:p w:rsidR="00F97B30" w:rsidRDefault="001E5B17">
      <w:pPr>
        <w:adjustRightInd w:val="0"/>
        <w:snapToGrid w:val="0"/>
        <w:spacing w:line="360" w:lineRule="auto"/>
        <w:ind w:firstLineChars="200" w:firstLine="640"/>
        <w:outlineLvl w:val="2"/>
        <w:rPr>
          <w:rFonts w:ascii="仿宋_GB2312" w:hAnsi="仿宋_GB2312" w:cs="仿宋_GB2312"/>
          <w:sz w:val="32"/>
          <w:szCs w:val="32"/>
        </w:rPr>
      </w:pPr>
      <w:bookmarkStart w:id="47" w:name="_Toc35588418"/>
      <w:r>
        <w:rPr>
          <w:rFonts w:ascii="仿宋_GB2312" w:hAnsi="仿宋_GB2312" w:cs="仿宋_GB2312" w:hint="eastAsia"/>
          <w:sz w:val="32"/>
          <w:szCs w:val="32"/>
        </w:rPr>
        <w:t>1.产出数量</w:t>
      </w:r>
      <w:bookmarkEnd w:id="47"/>
    </w:p>
    <w:p w:rsidR="00F97B30" w:rsidRDefault="001E5B17">
      <w:pPr>
        <w:adjustRightInd w:val="0"/>
        <w:snapToGrid w:val="0"/>
        <w:spacing w:line="360" w:lineRule="auto"/>
        <w:ind w:firstLineChars="200" w:firstLine="640"/>
        <w:rPr>
          <w:rFonts w:ascii="仿宋_GB2312" w:hAnsi="仿宋_GB2312" w:cs="仿宋_GB2312"/>
          <w:sz w:val="32"/>
          <w:szCs w:val="32"/>
        </w:rPr>
      </w:pPr>
      <w:bookmarkStart w:id="48" w:name="_Toc35588419"/>
      <w:r>
        <w:rPr>
          <w:rFonts w:ascii="仿宋_GB2312" w:hAnsi="仿宋_GB2312" w:cs="仿宋_GB2312" w:hint="eastAsia"/>
          <w:sz w:val="32"/>
          <w:szCs w:val="32"/>
        </w:rPr>
        <w:t>截至2024年12月31日，项目完成出版《党课一小时》专辑6期，每辑时长约60分钟，</w:t>
      </w:r>
      <w:r>
        <w:rPr>
          <w:rFonts w:ascii="仿宋_GB2312" w:hAnsi="仿宋_GB2312" w:cs="仿宋_GB2312" w:hint="eastAsia"/>
          <w:kern w:val="0"/>
          <w:sz w:val="32"/>
          <w:szCs w:val="32"/>
        </w:rPr>
        <w:t>具体包含《名家访谈》</w:t>
      </w:r>
      <w:r>
        <w:rPr>
          <w:rFonts w:ascii="仿宋_GB2312" w:hAnsi="仿宋_GB2312" w:cs="仿宋_GB2312" w:hint="eastAsia"/>
          <w:sz w:val="32"/>
          <w:szCs w:val="32"/>
        </w:rPr>
        <w:t>《微视频》《基层报告》《党史故事》《在党知党》5个栏目；6期专辑共印制34180套，平均每期印制5697套，平均每期发行订阅5260套，发行订阅率92.33%，产出数量完成情况较好。</w:t>
      </w:r>
    </w:p>
    <w:p w:rsidR="00F97B30" w:rsidRDefault="001E5B17">
      <w:pPr>
        <w:adjustRightInd w:val="0"/>
        <w:snapToGrid w:val="0"/>
        <w:spacing w:line="360" w:lineRule="auto"/>
        <w:ind w:firstLineChars="200" w:firstLine="640"/>
        <w:outlineLvl w:val="2"/>
        <w:rPr>
          <w:rFonts w:ascii="仿宋_GB2312" w:hAnsi="仿宋_GB2312" w:cs="仿宋_GB2312"/>
          <w:sz w:val="32"/>
          <w:szCs w:val="32"/>
        </w:rPr>
      </w:pPr>
      <w:r>
        <w:rPr>
          <w:rFonts w:ascii="仿宋_GB2312" w:hAnsi="仿宋_GB2312" w:cs="仿宋_GB2312" w:hint="eastAsia"/>
          <w:sz w:val="32"/>
          <w:szCs w:val="32"/>
        </w:rPr>
        <w:t>2.产出质量</w:t>
      </w:r>
      <w:bookmarkEnd w:id="48"/>
    </w:p>
    <w:p w:rsidR="00F97B30" w:rsidRDefault="001E5B17">
      <w:pPr>
        <w:autoSpaceDE w:val="0"/>
        <w:autoSpaceDN w:val="0"/>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color w:val="000000"/>
          <w:kern w:val="0"/>
          <w:sz w:val="32"/>
          <w:szCs w:val="32"/>
        </w:rPr>
        <w:t>《党课一小时》以栏目化形式构建系统性教育框架，聚焦五大核心板块，通过前期基层调研、系统选题策划，以独特视角和专业水平，进行理论解读、政策分析、</w:t>
      </w:r>
      <w:r>
        <w:rPr>
          <w:rFonts w:ascii="仿宋_GB2312" w:hAnsi="仿宋_GB2312" w:cs="仿宋_GB2312" w:hint="eastAsia"/>
          <w:sz w:val="32"/>
          <w:szCs w:val="32"/>
        </w:rPr>
        <w:t>党性教育和党务知识普及等</w:t>
      </w:r>
      <w:r>
        <w:rPr>
          <w:rFonts w:ascii="仿宋_GB2312" w:hAnsi="仿宋_GB2312" w:cs="仿宋_GB2312" w:hint="eastAsia"/>
          <w:color w:val="000000"/>
          <w:kern w:val="0"/>
          <w:sz w:val="32"/>
          <w:szCs w:val="32"/>
        </w:rPr>
        <w:t>。五大栏目内容较为丰富，形式多元，各具特色，如《名家访谈》栏目邀请权威专家解读习近平新时代中国特色社会主义思想、党内法规及国家战略；《微视频》</w:t>
      </w:r>
      <w:r>
        <w:rPr>
          <w:rFonts w:ascii="仿宋_GB2312" w:hAnsi="仿宋_GB2312" w:cs="仿宋_GB2312" w:hint="eastAsia"/>
          <w:kern w:val="0"/>
          <w:sz w:val="32"/>
          <w:szCs w:val="32"/>
        </w:rPr>
        <w:t>以情景剧演绎基层党建故事</w:t>
      </w:r>
      <w:r>
        <w:rPr>
          <w:rFonts w:ascii="仿宋_GB2312" w:hAnsi="仿宋_GB2312" w:cs="仿宋_GB2312" w:hint="eastAsia"/>
          <w:color w:val="000000"/>
          <w:kern w:val="0"/>
          <w:sz w:val="32"/>
          <w:szCs w:val="32"/>
        </w:rPr>
        <w:t>；《基层报告》聚焦党建引领的鲜活案例，</w:t>
      </w:r>
      <w:r>
        <w:rPr>
          <w:rFonts w:ascii="仿宋_GB2312" w:hAnsi="仿宋_GB2312" w:cs="仿宋_GB2312" w:hint="eastAsia"/>
          <w:kern w:val="0"/>
          <w:sz w:val="32"/>
          <w:szCs w:val="32"/>
        </w:rPr>
        <w:t>推广乡村振兴等实践经验</w:t>
      </w:r>
      <w:r>
        <w:rPr>
          <w:rFonts w:ascii="仿宋_GB2312" w:hAnsi="仿宋_GB2312" w:cs="仿宋_GB2312" w:hint="eastAsia"/>
          <w:color w:val="000000"/>
          <w:kern w:val="0"/>
          <w:sz w:val="32"/>
          <w:szCs w:val="32"/>
        </w:rPr>
        <w:t>；《党史故事》栏目</w:t>
      </w:r>
      <w:r>
        <w:rPr>
          <w:rFonts w:ascii="仿宋_GB2312" w:hAnsi="仿宋_GB2312" w:cs="仿宋_GB2312" w:hint="eastAsia"/>
          <w:kern w:val="0"/>
          <w:sz w:val="32"/>
          <w:szCs w:val="32"/>
        </w:rPr>
        <w:t>通过历史影像讲述革命历程</w:t>
      </w:r>
      <w:r>
        <w:rPr>
          <w:rFonts w:ascii="仿宋_GB2312" w:hAnsi="仿宋_GB2312" w:cs="仿宋_GB2312" w:hint="eastAsia"/>
          <w:color w:val="000000"/>
          <w:kern w:val="0"/>
          <w:sz w:val="32"/>
          <w:szCs w:val="32"/>
        </w:rPr>
        <w:t>，强化党员历史使命感；《在党知党》通过问答、动漫等形式普及党务知识。项目产出质量较好。</w:t>
      </w:r>
    </w:p>
    <w:p w:rsidR="00F97B30" w:rsidRDefault="001E5B17">
      <w:pPr>
        <w:adjustRightInd w:val="0"/>
        <w:snapToGrid w:val="0"/>
        <w:spacing w:line="360" w:lineRule="auto"/>
        <w:ind w:firstLineChars="200" w:firstLine="640"/>
        <w:outlineLvl w:val="2"/>
        <w:rPr>
          <w:rFonts w:ascii="仿宋_GB2312" w:hAnsi="仿宋_GB2312" w:cs="仿宋_GB2312"/>
          <w:sz w:val="32"/>
          <w:szCs w:val="32"/>
        </w:rPr>
      </w:pPr>
      <w:r>
        <w:rPr>
          <w:rFonts w:ascii="仿宋_GB2312" w:hAnsi="仿宋_GB2312" w:cs="仿宋_GB2312" w:hint="eastAsia"/>
          <w:sz w:val="32"/>
          <w:szCs w:val="32"/>
        </w:rPr>
        <w:lastRenderedPageBreak/>
        <w:t>3.产出时效</w:t>
      </w:r>
    </w:p>
    <w:p w:rsidR="00F97B30" w:rsidRDefault="001E5B17">
      <w:pPr>
        <w:adjustRightInd w:val="0"/>
        <w:snapToGrid w:val="0"/>
        <w:spacing w:line="360" w:lineRule="auto"/>
        <w:ind w:firstLineChars="200" w:firstLine="640"/>
        <w:rPr>
          <w:rFonts w:ascii="仿宋_GB2312" w:hAnsi="仿宋_GB2312" w:cs="仿宋_GB2312"/>
          <w:sz w:val="32"/>
          <w:szCs w:val="32"/>
        </w:rPr>
      </w:pPr>
      <w:bookmarkStart w:id="49" w:name="_Toc35588421"/>
      <w:r>
        <w:rPr>
          <w:rFonts w:ascii="仿宋_GB2312" w:hAnsi="仿宋_GB2312" w:cs="仿宋_GB2312" w:hint="eastAsia"/>
          <w:sz w:val="32"/>
          <w:szCs w:val="32"/>
        </w:rPr>
        <w:t>《党课一小时》音像杂志为双月刊，每期专辑双月前15日完成选题策划，单月底前完成拍摄制作，发刊前5日完成三审修改，双月15日前完成印刷发行。项目实施进度按计划稳步推进。</w:t>
      </w:r>
    </w:p>
    <w:p w:rsidR="00F97B30" w:rsidRDefault="001E5B17">
      <w:pPr>
        <w:adjustRightInd w:val="0"/>
        <w:snapToGrid w:val="0"/>
        <w:spacing w:line="360" w:lineRule="auto"/>
        <w:ind w:firstLineChars="200" w:firstLine="640"/>
        <w:outlineLvl w:val="2"/>
        <w:rPr>
          <w:rFonts w:ascii="仿宋_GB2312" w:hAnsi="仿宋_GB2312" w:cs="仿宋_GB2312"/>
          <w:sz w:val="32"/>
          <w:szCs w:val="32"/>
        </w:rPr>
      </w:pPr>
      <w:r>
        <w:rPr>
          <w:rFonts w:ascii="仿宋_GB2312" w:hAnsi="仿宋_GB2312" w:cs="仿宋_GB2312" w:hint="eastAsia"/>
          <w:sz w:val="32"/>
          <w:szCs w:val="32"/>
        </w:rPr>
        <w:t>4.产出成本</w:t>
      </w:r>
      <w:bookmarkEnd w:id="49"/>
    </w:p>
    <w:p w:rsidR="00F97B30" w:rsidRDefault="001E5B17">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2024年，项目总支出105.10万元，能够控制在合同价款和预算范围内，项目成本控制较好。</w:t>
      </w:r>
    </w:p>
    <w:p w:rsidR="00F97B30" w:rsidRDefault="001E5B17">
      <w:pPr>
        <w:autoSpaceDE w:val="0"/>
        <w:autoSpaceDN w:val="0"/>
        <w:adjustRightInd w:val="0"/>
        <w:snapToGrid w:val="0"/>
        <w:spacing w:line="360" w:lineRule="auto"/>
        <w:ind w:firstLineChars="200" w:firstLine="640"/>
        <w:outlineLvl w:val="1"/>
        <w:rPr>
          <w:rFonts w:ascii="楷体_GB2312" w:eastAsia="楷体_GB2312"/>
          <w:sz w:val="32"/>
          <w:szCs w:val="32"/>
        </w:rPr>
      </w:pPr>
      <w:bookmarkStart w:id="50" w:name="_Toc31023"/>
      <w:r>
        <w:rPr>
          <w:rFonts w:ascii="楷体_GB2312" w:eastAsia="楷体_GB2312" w:hint="eastAsia"/>
          <w:sz w:val="32"/>
          <w:szCs w:val="32"/>
        </w:rPr>
        <w:t>（四）项目效益情况</w:t>
      </w:r>
      <w:bookmarkEnd w:id="50"/>
    </w:p>
    <w:p w:rsidR="00F97B30" w:rsidRDefault="001E5B17">
      <w:pPr>
        <w:autoSpaceDE w:val="0"/>
        <w:autoSpaceDN w:val="0"/>
        <w:adjustRightInd w:val="0"/>
        <w:snapToGrid w:val="0"/>
        <w:spacing w:line="360" w:lineRule="auto"/>
        <w:ind w:firstLineChars="200" w:firstLine="640"/>
        <w:outlineLvl w:val="2"/>
        <w:rPr>
          <w:rFonts w:ascii="仿宋_GB2312" w:hAnsi="仿宋_GB2312" w:cs="仿宋_GB2312"/>
          <w:color w:val="000000"/>
          <w:kern w:val="0"/>
          <w:sz w:val="32"/>
          <w:szCs w:val="32"/>
        </w:rPr>
      </w:pPr>
      <w:bookmarkStart w:id="51" w:name="_Toc35588423"/>
      <w:r>
        <w:rPr>
          <w:rFonts w:ascii="仿宋_GB2312" w:hAnsi="仿宋_GB2312" w:cs="仿宋_GB2312" w:hint="eastAsia"/>
          <w:color w:val="000000"/>
          <w:kern w:val="0"/>
          <w:sz w:val="32"/>
          <w:szCs w:val="32"/>
        </w:rPr>
        <w:t>1.实施效益</w:t>
      </w:r>
      <w:bookmarkEnd w:id="51"/>
    </w:p>
    <w:p w:rsidR="00F97B30" w:rsidRDefault="001E5B17">
      <w:pPr>
        <w:autoSpaceDE w:val="0"/>
        <w:autoSpaceDN w:val="0"/>
        <w:adjustRightInd w:val="0"/>
        <w:snapToGrid w:val="0"/>
        <w:spacing w:line="360" w:lineRule="auto"/>
        <w:ind w:firstLineChars="200" w:firstLine="640"/>
        <w:rPr>
          <w:rFonts w:ascii="仿宋_GB2312" w:hAnsi="仿宋_GB2312" w:cs="仿宋_GB2312"/>
          <w:kern w:val="0"/>
          <w:sz w:val="32"/>
          <w:szCs w:val="32"/>
        </w:rPr>
      </w:pPr>
      <w:r>
        <w:rPr>
          <w:rFonts w:ascii="仿宋_GB2312" w:hAnsi="仿宋_GB2312" w:cs="仿宋_GB2312" w:hint="eastAsia"/>
          <w:color w:val="000000"/>
          <w:kern w:val="0"/>
          <w:sz w:val="32"/>
          <w:szCs w:val="32"/>
        </w:rPr>
        <w:t>《党课一小时》以系统策划、独特视角和专业水平,重点打造把握时事热点、解读精准权威的“名家访谈”,反映基层党建工作、宣传典型经验的“基层报告”,聚焦党性教育、传承红色基因的“党史故事”,以动漫形象展示、解答党务知识的“在党知党”等栏目,以“模块化设计+多媒体融合”方式，为开展高质量的党员教育服务,被称为“开展组织生活、上好党课的好教材”。项目的实施</w:t>
      </w:r>
      <w:r>
        <w:rPr>
          <w:rFonts w:ascii="仿宋_GB2312" w:hAnsi="仿宋_GB2312" w:cs="仿宋_GB2312" w:hint="eastAsia"/>
          <w:kern w:val="0"/>
          <w:sz w:val="32"/>
          <w:szCs w:val="32"/>
        </w:rPr>
        <w:t>为基层组织和广大党员提供了党员教育服务，满足了基层需求，</w:t>
      </w:r>
      <w:r>
        <w:rPr>
          <w:rFonts w:ascii="仿宋_GB2312" w:hAnsi="仿宋_GB2312" w:cs="仿宋_GB2312" w:hint="eastAsia"/>
          <w:color w:val="000000"/>
          <w:kern w:val="0"/>
          <w:sz w:val="32"/>
          <w:szCs w:val="32"/>
        </w:rPr>
        <w:t>有利于深入宣传和阐释习近平新时代中国特色社会主义思想和党的二十大精神等重大理论实践主题，</w:t>
      </w:r>
      <w:r>
        <w:rPr>
          <w:rFonts w:ascii="仿宋_GB2312" w:hAnsi="仿宋_GB2312" w:cs="仿宋_GB2312" w:hint="eastAsia"/>
          <w:kern w:val="0"/>
          <w:sz w:val="32"/>
          <w:szCs w:val="32"/>
        </w:rPr>
        <w:t>提高了党刊影响力。</w:t>
      </w:r>
      <w:r>
        <w:rPr>
          <w:rFonts w:ascii="仿宋_GB2312" w:hAnsi="仿宋_GB2312" w:cs="仿宋_GB2312" w:hint="eastAsia"/>
          <w:color w:val="000000"/>
          <w:kern w:val="0"/>
          <w:sz w:val="32"/>
          <w:szCs w:val="32"/>
        </w:rPr>
        <w:t>2024年，《党课一小时》第1辑中“京津冀协同发展的十年之路”获得“2024年度北京市专业报刊好新闻三等奖”。</w:t>
      </w:r>
    </w:p>
    <w:p w:rsidR="00F97B30" w:rsidRDefault="001E5B17">
      <w:pPr>
        <w:autoSpaceDE w:val="0"/>
        <w:autoSpaceDN w:val="0"/>
        <w:adjustRightInd w:val="0"/>
        <w:snapToGrid w:val="0"/>
        <w:spacing w:line="360" w:lineRule="auto"/>
        <w:ind w:firstLineChars="200" w:firstLine="640"/>
        <w:rPr>
          <w:rFonts w:ascii="仿宋_GB2312" w:hAnsi="仿宋_GB2312" w:cs="仿宋_GB2312"/>
          <w:kern w:val="0"/>
          <w:sz w:val="32"/>
          <w:szCs w:val="32"/>
        </w:rPr>
      </w:pPr>
      <w:r>
        <w:rPr>
          <w:rFonts w:ascii="仿宋_GB2312" w:hAnsi="仿宋_GB2312" w:cs="仿宋_GB2312" w:hint="eastAsia"/>
          <w:kern w:val="0"/>
          <w:sz w:val="32"/>
          <w:szCs w:val="32"/>
        </w:rPr>
        <w:lastRenderedPageBreak/>
        <w:t>但2024年《党课一小时》发行订阅量未达到预期目标，也未实现北京区域全覆盖（北京市丰台区未订阅）订阅，项目在发行订阅方面存在进一步提升空间。此外，项目已实施多年，反映《党课一小时》3-5年专辑印制数量、发行订阅数量的变动情况、订阅方使用情况以及多媒体平台传播情况等方面的绩效数据和信息的归集、统计分析不够完善，不利于整体呈现项目实施效益。</w:t>
      </w:r>
    </w:p>
    <w:p w:rsidR="00F97B30" w:rsidRDefault="001E5B17">
      <w:pPr>
        <w:autoSpaceDE w:val="0"/>
        <w:autoSpaceDN w:val="0"/>
        <w:adjustRightInd w:val="0"/>
        <w:snapToGrid w:val="0"/>
        <w:spacing w:line="360" w:lineRule="auto"/>
        <w:ind w:firstLineChars="200" w:firstLine="640"/>
        <w:outlineLvl w:val="2"/>
        <w:rPr>
          <w:rFonts w:ascii="仿宋_GB2312" w:hAnsi="仿宋_GB2312" w:cs="仿宋_GB2312"/>
          <w:color w:val="000000"/>
          <w:kern w:val="0"/>
          <w:sz w:val="32"/>
          <w:szCs w:val="32"/>
        </w:rPr>
      </w:pPr>
      <w:r>
        <w:rPr>
          <w:rFonts w:ascii="仿宋_GB2312" w:hAnsi="仿宋_GB2312" w:cs="仿宋_GB2312" w:hint="eastAsia"/>
          <w:color w:val="000000"/>
          <w:kern w:val="0"/>
          <w:sz w:val="32"/>
          <w:szCs w:val="32"/>
        </w:rPr>
        <w:t>2.满意度</w:t>
      </w:r>
    </w:p>
    <w:p w:rsidR="00F97B30" w:rsidRDefault="001E5B17">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kern w:val="0"/>
          <w:sz w:val="32"/>
          <w:szCs w:val="32"/>
        </w:rPr>
        <w:t>前线杂志社未针对《党课一小时》专辑订阅方开展满意度调查，无法了解订阅方对专辑制作的满意程度，</w:t>
      </w:r>
      <w:r>
        <w:rPr>
          <w:rFonts w:ascii="仿宋_GB2312" w:hAnsi="仿宋_GB2312" w:cs="仿宋_GB2312" w:hint="eastAsia"/>
          <w:iCs/>
          <w:sz w:val="32"/>
          <w:szCs w:val="32"/>
        </w:rPr>
        <w:t>满意度调查工作不到位。</w:t>
      </w:r>
    </w:p>
    <w:p w:rsidR="00F97B30" w:rsidRDefault="001E5B17">
      <w:pPr>
        <w:adjustRightInd w:val="0"/>
        <w:snapToGrid w:val="0"/>
        <w:spacing w:line="360" w:lineRule="auto"/>
        <w:ind w:firstLineChars="200" w:firstLine="640"/>
        <w:outlineLvl w:val="0"/>
        <w:rPr>
          <w:rFonts w:ascii="楷体_GB2312" w:eastAsia="楷体_GB2312"/>
          <w:sz w:val="32"/>
          <w:szCs w:val="32"/>
        </w:rPr>
      </w:pPr>
      <w:bookmarkStart w:id="52" w:name="_Toc23542"/>
      <w:r>
        <w:rPr>
          <w:rFonts w:ascii="黑体" w:eastAsia="黑体" w:hint="eastAsia"/>
          <w:sz w:val="32"/>
          <w:szCs w:val="32"/>
        </w:rPr>
        <w:t>五、存在的问题及原因分析</w:t>
      </w:r>
      <w:bookmarkEnd w:id="52"/>
    </w:p>
    <w:p w:rsidR="00F97B30" w:rsidRDefault="001E5B17">
      <w:pPr>
        <w:autoSpaceDE w:val="0"/>
        <w:autoSpaceDN w:val="0"/>
        <w:adjustRightInd w:val="0"/>
        <w:snapToGrid w:val="0"/>
        <w:spacing w:line="360" w:lineRule="auto"/>
        <w:ind w:firstLineChars="200" w:firstLine="640"/>
        <w:outlineLvl w:val="1"/>
        <w:rPr>
          <w:rFonts w:ascii="楷体_GB2312" w:eastAsia="楷体_GB2312" w:hAnsi="宋体" w:cs="宋体"/>
          <w:color w:val="000000"/>
          <w:kern w:val="0"/>
          <w:sz w:val="32"/>
          <w:szCs w:val="32"/>
        </w:rPr>
      </w:pPr>
      <w:bookmarkStart w:id="53" w:name="_Toc28127"/>
      <w:r>
        <w:rPr>
          <w:rFonts w:ascii="楷体_GB2312" w:eastAsia="楷体_GB2312" w:hAnsi="宋体" w:cs="宋体" w:hint="eastAsia"/>
          <w:color w:val="000000"/>
          <w:kern w:val="0"/>
          <w:sz w:val="32"/>
          <w:szCs w:val="32"/>
        </w:rPr>
        <w:t>（一）项目绩效目标及指标不够完善，预算编制有待加强</w:t>
      </w:r>
      <w:bookmarkEnd w:id="53"/>
    </w:p>
    <w:p w:rsidR="00F97B30" w:rsidRDefault="001E5B17">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项目绩效目标仅对项目预期效益进行了阐述，未体现项目的主要工作内容（如《党课一小时》专辑出版、印刷和发行订阅等）</w:t>
      </w:r>
      <w:r>
        <w:rPr>
          <w:rFonts w:ascii="仿宋_GB2312" w:hAnsi="宋体" w:cs="宋体" w:hint="eastAsia"/>
          <w:kern w:val="0"/>
          <w:sz w:val="32"/>
          <w:szCs w:val="32"/>
        </w:rPr>
        <w:t>，</w:t>
      </w:r>
      <w:r>
        <w:rPr>
          <w:rFonts w:ascii="仿宋_GB2312" w:hAnsi="仿宋_GB2312" w:cs="仿宋_GB2312" w:hint="eastAsia"/>
          <w:sz w:val="32"/>
          <w:szCs w:val="32"/>
        </w:rPr>
        <w:t>目标设置不够全面。同时，部分指标设置不合理，如数量指标未涵盖专辑印刷数量和发行订阅量，“光盘损耗率”应为质量指标；成本指标“后期制作成本≤40.98万元、制片成本≤26万元、前期拍摄设备成本≤37.2万元”与预算口径（制作费、印刷费、邮寄费）不一致，设置不合理，也不便于考核成本控制情况。此外，项目不包含前期拍</w:t>
      </w:r>
      <w:r>
        <w:rPr>
          <w:rFonts w:ascii="仿宋_GB2312" w:hAnsi="仿宋_GB2312" w:cs="仿宋_GB2312" w:hint="eastAsia"/>
          <w:sz w:val="32"/>
          <w:szCs w:val="32"/>
        </w:rPr>
        <w:lastRenderedPageBreak/>
        <w:t>摄设备支出，但成本指标设置了该指标，与项目支出内容不相符。</w:t>
      </w:r>
    </w:p>
    <w:p w:rsidR="00F97B30" w:rsidRDefault="001E5B17">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针对预算编制，</w:t>
      </w:r>
      <w:r>
        <w:rPr>
          <w:rFonts w:ascii="仿宋_GB2312" w:hAnsi="仿宋_GB2312" w:cs="仿宋_GB2312" w:hint="eastAsia"/>
          <w:iCs/>
          <w:sz w:val="32"/>
          <w:szCs w:val="32"/>
        </w:rPr>
        <w:t>项目预算测算明细表仅填写了项目总金额，未明确各项费用构成，缺少具体的测算过程和测算依据，</w:t>
      </w:r>
      <w:r>
        <w:rPr>
          <w:rFonts w:ascii="仿宋_GB2312" w:hAnsi="仿宋_GB2312" w:cs="仿宋_GB2312" w:hint="eastAsia"/>
          <w:sz w:val="32"/>
          <w:szCs w:val="32"/>
        </w:rPr>
        <w:t>预算编制有待进一步加强</w:t>
      </w:r>
      <w:r>
        <w:rPr>
          <w:rFonts w:ascii="仿宋_GB2312" w:hAnsi="仿宋_GB2312" w:cs="仿宋_GB2312" w:hint="eastAsia"/>
          <w:iCs/>
          <w:sz w:val="32"/>
          <w:szCs w:val="32"/>
        </w:rPr>
        <w:t>。</w:t>
      </w:r>
    </w:p>
    <w:p w:rsidR="00F97B30" w:rsidRDefault="001E5B17">
      <w:pPr>
        <w:autoSpaceDE w:val="0"/>
        <w:autoSpaceDN w:val="0"/>
        <w:adjustRightInd w:val="0"/>
        <w:snapToGrid w:val="0"/>
        <w:spacing w:line="360" w:lineRule="auto"/>
        <w:ind w:firstLineChars="200" w:firstLine="640"/>
        <w:outlineLvl w:val="1"/>
        <w:rPr>
          <w:rFonts w:ascii="楷体_GB2312" w:eastAsia="楷体_GB2312" w:hAnsi="宋体" w:cs="宋体"/>
          <w:color w:val="000000"/>
          <w:kern w:val="0"/>
          <w:sz w:val="32"/>
          <w:szCs w:val="32"/>
          <w:highlight w:val="yellow"/>
        </w:rPr>
      </w:pPr>
      <w:bookmarkStart w:id="54" w:name="_Toc3734"/>
      <w:r>
        <w:rPr>
          <w:rFonts w:ascii="楷体_GB2312" w:eastAsia="楷体_GB2312" w:hAnsi="宋体" w:cs="宋体" w:hint="eastAsia"/>
          <w:color w:val="000000"/>
          <w:kern w:val="0"/>
          <w:sz w:val="32"/>
          <w:szCs w:val="32"/>
        </w:rPr>
        <w:t>（二）项目实施方案不够完善，过程管控还需加强</w:t>
      </w:r>
      <w:bookmarkEnd w:id="54"/>
    </w:p>
    <w:p w:rsidR="00F97B30" w:rsidRDefault="001E5B17">
      <w:pPr>
        <w:adjustRightInd w:val="0"/>
        <w:snapToGrid w:val="0"/>
        <w:spacing w:line="360" w:lineRule="auto"/>
        <w:ind w:firstLineChars="200" w:firstLine="640"/>
        <w:rPr>
          <w:rFonts w:ascii="仿宋_GB2312" w:cs="仿宋_GB2312"/>
          <w:iCs/>
          <w:sz w:val="32"/>
          <w:szCs w:val="32"/>
        </w:rPr>
      </w:pPr>
      <w:r>
        <w:rPr>
          <w:rFonts w:ascii="仿宋_GB2312" w:hAnsi="仿宋_GB2312" w:cs="仿宋_GB2312" w:hint="eastAsia"/>
          <w:sz w:val="32"/>
          <w:szCs w:val="32"/>
        </w:rPr>
        <w:t>现有的</w:t>
      </w:r>
      <w:r>
        <w:rPr>
          <w:rFonts w:ascii="仿宋_GB2312" w:hAnsi="仿宋_GB2312" w:cs="仿宋_GB2312" w:hint="eastAsia"/>
          <w:iCs/>
          <w:sz w:val="32"/>
          <w:szCs w:val="32"/>
        </w:rPr>
        <w:t>项目策划方案未明确整体职责分工、时间进度安排、</w:t>
      </w:r>
      <w:r>
        <w:rPr>
          <w:rFonts w:ascii="仿宋_GB2312" w:hint="eastAsia"/>
          <w:sz w:val="32"/>
        </w:rPr>
        <w:t>过程监管及质量控制措施、验收机制、成本控制</w:t>
      </w:r>
      <w:r>
        <w:rPr>
          <w:rFonts w:ascii="仿宋_GB2312" w:hAnsi="仿宋_GB2312" w:cs="仿宋_GB2312" w:hint="eastAsia"/>
          <w:iCs/>
          <w:sz w:val="32"/>
          <w:szCs w:val="32"/>
        </w:rPr>
        <w:t>等内容，难以为项目实施提供有效指导</w:t>
      </w:r>
      <w:r>
        <w:rPr>
          <w:rFonts w:ascii="仿宋_GB2312" w:cs="仿宋_GB2312" w:hint="eastAsia"/>
          <w:iCs/>
          <w:sz w:val="32"/>
          <w:szCs w:val="32"/>
        </w:rPr>
        <w:t>。同时，项目过程管控还存在以下不足：</w:t>
      </w:r>
    </w:p>
    <w:p w:rsidR="00F97B30" w:rsidRDefault="001E5B17">
      <w:pPr>
        <w:adjustRightInd w:val="0"/>
        <w:snapToGrid w:val="0"/>
        <w:spacing w:line="360" w:lineRule="auto"/>
        <w:ind w:firstLineChars="200" w:firstLine="643"/>
        <w:rPr>
          <w:rFonts w:ascii="仿宋_GB2312" w:cs="仿宋_GB2312"/>
          <w:iCs/>
          <w:sz w:val="32"/>
          <w:szCs w:val="32"/>
        </w:rPr>
      </w:pPr>
      <w:r>
        <w:rPr>
          <w:rFonts w:ascii="仿宋_GB2312" w:cs="仿宋_GB2312" w:hint="eastAsia"/>
          <w:b/>
          <w:bCs/>
          <w:iCs/>
          <w:sz w:val="32"/>
          <w:szCs w:val="32"/>
        </w:rPr>
        <w:t>一是</w:t>
      </w:r>
      <w:r>
        <w:rPr>
          <w:rFonts w:ascii="仿宋_GB2312" w:cs="仿宋_GB2312" w:hint="eastAsia"/>
          <w:iCs/>
          <w:sz w:val="32"/>
          <w:szCs w:val="32"/>
        </w:rPr>
        <w:t>合同管理存在合同关键要素不完整、合同内容不全面等问题，如《党课一小时》视频制作项目合同、《党课一小时》印刷制品协议书、《在党知党》栏目合同等多份合同缺少乙方签订日期；《在党知党》栏目合同</w:t>
      </w:r>
      <w:r>
        <w:rPr>
          <w:rFonts w:ascii="仿宋_GB2312" w:hint="eastAsia"/>
          <w:color w:val="000000"/>
          <w:kern w:val="0"/>
          <w:sz w:val="32"/>
          <w:szCs w:val="32"/>
        </w:rPr>
        <w:t>未对验收时间、验收内容、验收方式及标准等内容进行明确，不利于约束第三方的工作质量。</w:t>
      </w:r>
      <w:r>
        <w:rPr>
          <w:rFonts w:ascii="仿宋_GB2312" w:hint="eastAsia"/>
          <w:b/>
          <w:bCs/>
          <w:color w:val="000000"/>
          <w:kern w:val="0"/>
          <w:sz w:val="32"/>
          <w:szCs w:val="32"/>
        </w:rPr>
        <w:t>二是</w:t>
      </w:r>
      <w:r>
        <w:rPr>
          <w:rFonts w:ascii="仿宋_GB2312" w:hint="eastAsia"/>
          <w:color w:val="000000"/>
          <w:kern w:val="0"/>
          <w:sz w:val="32"/>
          <w:szCs w:val="32"/>
        </w:rPr>
        <w:t>项目对于第三方工作的监管</w:t>
      </w:r>
      <w:r>
        <w:rPr>
          <w:rFonts w:ascii="仿宋_GB2312" w:cs="宋体" w:hint="eastAsia"/>
          <w:iCs/>
          <w:color w:val="000000"/>
          <w:kern w:val="0"/>
          <w:sz w:val="32"/>
          <w:szCs w:val="32"/>
        </w:rPr>
        <w:t>督导、考核评估等资料留痕不足</w:t>
      </w:r>
      <w:r>
        <w:rPr>
          <w:rFonts w:ascii="仿宋_GB2312" w:hint="eastAsia"/>
          <w:color w:val="000000"/>
          <w:kern w:val="0"/>
          <w:sz w:val="32"/>
          <w:szCs w:val="32"/>
        </w:rPr>
        <w:t>，缺少对第三方工作的验收，《党课一小时》印制后直接由印刷厂发送至订阅方，缺少专辑</w:t>
      </w:r>
      <w:r>
        <w:rPr>
          <w:rFonts w:ascii="仿宋_GB2312" w:hAnsi="仿宋_GB2312" w:cs="仿宋_GB2312" w:hint="eastAsia"/>
          <w:color w:val="000000"/>
          <w:kern w:val="0"/>
          <w:sz w:val="32"/>
          <w:szCs w:val="32"/>
        </w:rPr>
        <w:t>入库、出库记录及相应账务处理</w:t>
      </w:r>
      <w:r>
        <w:rPr>
          <w:rFonts w:ascii="仿宋_GB2312" w:hint="eastAsia"/>
          <w:color w:val="000000"/>
          <w:kern w:val="0"/>
          <w:sz w:val="32"/>
          <w:szCs w:val="32"/>
        </w:rPr>
        <w:t>，过程监管还需进一步加强。</w:t>
      </w:r>
      <w:r>
        <w:rPr>
          <w:rFonts w:ascii="仿宋_GB2312" w:hint="eastAsia"/>
          <w:b/>
          <w:bCs/>
          <w:color w:val="000000"/>
          <w:kern w:val="0"/>
          <w:sz w:val="32"/>
          <w:szCs w:val="32"/>
        </w:rPr>
        <w:t>三是</w:t>
      </w:r>
      <w:r>
        <w:rPr>
          <w:rFonts w:ascii="仿宋_GB2312" w:hAnsi="仿宋_GB2312" w:cs="仿宋_GB2312" w:hint="eastAsia"/>
          <w:iCs/>
          <w:kern w:val="0"/>
          <w:sz w:val="32"/>
          <w:szCs w:val="32"/>
        </w:rPr>
        <w:t>团队人员执业资格条件需进一步落实，根据《音像制品出版管理规定》，“音像出版单位中从事编辑、出版、校对等专业技术工作的人员，必须通过国家出版专业技术人员职业资</w:t>
      </w:r>
      <w:r>
        <w:rPr>
          <w:rFonts w:ascii="仿宋_GB2312" w:hAnsi="仿宋_GB2312" w:cs="仿宋_GB2312" w:hint="eastAsia"/>
          <w:iCs/>
          <w:kern w:val="0"/>
          <w:sz w:val="32"/>
          <w:szCs w:val="32"/>
        </w:rPr>
        <w:lastRenderedPageBreak/>
        <w:t>格考试，取得规定级别的出版专业职业资格，持相应的《中华人民共和国出版专业技术人员职业资格证书》上岗”，但目前项目团队中副高职称2人、中级职称2人、初级职称2人，工作人员专业资质有待提升。</w:t>
      </w:r>
    </w:p>
    <w:p w:rsidR="00F97B30" w:rsidRDefault="001E5B17">
      <w:pPr>
        <w:autoSpaceDE w:val="0"/>
        <w:autoSpaceDN w:val="0"/>
        <w:adjustRightInd w:val="0"/>
        <w:snapToGrid w:val="0"/>
        <w:spacing w:line="360" w:lineRule="auto"/>
        <w:ind w:firstLineChars="200" w:firstLine="640"/>
        <w:outlineLvl w:val="1"/>
        <w:rPr>
          <w:rFonts w:ascii="楷体_GB2312" w:eastAsia="楷体_GB2312" w:hAnsi="宋体" w:cs="宋体"/>
          <w:color w:val="000000"/>
          <w:kern w:val="0"/>
          <w:sz w:val="32"/>
          <w:szCs w:val="32"/>
        </w:rPr>
      </w:pPr>
      <w:bookmarkStart w:id="55" w:name="_Toc22925"/>
      <w:r>
        <w:rPr>
          <w:rFonts w:ascii="楷体_GB2312" w:eastAsia="楷体_GB2312" w:hAnsi="宋体" w:cs="宋体" w:hint="eastAsia"/>
          <w:color w:val="000000"/>
          <w:kern w:val="0"/>
          <w:sz w:val="32"/>
          <w:szCs w:val="32"/>
        </w:rPr>
        <w:t>（三）绩效呈现不够充分，满意度调查有待完善</w:t>
      </w:r>
      <w:bookmarkEnd w:id="55"/>
    </w:p>
    <w:p w:rsidR="00F97B30" w:rsidRDefault="001E5B17">
      <w:pPr>
        <w:adjustRightInd w:val="0"/>
        <w:snapToGrid w:val="0"/>
        <w:spacing w:line="360" w:lineRule="auto"/>
        <w:ind w:firstLineChars="200" w:firstLine="640"/>
      </w:pPr>
      <w:r>
        <w:rPr>
          <w:rFonts w:ascii="仿宋_GB2312" w:hAnsi="宋体" w:cs="宋体" w:hint="eastAsia"/>
          <w:color w:val="000000"/>
          <w:kern w:val="0"/>
          <w:sz w:val="32"/>
          <w:szCs w:val="32"/>
        </w:rPr>
        <w:t>2024年，《党课一小时》每期预期生产数量为7000套，实际平均每期数量约为5697套，每期订阅量为5260套，未实现北京区域全覆盖（北京市丰台区未订阅），发行订阅数量和服务覆盖区域均存在提升空间。同时，前线杂志社未对近3-5年《党课一小时》专辑印制数量、发行订阅数量的变动情况、订阅方使用情况、多媒体平台传播情况等方面的绩效数据和信息进行系统梳理、归集和统计分析，项目整体实施效益呈现不够充分。</w:t>
      </w:r>
      <w:r>
        <w:rPr>
          <w:rFonts w:ascii="仿宋_GB2312" w:hint="eastAsia"/>
          <w:sz w:val="32"/>
          <w:szCs w:val="28"/>
        </w:rPr>
        <w:t>此外，</w:t>
      </w:r>
      <w:r>
        <w:rPr>
          <w:rFonts w:ascii="仿宋_GB2312" w:cs="仿宋_GB2312" w:hint="eastAsia"/>
          <w:iCs/>
          <w:sz w:val="32"/>
          <w:szCs w:val="32"/>
        </w:rPr>
        <w:t>项目缺少订阅方的满意度，无法了解专辑订阅方对专辑制作的反馈意见，不利于为后续年度项目实施提供改进思路。</w:t>
      </w:r>
    </w:p>
    <w:p w:rsidR="00F97B30" w:rsidRDefault="001E5B17">
      <w:pPr>
        <w:adjustRightInd w:val="0"/>
        <w:snapToGrid w:val="0"/>
        <w:spacing w:line="360" w:lineRule="auto"/>
        <w:ind w:firstLineChars="200" w:firstLine="640"/>
        <w:outlineLvl w:val="0"/>
        <w:rPr>
          <w:rFonts w:ascii="黑体" w:eastAsia="黑体"/>
          <w:sz w:val="32"/>
          <w:szCs w:val="32"/>
        </w:rPr>
      </w:pPr>
      <w:bookmarkStart w:id="56" w:name="_Toc35588427"/>
      <w:bookmarkStart w:id="57" w:name="_Toc8195"/>
      <w:bookmarkStart w:id="58" w:name="_Toc2489"/>
      <w:r>
        <w:rPr>
          <w:rFonts w:ascii="黑体" w:eastAsia="黑体" w:hint="eastAsia"/>
          <w:sz w:val="32"/>
          <w:szCs w:val="32"/>
        </w:rPr>
        <w:t>六、有关建议</w:t>
      </w:r>
      <w:bookmarkEnd w:id="56"/>
      <w:bookmarkEnd w:id="57"/>
      <w:bookmarkEnd w:id="58"/>
    </w:p>
    <w:p w:rsidR="00F97B30" w:rsidRDefault="001E5B17">
      <w:pPr>
        <w:autoSpaceDE w:val="0"/>
        <w:autoSpaceDN w:val="0"/>
        <w:adjustRightInd w:val="0"/>
        <w:snapToGrid w:val="0"/>
        <w:spacing w:line="360" w:lineRule="auto"/>
        <w:ind w:firstLineChars="200" w:firstLine="640"/>
        <w:outlineLvl w:val="1"/>
        <w:rPr>
          <w:rFonts w:ascii="仿宋_GB2312" w:eastAsia="楷体_GB2312"/>
          <w:iCs/>
          <w:sz w:val="32"/>
          <w:szCs w:val="32"/>
        </w:rPr>
      </w:pPr>
      <w:bookmarkStart w:id="59" w:name="_Toc962"/>
      <w:bookmarkStart w:id="60" w:name="_Toc72665764"/>
      <w:bookmarkStart w:id="61" w:name="_Toc2684"/>
      <w:r>
        <w:rPr>
          <w:rFonts w:ascii="楷体_GB2312" w:eastAsia="楷体_GB2312" w:hAnsi="宋体" w:cs="宋体" w:hint="eastAsia"/>
          <w:kern w:val="0"/>
          <w:sz w:val="32"/>
          <w:szCs w:val="32"/>
        </w:rPr>
        <w:t>（一）</w:t>
      </w:r>
      <w:bookmarkEnd w:id="59"/>
      <w:bookmarkEnd w:id="60"/>
      <w:r>
        <w:rPr>
          <w:rFonts w:ascii="楷体_GB2312" w:eastAsia="楷体_GB2312" w:hAnsi="宋体" w:cs="宋体" w:hint="eastAsia"/>
          <w:color w:val="000000"/>
          <w:kern w:val="0"/>
          <w:sz w:val="32"/>
          <w:szCs w:val="32"/>
        </w:rPr>
        <w:t>科学设置绩效目标与指标，强化预算编制</w:t>
      </w:r>
      <w:bookmarkEnd w:id="61"/>
    </w:p>
    <w:p w:rsidR="00F97B30" w:rsidRDefault="001E5B17">
      <w:pPr>
        <w:adjustRightInd w:val="0"/>
        <w:snapToGrid w:val="0"/>
        <w:spacing w:line="360" w:lineRule="auto"/>
        <w:ind w:firstLineChars="200" w:firstLine="640"/>
        <w:rPr>
          <w:rFonts w:ascii="仿宋_GB2312"/>
          <w:iCs/>
          <w:sz w:val="32"/>
          <w:szCs w:val="32"/>
        </w:rPr>
      </w:pPr>
      <w:r>
        <w:rPr>
          <w:rFonts w:ascii="仿宋_GB2312" w:hint="eastAsia"/>
          <w:iCs/>
          <w:sz w:val="32"/>
          <w:szCs w:val="32"/>
        </w:rPr>
        <w:t>建议前线杂志社进一步提高绩效管理意识，结合项目拟实施内容，设置涵盖项目工作内容和预期效益的绩效目标，提升目标设置的完整性。在此基础上，完整、准确设置绩效指标，如增设“</w:t>
      </w:r>
      <w:r>
        <w:rPr>
          <w:rFonts w:ascii="仿宋_GB2312" w:hAnsi="仿宋_GB2312" w:cs="仿宋_GB2312" w:hint="eastAsia"/>
          <w:sz w:val="32"/>
          <w:szCs w:val="32"/>
        </w:rPr>
        <w:t>《党课一小时》专辑印刷数量和订阅发行数量”等数量指标，</w:t>
      </w:r>
      <w:r>
        <w:rPr>
          <w:rFonts w:ascii="仿宋_GB2312" w:hint="eastAsia"/>
          <w:iCs/>
          <w:sz w:val="32"/>
          <w:szCs w:val="32"/>
        </w:rPr>
        <w:t>将数量指标“光盘损耗率”修改为质量指</w:t>
      </w:r>
      <w:r>
        <w:rPr>
          <w:rFonts w:ascii="仿宋_GB2312" w:hint="eastAsia"/>
          <w:iCs/>
          <w:sz w:val="32"/>
          <w:szCs w:val="32"/>
        </w:rPr>
        <w:lastRenderedPageBreak/>
        <w:t>标，根据双月刊特点，增设“</w:t>
      </w:r>
      <w:r>
        <w:rPr>
          <w:rFonts w:ascii="仿宋_GB2312" w:hAnsi="仿宋_GB2312" w:cs="仿宋_GB2312" w:hint="eastAsia"/>
          <w:sz w:val="32"/>
          <w:szCs w:val="32"/>
        </w:rPr>
        <w:t>每期专辑双月前15日完成选题策划、单月底前完成拍摄制作、发刊前5日完成三审修改、双月15日前完成印刷发行”等时效指标。</w:t>
      </w:r>
      <w:r>
        <w:rPr>
          <w:rFonts w:ascii="仿宋_GB2312" w:hint="eastAsia"/>
          <w:iCs/>
          <w:sz w:val="32"/>
          <w:szCs w:val="32"/>
        </w:rPr>
        <w:t>此外，根据预算口径（制作费、印刷费、邮寄费等）和近三年的资金支出情况设置相关成本指标（如专辑制作成本≤**万元、专辑印刷成本≤**万元、专辑邮寄成本≤**万元等），提升绩效指标填报质量与水平。</w:t>
      </w:r>
      <w:bookmarkStart w:id="62" w:name="_Toc6013"/>
    </w:p>
    <w:p w:rsidR="00F97B30" w:rsidRDefault="001E5B17">
      <w:pPr>
        <w:adjustRightInd w:val="0"/>
        <w:snapToGrid w:val="0"/>
        <w:spacing w:line="360" w:lineRule="auto"/>
        <w:ind w:firstLineChars="200" w:firstLine="640"/>
        <w:rPr>
          <w:rFonts w:ascii="楷体_GB2312" w:eastAsia="楷体_GB2312" w:hAnsi="宋体" w:cs="宋体"/>
          <w:kern w:val="0"/>
          <w:sz w:val="32"/>
          <w:szCs w:val="32"/>
        </w:rPr>
      </w:pPr>
      <w:r>
        <w:rPr>
          <w:rFonts w:ascii="仿宋_GB2312" w:hint="eastAsia"/>
          <w:iCs/>
          <w:sz w:val="32"/>
          <w:szCs w:val="32"/>
        </w:rPr>
        <w:t>针对预算编制，</w:t>
      </w:r>
      <w:r>
        <w:rPr>
          <w:rFonts w:ascii="仿宋_GB2312" w:hAnsi="宋体" w:cs="宋体" w:hint="eastAsia"/>
          <w:kern w:val="0"/>
          <w:sz w:val="32"/>
          <w:szCs w:val="32"/>
        </w:rPr>
        <w:t>建议前线杂志社后续年度完整填写预算测算明细表，细化预算测算过程、明确各类预算测算依据和费用标准，根据项目工作内容及实际需求编报预算，避免基础错误，提升项目预算编制水平。</w:t>
      </w:r>
    </w:p>
    <w:p w:rsidR="00F97B30" w:rsidRDefault="001E5B17">
      <w:pPr>
        <w:autoSpaceDE w:val="0"/>
        <w:autoSpaceDN w:val="0"/>
        <w:adjustRightInd w:val="0"/>
        <w:snapToGrid w:val="0"/>
        <w:spacing w:line="360" w:lineRule="auto"/>
        <w:ind w:firstLineChars="200" w:firstLine="640"/>
        <w:outlineLvl w:val="1"/>
        <w:rPr>
          <w:rFonts w:ascii="楷体_GB2312" w:eastAsia="楷体_GB2312" w:hAnsi="宋体" w:cs="宋体"/>
          <w:kern w:val="0"/>
          <w:sz w:val="32"/>
          <w:szCs w:val="32"/>
        </w:rPr>
      </w:pPr>
      <w:bookmarkStart w:id="63" w:name="_Toc13745"/>
      <w:r>
        <w:rPr>
          <w:rFonts w:ascii="楷体_GB2312" w:eastAsia="楷体_GB2312" w:hAnsi="宋体" w:cs="宋体" w:hint="eastAsia"/>
          <w:kern w:val="0"/>
          <w:sz w:val="32"/>
          <w:szCs w:val="32"/>
        </w:rPr>
        <w:t>（二）</w:t>
      </w:r>
      <w:bookmarkEnd w:id="62"/>
      <w:r>
        <w:rPr>
          <w:rFonts w:ascii="楷体_GB2312" w:eastAsia="楷体_GB2312" w:hAnsi="宋体" w:cs="宋体" w:hint="eastAsia"/>
          <w:kern w:val="0"/>
          <w:sz w:val="32"/>
          <w:szCs w:val="32"/>
        </w:rPr>
        <w:t>优化项目实施方案，强化过程管理</w:t>
      </w:r>
      <w:bookmarkEnd w:id="63"/>
    </w:p>
    <w:p w:rsidR="00F97B30" w:rsidRDefault="001E5B17">
      <w:pPr>
        <w:adjustRightInd w:val="0"/>
        <w:snapToGrid w:val="0"/>
        <w:spacing w:line="360" w:lineRule="auto"/>
        <w:ind w:firstLineChars="200" w:firstLine="640"/>
        <w:rPr>
          <w:rFonts w:ascii="仿宋_GB2312"/>
          <w:iCs/>
          <w:sz w:val="32"/>
          <w:szCs w:val="32"/>
        </w:rPr>
      </w:pPr>
      <w:r>
        <w:rPr>
          <w:rFonts w:ascii="仿宋_GB2312" w:hAnsi="宋体" w:cs="宋体" w:hint="eastAsia"/>
          <w:kern w:val="0"/>
          <w:sz w:val="32"/>
          <w:szCs w:val="32"/>
        </w:rPr>
        <w:t>建议前线杂志社在现有的策划方案中进一步明确</w:t>
      </w:r>
      <w:r>
        <w:rPr>
          <w:rFonts w:ascii="仿宋_GB2312" w:hint="eastAsia"/>
          <w:iCs/>
          <w:sz w:val="32"/>
          <w:szCs w:val="32"/>
        </w:rPr>
        <w:t>项目概况、整体目标、工作内容、职责分工、资金安排、时间进度安排、实施方式、过程监管、验收考核机制、</w:t>
      </w:r>
      <w:r>
        <w:rPr>
          <w:rFonts w:ascii="仿宋_GB2312" w:hAnsi="仿宋_GB2312" w:cs="仿宋_GB2312" w:hint="eastAsia"/>
          <w:sz w:val="32"/>
          <w:szCs w:val="32"/>
        </w:rPr>
        <w:t>风险及</w:t>
      </w:r>
      <w:r>
        <w:rPr>
          <w:rFonts w:ascii="仿宋_GB2312" w:hint="eastAsia"/>
          <w:iCs/>
          <w:sz w:val="32"/>
          <w:szCs w:val="32"/>
        </w:rPr>
        <w:t>防控措施等内容，为项目实施提供有效指导。同时，从以下方面加强过程管理：</w:t>
      </w:r>
    </w:p>
    <w:p w:rsidR="00F97B30" w:rsidRDefault="001E5B17">
      <w:pPr>
        <w:adjustRightInd w:val="0"/>
        <w:snapToGrid w:val="0"/>
        <w:spacing w:line="360" w:lineRule="auto"/>
        <w:ind w:firstLineChars="200" w:firstLine="643"/>
        <w:rPr>
          <w:rFonts w:ascii="仿宋_GB2312" w:hAnsi="仿宋_GB2312" w:cs="仿宋_GB2312"/>
          <w:iCs/>
          <w:kern w:val="0"/>
          <w:sz w:val="32"/>
          <w:szCs w:val="32"/>
        </w:rPr>
      </w:pPr>
      <w:r>
        <w:rPr>
          <w:rFonts w:ascii="仿宋_GB2312" w:hint="eastAsia"/>
          <w:b/>
          <w:bCs/>
          <w:iCs/>
          <w:sz w:val="32"/>
          <w:szCs w:val="32"/>
        </w:rPr>
        <w:t>一</w:t>
      </w:r>
      <w:r>
        <w:rPr>
          <w:rFonts w:ascii="仿宋_GB2312" w:hAnsi="宋体" w:cs="宋体" w:hint="eastAsia"/>
          <w:b/>
          <w:bCs/>
          <w:kern w:val="0"/>
          <w:sz w:val="32"/>
          <w:szCs w:val="32"/>
        </w:rPr>
        <w:t>是</w:t>
      </w:r>
      <w:r>
        <w:rPr>
          <w:rFonts w:ascii="仿宋_GB2312" w:hAnsi="宋体" w:hint="eastAsia"/>
          <w:sz w:val="32"/>
          <w:szCs w:val="32"/>
        </w:rPr>
        <w:t>规范合同管理，在签署合同时，加强合同关键条款和要素的审核，明确项目验收时间、验收内容、验收方式及标准等，保证合同关键要素（如甲乙双方签字、盖章、签订日期）的完整性，</w:t>
      </w:r>
      <w:r>
        <w:rPr>
          <w:rFonts w:ascii="仿宋_GB2312" w:hint="eastAsia"/>
          <w:color w:val="000000"/>
          <w:sz w:val="32"/>
          <w:szCs w:val="32"/>
        </w:rPr>
        <w:t>以规避法律风险。</w:t>
      </w:r>
      <w:r>
        <w:rPr>
          <w:rFonts w:ascii="仿宋_GB2312" w:hAnsi="宋体" w:hint="eastAsia"/>
          <w:b/>
          <w:bCs/>
          <w:sz w:val="32"/>
          <w:szCs w:val="32"/>
        </w:rPr>
        <w:t>二是</w:t>
      </w:r>
      <w:r>
        <w:rPr>
          <w:rFonts w:ascii="仿宋_GB2312" w:hAnsi="宋体" w:hint="eastAsia"/>
          <w:sz w:val="32"/>
          <w:szCs w:val="32"/>
        </w:rPr>
        <w:t>加强过程监管，</w:t>
      </w:r>
      <w:r>
        <w:rPr>
          <w:rFonts w:ascii="仿宋_GB2312" w:hint="eastAsia"/>
          <w:sz w:val="32"/>
          <w:szCs w:val="32"/>
        </w:rPr>
        <w:t>注意留存对第三方的监管资料，及时成立验收小组或组织专家</w:t>
      </w:r>
      <w:r>
        <w:rPr>
          <w:rFonts w:ascii="仿宋_GB2312" w:hint="eastAsia"/>
          <w:sz w:val="32"/>
          <w:szCs w:val="32"/>
        </w:rPr>
        <w:lastRenderedPageBreak/>
        <w:t>对各项工作开展验收；对于</w:t>
      </w:r>
      <w:r>
        <w:rPr>
          <w:rFonts w:ascii="仿宋_GB2312" w:hAnsi="宋体" w:hint="eastAsia"/>
          <w:sz w:val="32"/>
          <w:szCs w:val="32"/>
        </w:rPr>
        <w:t>《党课一小时》专辑及时办理资产入库登记，订阅发出时办理出库记录及相关账务处理。</w:t>
      </w:r>
      <w:r>
        <w:rPr>
          <w:rFonts w:ascii="仿宋_GB2312" w:hAnsi="宋体" w:hint="eastAsia"/>
          <w:b/>
          <w:bCs/>
          <w:sz w:val="32"/>
          <w:szCs w:val="32"/>
        </w:rPr>
        <w:t>三是</w:t>
      </w:r>
      <w:r>
        <w:rPr>
          <w:rFonts w:ascii="仿宋_GB2312" w:hAnsi="仿宋_GB2312" w:cs="仿宋_GB2312" w:hint="eastAsia"/>
          <w:iCs/>
          <w:kern w:val="0"/>
          <w:sz w:val="32"/>
          <w:szCs w:val="32"/>
        </w:rPr>
        <w:t>进一步落实团队人员执业资格条件，确保从事编辑、出版、校对等专业技术工作的人员专业资质符合《音像制品出版管理规定》等相关要求。</w:t>
      </w:r>
    </w:p>
    <w:p w:rsidR="00F97B30" w:rsidRDefault="001E5B17">
      <w:pPr>
        <w:adjustRightInd w:val="0"/>
        <w:snapToGrid w:val="0"/>
        <w:spacing w:line="360" w:lineRule="auto"/>
        <w:ind w:firstLineChars="200" w:firstLine="640"/>
        <w:outlineLvl w:val="1"/>
        <w:rPr>
          <w:rFonts w:ascii="楷体_GB2312" w:eastAsia="楷体_GB2312"/>
          <w:sz w:val="32"/>
          <w:szCs w:val="32"/>
        </w:rPr>
      </w:pPr>
      <w:bookmarkStart w:id="64" w:name="_Toc18344"/>
      <w:r>
        <w:rPr>
          <w:rFonts w:ascii="楷体_GB2312" w:eastAsia="楷体_GB2312" w:hint="eastAsia"/>
          <w:sz w:val="32"/>
          <w:szCs w:val="32"/>
        </w:rPr>
        <w:t>（三）全面总结项目绩效，注重满意度调查工作</w:t>
      </w:r>
      <w:bookmarkEnd w:id="64"/>
    </w:p>
    <w:p w:rsidR="00F97B30" w:rsidRDefault="001E5B17">
      <w:pPr>
        <w:pStyle w:val="a5"/>
        <w:adjustRightInd w:val="0"/>
        <w:spacing w:line="360" w:lineRule="auto"/>
        <w:ind w:firstLineChars="200" w:firstLine="640"/>
        <w:jc w:val="both"/>
        <w:rPr>
          <w:rFonts w:ascii="仿宋_GB2312" w:eastAsia="仿宋_GB2312" w:hAnsi="宋体"/>
          <w:kern w:val="2"/>
          <w:sz w:val="32"/>
          <w:szCs w:val="32"/>
        </w:rPr>
      </w:pPr>
      <w:r>
        <w:rPr>
          <w:rFonts w:ascii="仿宋_GB2312" w:eastAsia="仿宋_GB2312" w:hAnsi="宋体" w:hint="eastAsia"/>
          <w:kern w:val="2"/>
          <w:sz w:val="32"/>
          <w:szCs w:val="32"/>
        </w:rPr>
        <w:t>建议前线杂志社从以下方面全面总结、呈现项目实施成效：</w:t>
      </w:r>
      <w:r>
        <w:rPr>
          <w:rFonts w:ascii="仿宋_GB2312" w:eastAsia="仿宋_GB2312" w:hAnsi="宋体" w:hint="eastAsia"/>
          <w:b/>
          <w:bCs/>
          <w:kern w:val="2"/>
          <w:sz w:val="32"/>
          <w:szCs w:val="32"/>
        </w:rPr>
        <w:t>一是</w:t>
      </w:r>
      <w:r>
        <w:rPr>
          <w:rFonts w:ascii="仿宋_GB2312" w:eastAsia="仿宋_GB2312" w:hAnsi="宋体" w:hint="eastAsia"/>
          <w:kern w:val="2"/>
          <w:sz w:val="32"/>
          <w:szCs w:val="32"/>
        </w:rPr>
        <w:t>加大对《党课一小时》音像杂志的宣传征订力度，通过内容质量提升、多渠道宣传和服务升级等方式，扩大受众覆盖面，助力党的创新理论传播，提升《党课一小时》音像杂志的订阅量和影响力。</w:t>
      </w:r>
      <w:r>
        <w:rPr>
          <w:rFonts w:ascii="仿宋_GB2312" w:eastAsia="仿宋_GB2312" w:hAnsi="宋体" w:hint="eastAsia"/>
          <w:b/>
          <w:bCs/>
          <w:kern w:val="2"/>
          <w:sz w:val="32"/>
          <w:szCs w:val="32"/>
        </w:rPr>
        <w:t>二是</w:t>
      </w:r>
      <w:r>
        <w:rPr>
          <w:rFonts w:ascii="仿宋_GB2312" w:eastAsia="仿宋_GB2312" w:hAnsi="宋体" w:hint="eastAsia"/>
          <w:kern w:val="2"/>
          <w:sz w:val="32"/>
          <w:szCs w:val="32"/>
        </w:rPr>
        <w:t>对《党课一小时》专辑3-5年的印制量、发行订阅量的变动情况、订阅方使用情况、多媒体平台传播情况等方面的绩效信息和数据进行梳理、分析，从而得出相关历史数据，以充分佐证项目实施成效。</w:t>
      </w:r>
    </w:p>
    <w:p w:rsidR="00F97B30" w:rsidRDefault="001E5B17">
      <w:pPr>
        <w:pStyle w:val="a5"/>
        <w:adjustRightInd w:val="0"/>
        <w:spacing w:line="360" w:lineRule="auto"/>
        <w:ind w:firstLineChars="200" w:firstLine="640"/>
        <w:jc w:val="both"/>
        <w:rPr>
          <w:rFonts w:ascii="仿宋_GB2312" w:eastAsia="仿宋_GB2312" w:hAnsi="宋体"/>
          <w:kern w:val="2"/>
          <w:sz w:val="32"/>
          <w:szCs w:val="32"/>
        </w:rPr>
      </w:pPr>
      <w:r>
        <w:rPr>
          <w:rFonts w:ascii="仿宋_GB2312" w:eastAsia="仿宋_GB2312" w:hAnsi="宋体" w:hint="eastAsia"/>
          <w:kern w:val="2"/>
          <w:sz w:val="32"/>
          <w:szCs w:val="32"/>
        </w:rPr>
        <w:t>针对满意度调查，建议前线杂志社围绕专辑内容设计、展现形式、讲师专业度、语言表达、互动效果、学习收获、问题与建议等方面科学设计调查问卷，对《党课一小时》专辑订阅方开展相关调查，并对调查问卷结果进行汇总分析，了解订阅方的满意程度和完善建议，为后续年度工作改进提供决策支撑和方向指引。</w:t>
      </w:r>
    </w:p>
    <w:p w:rsidR="00F97B30" w:rsidRDefault="00F97B30">
      <w:pPr>
        <w:adjustRightInd w:val="0"/>
        <w:snapToGrid w:val="0"/>
        <w:spacing w:line="360" w:lineRule="auto"/>
        <w:rPr>
          <w:rFonts w:ascii="仿宋_GB2312"/>
          <w:sz w:val="32"/>
          <w:szCs w:val="32"/>
        </w:rPr>
        <w:sectPr w:rsidR="00F97B30">
          <w:footerReference w:type="default" r:id="rId9"/>
          <w:pgSz w:w="11906" w:h="16838"/>
          <w:pgMar w:top="1440" w:right="1800" w:bottom="1440" w:left="1800" w:header="851" w:footer="992" w:gutter="0"/>
          <w:pgNumType w:start="1"/>
          <w:cols w:space="425"/>
          <w:docGrid w:type="lines" w:linePitch="312"/>
        </w:sectPr>
      </w:pPr>
    </w:p>
    <w:p w:rsidR="00F97B30" w:rsidRDefault="001E5B17">
      <w:pPr>
        <w:adjustRightInd w:val="0"/>
        <w:snapToGrid w:val="0"/>
        <w:spacing w:line="360" w:lineRule="auto"/>
        <w:rPr>
          <w:rFonts w:ascii="仿宋_GB2312"/>
          <w:sz w:val="28"/>
          <w:szCs w:val="28"/>
        </w:rPr>
      </w:pPr>
      <w:r>
        <w:rPr>
          <w:rFonts w:ascii="仿宋_GB2312" w:hint="eastAsia"/>
          <w:sz w:val="28"/>
          <w:szCs w:val="28"/>
        </w:rPr>
        <w:lastRenderedPageBreak/>
        <w:t>附件：</w:t>
      </w:r>
    </w:p>
    <w:p w:rsidR="00F97B30" w:rsidRDefault="001E5B17">
      <w:pPr>
        <w:adjustRightInd w:val="0"/>
        <w:snapToGrid w:val="0"/>
        <w:spacing w:line="360" w:lineRule="auto"/>
        <w:jc w:val="center"/>
        <w:rPr>
          <w:rFonts w:ascii="仿宋_GB2312"/>
          <w:kern w:val="0"/>
          <w:sz w:val="28"/>
          <w:szCs w:val="28"/>
        </w:rPr>
      </w:pPr>
      <w:r>
        <w:rPr>
          <w:rFonts w:ascii="仿宋_GB2312" w:hint="eastAsia"/>
          <w:kern w:val="0"/>
          <w:sz w:val="28"/>
          <w:szCs w:val="28"/>
        </w:rPr>
        <w:t>项目绩效评价指标体系及打分情况表</w:t>
      </w:r>
    </w:p>
    <w:tbl>
      <w:tblPr>
        <w:tblW w:w="8659" w:type="dxa"/>
        <w:tblInd w:w="96" w:type="dxa"/>
        <w:tblLayout w:type="fixed"/>
        <w:tblLook w:val="04A0"/>
      </w:tblPr>
      <w:tblGrid>
        <w:gridCol w:w="721"/>
        <w:gridCol w:w="709"/>
        <w:gridCol w:w="850"/>
        <w:gridCol w:w="567"/>
        <w:gridCol w:w="1560"/>
        <w:gridCol w:w="850"/>
        <w:gridCol w:w="992"/>
        <w:gridCol w:w="2410"/>
      </w:tblGrid>
      <w:tr w:rsidR="004F7B02" w:rsidTr="00DC4F75">
        <w:trPr>
          <w:trHeight w:val="780"/>
        </w:trPr>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rPr>
              <w:t>一级指标</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rPr>
              <w:t>分值</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rPr>
              <w:t>二级指标</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rPr>
              <w:t>分值</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b/>
                <w:bCs/>
                <w:color w:val="000000"/>
                <w:sz w:val="22"/>
                <w:szCs w:val="22"/>
              </w:rPr>
            </w:pPr>
            <w:r>
              <w:rPr>
                <w:rFonts w:ascii="宋体" w:eastAsia="宋体" w:hAnsi="宋体" w:cs="宋体" w:hint="eastAsia"/>
                <w:b/>
                <w:bCs/>
                <w:color w:val="000000"/>
                <w:kern w:val="0"/>
                <w:sz w:val="22"/>
                <w:szCs w:val="22"/>
              </w:rPr>
              <w:t>三级指标</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分值</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得分</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扣分理由</w:t>
            </w:r>
          </w:p>
        </w:tc>
      </w:tr>
      <w:tr w:rsidR="004F7B02" w:rsidTr="00DC4F75">
        <w:trPr>
          <w:trHeight w:val="243"/>
        </w:trPr>
        <w:tc>
          <w:tcPr>
            <w:tcW w:w="7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决策</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项目立项</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立项依据充分性</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w:t>
            </w:r>
          </w:p>
        </w:tc>
      </w:tr>
      <w:tr w:rsidR="004F7B02" w:rsidTr="00DC4F75">
        <w:trPr>
          <w:trHeight w:val="378"/>
        </w:trPr>
        <w:tc>
          <w:tcPr>
            <w:tcW w:w="7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立项程序规范性</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w:t>
            </w:r>
          </w:p>
        </w:tc>
      </w:tr>
      <w:tr w:rsidR="004F7B02" w:rsidTr="00DC4F75">
        <w:trPr>
          <w:trHeight w:val="812"/>
        </w:trPr>
        <w:tc>
          <w:tcPr>
            <w:tcW w:w="7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绩效目标</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绩效目标合理性</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1.40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项目绩效指标设置不全面，未对项目工作内容进行描述，得1.40分</w:t>
            </w:r>
          </w:p>
        </w:tc>
      </w:tr>
      <w:tr w:rsidR="004F7B02" w:rsidTr="00DC4F75">
        <w:trPr>
          <w:trHeight w:val="942"/>
        </w:trPr>
        <w:tc>
          <w:tcPr>
            <w:tcW w:w="7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绩效指标明确性</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绩效指标设置不够合理，数量指标设置不全面，成本指标设置与预算口径不一致，得1.00分。</w:t>
            </w:r>
          </w:p>
        </w:tc>
      </w:tr>
      <w:tr w:rsidR="004F7B02" w:rsidTr="00DC4F75">
        <w:trPr>
          <w:trHeight w:val="872"/>
        </w:trPr>
        <w:tc>
          <w:tcPr>
            <w:tcW w:w="7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w:t>
            </w:r>
            <w:r>
              <w:rPr>
                <w:rFonts w:ascii="宋体" w:eastAsia="宋体" w:hAnsi="宋体" w:cs="宋体" w:hint="eastAsia"/>
                <w:color w:val="000000"/>
                <w:kern w:val="0"/>
                <w:sz w:val="20"/>
                <w:szCs w:val="20"/>
              </w:rPr>
              <w:br/>
              <w:t>投入</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预算编制科学性</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预算编制不够细化，预算测算明细表填写不够完整，得1.20分。</w:t>
            </w:r>
          </w:p>
        </w:tc>
      </w:tr>
      <w:tr w:rsidR="004F7B02" w:rsidTr="00DC4F75">
        <w:trPr>
          <w:trHeight w:val="558"/>
        </w:trPr>
        <w:tc>
          <w:tcPr>
            <w:tcW w:w="7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续上页</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续上页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资金分配合理性</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w:t>
            </w:r>
          </w:p>
        </w:tc>
      </w:tr>
      <w:tr w:rsidR="004F7B02" w:rsidTr="00DC4F75">
        <w:trPr>
          <w:trHeight w:val="96"/>
        </w:trPr>
        <w:tc>
          <w:tcPr>
            <w:tcW w:w="7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过程</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资金管理</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资金到位率</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w:t>
            </w:r>
          </w:p>
        </w:tc>
      </w:tr>
      <w:tr w:rsidR="004F7B02" w:rsidTr="00DC4F75">
        <w:trPr>
          <w:trHeight w:val="401"/>
        </w:trPr>
        <w:tc>
          <w:tcPr>
            <w:tcW w:w="7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预算执行率</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3.72</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资金执行率92.92%，得3.72分。</w:t>
            </w:r>
          </w:p>
        </w:tc>
      </w:tr>
      <w:tr w:rsidR="004F7B02" w:rsidTr="00DC4F75">
        <w:trPr>
          <w:trHeight w:val="97"/>
        </w:trPr>
        <w:tc>
          <w:tcPr>
            <w:tcW w:w="7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资金使用合规性</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4.00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w:t>
            </w:r>
          </w:p>
        </w:tc>
      </w:tr>
      <w:tr w:rsidR="004F7B02" w:rsidTr="00DC4F75">
        <w:trPr>
          <w:trHeight w:val="516"/>
        </w:trPr>
        <w:tc>
          <w:tcPr>
            <w:tcW w:w="7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组织实施</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管理制度健全性</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4.50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w:t>
            </w:r>
          </w:p>
        </w:tc>
      </w:tr>
      <w:tr w:rsidR="004F7B02" w:rsidTr="00DC4F75">
        <w:trPr>
          <w:trHeight w:val="624"/>
        </w:trPr>
        <w:tc>
          <w:tcPr>
            <w:tcW w:w="7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制度执行有效性</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2.50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合同管理不够规范；过程监管不足；团队专业资质有待提升，得2.50分。</w:t>
            </w:r>
          </w:p>
        </w:tc>
      </w:tr>
      <w:tr w:rsidR="004F7B02" w:rsidTr="00DC4F75">
        <w:trPr>
          <w:trHeight w:val="229"/>
        </w:trPr>
        <w:tc>
          <w:tcPr>
            <w:tcW w:w="7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产出</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产出数量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完成情况</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9.00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w:t>
            </w:r>
          </w:p>
        </w:tc>
      </w:tr>
      <w:tr w:rsidR="004F7B02" w:rsidTr="00DC4F75">
        <w:trPr>
          <w:trHeight w:val="624"/>
        </w:trPr>
        <w:tc>
          <w:tcPr>
            <w:tcW w:w="7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产出质量</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完成质量</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9.50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w:t>
            </w:r>
          </w:p>
        </w:tc>
      </w:tr>
      <w:tr w:rsidR="004F7B02" w:rsidTr="00DC4F75">
        <w:trPr>
          <w:trHeight w:val="699"/>
        </w:trPr>
        <w:tc>
          <w:tcPr>
            <w:tcW w:w="7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产出时效</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DC4F75">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完成及时性</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9.50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w:t>
            </w:r>
          </w:p>
        </w:tc>
      </w:tr>
      <w:tr w:rsidR="004F7B02" w:rsidTr="00DC4F75">
        <w:trPr>
          <w:trHeight w:val="699"/>
        </w:trPr>
        <w:tc>
          <w:tcPr>
            <w:tcW w:w="7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产出成本</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DC4F75">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成本节约情况</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9.50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w:t>
            </w:r>
          </w:p>
        </w:tc>
      </w:tr>
      <w:tr w:rsidR="004F7B02" w:rsidTr="00DC4F75">
        <w:trPr>
          <w:trHeight w:val="2117"/>
        </w:trPr>
        <w:tc>
          <w:tcPr>
            <w:tcW w:w="7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lastRenderedPageBreak/>
              <w:t>效益</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项目效益</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DC4F75">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加强对习近平新时代中国特色社会主义思想和党的二十大精神等重大理论实践主题的宣传</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9.00</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DC4F75">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项目实施效益呈现不够充分。发行订阅量未达到预期水平，且未实现北京区域全覆盖，发行订阅情况存在提升空间，得17.50分。</w:t>
            </w:r>
          </w:p>
        </w:tc>
      </w:tr>
      <w:tr w:rsidR="004F7B02" w:rsidTr="00DC4F75">
        <w:trPr>
          <w:trHeight w:val="1141"/>
        </w:trPr>
        <w:tc>
          <w:tcPr>
            <w:tcW w:w="7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DC4F75">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提高党刊影响力，为开展党员教育提供服务</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8.50</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DC4F75">
            <w:pPr>
              <w:spacing w:line="280" w:lineRule="exact"/>
              <w:jc w:val="left"/>
              <w:rPr>
                <w:rFonts w:ascii="宋体" w:eastAsia="宋体" w:hAnsi="宋体" w:cs="宋体"/>
                <w:color w:val="000000"/>
                <w:sz w:val="20"/>
                <w:szCs w:val="20"/>
              </w:rPr>
            </w:pPr>
          </w:p>
        </w:tc>
      </w:tr>
      <w:tr w:rsidR="004F7B02" w:rsidTr="00DC4F75">
        <w:trPr>
          <w:trHeight w:val="704"/>
        </w:trPr>
        <w:tc>
          <w:tcPr>
            <w:tcW w:w="7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spacing w:line="280" w:lineRule="exact"/>
              <w:jc w:val="center"/>
              <w:rPr>
                <w:rFonts w:ascii="宋体" w:eastAsia="宋体" w:hAnsi="宋体" w:cs="宋体"/>
                <w:color w:val="000000"/>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DC4F75">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满意度</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8.00</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DC4F75">
            <w:pPr>
              <w:widowControl/>
              <w:spacing w:line="280" w:lineRule="exact"/>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未开展满意度调查，满意度调查工作不到位，得8.00分。</w:t>
            </w:r>
          </w:p>
        </w:tc>
      </w:tr>
      <w:tr w:rsidR="004F7B02" w:rsidTr="00DC4F75">
        <w:trPr>
          <w:trHeight w:val="700"/>
        </w:trPr>
        <w:tc>
          <w:tcPr>
            <w:tcW w:w="7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合计</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100</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100</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7B02" w:rsidRDefault="004F7B02" w:rsidP="004F7B02">
            <w:pPr>
              <w:widowControl/>
              <w:spacing w:line="280" w:lineRule="exact"/>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87.32</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7B02" w:rsidRDefault="004F7B02" w:rsidP="00DC4F75">
            <w:pPr>
              <w:widowControl/>
              <w:spacing w:line="280" w:lineRule="exact"/>
              <w:jc w:val="left"/>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w:t>
            </w:r>
          </w:p>
        </w:tc>
      </w:tr>
    </w:tbl>
    <w:p w:rsidR="00F97B30" w:rsidRDefault="00F97B30">
      <w:pPr>
        <w:adjustRightInd w:val="0"/>
        <w:snapToGrid w:val="0"/>
        <w:spacing w:line="360" w:lineRule="auto"/>
        <w:rPr>
          <w:rFonts w:ascii="仿宋_GB2312"/>
          <w:kern w:val="0"/>
          <w:sz w:val="28"/>
          <w:szCs w:val="28"/>
        </w:rPr>
      </w:pPr>
    </w:p>
    <w:sectPr w:rsidR="00F97B30" w:rsidSect="004F7B02">
      <w:pgSz w:w="11906" w:h="16838"/>
      <w:pgMar w:top="1440" w:right="1800" w:bottom="1440" w:left="1800" w:header="851" w:footer="992" w:gutter="0"/>
      <w:cols w:space="425"/>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94A" w:rsidRDefault="007E794A" w:rsidP="00F97B30">
      <w:r>
        <w:separator/>
      </w:r>
    </w:p>
  </w:endnote>
  <w:endnote w:type="continuationSeparator" w:id="1">
    <w:p w:rsidR="007E794A" w:rsidRDefault="007E794A" w:rsidP="00F97B3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B30" w:rsidRDefault="001E2B43">
    <w:pPr>
      <w:pStyle w:val="a5"/>
      <w:jc w:val="center"/>
      <w:rPr>
        <w:rFonts w:ascii="宋体" w:hAnsi="宋体"/>
        <w:sz w:val="28"/>
        <w:szCs w:val="28"/>
      </w:rPr>
    </w:pPr>
    <w:r w:rsidRPr="001E2B43">
      <w:rPr>
        <w:sz w:val="28"/>
      </w:rP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filled="f" stroked="f" strokeweight=".5pt">
          <v:textbox style="mso-fit-shape-to-text:t" inset="0,0,0,0">
            <w:txbxContent>
              <w:p w:rsidR="00F97B30" w:rsidRDefault="001E2B43">
                <w:pPr>
                  <w:pStyle w:val="a5"/>
                </w:pPr>
                <w:r>
                  <w:fldChar w:fldCharType="begin"/>
                </w:r>
                <w:r w:rsidR="001E5B17">
                  <w:instrText xml:space="preserve"> PAGE  \* MERGEFORMAT </w:instrText>
                </w:r>
                <w:r>
                  <w:fldChar w:fldCharType="separate"/>
                </w:r>
                <w:r w:rsidR="00F27E2F">
                  <w:rPr>
                    <w:noProof/>
                  </w:rPr>
                  <w:t>3</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B30" w:rsidRDefault="001E2B43">
    <w:pPr>
      <w:pStyle w:val="a5"/>
      <w:jc w:val="center"/>
      <w:rPr>
        <w:rFonts w:ascii="宋体" w:hAnsi="宋体"/>
        <w:sz w:val="28"/>
        <w:szCs w:val="28"/>
      </w:rPr>
    </w:pPr>
    <w:r w:rsidRPr="001E2B43">
      <w:rPr>
        <w:sz w:val="28"/>
      </w:rPr>
      <w:pict>
        <v:shapetype id="_x0000_t202" coordsize="21600,21600" o:spt="202" path="m,l,21600r21600,l21600,xe">
          <v:stroke joinstyle="miter"/>
          <v:path gradientshapeok="t" o:connecttype="rect"/>
        </v:shapetype>
        <v:shape id="_x0000_s1027" type="#_x0000_t202" style="position:absolute;left:0;text-align:left;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filled="f" stroked="f" strokeweight=".5pt">
          <v:textbox style="mso-fit-shape-to-text:t" inset="0,0,0,0">
            <w:txbxContent>
              <w:p w:rsidR="00F97B30" w:rsidRDefault="001E2B43">
                <w:pPr>
                  <w:pStyle w:val="a5"/>
                  <w:rPr>
                    <w:sz w:val="20"/>
                    <w:szCs w:val="20"/>
                  </w:rPr>
                </w:pPr>
                <w:r>
                  <w:rPr>
                    <w:sz w:val="20"/>
                    <w:szCs w:val="20"/>
                  </w:rPr>
                  <w:fldChar w:fldCharType="begin"/>
                </w:r>
                <w:r w:rsidR="001E5B17">
                  <w:rPr>
                    <w:sz w:val="20"/>
                    <w:szCs w:val="20"/>
                  </w:rPr>
                  <w:instrText xml:space="preserve"> PAGE  \* MERGEFORMAT </w:instrText>
                </w:r>
                <w:r>
                  <w:rPr>
                    <w:sz w:val="20"/>
                    <w:szCs w:val="20"/>
                  </w:rPr>
                  <w:fldChar w:fldCharType="separate"/>
                </w:r>
                <w:r w:rsidR="00F27E2F">
                  <w:rPr>
                    <w:noProof/>
                    <w:sz w:val="20"/>
                    <w:szCs w:val="20"/>
                  </w:rPr>
                  <w:t>18</w:t>
                </w:r>
                <w:r>
                  <w:rPr>
                    <w:sz w:val="20"/>
                    <w:szCs w:val="20"/>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94A" w:rsidRDefault="007E794A" w:rsidP="00F97B30">
      <w:r>
        <w:separator/>
      </w:r>
    </w:p>
  </w:footnote>
  <w:footnote w:type="continuationSeparator" w:id="1">
    <w:p w:rsidR="007E794A" w:rsidRDefault="007E794A" w:rsidP="00F97B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9E53F1"/>
    <w:multiLevelType w:val="multilevel"/>
    <w:tmpl w:val="00000000"/>
    <w:lvl w:ilvl="0">
      <w:start w:val="1"/>
      <w:numFmt w:val="bullet"/>
      <w:pStyle w:val="a"/>
      <w:lvlText w:val=""/>
      <w:lvlJc w:val="left"/>
      <w:pPr>
        <w:ind w:left="1020" w:hanging="420"/>
      </w:pPr>
      <w:rPr>
        <w:rFonts w:ascii="Wingdings" w:hAnsi="Wingdings" w:hint="default"/>
      </w:rPr>
    </w:lvl>
    <w:lvl w:ilvl="1">
      <w:start w:val="1"/>
      <w:numFmt w:val="bullet"/>
      <w:lvlText w:val=""/>
      <w:lvlJc w:val="left"/>
      <w:pPr>
        <w:ind w:left="1440" w:hanging="420"/>
      </w:pPr>
      <w:rPr>
        <w:rFonts w:ascii="Wingdings" w:hAnsi="Wingdings" w:hint="default"/>
      </w:rPr>
    </w:lvl>
    <w:lvl w:ilvl="2">
      <w:start w:val="1"/>
      <w:numFmt w:val="bullet"/>
      <w:lvlText w:val=""/>
      <w:lvlJc w:val="left"/>
      <w:pPr>
        <w:ind w:left="1860" w:hanging="420"/>
      </w:pPr>
      <w:rPr>
        <w:rFonts w:ascii="Wingdings" w:hAnsi="Wingdings" w:hint="default"/>
      </w:rPr>
    </w:lvl>
    <w:lvl w:ilvl="3">
      <w:start w:val="1"/>
      <w:numFmt w:val="bullet"/>
      <w:lvlText w:val=""/>
      <w:lvlJc w:val="left"/>
      <w:pPr>
        <w:ind w:left="2280" w:hanging="420"/>
      </w:pPr>
      <w:rPr>
        <w:rFonts w:ascii="Wingdings" w:hAnsi="Wingdings" w:hint="default"/>
      </w:rPr>
    </w:lvl>
    <w:lvl w:ilvl="4">
      <w:start w:val="1"/>
      <w:numFmt w:val="bullet"/>
      <w:lvlText w:val=""/>
      <w:lvlJc w:val="left"/>
      <w:pPr>
        <w:ind w:left="2700" w:hanging="420"/>
      </w:pPr>
      <w:rPr>
        <w:rFonts w:ascii="Wingdings" w:hAnsi="Wingdings" w:hint="default"/>
      </w:rPr>
    </w:lvl>
    <w:lvl w:ilvl="5">
      <w:start w:val="1"/>
      <w:numFmt w:val="bullet"/>
      <w:lvlText w:val=""/>
      <w:lvlJc w:val="left"/>
      <w:pPr>
        <w:ind w:left="3120" w:hanging="420"/>
      </w:pPr>
      <w:rPr>
        <w:rFonts w:ascii="Wingdings" w:hAnsi="Wingdings" w:hint="default"/>
      </w:rPr>
    </w:lvl>
    <w:lvl w:ilvl="6">
      <w:start w:val="1"/>
      <w:numFmt w:val="bullet"/>
      <w:lvlText w:val=""/>
      <w:lvlJc w:val="left"/>
      <w:pPr>
        <w:ind w:left="3540" w:hanging="420"/>
      </w:pPr>
      <w:rPr>
        <w:rFonts w:ascii="Wingdings" w:hAnsi="Wingdings" w:hint="default"/>
      </w:rPr>
    </w:lvl>
    <w:lvl w:ilvl="7">
      <w:start w:val="1"/>
      <w:numFmt w:val="bullet"/>
      <w:lvlText w:val=""/>
      <w:lvlJc w:val="left"/>
      <w:pPr>
        <w:ind w:left="3960" w:hanging="420"/>
      </w:pPr>
      <w:rPr>
        <w:rFonts w:ascii="Wingdings" w:hAnsi="Wingdings" w:hint="default"/>
      </w:rPr>
    </w:lvl>
    <w:lvl w:ilvl="8">
      <w:start w:val="1"/>
      <w:numFmt w:val="bullet"/>
      <w:lvlText w:val=""/>
      <w:lvlJc w:val="left"/>
      <w:pPr>
        <w:ind w:left="43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defaultTabStop w:val="420"/>
  <w:drawingGridHorizontalSpacing w:val="150"/>
  <w:drawingGridVerticalSpacing w:val="204"/>
  <w:displayHorizontalDrawingGridEvery w:val="2"/>
  <w:displayVerticalDrawingGridEvery w:val="2"/>
  <w:noPunctuationKerning/>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
  <w:rsids>
    <w:rsidRoot w:val="177F7E2A"/>
    <w:rsid w:val="001E2B43"/>
    <w:rsid w:val="001E5B17"/>
    <w:rsid w:val="004F7B02"/>
    <w:rsid w:val="007E794A"/>
    <w:rsid w:val="009A7605"/>
    <w:rsid w:val="00DC4F75"/>
    <w:rsid w:val="00F27E2F"/>
    <w:rsid w:val="00F97B30"/>
    <w:rsid w:val="013E2686"/>
    <w:rsid w:val="02587777"/>
    <w:rsid w:val="036D51B5"/>
    <w:rsid w:val="04117BDE"/>
    <w:rsid w:val="04D23811"/>
    <w:rsid w:val="050F05C1"/>
    <w:rsid w:val="05104339"/>
    <w:rsid w:val="0778493A"/>
    <w:rsid w:val="0A9718BF"/>
    <w:rsid w:val="0B50723E"/>
    <w:rsid w:val="0B755298"/>
    <w:rsid w:val="0BDC6D23"/>
    <w:rsid w:val="0BFC1173"/>
    <w:rsid w:val="0C360B29"/>
    <w:rsid w:val="0CB657C6"/>
    <w:rsid w:val="0D202B59"/>
    <w:rsid w:val="10CF6E57"/>
    <w:rsid w:val="10EC7A09"/>
    <w:rsid w:val="11F72B09"/>
    <w:rsid w:val="13C31A20"/>
    <w:rsid w:val="15D1541F"/>
    <w:rsid w:val="16DE4297"/>
    <w:rsid w:val="17263548"/>
    <w:rsid w:val="177F7E2A"/>
    <w:rsid w:val="17A0779F"/>
    <w:rsid w:val="182F48C1"/>
    <w:rsid w:val="18A64941"/>
    <w:rsid w:val="1A1E49AB"/>
    <w:rsid w:val="1B351FAC"/>
    <w:rsid w:val="1BF63E31"/>
    <w:rsid w:val="1C071B9A"/>
    <w:rsid w:val="1CBF4223"/>
    <w:rsid w:val="1E5B7F7C"/>
    <w:rsid w:val="1F2D4697"/>
    <w:rsid w:val="1FEA7809"/>
    <w:rsid w:val="202908F2"/>
    <w:rsid w:val="216B6728"/>
    <w:rsid w:val="2230171F"/>
    <w:rsid w:val="22431452"/>
    <w:rsid w:val="24155071"/>
    <w:rsid w:val="2463172C"/>
    <w:rsid w:val="252437BD"/>
    <w:rsid w:val="261849A4"/>
    <w:rsid w:val="26EF7DFB"/>
    <w:rsid w:val="27EB1117"/>
    <w:rsid w:val="2938677A"/>
    <w:rsid w:val="299D769A"/>
    <w:rsid w:val="29B9024C"/>
    <w:rsid w:val="29E259F5"/>
    <w:rsid w:val="2AF552B4"/>
    <w:rsid w:val="2B797C93"/>
    <w:rsid w:val="2BBB02AC"/>
    <w:rsid w:val="2C714E0E"/>
    <w:rsid w:val="2DA134D1"/>
    <w:rsid w:val="2EFB46AB"/>
    <w:rsid w:val="2F432A92"/>
    <w:rsid w:val="2FDA070F"/>
    <w:rsid w:val="2FDE6C5E"/>
    <w:rsid w:val="306453B6"/>
    <w:rsid w:val="308415B4"/>
    <w:rsid w:val="315076E8"/>
    <w:rsid w:val="32963960"/>
    <w:rsid w:val="33F425AD"/>
    <w:rsid w:val="344D6161"/>
    <w:rsid w:val="36E43886"/>
    <w:rsid w:val="37E172EC"/>
    <w:rsid w:val="384A6799"/>
    <w:rsid w:val="38565CAE"/>
    <w:rsid w:val="3A4E5D52"/>
    <w:rsid w:val="3C3519B4"/>
    <w:rsid w:val="3C850B8E"/>
    <w:rsid w:val="3D0B54B4"/>
    <w:rsid w:val="3E801FA3"/>
    <w:rsid w:val="3F223193"/>
    <w:rsid w:val="40AD260D"/>
    <w:rsid w:val="41036F6A"/>
    <w:rsid w:val="418036D2"/>
    <w:rsid w:val="42417305"/>
    <w:rsid w:val="459D0F99"/>
    <w:rsid w:val="46342CDD"/>
    <w:rsid w:val="46431172"/>
    <w:rsid w:val="471F573B"/>
    <w:rsid w:val="47615D53"/>
    <w:rsid w:val="478F466E"/>
    <w:rsid w:val="48711FC6"/>
    <w:rsid w:val="48BA1944"/>
    <w:rsid w:val="492B03C7"/>
    <w:rsid w:val="49AB1508"/>
    <w:rsid w:val="49F44C5D"/>
    <w:rsid w:val="4A0E3E14"/>
    <w:rsid w:val="4B2D2F6E"/>
    <w:rsid w:val="4B3F3910"/>
    <w:rsid w:val="4C567E51"/>
    <w:rsid w:val="4C96649F"/>
    <w:rsid w:val="4D573E80"/>
    <w:rsid w:val="4D714816"/>
    <w:rsid w:val="4E6879C7"/>
    <w:rsid w:val="4EAD187E"/>
    <w:rsid w:val="4F195165"/>
    <w:rsid w:val="506825FD"/>
    <w:rsid w:val="50EF617E"/>
    <w:rsid w:val="51E90E1F"/>
    <w:rsid w:val="530D6D8F"/>
    <w:rsid w:val="53714342"/>
    <w:rsid w:val="53837051"/>
    <w:rsid w:val="54534C76"/>
    <w:rsid w:val="559D2E2C"/>
    <w:rsid w:val="56293EE0"/>
    <w:rsid w:val="56297B7C"/>
    <w:rsid w:val="56955A19"/>
    <w:rsid w:val="573214BA"/>
    <w:rsid w:val="57622118"/>
    <w:rsid w:val="5898359F"/>
    <w:rsid w:val="596D67DA"/>
    <w:rsid w:val="5975743C"/>
    <w:rsid w:val="5A851901"/>
    <w:rsid w:val="5AFA3B59"/>
    <w:rsid w:val="5B0D2022"/>
    <w:rsid w:val="5B386973"/>
    <w:rsid w:val="5B6D0D13"/>
    <w:rsid w:val="5BF05E54"/>
    <w:rsid w:val="5C594DF3"/>
    <w:rsid w:val="5C920B62"/>
    <w:rsid w:val="5D3B6577"/>
    <w:rsid w:val="5D9B39D8"/>
    <w:rsid w:val="5DBA5785"/>
    <w:rsid w:val="5F4678B1"/>
    <w:rsid w:val="5F480E89"/>
    <w:rsid w:val="5F5B6239"/>
    <w:rsid w:val="5FBF1411"/>
    <w:rsid w:val="61720E31"/>
    <w:rsid w:val="62AE6B53"/>
    <w:rsid w:val="62D41677"/>
    <w:rsid w:val="643B7C00"/>
    <w:rsid w:val="65E6691F"/>
    <w:rsid w:val="66500610"/>
    <w:rsid w:val="670544F5"/>
    <w:rsid w:val="67C93FB8"/>
    <w:rsid w:val="69146C72"/>
    <w:rsid w:val="6954706E"/>
    <w:rsid w:val="6A4964A7"/>
    <w:rsid w:val="6AF503DD"/>
    <w:rsid w:val="6D1E3C1B"/>
    <w:rsid w:val="6F27735F"/>
    <w:rsid w:val="709F0B6B"/>
    <w:rsid w:val="72121874"/>
    <w:rsid w:val="737E3665"/>
    <w:rsid w:val="74A013B9"/>
    <w:rsid w:val="75862CA5"/>
    <w:rsid w:val="75C537CD"/>
    <w:rsid w:val="75D4756D"/>
    <w:rsid w:val="76057112"/>
    <w:rsid w:val="774150D6"/>
    <w:rsid w:val="7792207B"/>
    <w:rsid w:val="77EE068E"/>
    <w:rsid w:val="78C55892"/>
    <w:rsid w:val="78FD6DDA"/>
    <w:rsid w:val="7947464B"/>
    <w:rsid w:val="7A340F22"/>
    <w:rsid w:val="7A6D1D3E"/>
    <w:rsid w:val="7A7E3F4B"/>
    <w:rsid w:val="7B1C0D01"/>
    <w:rsid w:val="7E8D4CAE"/>
    <w:rsid w:val="7F01339C"/>
    <w:rsid w:val="7F9B559F"/>
    <w:rsid w:val="7FAA5D43"/>
    <w:rsid w:val="7FF0769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97B30"/>
    <w:pPr>
      <w:widowControl w:val="0"/>
      <w:jc w:val="both"/>
    </w:pPr>
    <w:rPr>
      <w:rFonts w:eastAsia="仿宋_GB2312"/>
      <w:kern w:val="2"/>
      <w:sz w:val="30"/>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qFormat/>
    <w:rsid w:val="00F97B30"/>
    <w:pPr>
      <w:jc w:val="left"/>
    </w:pPr>
  </w:style>
  <w:style w:type="paragraph" w:styleId="a">
    <w:name w:val="Body Text"/>
    <w:basedOn w:val="a0"/>
    <w:next w:val="toc11"/>
    <w:qFormat/>
    <w:rsid w:val="00F97B30"/>
    <w:pPr>
      <w:numPr>
        <w:numId w:val="1"/>
      </w:numPr>
      <w:spacing w:after="120"/>
    </w:pPr>
    <w:rPr>
      <w:rFonts w:ascii="Calibri" w:eastAsia="宋体" w:hAnsi="Calibri"/>
      <w:sz w:val="21"/>
      <w:szCs w:val="22"/>
    </w:rPr>
  </w:style>
  <w:style w:type="paragraph" w:customStyle="1" w:styleId="toc11">
    <w:name w:val="toc 11"/>
    <w:next w:val="a0"/>
    <w:qFormat/>
    <w:rsid w:val="00F97B30"/>
    <w:pPr>
      <w:wordWrap w:val="0"/>
      <w:jc w:val="both"/>
    </w:pPr>
    <w:rPr>
      <w:sz w:val="21"/>
      <w:szCs w:val="22"/>
    </w:rPr>
  </w:style>
  <w:style w:type="paragraph" w:styleId="a5">
    <w:name w:val="footer"/>
    <w:basedOn w:val="a0"/>
    <w:uiPriority w:val="99"/>
    <w:qFormat/>
    <w:rsid w:val="00F97B30"/>
    <w:pPr>
      <w:tabs>
        <w:tab w:val="center" w:pos="4153"/>
        <w:tab w:val="right" w:pos="8306"/>
      </w:tabs>
      <w:snapToGrid w:val="0"/>
      <w:jc w:val="left"/>
    </w:pPr>
    <w:rPr>
      <w:rFonts w:eastAsia="宋体"/>
      <w:kern w:val="0"/>
      <w:sz w:val="18"/>
      <w:szCs w:val="18"/>
    </w:rPr>
  </w:style>
  <w:style w:type="paragraph" w:styleId="a6">
    <w:name w:val="header"/>
    <w:basedOn w:val="a0"/>
    <w:qFormat/>
    <w:rsid w:val="00F97B3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0"/>
    <w:next w:val="a0"/>
    <w:uiPriority w:val="39"/>
    <w:qFormat/>
    <w:rsid w:val="00F97B30"/>
    <w:pPr>
      <w:spacing w:before="120" w:after="120"/>
      <w:jc w:val="left"/>
    </w:pPr>
    <w:rPr>
      <w:rFonts w:ascii="Calibri" w:hAnsi="Calibri" w:cs="Calibri"/>
      <w:b/>
      <w:bCs/>
      <w:caps/>
      <w:sz w:val="20"/>
      <w:szCs w:val="20"/>
    </w:rPr>
  </w:style>
  <w:style w:type="paragraph" w:styleId="2">
    <w:name w:val="toc 2"/>
    <w:basedOn w:val="a0"/>
    <w:next w:val="a0"/>
    <w:uiPriority w:val="39"/>
    <w:qFormat/>
    <w:rsid w:val="00F97B30"/>
    <w:pPr>
      <w:ind w:left="300"/>
      <w:jc w:val="left"/>
    </w:pPr>
    <w:rPr>
      <w:rFonts w:ascii="Calibri" w:hAnsi="Calibri" w:cs="Calibri"/>
      <w:smallCaps/>
      <w:sz w:val="20"/>
      <w:szCs w:val="20"/>
    </w:rPr>
  </w:style>
  <w:style w:type="paragraph" w:styleId="a7">
    <w:name w:val="Normal (Web)"/>
    <w:basedOn w:val="a0"/>
    <w:qFormat/>
    <w:rsid w:val="00F97B30"/>
    <w:pPr>
      <w:spacing w:beforeAutospacing="1" w:afterAutospacing="1"/>
      <w:jc w:val="left"/>
    </w:pPr>
    <w:rPr>
      <w:kern w:val="0"/>
      <w:sz w:val="24"/>
    </w:rPr>
  </w:style>
  <w:style w:type="character" w:customStyle="1" w:styleId="font41">
    <w:name w:val="font41"/>
    <w:basedOn w:val="a1"/>
    <w:qFormat/>
    <w:rsid w:val="00F97B30"/>
    <w:rPr>
      <w:rFonts w:ascii="宋体" w:eastAsia="宋体" w:hAnsi="宋体" w:cs="宋体" w:hint="eastAsia"/>
      <w:color w:val="000000"/>
      <w:sz w:val="18"/>
      <w:szCs w:val="18"/>
      <w:u w:val="none"/>
    </w:rPr>
  </w:style>
  <w:style w:type="character" w:customStyle="1" w:styleId="font31">
    <w:name w:val="font31"/>
    <w:basedOn w:val="a1"/>
    <w:qFormat/>
    <w:rsid w:val="00F97B30"/>
    <w:rPr>
      <w:rFonts w:ascii="宋体" w:eastAsia="宋体" w:hAnsi="宋体" w:cs="宋体" w:hint="eastAsia"/>
      <w:color w:val="000000"/>
      <w:sz w:val="18"/>
      <w:szCs w:val="18"/>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23</Pages>
  <Words>1673</Words>
  <Characters>9537</Characters>
  <Application>Microsoft Office Word</Application>
  <DocSecurity>0</DocSecurity>
  <Lines>79</Lines>
  <Paragraphs>22</Paragraphs>
  <ScaleCrop>false</ScaleCrop>
  <Company>Microsoft</Company>
  <LinksUpToDate>false</LinksUpToDate>
  <CharactersWithSpaces>11188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向往*</dc:creator>
  <cp:lastModifiedBy>China</cp:lastModifiedBy>
  <cp:revision>3</cp:revision>
  <cp:lastPrinted>2025-08-25T07:52:00Z</cp:lastPrinted>
  <dcterms:created xsi:type="dcterms:W3CDTF">2025-05-15T02:55:00Z</dcterms:created>
  <dcterms:modified xsi:type="dcterms:W3CDTF">2025-08-25T07:53:00Z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20DC81CAEB9447B386E5083BA0B5B093_13</vt:lpwstr>
  </property>
  <property fmtid="{D5CDD505-2E9C-101B-9397-08002B2CF9AE}" pid="4" name="KSOTemplateDocerSaveRecord">
    <vt:lpwstr>eyJoZGlkIjoiOWM1MzRhZmFhZjZmOTdiYjQ5NTE0MDE0NGJmNzZmN2EiLCJ1c2VySWQiOiI0OTc2OTk4MTQifQ==</vt:lpwstr>
  </property>
</Properties>
</file>