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2D3B96">
      <w:pPr>
        <w:spacing w:line="560" w:lineRule="exact"/>
        <w:jc w:val="center"/>
        <w:rPr>
          <w:rFonts w:ascii="方正小标宋简体" w:eastAsia="方正小标宋简体"/>
          <w:sz w:val="36"/>
          <w:szCs w:val="36"/>
        </w:rPr>
      </w:pPr>
    </w:p>
    <w:p w14:paraId="1233FAF3">
      <w:pPr>
        <w:adjustRightInd w:val="0"/>
        <w:snapToGrid w:val="0"/>
        <w:spacing w:line="360" w:lineRule="auto"/>
        <w:jc w:val="center"/>
        <w:rPr>
          <w:rFonts w:eastAsia="黑体"/>
          <w:b/>
          <w:sz w:val="52"/>
          <w:szCs w:val="52"/>
          <w:lang w:val="zh-CN"/>
        </w:rPr>
      </w:pPr>
    </w:p>
    <w:p w14:paraId="4A5F8250">
      <w:pPr>
        <w:adjustRightInd w:val="0"/>
        <w:snapToGrid w:val="0"/>
        <w:spacing w:line="360" w:lineRule="auto"/>
        <w:jc w:val="center"/>
        <w:rPr>
          <w:rFonts w:eastAsia="黑体"/>
          <w:b/>
          <w:sz w:val="52"/>
          <w:szCs w:val="52"/>
          <w:lang w:val="zh-CN"/>
        </w:rPr>
      </w:pPr>
    </w:p>
    <w:p w14:paraId="1B985F4D">
      <w:pPr>
        <w:adjustRightInd w:val="0"/>
        <w:snapToGrid w:val="0"/>
        <w:spacing w:line="360" w:lineRule="auto"/>
        <w:jc w:val="center"/>
        <w:rPr>
          <w:rFonts w:eastAsia="黑体"/>
          <w:b/>
          <w:sz w:val="52"/>
          <w:szCs w:val="52"/>
          <w:lang w:val="zh-CN"/>
        </w:rPr>
      </w:pPr>
    </w:p>
    <w:p w14:paraId="79F6BB3F">
      <w:pPr>
        <w:adjustRightInd w:val="0"/>
        <w:snapToGrid w:val="0"/>
        <w:spacing w:line="360" w:lineRule="auto"/>
        <w:jc w:val="center"/>
        <w:rPr>
          <w:rFonts w:eastAsia="黑体"/>
          <w:b/>
          <w:sz w:val="52"/>
          <w:szCs w:val="52"/>
          <w:lang w:val="zh-CN"/>
        </w:rPr>
      </w:pPr>
    </w:p>
    <w:p w14:paraId="13218A64">
      <w:pPr>
        <w:adjustRightInd w:val="0"/>
        <w:snapToGrid w:val="0"/>
        <w:spacing w:line="360" w:lineRule="auto"/>
        <w:jc w:val="center"/>
        <w:rPr>
          <w:rFonts w:eastAsia="黑体"/>
          <w:b/>
          <w:sz w:val="52"/>
          <w:szCs w:val="52"/>
        </w:rPr>
      </w:pPr>
      <w:r>
        <w:rPr>
          <w:rFonts w:hint="eastAsia" w:eastAsia="黑体"/>
          <w:b/>
          <w:sz w:val="52"/>
          <w:szCs w:val="52"/>
        </w:rPr>
        <w:t>北京社会主义学院</w:t>
      </w:r>
    </w:p>
    <w:p w14:paraId="29F28644">
      <w:pPr>
        <w:adjustRightInd w:val="0"/>
        <w:snapToGrid w:val="0"/>
        <w:spacing w:line="360" w:lineRule="auto"/>
        <w:jc w:val="center"/>
        <w:rPr>
          <w:rFonts w:eastAsia="黑体"/>
          <w:b/>
          <w:sz w:val="52"/>
          <w:szCs w:val="52"/>
          <w:lang w:val="zh-CN"/>
        </w:rPr>
      </w:pPr>
      <w:r>
        <w:rPr>
          <w:rFonts w:eastAsia="黑体"/>
          <w:b/>
          <w:sz w:val="52"/>
          <w:szCs w:val="52"/>
          <w:lang w:val="zh-CN"/>
        </w:rPr>
        <w:t>202</w:t>
      </w:r>
      <w:r>
        <w:rPr>
          <w:rFonts w:hint="eastAsia" w:eastAsia="黑体"/>
          <w:b/>
          <w:sz w:val="52"/>
          <w:szCs w:val="52"/>
        </w:rPr>
        <w:t>4</w:t>
      </w:r>
      <w:r>
        <w:rPr>
          <w:rFonts w:eastAsia="黑体"/>
          <w:b/>
          <w:sz w:val="52"/>
          <w:szCs w:val="52"/>
          <w:lang w:val="zh-CN"/>
        </w:rPr>
        <w:t>年度部门整体绩效</w:t>
      </w:r>
      <w:r>
        <w:rPr>
          <w:rFonts w:hint="eastAsia" w:eastAsia="黑体"/>
          <w:b/>
          <w:sz w:val="52"/>
          <w:szCs w:val="52"/>
        </w:rPr>
        <w:t>评价</w:t>
      </w:r>
      <w:r>
        <w:rPr>
          <w:rFonts w:eastAsia="黑体"/>
          <w:b/>
          <w:sz w:val="52"/>
          <w:szCs w:val="52"/>
          <w:lang w:val="zh-CN"/>
        </w:rPr>
        <w:t>报告</w:t>
      </w:r>
    </w:p>
    <w:p w14:paraId="059F7870">
      <w:pPr>
        <w:spacing w:line="560" w:lineRule="exact"/>
        <w:jc w:val="center"/>
        <w:rPr>
          <w:rFonts w:eastAsia="黑体"/>
          <w:bCs/>
          <w:sz w:val="36"/>
          <w:szCs w:val="44"/>
        </w:rPr>
      </w:pPr>
    </w:p>
    <w:p w14:paraId="04B1C0EE">
      <w:pPr>
        <w:pStyle w:val="10"/>
        <w:rPr>
          <w:rFonts w:eastAsia="黑体"/>
          <w:bCs/>
          <w:sz w:val="36"/>
          <w:szCs w:val="44"/>
        </w:rPr>
      </w:pPr>
    </w:p>
    <w:p w14:paraId="15C875A5">
      <w:pPr>
        <w:pStyle w:val="10"/>
        <w:rPr>
          <w:rFonts w:eastAsia="黑体"/>
          <w:bCs/>
          <w:sz w:val="36"/>
          <w:szCs w:val="44"/>
        </w:rPr>
      </w:pPr>
    </w:p>
    <w:p w14:paraId="02F0D91F">
      <w:pPr>
        <w:pStyle w:val="10"/>
        <w:rPr>
          <w:rFonts w:eastAsia="黑体"/>
          <w:bCs/>
          <w:sz w:val="36"/>
          <w:szCs w:val="44"/>
        </w:rPr>
      </w:pPr>
    </w:p>
    <w:p w14:paraId="1AC5DCFC">
      <w:pPr>
        <w:pStyle w:val="10"/>
        <w:rPr>
          <w:rFonts w:eastAsia="黑体"/>
          <w:bCs/>
          <w:sz w:val="36"/>
          <w:szCs w:val="44"/>
        </w:rPr>
      </w:pPr>
    </w:p>
    <w:p w14:paraId="0CB97D47">
      <w:pPr>
        <w:pStyle w:val="10"/>
        <w:rPr>
          <w:rFonts w:eastAsia="黑体"/>
          <w:bCs/>
          <w:sz w:val="36"/>
          <w:szCs w:val="44"/>
        </w:rPr>
      </w:pPr>
    </w:p>
    <w:p w14:paraId="4F8E4650">
      <w:pPr>
        <w:pStyle w:val="10"/>
        <w:ind w:left="0" w:leftChars="0"/>
        <w:rPr>
          <w:rFonts w:eastAsia="黑体"/>
          <w:bCs/>
          <w:sz w:val="36"/>
          <w:szCs w:val="44"/>
        </w:rPr>
      </w:pPr>
    </w:p>
    <w:p w14:paraId="61E26C5E">
      <w:pPr>
        <w:spacing w:line="560" w:lineRule="exact"/>
        <w:jc w:val="center"/>
        <w:rPr>
          <w:rFonts w:eastAsia="黑体"/>
          <w:bCs/>
          <w:sz w:val="36"/>
          <w:szCs w:val="44"/>
        </w:rPr>
      </w:pPr>
      <w:r>
        <w:rPr>
          <w:rFonts w:eastAsia="黑体"/>
          <w:bCs/>
          <w:sz w:val="36"/>
          <w:szCs w:val="44"/>
        </w:rPr>
        <w:t>202</w:t>
      </w:r>
      <w:r>
        <w:rPr>
          <w:rFonts w:hint="eastAsia" w:eastAsia="黑体"/>
          <w:bCs/>
          <w:sz w:val="36"/>
          <w:szCs w:val="44"/>
        </w:rPr>
        <w:t>5</w:t>
      </w:r>
      <w:r>
        <w:rPr>
          <w:rFonts w:eastAsia="黑体"/>
          <w:bCs/>
          <w:sz w:val="36"/>
          <w:szCs w:val="44"/>
        </w:rPr>
        <w:t>年</w:t>
      </w:r>
      <w:r>
        <w:rPr>
          <w:rFonts w:hint="eastAsia" w:eastAsia="黑体"/>
          <w:bCs/>
          <w:sz w:val="36"/>
          <w:szCs w:val="44"/>
        </w:rPr>
        <w:t>5</w:t>
      </w:r>
      <w:r>
        <w:rPr>
          <w:rFonts w:eastAsia="黑体"/>
          <w:bCs/>
          <w:sz w:val="36"/>
          <w:szCs w:val="44"/>
        </w:rPr>
        <w:t>月</w:t>
      </w:r>
    </w:p>
    <w:p w14:paraId="3173902E">
      <w:pPr>
        <w:spacing w:line="560" w:lineRule="exact"/>
        <w:rPr>
          <w:rFonts w:eastAsia="黑体"/>
          <w:bCs/>
          <w:sz w:val="36"/>
          <w:szCs w:val="44"/>
        </w:rPr>
      </w:pPr>
    </w:p>
    <w:p w14:paraId="63E425F9">
      <w:pPr>
        <w:jc w:val="center"/>
        <w:rPr>
          <w:rFonts w:ascii="宋体" w:hAnsi="宋体"/>
        </w:rPr>
        <w:sectPr>
          <w:footerReference r:id="rId3" w:type="default"/>
          <w:pgSz w:w="11906" w:h="16838"/>
          <w:pgMar w:top="1440" w:right="1800" w:bottom="1440" w:left="1800" w:header="851" w:footer="992" w:gutter="0"/>
          <w:pgNumType w:fmt="numberInDash"/>
          <w:cols w:space="425" w:num="1"/>
          <w:docGrid w:type="lines" w:linePitch="312" w:charSpace="0"/>
        </w:sectPr>
      </w:pPr>
    </w:p>
    <w:p w14:paraId="286A7137">
      <w:pPr>
        <w:jc w:val="center"/>
        <w:rPr>
          <w:rFonts w:ascii="黑体" w:hAnsi="黑体" w:eastAsia="黑体" w:cs="黑体"/>
          <w:sz w:val="32"/>
          <w:szCs w:val="32"/>
        </w:rPr>
      </w:pPr>
    </w:p>
    <w:p w14:paraId="2805F351">
      <w:pPr>
        <w:jc w:val="center"/>
        <w:rPr>
          <w:rFonts w:ascii="黑体" w:hAnsi="黑体" w:eastAsia="黑体" w:cs="黑体"/>
          <w:sz w:val="32"/>
          <w:szCs w:val="32"/>
        </w:rPr>
      </w:pPr>
      <w:r>
        <w:rPr>
          <w:rFonts w:hint="eastAsia" w:ascii="黑体" w:hAnsi="黑体" w:eastAsia="黑体" w:cs="黑体"/>
          <w:sz w:val="32"/>
          <w:szCs w:val="32"/>
        </w:rPr>
        <w:t>目  录</w:t>
      </w:r>
    </w:p>
    <w:p w14:paraId="2E9D2E9C">
      <w:pPr>
        <w:pStyle w:val="14"/>
        <w:tabs>
          <w:tab w:val="right" w:leader="dot" w:pos="8306"/>
        </w:tabs>
        <w:ind w:left="416" w:leftChars="0" w:hanging="416" w:hangingChars="139"/>
        <w:rPr>
          <w:rFonts w:ascii="楷体_GB2312" w:hAnsi="楷体_GB2312" w:eastAsia="楷体_GB2312" w:cs="楷体_GB2312"/>
          <w:sz w:val="30"/>
          <w:szCs w:val="30"/>
        </w:rPr>
      </w:pPr>
      <w:r>
        <w:rPr>
          <w:rFonts w:hint="eastAsia" w:ascii="楷体_GB2312" w:hAnsi="楷体_GB2312" w:eastAsia="楷体_GB2312" w:cs="楷体_GB2312"/>
          <w:caps/>
          <w:sz w:val="30"/>
          <w:szCs w:val="30"/>
        </w:rPr>
        <w:fldChar w:fldCharType="begin"/>
      </w:r>
      <w:r>
        <w:rPr>
          <w:rFonts w:hint="eastAsia" w:ascii="楷体_GB2312" w:hAnsi="楷体_GB2312" w:eastAsia="楷体_GB2312" w:cs="楷体_GB2312"/>
          <w:caps/>
          <w:sz w:val="30"/>
          <w:szCs w:val="30"/>
        </w:rPr>
        <w:instrText xml:space="preserve">TOC \o "1-2" \h \u </w:instrText>
      </w:r>
      <w:r>
        <w:rPr>
          <w:rFonts w:hint="eastAsia" w:ascii="楷体_GB2312" w:hAnsi="楷体_GB2312" w:eastAsia="楷体_GB2312" w:cs="楷体_GB2312"/>
          <w:caps/>
          <w:sz w:val="30"/>
          <w:szCs w:val="30"/>
        </w:rPr>
        <w:fldChar w:fldCharType="separate"/>
      </w:r>
      <w:r>
        <w:fldChar w:fldCharType="begin"/>
      </w:r>
      <w:r>
        <w:instrText xml:space="preserve"> HYPERLINK \l "_Toc19571" </w:instrText>
      </w:r>
      <w:r>
        <w:fldChar w:fldCharType="separate"/>
      </w:r>
      <w:r>
        <w:rPr>
          <w:rFonts w:hint="eastAsia" w:ascii="楷体_GB2312" w:hAnsi="楷体_GB2312" w:eastAsia="楷体_GB2312" w:cs="楷体_GB2312"/>
          <w:sz w:val="30"/>
          <w:szCs w:val="30"/>
        </w:rPr>
        <w:t>一、部门概况</w:t>
      </w:r>
      <w:r>
        <w:rPr>
          <w:rFonts w:hint="eastAsia" w:ascii="楷体_GB2312" w:hAnsi="楷体_GB2312" w:eastAsia="楷体_GB2312" w:cs="楷体_GB2312"/>
          <w:sz w:val="30"/>
          <w:szCs w:val="30"/>
        </w:rPr>
        <w:tab/>
      </w:r>
      <w:r>
        <w:rPr>
          <w:rFonts w:hint="eastAsia" w:ascii="楷体_GB2312" w:hAnsi="楷体_GB2312" w:eastAsia="楷体_GB2312" w:cs="楷体_GB2312"/>
          <w:sz w:val="30"/>
          <w:szCs w:val="30"/>
        </w:rPr>
        <w:fldChar w:fldCharType="begin"/>
      </w:r>
      <w:r>
        <w:rPr>
          <w:rFonts w:hint="eastAsia" w:ascii="楷体_GB2312" w:hAnsi="楷体_GB2312" w:eastAsia="楷体_GB2312" w:cs="楷体_GB2312"/>
          <w:sz w:val="30"/>
          <w:szCs w:val="30"/>
        </w:rPr>
        <w:instrText xml:space="preserve"> PAGEREF _Toc19571 \h </w:instrText>
      </w:r>
      <w:r>
        <w:rPr>
          <w:rFonts w:hint="eastAsia" w:ascii="楷体_GB2312" w:hAnsi="楷体_GB2312" w:eastAsia="楷体_GB2312" w:cs="楷体_GB2312"/>
          <w:sz w:val="30"/>
          <w:szCs w:val="30"/>
        </w:rPr>
        <w:fldChar w:fldCharType="separate"/>
      </w:r>
      <w:r>
        <w:rPr>
          <w:rFonts w:ascii="楷体_GB2312" w:hAnsi="楷体_GB2312" w:eastAsia="楷体_GB2312" w:cs="楷体_GB2312"/>
          <w:sz w:val="30"/>
          <w:szCs w:val="30"/>
        </w:rPr>
        <w:t>1</w:t>
      </w:r>
      <w:r>
        <w:rPr>
          <w:rFonts w:hint="eastAsia" w:ascii="楷体_GB2312" w:hAnsi="楷体_GB2312" w:eastAsia="楷体_GB2312" w:cs="楷体_GB2312"/>
          <w:sz w:val="30"/>
          <w:szCs w:val="30"/>
        </w:rPr>
        <w:fldChar w:fldCharType="end"/>
      </w:r>
      <w:r>
        <w:rPr>
          <w:rFonts w:hint="eastAsia" w:ascii="楷体_GB2312" w:hAnsi="楷体_GB2312" w:eastAsia="楷体_GB2312" w:cs="楷体_GB2312"/>
          <w:sz w:val="30"/>
          <w:szCs w:val="30"/>
        </w:rPr>
        <w:fldChar w:fldCharType="end"/>
      </w:r>
    </w:p>
    <w:p w14:paraId="33BA46B1">
      <w:pPr>
        <w:pStyle w:val="14"/>
        <w:tabs>
          <w:tab w:val="right" w:leader="dot" w:pos="8306"/>
        </w:tabs>
        <w:ind w:left="377" w:leftChars="142" w:hanging="79" w:hangingChars="38"/>
        <w:rPr>
          <w:rFonts w:ascii="楷体_GB2312" w:hAnsi="楷体_GB2312" w:eastAsia="楷体_GB2312" w:cs="楷体_GB2312"/>
          <w:sz w:val="30"/>
          <w:szCs w:val="30"/>
        </w:rPr>
      </w:pPr>
      <w:r>
        <w:fldChar w:fldCharType="begin"/>
      </w:r>
      <w:r>
        <w:instrText xml:space="preserve"> HYPERLINK \l "_Toc23337" </w:instrText>
      </w:r>
      <w:r>
        <w:fldChar w:fldCharType="separate"/>
      </w:r>
      <w:r>
        <w:rPr>
          <w:rFonts w:hint="eastAsia" w:ascii="楷体_GB2312" w:hAnsi="楷体_GB2312" w:eastAsia="楷体_GB2312" w:cs="楷体_GB2312"/>
          <w:sz w:val="30"/>
          <w:szCs w:val="30"/>
        </w:rPr>
        <w:t>（一）机构设置及职责工作任务情况</w:t>
      </w:r>
      <w:r>
        <w:rPr>
          <w:rFonts w:hint="eastAsia" w:ascii="楷体_GB2312" w:hAnsi="楷体_GB2312" w:eastAsia="楷体_GB2312" w:cs="楷体_GB2312"/>
          <w:sz w:val="30"/>
          <w:szCs w:val="30"/>
        </w:rPr>
        <w:tab/>
      </w:r>
      <w:r>
        <w:rPr>
          <w:rFonts w:hint="eastAsia" w:ascii="楷体_GB2312" w:hAnsi="楷体_GB2312" w:eastAsia="楷体_GB2312" w:cs="楷体_GB2312"/>
          <w:sz w:val="30"/>
          <w:szCs w:val="30"/>
        </w:rPr>
        <w:fldChar w:fldCharType="begin"/>
      </w:r>
      <w:r>
        <w:rPr>
          <w:rFonts w:hint="eastAsia" w:ascii="楷体_GB2312" w:hAnsi="楷体_GB2312" w:eastAsia="楷体_GB2312" w:cs="楷体_GB2312"/>
          <w:sz w:val="30"/>
          <w:szCs w:val="30"/>
        </w:rPr>
        <w:instrText xml:space="preserve"> PAGEREF _Toc23337 \h </w:instrText>
      </w:r>
      <w:r>
        <w:rPr>
          <w:rFonts w:hint="eastAsia" w:ascii="楷体_GB2312" w:hAnsi="楷体_GB2312" w:eastAsia="楷体_GB2312" w:cs="楷体_GB2312"/>
          <w:sz w:val="30"/>
          <w:szCs w:val="30"/>
        </w:rPr>
        <w:fldChar w:fldCharType="separate"/>
      </w:r>
      <w:r>
        <w:rPr>
          <w:rFonts w:ascii="楷体_GB2312" w:hAnsi="楷体_GB2312" w:eastAsia="楷体_GB2312" w:cs="楷体_GB2312"/>
          <w:sz w:val="30"/>
          <w:szCs w:val="30"/>
        </w:rPr>
        <w:t>1</w:t>
      </w:r>
      <w:r>
        <w:rPr>
          <w:rFonts w:hint="eastAsia" w:ascii="楷体_GB2312" w:hAnsi="楷体_GB2312" w:eastAsia="楷体_GB2312" w:cs="楷体_GB2312"/>
          <w:sz w:val="30"/>
          <w:szCs w:val="30"/>
        </w:rPr>
        <w:fldChar w:fldCharType="end"/>
      </w:r>
      <w:r>
        <w:rPr>
          <w:rFonts w:hint="eastAsia" w:ascii="楷体_GB2312" w:hAnsi="楷体_GB2312" w:eastAsia="楷体_GB2312" w:cs="楷体_GB2312"/>
          <w:sz w:val="30"/>
          <w:szCs w:val="30"/>
        </w:rPr>
        <w:fldChar w:fldCharType="end"/>
      </w:r>
    </w:p>
    <w:p w14:paraId="203EF46D">
      <w:pPr>
        <w:pStyle w:val="14"/>
        <w:tabs>
          <w:tab w:val="right" w:leader="dot" w:pos="8306"/>
        </w:tabs>
        <w:ind w:left="377" w:leftChars="142" w:hanging="79" w:hangingChars="38"/>
        <w:rPr>
          <w:rFonts w:ascii="楷体_GB2312" w:hAnsi="楷体_GB2312" w:eastAsia="楷体_GB2312" w:cs="楷体_GB2312"/>
          <w:sz w:val="30"/>
          <w:szCs w:val="30"/>
        </w:rPr>
      </w:pPr>
      <w:r>
        <w:fldChar w:fldCharType="begin"/>
      </w:r>
      <w:r>
        <w:instrText xml:space="preserve"> HYPERLINK \l "_Toc28088" </w:instrText>
      </w:r>
      <w:r>
        <w:fldChar w:fldCharType="separate"/>
      </w:r>
      <w:r>
        <w:rPr>
          <w:rFonts w:hint="eastAsia" w:ascii="楷体_GB2312" w:hAnsi="楷体_GB2312" w:eastAsia="楷体_GB2312" w:cs="楷体_GB2312"/>
          <w:sz w:val="30"/>
          <w:szCs w:val="30"/>
        </w:rPr>
        <w:t>（二）部门整体绩效目标设立情况</w:t>
      </w:r>
      <w:r>
        <w:rPr>
          <w:rFonts w:hint="eastAsia" w:ascii="楷体_GB2312" w:hAnsi="楷体_GB2312" w:eastAsia="楷体_GB2312" w:cs="楷体_GB2312"/>
          <w:sz w:val="30"/>
          <w:szCs w:val="30"/>
        </w:rPr>
        <w:tab/>
      </w:r>
      <w:r>
        <w:rPr>
          <w:rFonts w:hint="eastAsia" w:ascii="楷体_GB2312" w:hAnsi="楷体_GB2312" w:eastAsia="楷体_GB2312" w:cs="楷体_GB2312"/>
          <w:sz w:val="30"/>
          <w:szCs w:val="30"/>
        </w:rPr>
        <w:fldChar w:fldCharType="begin"/>
      </w:r>
      <w:r>
        <w:rPr>
          <w:rFonts w:hint="eastAsia" w:ascii="楷体_GB2312" w:hAnsi="楷体_GB2312" w:eastAsia="楷体_GB2312" w:cs="楷体_GB2312"/>
          <w:sz w:val="30"/>
          <w:szCs w:val="30"/>
        </w:rPr>
        <w:instrText xml:space="preserve"> PAGEREF _Toc28088 \h </w:instrText>
      </w:r>
      <w:r>
        <w:rPr>
          <w:rFonts w:hint="eastAsia" w:ascii="楷体_GB2312" w:hAnsi="楷体_GB2312" w:eastAsia="楷体_GB2312" w:cs="楷体_GB2312"/>
          <w:sz w:val="30"/>
          <w:szCs w:val="30"/>
        </w:rPr>
        <w:fldChar w:fldCharType="separate"/>
      </w:r>
      <w:r>
        <w:rPr>
          <w:rFonts w:ascii="楷体_GB2312" w:hAnsi="楷体_GB2312" w:eastAsia="楷体_GB2312" w:cs="楷体_GB2312"/>
          <w:sz w:val="30"/>
          <w:szCs w:val="30"/>
        </w:rPr>
        <w:t>4</w:t>
      </w:r>
      <w:r>
        <w:rPr>
          <w:rFonts w:hint="eastAsia" w:ascii="楷体_GB2312" w:hAnsi="楷体_GB2312" w:eastAsia="楷体_GB2312" w:cs="楷体_GB2312"/>
          <w:sz w:val="30"/>
          <w:szCs w:val="30"/>
        </w:rPr>
        <w:fldChar w:fldCharType="end"/>
      </w:r>
      <w:r>
        <w:rPr>
          <w:rFonts w:hint="eastAsia" w:ascii="楷体_GB2312" w:hAnsi="楷体_GB2312" w:eastAsia="楷体_GB2312" w:cs="楷体_GB2312"/>
          <w:sz w:val="30"/>
          <w:szCs w:val="30"/>
        </w:rPr>
        <w:fldChar w:fldCharType="end"/>
      </w:r>
    </w:p>
    <w:p w14:paraId="3F918BC4">
      <w:pPr>
        <w:pStyle w:val="14"/>
        <w:tabs>
          <w:tab w:val="right" w:leader="dot" w:pos="8306"/>
        </w:tabs>
        <w:ind w:left="291" w:leftChars="0" w:hanging="291" w:hangingChars="139"/>
        <w:rPr>
          <w:rFonts w:ascii="楷体_GB2312" w:hAnsi="楷体_GB2312" w:eastAsia="楷体_GB2312" w:cs="楷体_GB2312"/>
          <w:sz w:val="30"/>
          <w:szCs w:val="30"/>
        </w:rPr>
      </w:pPr>
      <w:r>
        <w:fldChar w:fldCharType="begin"/>
      </w:r>
      <w:r>
        <w:instrText xml:space="preserve"> HYPERLINK \l "_Toc7525" </w:instrText>
      </w:r>
      <w:r>
        <w:fldChar w:fldCharType="separate"/>
      </w:r>
      <w:r>
        <w:rPr>
          <w:rFonts w:hint="eastAsia" w:ascii="楷体_GB2312" w:hAnsi="楷体_GB2312" w:eastAsia="楷体_GB2312" w:cs="楷体_GB2312"/>
          <w:sz w:val="30"/>
          <w:szCs w:val="30"/>
        </w:rPr>
        <w:t>二、当年预算执行情况</w:t>
      </w:r>
      <w:r>
        <w:rPr>
          <w:rFonts w:hint="eastAsia" w:ascii="楷体_GB2312" w:hAnsi="楷体_GB2312" w:eastAsia="楷体_GB2312" w:cs="楷体_GB2312"/>
          <w:sz w:val="30"/>
          <w:szCs w:val="30"/>
        </w:rPr>
        <w:tab/>
      </w:r>
      <w:r>
        <w:rPr>
          <w:rFonts w:hint="eastAsia" w:ascii="楷体_GB2312" w:hAnsi="楷体_GB2312" w:eastAsia="楷体_GB2312" w:cs="楷体_GB2312"/>
          <w:sz w:val="30"/>
          <w:szCs w:val="30"/>
        </w:rPr>
        <w:fldChar w:fldCharType="begin"/>
      </w:r>
      <w:r>
        <w:rPr>
          <w:rFonts w:hint="eastAsia" w:ascii="楷体_GB2312" w:hAnsi="楷体_GB2312" w:eastAsia="楷体_GB2312" w:cs="楷体_GB2312"/>
          <w:sz w:val="30"/>
          <w:szCs w:val="30"/>
        </w:rPr>
        <w:instrText xml:space="preserve"> PAGEREF _Toc7525 \h </w:instrText>
      </w:r>
      <w:r>
        <w:rPr>
          <w:rFonts w:hint="eastAsia" w:ascii="楷体_GB2312" w:hAnsi="楷体_GB2312" w:eastAsia="楷体_GB2312" w:cs="楷体_GB2312"/>
          <w:sz w:val="30"/>
          <w:szCs w:val="30"/>
        </w:rPr>
        <w:fldChar w:fldCharType="separate"/>
      </w:r>
      <w:r>
        <w:rPr>
          <w:rFonts w:ascii="楷体_GB2312" w:hAnsi="楷体_GB2312" w:eastAsia="楷体_GB2312" w:cs="楷体_GB2312"/>
          <w:sz w:val="30"/>
          <w:szCs w:val="30"/>
        </w:rPr>
        <w:t>5</w:t>
      </w:r>
      <w:r>
        <w:rPr>
          <w:rFonts w:hint="eastAsia" w:ascii="楷体_GB2312" w:hAnsi="楷体_GB2312" w:eastAsia="楷体_GB2312" w:cs="楷体_GB2312"/>
          <w:sz w:val="30"/>
          <w:szCs w:val="30"/>
        </w:rPr>
        <w:fldChar w:fldCharType="end"/>
      </w:r>
      <w:r>
        <w:rPr>
          <w:rFonts w:hint="eastAsia" w:ascii="楷体_GB2312" w:hAnsi="楷体_GB2312" w:eastAsia="楷体_GB2312" w:cs="楷体_GB2312"/>
          <w:sz w:val="30"/>
          <w:szCs w:val="30"/>
        </w:rPr>
        <w:fldChar w:fldCharType="end"/>
      </w:r>
    </w:p>
    <w:p w14:paraId="027E1C9A">
      <w:pPr>
        <w:pStyle w:val="14"/>
        <w:tabs>
          <w:tab w:val="right" w:leader="dot" w:pos="8306"/>
        </w:tabs>
        <w:ind w:left="291" w:leftChars="0" w:hanging="291" w:hangingChars="139"/>
        <w:rPr>
          <w:rFonts w:ascii="楷体_GB2312" w:hAnsi="楷体_GB2312" w:eastAsia="楷体_GB2312" w:cs="楷体_GB2312"/>
          <w:sz w:val="30"/>
          <w:szCs w:val="30"/>
        </w:rPr>
      </w:pPr>
      <w:r>
        <w:fldChar w:fldCharType="begin"/>
      </w:r>
      <w:r>
        <w:instrText xml:space="preserve"> HYPERLINK \l "_Toc11777" </w:instrText>
      </w:r>
      <w:r>
        <w:fldChar w:fldCharType="separate"/>
      </w:r>
      <w:r>
        <w:rPr>
          <w:rFonts w:hint="eastAsia" w:ascii="楷体_GB2312" w:hAnsi="楷体_GB2312" w:eastAsia="楷体_GB2312" w:cs="楷体_GB2312"/>
          <w:sz w:val="30"/>
          <w:szCs w:val="30"/>
        </w:rPr>
        <w:t>三、整体绩效目标实现情况</w:t>
      </w:r>
      <w:r>
        <w:rPr>
          <w:rFonts w:hint="eastAsia" w:ascii="楷体_GB2312" w:hAnsi="楷体_GB2312" w:eastAsia="楷体_GB2312" w:cs="楷体_GB2312"/>
          <w:sz w:val="30"/>
          <w:szCs w:val="30"/>
        </w:rPr>
        <w:tab/>
      </w:r>
      <w:r>
        <w:rPr>
          <w:rFonts w:hint="eastAsia" w:ascii="楷体_GB2312" w:hAnsi="楷体_GB2312" w:eastAsia="楷体_GB2312" w:cs="楷体_GB2312"/>
          <w:sz w:val="30"/>
          <w:szCs w:val="30"/>
        </w:rPr>
        <w:fldChar w:fldCharType="begin"/>
      </w:r>
      <w:r>
        <w:rPr>
          <w:rFonts w:hint="eastAsia" w:ascii="楷体_GB2312" w:hAnsi="楷体_GB2312" w:eastAsia="楷体_GB2312" w:cs="楷体_GB2312"/>
          <w:sz w:val="30"/>
          <w:szCs w:val="30"/>
        </w:rPr>
        <w:instrText xml:space="preserve"> PAGEREF _Toc11777 \h </w:instrText>
      </w:r>
      <w:r>
        <w:rPr>
          <w:rFonts w:hint="eastAsia" w:ascii="楷体_GB2312" w:hAnsi="楷体_GB2312" w:eastAsia="楷体_GB2312" w:cs="楷体_GB2312"/>
          <w:sz w:val="30"/>
          <w:szCs w:val="30"/>
        </w:rPr>
        <w:fldChar w:fldCharType="separate"/>
      </w:r>
      <w:r>
        <w:rPr>
          <w:rFonts w:ascii="楷体_GB2312" w:hAnsi="楷体_GB2312" w:eastAsia="楷体_GB2312" w:cs="楷体_GB2312"/>
          <w:sz w:val="30"/>
          <w:szCs w:val="30"/>
        </w:rPr>
        <w:t>5</w:t>
      </w:r>
      <w:r>
        <w:rPr>
          <w:rFonts w:hint="eastAsia" w:ascii="楷体_GB2312" w:hAnsi="楷体_GB2312" w:eastAsia="楷体_GB2312" w:cs="楷体_GB2312"/>
          <w:sz w:val="30"/>
          <w:szCs w:val="30"/>
        </w:rPr>
        <w:fldChar w:fldCharType="end"/>
      </w:r>
      <w:r>
        <w:rPr>
          <w:rFonts w:hint="eastAsia" w:ascii="楷体_GB2312" w:hAnsi="楷体_GB2312" w:eastAsia="楷体_GB2312" w:cs="楷体_GB2312"/>
          <w:sz w:val="30"/>
          <w:szCs w:val="30"/>
        </w:rPr>
        <w:fldChar w:fldCharType="end"/>
      </w:r>
    </w:p>
    <w:p w14:paraId="71B54CFF">
      <w:pPr>
        <w:pStyle w:val="14"/>
        <w:tabs>
          <w:tab w:val="right" w:leader="dot" w:pos="8306"/>
        </w:tabs>
        <w:ind w:left="377" w:leftChars="142" w:hanging="79" w:hangingChars="38"/>
        <w:rPr>
          <w:rFonts w:ascii="楷体_GB2312" w:hAnsi="楷体_GB2312" w:eastAsia="楷体_GB2312" w:cs="楷体_GB2312"/>
          <w:sz w:val="30"/>
          <w:szCs w:val="30"/>
        </w:rPr>
      </w:pPr>
      <w:r>
        <w:fldChar w:fldCharType="begin"/>
      </w:r>
      <w:r>
        <w:instrText xml:space="preserve"> HYPERLINK \l "_Toc23605" </w:instrText>
      </w:r>
      <w:r>
        <w:fldChar w:fldCharType="separate"/>
      </w:r>
      <w:r>
        <w:rPr>
          <w:rFonts w:hint="eastAsia" w:ascii="楷体_GB2312" w:hAnsi="楷体_GB2312" w:eastAsia="楷体_GB2312" w:cs="楷体_GB2312"/>
          <w:sz w:val="30"/>
          <w:szCs w:val="30"/>
        </w:rPr>
        <w:t>（一）产出完成情况分析</w:t>
      </w:r>
      <w:r>
        <w:rPr>
          <w:rFonts w:hint="eastAsia" w:ascii="楷体_GB2312" w:hAnsi="楷体_GB2312" w:eastAsia="楷体_GB2312" w:cs="楷体_GB2312"/>
          <w:sz w:val="30"/>
          <w:szCs w:val="30"/>
        </w:rPr>
        <w:tab/>
      </w:r>
      <w:r>
        <w:rPr>
          <w:rFonts w:hint="eastAsia" w:ascii="楷体_GB2312" w:hAnsi="楷体_GB2312" w:eastAsia="楷体_GB2312" w:cs="楷体_GB2312"/>
          <w:sz w:val="30"/>
          <w:szCs w:val="30"/>
        </w:rPr>
        <w:fldChar w:fldCharType="begin"/>
      </w:r>
      <w:r>
        <w:rPr>
          <w:rFonts w:hint="eastAsia" w:ascii="楷体_GB2312" w:hAnsi="楷体_GB2312" w:eastAsia="楷体_GB2312" w:cs="楷体_GB2312"/>
          <w:sz w:val="30"/>
          <w:szCs w:val="30"/>
        </w:rPr>
        <w:instrText xml:space="preserve"> PAGEREF _Toc23605 \h </w:instrText>
      </w:r>
      <w:r>
        <w:rPr>
          <w:rFonts w:hint="eastAsia" w:ascii="楷体_GB2312" w:hAnsi="楷体_GB2312" w:eastAsia="楷体_GB2312" w:cs="楷体_GB2312"/>
          <w:sz w:val="30"/>
          <w:szCs w:val="30"/>
        </w:rPr>
        <w:fldChar w:fldCharType="separate"/>
      </w:r>
      <w:r>
        <w:rPr>
          <w:rFonts w:ascii="楷体_GB2312" w:hAnsi="楷体_GB2312" w:eastAsia="楷体_GB2312" w:cs="楷体_GB2312"/>
          <w:sz w:val="30"/>
          <w:szCs w:val="30"/>
        </w:rPr>
        <w:t>5</w:t>
      </w:r>
      <w:r>
        <w:rPr>
          <w:rFonts w:hint="eastAsia" w:ascii="楷体_GB2312" w:hAnsi="楷体_GB2312" w:eastAsia="楷体_GB2312" w:cs="楷体_GB2312"/>
          <w:sz w:val="30"/>
          <w:szCs w:val="30"/>
        </w:rPr>
        <w:fldChar w:fldCharType="end"/>
      </w:r>
      <w:r>
        <w:rPr>
          <w:rFonts w:hint="eastAsia" w:ascii="楷体_GB2312" w:hAnsi="楷体_GB2312" w:eastAsia="楷体_GB2312" w:cs="楷体_GB2312"/>
          <w:sz w:val="30"/>
          <w:szCs w:val="30"/>
        </w:rPr>
        <w:fldChar w:fldCharType="end"/>
      </w:r>
    </w:p>
    <w:p w14:paraId="1071C96B">
      <w:pPr>
        <w:pStyle w:val="14"/>
        <w:tabs>
          <w:tab w:val="right" w:leader="dot" w:pos="8306"/>
        </w:tabs>
        <w:ind w:left="377" w:leftChars="142" w:hanging="79" w:hangingChars="38"/>
        <w:rPr>
          <w:rFonts w:ascii="楷体_GB2312" w:hAnsi="楷体_GB2312" w:eastAsia="楷体_GB2312" w:cs="楷体_GB2312"/>
          <w:sz w:val="30"/>
          <w:szCs w:val="30"/>
        </w:rPr>
      </w:pPr>
      <w:r>
        <w:fldChar w:fldCharType="begin"/>
      </w:r>
      <w:r>
        <w:instrText xml:space="preserve"> HYPERLINK \l "_Toc13490" </w:instrText>
      </w:r>
      <w:r>
        <w:fldChar w:fldCharType="separate"/>
      </w:r>
      <w:r>
        <w:rPr>
          <w:rFonts w:hint="eastAsia" w:ascii="楷体_GB2312" w:hAnsi="楷体_GB2312" w:eastAsia="楷体_GB2312" w:cs="楷体_GB2312"/>
          <w:sz w:val="30"/>
          <w:szCs w:val="30"/>
        </w:rPr>
        <w:t>（二）效果实现情况分析</w:t>
      </w:r>
      <w:r>
        <w:rPr>
          <w:rFonts w:hint="eastAsia" w:ascii="楷体_GB2312" w:hAnsi="楷体_GB2312" w:eastAsia="楷体_GB2312" w:cs="楷体_GB2312"/>
          <w:sz w:val="30"/>
          <w:szCs w:val="30"/>
        </w:rPr>
        <w:tab/>
      </w:r>
      <w:r>
        <w:rPr>
          <w:rFonts w:hint="eastAsia" w:ascii="楷体_GB2312" w:hAnsi="楷体_GB2312" w:eastAsia="楷体_GB2312" w:cs="楷体_GB2312"/>
          <w:sz w:val="30"/>
          <w:szCs w:val="30"/>
        </w:rPr>
        <w:fldChar w:fldCharType="begin"/>
      </w:r>
      <w:r>
        <w:rPr>
          <w:rFonts w:hint="eastAsia" w:ascii="楷体_GB2312" w:hAnsi="楷体_GB2312" w:eastAsia="楷体_GB2312" w:cs="楷体_GB2312"/>
          <w:sz w:val="30"/>
          <w:szCs w:val="30"/>
        </w:rPr>
        <w:instrText xml:space="preserve"> PAGEREF _Toc13490 \h </w:instrText>
      </w:r>
      <w:r>
        <w:rPr>
          <w:rFonts w:hint="eastAsia" w:ascii="楷体_GB2312" w:hAnsi="楷体_GB2312" w:eastAsia="楷体_GB2312" w:cs="楷体_GB2312"/>
          <w:sz w:val="30"/>
          <w:szCs w:val="30"/>
        </w:rPr>
        <w:fldChar w:fldCharType="separate"/>
      </w:r>
      <w:r>
        <w:rPr>
          <w:rFonts w:ascii="楷体_GB2312" w:hAnsi="楷体_GB2312" w:eastAsia="楷体_GB2312" w:cs="楷体_GB2312"/>
          <w:sz w:val="30"/>
          <w:szCs w:val="30"/>
        </w:rPr>
        <w:t>9</w:t>
      </w:r>
      <w:r>
        <w:rPr>
          <w:rFonts w:hint="eastAsia" w:ascii="楷体_GB2312" w:hAnsi="楷体_GB2312" w:eastAsia="楷体_GB2312" w:cs="楷体_GB2312"/>
          <w:sz w:val="30"/>
          <w:szCs w:val="30"/>
        </w:rPr>
        <w:fldChar w:fldCharType="end"/>
      </w:r>
      <w:r>
        <w:rPr>
          <w:rFonts w:hint="eastAsia" w:ascii="楷体_GB2312" w:hAnsi="楷体_GB2312" w:eastAsia="楷体_GB2312" w:cs="楷体_GB2312"/>
          <w:sz w:val="30"/>
          <w:szCs w:val="30"/>
        </w:rPr>
        <w:fldChar w:fldCharType="end"/>
      </w:r>
    </w:p>
    <w:p w14:paraId="3BB7EDA5">
      <w:pPr>
        <w:pStyle w:val="14"/>
        <w:tabs>
          <w:tab w:val="right" w:leader="dot" w:pos="8306"/>
        </w:tabs>
        <w:ind w:left="291" w:leftChars="0" w:hanging="291" w:hangingChars="139"/>
        <w:rPr>
          <w:rFonts w:ascii="楷体_GB2312" w:hAnsi="楷体_GB2312" w:eastAsia="楷体_GB2312" w:cs="楷体_GB2312"/>
          <w:sz w:val="30"/>
          <w:szCs w:val="30"/>
        </w:rPr>
      </w:pPr>
      <w:r>
        <w:fldChar w:fldCharType="begin"/>
      </w:r>
      <w:r>
        <w:instrText xml:space="preserve"> HYPERLINK \l "_Toc14429" </w:instrText>
      </w:r>
      <w:r>
        <w:fldChar w:fldCharType="separate"/>
      </w:r>
      <w:r>
        <w:rPr>
          <w:rFonts w:hint="eastAsia" w:ascii="楷体_GB2312" w:hAnsi="楷体_GB2312" w:eastAsia="楷体_GB2312" w:cs="楷体_GB2312"/>
          <w:sz w:val="30"/>
          <w:szCs w:val="30"/>
        </w:rPr>
        <w:t>四、预算管理情况分析</w:t>
      </w:r>
      <w:r>
        <w:rPr>
          <w:rFonts w:hint="eastAsia" w:ascii="楷体_GB2312" w:hAnsi="楷体_GB2312" w:eastAsia="楷体_GB2312" w:cs="楷体_GB2312"/>
          <w:sz w:val="30"/>
          <w:szCs w:val="30"/>
        </w:rPr>
        <w:tab/>
      </w:r>
      <w:r>
        <w:rPr>
          <w:rFonts w:hint="eastAsia" w:ascii="楷体_GB2312" w:hAnsi="楷体_GB2312" w:eastAsia="楷体_GB2312" w:cs="楷体_GB2312"/>
          <w:sz w:val="30"/>
          <w:szCs w:val="30"/>
        </w:rPr>
        <w:fldChar w:fldCharType="begin"/>
      </w:r>
      <w:r>
        <w:rPr>
          <w:rFonts w:hint="eastAsia" w:ascii="楷体_GB2312" w:hAnsi="楷体_GB2312" w:eastAsia="楷体_GB2312" w:cs="楷体_GB2312"/>
          <w:sz w:val="30"/>
          <w:szCs w:val="30"/>
        </w:rPr>
        <w:instrText xml:space="preserve"> PAGEREF _Toc14429 \h </w:instrText>
      </w:r>
      <w:r>
        <w:rPr>
          <w:rFonts w:hint="eastAsia" w:ascii="楷体_GB2312" w:hAnsi="楷体_GB2312" w:eastAsia="楷体_GB2312" w:cs="楷体_GB2312"/>
          <w:sz w:val="30"/>
          <w:szCs w:val="30"/>
        </w:rPr>
        <w:fldChar w:fldCharType="separate"/>
      </w:r>
      <w:r>
        <w:rPr>
          <w:rFonts w:ascii="楷体_GB2312" w:hAnsi="楷体_GB2312" w:eastAsia="楷体_GB2312" w:cs="楷体_GB2312"/>
          <w:sz w:val="30"/>
          <w:szCs w:val="30"/>
        </w:rPr>
        <w:t>11</w:t>
      </w:r>
      <w:r>
        <w:rPr>
          <w:rFonts w:hint="eastAsia" w:ascii="楷体_GB2312" w:hAnsi="楷体_GB2312" w:eastAsia="楷体_GB2312" w:cs="楷体_GB2312"/>
          <w:sz w:val="30"/>
          <w:szCs w:val="30"/>
        </w:rPr>
        <w:fldChar w:fldCharType="end"/>
      </w:r>
      <w:r>
        <w:rPr>
          <w:rFonts w:hint="eastAsia" w:ascii="楷体_GB2312" w:hAnsi="楷体_GB2312" w:eastAsia="楷体_GB2312" w:cs="楷体_GB2312"/>
          <w:sz w:val="30"/>
          <w:szCs w:val="30"/>
        </w:rPr>
        <w:fldChar w:fldCharType="end"/>
      </w:r>
    </w:p>
    <w:p w14:paraId="5AC2FAB6">
      <w:pPr>
        <w:pStyle w:val="14"/>
        <w:tabs>
          <w:tab w:val="right" w:leader="dot" w:pos="8306"/>
        </w:tabs>
        <w:ind w:left="377" w:leftChars="142" w:hanging="79" w:hangingChars="38"/>
        <w:rPr>
          <w:rFonts w:ascii="楷体_GB2312" w:hAnsi="楷体_GB2312" w:eastAsia="楷体_GB2312" w:cs="楷体_GB2312"/>
          <w:sz w:val="30"/>
          <w:szCs w:val="30"/>
        </w:rPr>
      </w:pPr>
      <w:r>
        <w:fldChar w:fldCharType="begin"/>
      </w:r>
      <w:r>
        <w:instrText xml:space="preserve"> HYPERLINK \l "_Toc8877" </w:instrText>
      </w:r>
      <w:r>
        <w:fldChar w:fldCharType="separate"/>
      </w:r>
      <w:r>
        <w:rPr>
          <w:rFonts w:hint="eastAsia" w:ascii="楷体_GB2312" w:hAnsi="楷体_GB2312" w:eastAsia="楷体_GB2312" w:cs="楷体_GB2312"/>
          <w:sz w:val="30"/>
          <w:szCs w:val="30"/>
        </w:rPr>
        <w:t>（一）财务管理</w:t>
      </w:r>
      <w:r>
        <w:rPr>
          <w:rFonts w:hint="eastAsia" w:ascii="楷体_GB2312" w:hAnsi="楷体_GB2312" w:eastAsia="楷体_GB2312" w:cs="楷体_GB2312"/>
          <w:sz w:val="30"/>
          <w:szCs w:val="30"/>
        </w:rPr>
        <w:tab/>
      </w:r>
      <w:r>
        <w:rPr>
          <w:rFonts w:hint="eastAsia" w:ascii="楷体_GB2312" w:hAnsi="楷体_GB2312" w:eastAsia="楷体_GB2312" w:cs="楷体_GB2312"/>
          <w:sz w:val="30"/>
          <w:szCs w:val="30"/>
        </w:rPr>
        <w:fldChar w:fldCharType="begin"/>
      </w:r>
      <w:r>
        <w:rPr>
          <w:rFonts w:hint="eastAsia" w:ascii="楷体_GB2312" w:hAnsi="楷体_GB2312" w:eastAsia="楷体_GB2312" w:cs="楷体_GB2312"/>
          <w:sz w:val="30"/>
          <w:szCs w:val="30"/>
        </w:rPr>
        <w:instrText xml:space="preserve"> PAGEREF _Toc8877 \h </w:instrText>
      </w:r>
      <w:r>
        <w:rPr>
          <w:rFonts w:hint="eastAsia" w:ascii="楷体_GB2312" w:hAnsi="楷体_GB2312" w:eastAsia="楷体_GB2312" w:cs="楷体_GB2312"/>
          <w:sz w:val="30"/>
          <w:szCs w:val="30"/>
        </w:rPr>
        <w:fldChar w:fldCharType="separate"/>
      </w:r>
      <w:r>
        <w:rPr>
          <w:rFonts w:ascii="楷体_GB2312" w:hAnsi="楷体_GB2312" w:eastAsia="楷体_GB2312" w:cs="楷体_GB2312"/>
          <w:sz w:val="30"/>
          <w:szCs w:val="30"/>
        </w:rPr>
        <w:t>11</w:t>
      </w:r>
      <w:r>
        <w:rPr>
          <w:rFonts w:hint="eastAsia" w:ascii="楷体_GB2312" w:hAnsi="楷体_GB2312" w:eastAsia="楷体_GB2312" w:cs="楷体_GB2312"/>
          <w:sz w:val="30"/>
          <w:szCs w:val="30"/>
        </w:rPr>
        <w:fldChar w:fldCharType="end"/>
      </w:r>
      <w:r>
        <w:rPr>
          <w:rFonts w:hint="eastAsia" w:ascii="楷体_GB2312" w:hAnsi="楷体_GB2312" w:eastAsia="楷体_GB2312" w:cs="楷体_GB2312"/>
          <w:sz w:val="30"/>
          <w:szCs w:val="30"/>
        </w:rPr>
        <w:fldChar w:fldCharType="end"/>
      </w:r>
    </w:p>
    <w:p w14:paraId="01DE9838">
      <w:pPr>
        <w:pStyle w:val="14"/>
        <w:tabs>
          <w:tab w:val="right" w:leader="dot" w:pos="8306"/>
        </w:tabs>
        <w:ind w:left="377" w:leftChars="142" w:hanging="79" w:hangingChars="38"/>
        <w:rPr>
          <w:rFonts w:ascii="楷体_GB2312" w:hAnsi="楷体_GB2312" w:eastAsia="楷体_GB2312" w:cs="楷体_GB2312"/>
          <w:sz w:val="30"/>
          <w:szCs w:val="30"/>
        </w:rPr>
      </w:pPr>
      <w:r>
        <w:fldChar w:fldCharType="begin"/>
      </w:r>
      <w:r>
        <w:instrText xml:space="preserve"> HYPERLINK \l "_Toc28885" </w:instrText>
      </w:r>
      <w:r>
        <w:fldChar w:fldCharType="separate"/>
      </w:r>
      <w:r>
        <w:rPr>
          <w:rFonts w:hint="eastAsia" w:ascii="楷体_GB2312" w:hAnsi="楷体_GB2312" w:eastAsia="楷体_GB2312" w:cs="楷体_GB2312"/>
          <w:sz w:val="30"/>
          <w:szCs w:val="30"/>
        </w:rPr>
        <w:t>（二）资产管理</w:t>
      </w:r>
      <w:r>
        <w:rPr>
          <w:rFonts w:hint="eastAsia" w:ascii="楷体_GB2312" w:hAnsi="楷体_GB2312" w:eastAsia="楷体_GB2312" w:cs="楷体_GB2312"/>
          <w:sz w:val="30"/>
          <w:szCs w:val="30"/>
        </w:rPr>
        <w:tab/>
      </w:r>
      <w:r>
        <w:rPr>
          <w:rFonts w:hint="eastAsia" w:ascii="楷体_GB2312" w:hAnsi="楷体_GB2312" w:eastAsia="楷体_GB2312" w:cs="楷体_GB2312"/>
          <w:sz w:val="30"/>
          <w:szCs w:val="30"/>
        </w:rPr>
        <w:fldChar w:fldCharType="begin"/>
      </w:r>
      <w:r>
        <w:rPr>
          <w:rFonts w:hint="eastAsia" w:ascii="楷体_GB2312" w:hAnsi="楷体_GB2312" w:eastAsia="楷体_GB2312" w:cs="楷体_GB2312"/>
          <w:sz w:val="30"/>
          <w:szCs w:val="30"/>
        </w:rPr>
        <w:instrText xml:space="preserve"> PAGEREF _Toc28885 \h </w:instrText>
      </w:r>
      <w:r>
        <w:rPr>
          <w:rFonts w:hint="eastAsia" w:ascii="楷体_GB2312" w:hAnsi="楷体_GB2312" w:eastAsia="楷体_GB2312" w:cs="楷体_GB2312"/>
          <w:sz w:val="30"/>
          <w:szCs w:val="30"/>
        </w:rPr>
        <w:fldChar w:fldCharType="separate"/>
      </w:r>
      <w:r>
        <w:rPr>
          <w:rFonts w:ascii="楷体_GB2312" w:hAnsi="楷体_GB2312" w:eastAsia="楷体_GB2312" w:cs="楷体_GB2312"/>
          <w:sz w:val="30"/>
          <w:szCs w:val="30"/>
        </w:rPr>
        <w:t>12</w:t>
      </w:r>
      <w:r>
        <w:rPr>
          <w:rFonts w:hint="eastAsia" w:ascii="楷体_GB2312" w:hAnsi="楷体_GB2312" w:eastAsia="楷体_GB2312" w:cs="楷体_GB2312"/>
          <w:sz w:val="30"/>
          <w:szCs w:val="30"/>
        </w:rPr>
        <w:fldChar w:fldCharType="end"/>
      </w:r>
      <w:r>
        <w:rPr>
          <w:rFonts w:hint="eastAsia" w:ascii="楷体_GB2312" w:hAnsi="楷体_GB2312" w:eastAsia="楷体_GB2312" w:cs="楷体_GB2312"/>
          <w:sz w:val="30"/>
          <w:szCs w:val="30"/>
        </w:rPr>
        <w:fldChar w:fldCharType="end"/>
      </w:r>
    </w:p>
    <w:p w14:paraId="2E2D50AB">
      <w:pPr>
        <w:pStyle w:val="14"/>
        <w:tabs>
          <w:tab w:val="right" w:leader="dot" w:pos="8306"/>
        </w:tabs>
        <w:ind w:left="377" w:leftChars="142" w:hanging="79" w:hangingChars="38"/>
        <w:rPr>
          <w:rFonts w:ascii="楷体_GB2312" w:hAnsi="楷体_GB2312" w:eastAsia="楷体_GB2312" w:cs="楷体_GB2312"/>
          <w:sz w:val="30"/>
          <w:szCs w:val="30"/>
        </w:rPr>
      </w:pPr>
      <w:r>
        <w:fldChar w:fldCharType="begin"/>
      </w:r>
      <w:r>
        <w:instrText xml:space="preserve"> HYPERLINK \l "_Toc29743" </w:instrText>
      </w:r>
      <w:r>
        <w:fldChar w:fldCharType="separate"/>
      </w:r>
      <w:r>
        <w:rPr>
          <w:rFonts w:hint="eastAsia" w:ascii="楷体_GB2312" w:hAnsi="楷体_GB2312" w:eastAsia="楷体_GB2312" w:cs="楷体_GB2312"/>
          <w:sz w:val="30"/>
          <w:szCs w:val="30"/>
        </w:rPr>
        <w:t>（三）绩效管理</w:t>
      </w:r>
      <w:r>
        <w:rPr>
          <w:rFonts w:hint="eastAsia" w:ascii="楷体_GB2312" w:hAnsi="楷体_GB2312" w:eastAsia="楷体_GB2312" w:cs="楷体_GB2312"/>
          <w:sz w:val="30"/>
          <w:szCs w:val="30"/>
        </w:rPr>
        <w:tab/>
      </w:r>
      <w:r>
        <w:rPr>
          <w:rFonts w:hint="eastAsia" w:ascii="楷体_GB2312" w:hAnsi="楷体_GB2312" w:eastAsia="楷体_GB2312" w:cs="楷体_GB2312"/>
          <w:sz w:val="30"/>
          <w:szCs w:val="30"/>
        </w:rPr>
        <w:fldChar w:fldCharType="begin"/>
      </w:r>
      <w:r>
        <w:rPr>
          <w:rFonts w:hint="eastAsia" w:ascii="楷体_GB2312" w:hAnsi="楷体_GB2312" w:eastAsia="楷体_GB2312" w:cs="楷体_GB2312"/>
          <w:sz w:val="30"/>
          <w:szCs w:val="30"/>
        </w:rPr>
        <w:instrText xml:space="preserve"> PAGEREF _Toc29743 \h </w:instrText>
      </w:r>
      <w:r>
        <w:rPr>
          <w:rFonts w:hint="eastAsia" w:ascii="楷体_GB2312" w:hAnsi="楷体_GB2312" w:eastAsia="楷体_GB2312" w:cs="楷体_GB2312"/>
          <w:sz w:val="30"/>
          <w:szCs w:val="30"/>
        </w:rPr>
        <w:fldChar w:fldCharType="separate"/>
      </w:r>
      <w:r>
        <w:rPr>
          <w:rFonts w:ascii="楷体_GB2312" w:hAnsi="楷体_GB2312" w:eastAsia="楷体_GB2312" w:cs="楷体_GB2312"/>
          <w:sz w:val="30"/>
          <w:szCs w:val="30"/>
        </w:rPr>
        <w:t>13</w:t>
      </w:r>
      <w:r>
        <w:rPr>
          <w:rFonts w:hint="eastAsia" w:ascii="楷体_GB2312" w:hAnsi="楷体_GB2312" w:eastAsia="楷体_GB2312" w:cs="楷体_GB2312"/>
          <w:sz w:val="30"/>
          <w:szCs w:val="30"/>
        </w:rPr>
        <w:fldChar w:fldCharType="end"/>
      </w:r>
      <w:r>
        <w:rPr>
          <w:rFonts w:hint="eastAsia" w:ascii="楷体_GB2312" w:hAnsi="楷体_GB2312" w:eastAsia="楷体_GB2312" w:cs="楷体_GB2312"/>
          <w:sz w:val="30"/>
          <w:szCs w:val="30"/>
        </w:rPr>
        <w:fldChar w:fldCharType="end"/>
      </w:r>
    </w:p>
    <w:p w14:paraId="588A2D0F">
      <w:pPr>
        <w:pStyle w:val="14"/>
        <w:tabs>
          <w:tab w:val="right" w:leader="dot" w:pos="8306"/>
        </w:tabs>
        <w:ind w:left="377" w:leftChars="142" w:hanging="79" w:hangingChars="38"/>
        <w:rPr>
          <w:rFonts w:ascii="楷体_GB2312" w:hAnsi="楷体_GB2312" w:eastAsia="楷体_GB2312" w:cs="楷体_GB2312"/>
          <w:sz w:val="30"/>
          <w:szCs w:val="30"/>
        </w:rPr>
      </w:pPr>
      <w:r>
        <w:fldChar w:fldCharType="begin"/>
      </w:r>
      <w:r>
        <w:instrText xml:space="preserve"> HYPERLINK \l "_Toc22463" </w:instrText>
      </w:r>
      <w:r>
        <w:fldChar w:fldCharType="separate"/>
      </w:r>
      <w:r>
        <w:rPr>
          <w:rFonts w:hint="eastAsia" w:ascii="楷体_GB2312" w:hAnsi="楷体_GB2312" w:eastAsia="楷体_GB2312" w:cs="楷体_GB2312"/>
          <w:sz w:val="30"/>
          <w:szCs w:val="30"/>
        </w:rPr>
        <w:t>（四）结转结余率</w:t>
      </w:r>
      <w:r>
        <w:rPr>
          <w:rFonts w:hint="eastAsia" w:ascii="楷体_GB2312" w:hAnsi="楷体_GB2312" w:eastAsia="楷体_GB2312" w:cs="楷体_GB2312"/>
          <w:sz w:val="30"/>
          <w:szCs w:val="30"/>
        </w:rPr>
        <w:tab/>
      </w:r>
      <w:r>
        <w:rPr>
          <w:rFonts w:hint="eastAsia" w:ascii="楷体_GB2312" w:hAnsi="楷体_GB2312" w:eastAsia="楷体_GB2312" w:cs="楷体_GB2312"/>
          <w:sz w:val="30"/>
          <w:szCs w:val="30"/>
        </w:rPr>
        <w:fldChar w:fldCharType="begin"/>
      </w:r>
      <w:r>
        <w:rPr>
          <w:rFonts w:hint="eastAsia" w:ascii="楷体_GB2312" w:hAnsi="楷体_GB2312" w:eastAsia="楷体_GB2312" w:cs="楷体_GB2312"/>
          <w:sz w:val="30"/>
          <w:szCs w:val="30"/>
        </w:rPr>
        <w:instrText xml:space="preserve"> PAGEREF _Toc22463 \h </w:instrText>
      </w:r>
      <w:r>
        <w:rPr>
          <w:rFonts w:hint="eastAsia" w:ascii="楷体_GB2312" w:hAnsi="楷体_GB2312" w:eastAsia="楷体_GB2312" w:cs="楷体_GB2312"/>
          <w:sz w:val="30"/>
          <w:szCs w:val="30"/>
        </w:rPr>
        <w:fldChar w:fldCharType="separate"/>
      </w:r>
      <w:r>
        <w:rPr>
          <w:rFonts w:ascii="楷体_GB2312" w:hAnsi="楷体_GB2312" w:eastAsia="楷体_GB2312" w:cs="楷体_GB2312"/>
          <w:sz w:val="30"/>
          <w:szCs w:val="30"/>
        </w:rPr>
        <w:t>15</w:t>
      </w:r>
      <w:r>
        <w:rPr>
          <w:rFonts w:hint="eastAsia" w:ascii="楷体_GB2312" w:hAnsi="楷体_GB2312" w:eastAsia="楷体_GB2312" w:cs="楷体_GB2312"/>
          <w:sz w:val="30"/>
          <w:szCs w:val="30"/>
        </w:rPr>
        <w:fldChar w:fldCharType="end"/>
      </w:r>
      <w:r>
        <w:rPr>
          <w:rFonts w:hint="eastAsia" w:ascii="楷体_GB2312" w:hAnsi="楷体_GB2312" w:eastAsia="楷体_GB2312" w:cs="楷体_GB2312"/>
          <w:sz w:val="30"/>
          <w:szCs w:val="30"/>
        </w:rPr>
        <w:fldChar w:fldCharType="end"/>
      </w:r>
    </w:p>
    <w:p w14:paraId="73CE52F3">
      <w:pPr>
        <w:pStyle w:val="14"/>
        <w:tabs>
          <w:tab w:val="right" w:leader="dot" w:pos="8306"/>
        </w:tabs>
        <w:ind w:left="377" w:leftChars="142" w:hanging="79" w:hangingChars="38"/>
        <w:rPr>
          <w:rFonts w:ascii="楷体_GB2312" w:hAnsi="楷体_GB2312" w:eastAsia="楷体_GB2312" w:cs="楷体_GB2312"/>
          <w:sz w:val="30"/>
          <w:szCs w:val="30"/>
        </w:rPr>
      </w:pPr>
      <w:r>
        <w:fldChar w:fldCharType="begin"/>
      </w:r>
      <w:r>
        <w:instrText xml:space="preserve"> HYPERLINK \l "_Toc26921" </w:instrText>
      </w:r>
      <w:r>
        <w:fldChar w:fldCharType="separate"/>
      </w:r>
      <w:r>
        <w:rPr>
          <w:rFonts w:hint="eastAsia" w:ascii="楷体_GB2312" w:hAnsi="楷体_GB2312" w:eastAsia="楷体_GB2312" w:cs="楷体_GB2312"/>
          <w:sz w:val="30"/>
          <w:szCs w:val="30"/>
        </w:rPr>
        <w:t>（五）部门预决算差异率</w:t>
      </w:r>
      <w:r>
        <w:rPr>
          <w:rFonts w:hint="eastAsia" w:ascii="楷体_GB2312" w:hAnsi="楷体_GB2312" w:eastAsia="楷体_GB2312" w:cs="楷体_GB2312"/>
          <w:sz w:val="30"/>
          <w:szCs w:val="30"/>
        </w:rPr>
        <w:tab/>
      </w:r>
      <w:r>
        <w:rPr>
          <w:rFonts w:hint="eastAsia" w:ascii="楷体_GB2312" w:hAnsi="楷体_GB2312" w:eastAsia="楷体_GB2312" w:cs="楷体_GB2312"/>
          <w:sz w:val="30"/>
          <w:szCs w:val="30"/>
        </w:rPr>
        <w:fldChar w:fldCharType="begin"/>
      </w:r>
      <w:r>
        <w:rPr>
          <w:rFonts w:hint="eastAsia" w:ascii="楷体_GB2312" w:hAnsi="楷体_GB2312" w:eastAsia="楷体_GB2312" w:cs="楷体_GB2312"/>
          <w:sz w:val="30"/>
          <w:szCs w:val="30"/>
        </w:rPr>
        <w:instrText xml:space="preserve"> PAGEREF _Toc26921 \h </w:instrText>
      </w:r>
      <w:r>
        <w:rPr>
          <w:rFonts w:hint="eastAsia" w:ascii="楷体_GB2312" w:hAnsi="楷体_GB2312" w:eastAsia="楷体_GB2312" w:cs="楷体_GB2312"/>
          <w:sz w:val="30"/>
          <w:szCs w:val="30"/>
        </w:rPr>
        <w:fldChar w:fldCharType="separate"/>
      </w:r>
      <w:r>
        <w:rPr>
          <w:rFonts w:ascii="楷体_GB2312" w:hAnsi="楷体_GB2312" w:eastAsia="楷体_GB2312" w:cs="楷体_GB2312"/>
          <w:sz w:val="30"/>
          <w:szCs w:val="30"/>
        </w:rPr>
        <w:t>15</w:t>
      </w:r>
      <w:r>
        <w:rPr>
          <w:rFonts w:hint="eastAsia" w:ascii="楷体_GB2312" w:hAnsi="楷体_GB2312" w:eastAsia="楷体_GB2312" w:cs="楷体_GB2312"/>
          <w:sz w:val="30"/>
          <w:szCs w:val="30"/>
        </w:rPr>
        <w:fldChar w:fldCharType="end"/>
      </w:r>
      <w:r>
        <w:rPr>
          <w:rFonts w:hint="eastAsia" w:ascii="楷体_GB2312" w:hAnsi="楷体_GB2312" w:eastAsia="楷体_GB2312" w:cs="楷体_GB2312"/>
          <w:sz w:val="30"/>
          <w:szCs w:val="30"/>
        </w:rPr>
        <w:fldChar w:fldCharType="end"/>
      </w:r>
    </w:p>
    <w:p w14:paraId="1B862644">
      <w:pPr>
        <w:pStyle w:val="14"/>
        <w:tabs>
          <w:tab w:val="right" w:leader="dot" w:pos="8306"/>
        </w:tabs>
        <w:ind w:left="291" w:leftChars="0" w:hanging="291" w:hangingChars="139"/>
        <w:rPr>
          <w:rFonts w:ascii="楷体_GB2312" w:hAnsi="楷体_GB2312" w:eastAsia="楷体_GB2312" w:cs="楷体_GB2312"/>
          <w:sz w:val="30"/>
          <w:szCs w:val="30"/>
        </w:rPr>
      </w:pPr>
      <w:r>
        <w:fldChar w:fldCharType="begin"/>
      </w:r>
      <w:r>
        <w:instrText xml:space="preserve"> HYPERLINK \l "_Toc12748" </w:instrText>
      </w:r>
      <w:r>
        <w:fldChar w:fldCharType="separate"/>
      </w:r>
      <w:r>
        <w:rPr>
          <w:rFonts w:hint="eastAsia" w:ascii="楷体_GB2312" w:hAnsi="楷体_GB2312" w:eastAsia="楷体_GB2312" w:cs="楷体_GB2312"/>
          <w:sz w:val="30"/>
          <w:szCs w:val="30"/>
        </w:rPr>
        <w:t>五、总体评价结论</w:t>
      </w:r>
      <w:r>
        <w:rPr>
          <w:rFonts w:hint="eastAsia" w:ascii="楷体_GB2312" w:hAnsi="楷体_GB2312" w:eastAsia="楷体_GB2312" w:cs="楷体_GB2312"/>
          <w:sz w:val="30"/>
          <w:szCs w:val="30"/>
        </w:rPr>
        <w:tab/>
      </w:r>
      <w:r>
        <w:rPr>
          <w:rFonts w:hint="eastAsia" w:ascii="楷体_GB2312" w:hAnsi="楷体_GB2312" w:eastAsia="楷体_GB2312" w:cs="楷体_GB2312"/>
          <w:sz w:val="30"/>
          <w:szCs w:val="30"/>
        </w:rPr>
        <w:fldChar w:fldCharType="begin"/>
      </w:r>
      <w:r>
        <w:rPr>
          <w:rFonts w:hint="eastAsia" w:ascii="楷体_GB2312" w:hAnsi="楷体_GB2312" w:eastAsia="楷体_GB2312" w:cs="楷体_GB2312"/>
          <w:sz w:val="30"/>
          <w:szCs w:val="30"/>
        </w:rPr>
        <w:instrText xml:space="preserve"> PAGEREF _Toc12748 \h </w:instrText>
      </w:r>
      <w:r>
        <w:rPr>
          <w:rFonts w:hint="eastAsia" w:ascii="楷体_GB2312" w:hAnsi="楷体_GB2312" w:eastAsia="楷体_GB2312" w:cs="楷体_GB2312"/>
          <w:sz w:val="30"/>
          <w:szCs w:val="30"/>
        </w:rPr>
        <w:fldChar w:fldCharType="separate"/>
      </w:r>
      <w:r>
        <w:rPr>
          <w:rFonts w:ascii="楷体_GB2312" w:hAnsi="楷体_GB2312" w:eastAsia="楷体_GB2312" w:cs="楷体_GB2312"/>
          <w:sz w:val="30"/>
          <w:szCs w:val="30"/>
        </w:rPr>
        <w:t>15</w:t>
      </w:r>
      <w:r>
        <w:rPr>
          <w:rFonts w:hint="eastAsia" w:ascii="楷体_GB2312" w:hAnsi="楷体_GB2312" w:eastAsia="楷体_GB2312" w:cs="楷体_GB2312"/>
          <w:sz w:val="30"/>
          <w:szCs w:val="30"/>
        </w:rPr>
        <w:fldChar w:fldCharType="end"/>
      </w:r>
      <w:r>
        <w:rPr>
          <w:rFonts w:hint="eastAsia" w:ascii="楷体_GB2312" w:hAnsi="楷体_GB2312" w:eastAsia="楷体_GB2312" w:cs="楷体_GB2312"/>
          <w:sz w:val="30"/>
          <w:szCs w:val="30"/>
        </w:rPr>
        <w:fldChar w:fldCharType="end"/>
      </w:r>
    </w:p>
    <w:p w14:paraId="25313FB0">
      <w:pPr>
        <w:pStyle w:val="14"/>
        <w:tabs>
          <w:tab w:val="right" w:leader="dot" w:pos="8306"/>
        </w:tabs>
        <w:ind w:left="377" w:leftChars="142" w:hanging="79" w:hangingChars="38"/>
        <w:rPr>
          <w:rFonts w:ascii="楷体_GB2312" w:hAnsi="楷体_GB2312" w:eastAsia="楷体_GB2312" w:cs="楷体_GB2312"/>
          <w:sz w:val="30"/>
          <w:szCs w:val="30"/>
        </w:rPr>
      </w:pPr>
      <w:r>
        <w:fldChar w:fldCharType="begin"/>
      </w:r>
      <w:r>
        <w:instrText xml:space="preserve"> HYPERLINK \l "_Toc3505" </w:instrText>
      </w:r>
      <w:r>
        <w:fldChar w:fldCharType="separate"/>
      </w:r>
      <w:r>
        <w:rPr>
          <w:rFonts w:hint="eastAsia" w:ascii="楷体_GB2312" w:hAnsi="楷体_GB2312" w:eastAsia="楷体_GB2312" w:cs="楷体_GB2312"/>
          <w:sz w:val="30"/>
          <w:szCs w:val="30"/>
        </w:rPr>
        <w:t>（一）评价得分情况</w:t>
      </w:r>
      <w:r>
        <w:rPr>
          <w:rFonts w:hint="eastAsia" w:ascii="楷体_GB2312" w:hAnsi="楷体_GB2312" w:eastAsia="楷体_GB2312" w:cs="楷体_GB2312"/>
          <w:sz w:val="30"/>
          <w:szCs w:val="30"/>
        </w:rPr>
        <w:tab/>
      </w:r>
      <w:r>
        <w:rPr>
          <w:rFonts w:hint="eastAsia" w:ascii="楷体_GB2312" w:hAnsi="楷体_GB2312" w:eastAsia="楷体_GB2312" w:cs="楷体_GB2312"/>
          <w:sz w:val="30"/>
          <w:szCs w:val="30"/>
        </w:rPr>
        <w:fldChar w:fldCharType="begin"/>
      </w:r>
      <w:r>
        <w:rPr>
          <w:rFonts w:hint="eastAsia" w:ascii="楷体_GB2312" w:hAnsi="楷体_GB2312" w:eastAsia="楷体_GB2312" w:cs="楷体_GB2312"/>
          <w:sz w:val="30"/>
          <w:szCs w:val="30"/>
        </w:rPr>
        <w:instrText xml:space="preserve"> PAGEREF _Toc3505 \h </w:instrText>
      </w:r>
      <w:r>
        <w:rPr>
          <w:rFonts w:hint="eastAsia" w:ascii="楷体_GB2312" w:hAnsi="楷体_GB2312" w:eastAsia="楷体_GB2312" w:cs="楷体_GB2312"/>
          <w:sz w:val="30"/>
          <w:szCs w:val="30"/>
        </w:rPr>
        <w:fldChar w:fldCharType="separate"/>
      </w:r>
      <w:r>
        <w:rPr>
          <w:rFonts w:ascii="楷体_GB2312" w:hAnsi="楷体_GB2312" w:eastAsia="楷体_GB2312" w:cs="楷体_GB2312"/>
          <w:sz w:val="30"/>
          <w:szCs w:val="30"/>
        </w:rPr>
        <w:t>15</w:t>
      </w:r>
      <w:r>
        <w:rPr>
          <w:rFonts w:hint="eastAsia" w:ascii="楷体_GB2312" w:hAnsi="楷体_GB2312" w:eastAsia="楷体_GB2312" w:cs="楷体_GB2312"/>
          <w:sz w:val="30"/>
          <w:szCs w:val="30"/>
        </w:rPr>
        <w:fldChar w:fldCharType="end"/>
      </w:r>
      <w:r>
        <w:rPr>
          <w:rFonts w:hint="eastAsia" w:ascii="楷体_GB2312" w:hAnsi="楷体_GB2312" w:eastAsia="楷体_GB2312" w:cs="楷体_GB2312"/>
          <w:sz w:val="30"/>
          <w:szCs w:val="30"/>
        </w:rPr>
        <w:fldChar w:fldCharType="end"/>
      </w:r>
    </w:p>
    <w:p w14:paraId="13C77988">
      <w:pPr>
        <w:pStyle w:val="14"/>
        <w:tabs>
          <w:tab w:val="right" w:leader="dot" w:pos="8306"/>
        </w:tabs>
        <w:ind w:left="377" w:leftChars="142" w:hanging="79" w:hangingChars="38"/>
        <w:rPr>
          <w:rFonts w:ascii="楷体_GB2312" w:hAnsi="楷体_GB2312" w:eastAsia="楷体_GB2312" w:cs="楷体_GB2312"/>
          <w:sz w:val="30"/>
          <w:szCs w:val="30"/>
        </w:rPr>
      </w:pPr>
      <w:r>
        <w:fldChar w:fldCharType="begin"/>
      </w:r>
      <w:r>
        <w:instrText xml:space="preserve"> HYPERLINK \l "_Toc4934" </w:instrText>
      </w:r>
      <w:r>
        <w:fldChar w:fldCharType="separate"/>
      </w:r>
      <w:r>
        <w:rPr>
          <w:rFonts w:hint="eastAsia" w:ascii="楷体_GB2312" w:hAnsi="楷体_GB2312" w:eastAsia="楷体_GB2312" w:cs="楷体_GB2312"/>
          <w:sz w:val="30"/>
          <w:szCs w:val="30"/>
        </w:rPr>
        <w:t>（二）存在的问题及原因分析</w:t>
      </w:r>
      <w:r>
        <w:rPr>
          <w:rFonts w:hint="eastAsia" w:ascii="楷体_GB2312" w:hAnsi="楷体_GB2312" w:eastAsia="楷体_GB2312" w:cs="楷体_GB2312"/>
          <w:sz w:val="30"/>
          <w:szCs w:val="30"/>
        </w:rPr>
        <w:tab/>
      </w:r>
      <w:r>
        <w:rPr>
          <w:rFonts w:hint="eastAsia" w:ascii="楷体_GB2312" w:hAnsi="楷体_GB2312" w:eastAsia="楷体_GB2312" w:cs="楷体_GB2312"/>
          <w:sz w:val="30"/>
          <w:szCs w:val="30"/>
        </w:rPr>
        <w:fldChar w:fldCharType="begin"/>
      </w:r>
      <w:r>
        <w:rPr>
          <w:rFonts w:hint="eastAsia" w:ascii="楷体_GB2312" w:hAnsi="楷体_GB2312" w:eastAsia="楷体_GB2312" w:cs="楷体_GB2312"/>
          <w:sz w:val="30"/>
          <w:szCs w:val="30"/>
        </w:rPr>
        <w:instrText xml:space="preserve"> PAGEREF _Toc4934 \h </w:instrText>
      </w:r>
      <w:r>
        <w:rPr>
          <w:rFonts w:hint="eastAsia" w:ascii="楷体_GB2312" w:hAnsi="楷体_GB2312" w:eastAsia="楷体_GB2312" w:cs="楷体_GB2312"/>
          <w:sz w:val="30"/>
          <w:szCs w:val="30"/>
        </w:rPr>
        <w:fldChar w:fldCharType="separate"/>
      </w:r>
      <w:r>
        <w:rPr>
          <w:rFonts w:ascii="楷体_GB2312" w:hAnsi="楷体_GB2312" w:eastAsia="楷体_GB2312" w:cs="楷体_GB2312"/>
          <w:sz w:val="30"/>
          <w:szCs w:val="30"/>
        </w:rPr>
        <w:t>16</w:t>
      </w:r>
      <w:r>
        <w:rPr>
          <w:rFonts w:hint="eastAsia" w:ascii="楷体_GB2312" w:hAnsi="楷体_GB2312" w:eastAsia="楷体_GB2312" w:cs="楷体_GB2312"/>
          <w:sz w:val="30"/>
          <w:szCs w:val="30"/>
        </w:rPr>
        <w:fldChar w:fldCharType="end"/>
      </w:r>
      <w:r>
        <w:rPr>
          <w:rFonts w:hint="eastAsia" w:ascii="楷体_GB2312" w:hAnsi="楷体_GB2312" w:eastAsia="楷体_GB2312" w:cs="楷体_GB2312"/>
          <w:sz w:val="30"/>
          <w:szCs w:val="30"/>
        </w:rPr>
        <w:fldChar w:fldCharType="end"/>
      </w:r>
    </w:p>
    <w:p w14:paraId="56FF1AE2">
      <w:pPr>
        <w:pStyle w:val="14"/>
        <w:tabs>
          <w:tab w:val="right" w:leader="dot" w:pos="8306"/>
        </w:tabs>
        <w:ind w:left="291" w:leftChars="0" w:hanging="291" w:hangingChars="139"/>
        <w:rPr>
          <w:rFonts w:ascii="楷体_GB2312" w:hAnsi="楷体_GB2312" w:eastAsia="楷体_GB2312" w:cs="楷体_GB2312"/>
          <w:sz w:val="30"/>
          <w:szCs w:val="30"/>
        </w:rPr>
      </w:pPr>
      <w:r>
        <w:fldChar w:fldCharType="begin"/>
      </w:r>
      <w:r>
        <w:instrText xml:space="preserve"> HYPERLINK \l "_Toc18092" </w:instrText>
      </w:r>
      <w:r>
        <w:fldChar w:fldCharType="separate"/>
      </w:r>
      <w:r>
        <w:rPr>
          <w:rFonts w:hint="eastAsia" w:ascii="楷体_GB2312" w:hAnsi="楷体_GB2312" w:eastAsia="楷体_GB2312" w:cs="楷体_GB2312"/>
          <w:sz w:val="30"/>
          <w:szCs w:val="30"/>
        </w:rPr>
        <w:t>六、措施建议</w:t>
      </w:r>
      <w:r>
        <w:rPr>
          <w:rFonts w:hint="eastAsia" w:ascii="楷体_GB2312" w:hAnsi="楷体_GB2312" w:eastAsia="楷体_GB2312" w:cs="楷体_GB2312"/>
          <w:sz w:val="30"/>
          <w:szCs w:val="30"/>
        </w:rPr>
        <w:tab/>
      </w:r>
      <w:r>
        <w:rPr>
          <w:rFonts w:hint="eastAsia" w:ascii="楷体_GB2312" w:hAnsi="楷体_GB2312" w:eastAsia="楷体_GB2312" w:cs="楷体_GB2312"/>
          <w:sz w:val="30"/>
          <w:szCs w:val="30"/>
        </w:rPr>
        <w:fldChar w:fldCharType="begin"/>
      </w:r>
      <w:r>
        <w:rPr>
          <w:rFonts w:hint="eastAsia" w:ascii="楷体_GB2312" w:hAnsi="楷体_GB2312" w:eastAsia="楷体_GB2312" w:cs="楷体_GB2312"/>
          <w:sz w:val="30"/>
          <w:szCs w:val="30"/>
        </w:rPr>
        <w:instrText xml:space="preserve"> PAGEREF _Toc18092 \h </w:instrText>
      </w:r>
      <w:r>
        <w:rPr>
          <w:rFonts w:hint="eastAsia" w:ascii="楷体_GB2312" w:hAnsi="楷体_GB2312" w:eastAsia="楷体_GB2312" w:cs="楷体_GB2312"/>
          <w:sz w:val="30"/>
          <w:szCs w:val="30"/>
        </w:rPr>
        <w:fldChar w:fldCharType="separate"/>
      </w:r>
      <w:r>
        <w:rPr>
          <w:rFonts w:ascii="楷体_GB2312" w:hAnsi="楷体_GB2312" w:eastAsia="楷体_GB2312" w:cs="楷体_GB2312"/>
          <w:sz w:val="30"/>
          <w:szCs w:val="30"/>
        </w:rPr>
        <w:t>16</w:t>
      </w:r>
      <w:r>
        <w:rPr>
          <w:rFonts w:hint="eastAsia" w:ascii="楷体_GB2312" w:hAnsi="楷体_GB2312" w:eastAsia="楷体_GB2312" w:cs="楷体_GB2312"/>
          <w:sz w:val="30"/>
          <w:szCs w:val="30"/>
        </w:rPr>
        <w:fldChar w:fldCharType="end"/>
      </w:r>
      <w:r>
        <w:rPr>
          <w:rFonts w:hint="eastAsia" w:ascii="楷体_GB2312" w:hAnsi="楷体_GB2312" w:eastAsia="楷体_GB2312" w:cs="楷体_GB2312"/>
          <w:sz w:val="30"/>
          <w:szCs w:val="30"/>
        </w:rPr>
        <w:fldChar w:fldCharType="end"/>
      </w:r>
    </w:p>
    <w:p w14:paraId="409FB3B7">
      <w:pPr>
        <w:pStyle w:val="14"/>
        <w:tabs>
          <w:tab w:val="right" w:leader="dot" w:pos="8306"/>
        </w:tabs>
        <w:ind w:left="291" w:leftChars="0" w:hanging="291" w:hangingChars="139"/>
        <w:rPr>
          <w:rFonts w:ascii="楷体_GB2312" w:hAnsi="楷体_GB2312" w:eastAsia="楷体_GB2312" w:cs="楷体_GB2312"/>
          <w:sz w:val="30"/>
          <w:szCs w:val="30"/>
        </w:rPr>
      </w:pPr>
      <w:r>
        <w:fldChar w:fldCharType="begin"/>
      </w:r>
      <w:r>
        <w:instrText xml:space="preserve"> HYPERLINK \l "_Toc28727" </w:instrText>
      </w:r>
      <w:r>
        <w:fldChar w:fldCharType="separate"/>
      </w:r>
      <w:r>
        <w:rPr>
          <w:rFonts w:hint="eastAsia" w:ascii="楷体_GB2312" w:hAnsi="楷体_GB2312" w:eastAsia="楷体_GB2312" w:cs="楷体_GB2312"/>
          <w:sz w:val="30"/>
          <w:szCs w:val="30"/>
        </w:rPr>
        <w:t>七、附件</w:t>
      </w:r>
      <w:r>
        <w:rPr>
          <w:rFonts w:hint="eastAsia" w:ascii="楷体_GB2312" w:hAnsi="楷体_GB2312" w:eastAsia="楷体_GB2312" w:cs="楷体_GB2312"/>
          <w:sz w:val="30"/>
          <w:szCs w:val="30"/>
        </w:rPr>
        <w:tab/>
      </w:r>
      <w:r>
        <w:rPr>
          <w:rFonts w:hint="eastAsia" w:ascii="楷体_GB2312" w:hAnsi="楷体_GB2312" w:eastAsia="楷体_GB2312" w:cs="楷体_GB2312"/>
          <w:sz w:val="30"/>
          <w:szCs w:val="30"/>
        </w:rPr>
        <w:fldChar w:fldCharType="begin"/>
      </w:r>
      <w:r>
        <w:rPr>
          <w:rFonts w:hint="eastAsia" w:ascii="楷体_GB2312" w:hAnsi="楷体_GB2312" w:eastAsia="楷体_GB2312" w:cs="楷体_GB2312"/>
          <w:sz w:val="30"/>
          <w:szCs w:val="30"/>
        </w:rPr>
        <w:instrText xml:space="preserve"> PAGEREF _Toc28727 \h </w:instrText>
      </w:r>
      <w:r>
        <w:rPr>
          <w:rFonts w:hint="eastAsia" w:ascii="楷体_GB2312" w:hAnsi="楷体_GB2312" w:eastAsia="楷体_GB2312" w:cs="楷体_GB2312"/>
          <w:sz w:val="30"/>
          <w:szCs w:val="30"/>
        </w:rPr>
        <w:fldChar w:fldCharType="separate"/>
      </w:r>
      <w:r>
        <w:rPr>
          <w:rFonts w:ascii="楷体_GB2312" w:hAnsi="楷体_GB2312" w:eastAsia="楷体_GB2312" w:cs="楷体_GB2312"/>
          <w:sz w:val="30"/>
          <w:szCs w:val="30"/>
        </w:rPr>
        <w:t>17</w:t>
      </w:r>
      <w:r>
        <w:rPr>
          <w:rFonts w:hint="eastAsia" w:ascii="楷体_GB2312" w:hAnsi="楷体_GB2312" w:eastAsia="楷体_GB2312" w:cs="楷体_GB2312"/>
          <w:sz w:val="30"/>
          <w:szCs w:val="30"/>
        </w:rPr>
        <w:fldChar w:fldCharType="end"/>
      </w:r>
      <w:r>
        <w:rPr>
          <w:rFonts w:hint="eastAsia" w:ascii="楷体_GB2312" w:hAnsi="楷体_GB2312" w:eastAsia="楷体_GB2312" w:cs="楷体_GB2312"/>
          <w:sz w:val="30"/>
          <w:szCs w:val="30"/>
        </w:rPr>
        <w:fldChar w:fldCharType="end"/>
      </w:r>
    </w:p>
    <w:p w14:paraId="08D7AB56">
      <w:pPr>
        <w:spacing w:line="560" w:lineRule="exact"/>
        <w:ind w:left="417" w:hanging="416" w:hangingChars="139"/>
        <w:jc w:val="center"/>
        <w:rPr>
          <w:rFonts w:ascii="仿宋_GB2312" w:hAnsi="仿宋_GB2312" w:eastAsia="仿宋_GB2312" w:cs="仿宋_GB2312"/>
          <w:caps/>
          <w:szCs w:val="28"/>
        </w:rPr>
      </w:pPr>
      <w:r>
        <w:rPr>
          <w:rFonts w:hint="eastAsia" w:ascii="楷体_GB2312" w:hAnsi="楷体_GB2312" w:eastAsia="楷体_GB2312" w:cs="楷体_GB2312"/>
          <w:caps/>
          <w:sz w:val="30"/>
          <w:szCs w:val="30"/>
        </w:rPr>
        <w:fldChar w:fldCharType="end"/>
      </w:r>
    </w:p>
    <w:p w14:paraId="2CFF2805">
      <w:pPr>
        <w:spacing w:line="560" w:lineRule="exact"/>
        <w:jc w:val="center"/>
        <w:rPr>
          <w:rFonts w:ascii="方正小标宋简体" w:eastAsia="方正小标宋简体"/>
          <w:sz w:val="36"/>
          <w:szCs w:val="36"/>
        </w:rPr>
        <w:sectPr>
          <w:footerReference r:id="rId4" w:type="default"/>
          <w:pgSz w:w="11906" w:h="16838"/>
          <w:pgMar w:top="1440" w:right="1800" w:bottom="1440" w:left="1800" w:header="851" w:footer="992" w:gutter="0"/>
          <w:cols w:space="0" w:num="1"/>
          <w:docGrid w:type="lines" w:linePitch="312" w:charSpace="0"/>
        </w:sectPr>
      </w:pPr>
    </w:p>
    <w:p w14:paraId="450B9018">
      <w:pPr>
        <w:spacing w:line="600" w:lineRule="exact"/>
        <w:jc w:val="center"/>
        <w:rPr>
          <w:rFonts w:ascii="方正小标宋简体" w:eastAsia="方正小标宋简体"/>
          <w:sz w:val="36"/>
          <w:szCs w:val="36"/>
        </w:rPr>
      </w:pPr>
      <w:r>
        <w:rPr>
          <w:rFonts w:hint="eastAsia" w:ascii="方正小标宋简体" w:eastAsia="方正小标宋简体"/>
          <w:sz w:val="36"/>
          <w:szCs w:val="36"/>
        </w:rPr>
        <w:t>北京社会主义学院</w:t>
      </w:r>
    </w:p>
    <w:p w14:paraId="1E6F935E">
      <w:pPr>
        <w:spacing w:line="600" w:lineRule="exact"/>
        <w:jc w:val="center"/>
        <w:rPr>
          <w:rFonts w:ascii="方正小标宋简体" w:eastAsia="方正小标宋简体"/>
          <w:sz w:val="36"/>
          <w:szCs w:val="36"/>
        </w:rPr>
      </w:pPr>
      <w:r>
        <w:rPr>
          <w:rFonts w:hint="eastAsia" w:ascii="方正小标宋简体" w:eastAsia="方正小标宋简体"/>
          <w:sz w:val="36"/>
          <w:szCs w:val="36"/>
        </w:rPr>
        <w:t>2024年度整体绩效评价报告</w:t>
      </w:r>
    </w:p>
    <w:p w14:paraId="1F9B881F">
      <w:pPr>
        <w:spacing w:line="600" w:lineRule="exact"/>
        <w:jc w:val="center"/>
        <w:rPr>
          <w:rFonts w:ascii="仿宋_GB2312"/>
          <w:szCs w:val="30"/>
        </w:rPr>
      </w:pPr>
    </w:p>
    <w:p w14:paraId="749C6BB8">
      <w:pPr>
        <w:pStyle w:val="3"/>
        <w:keepNext w:val="0"/>
        <w:keepLines w:val="0"/>
        <w:spacing w:line="560" w:lineRule="exact"/>
        <w:ind w:firstLine="643" w:firstLineChars="200"/>
      </w:pPr>
      <w:bookmarkStart w:id="0" w:name="_Toc19571"/>
      <w:r>
        <w:rPr>
          <w:rFonts w:hint="eastAsia"/>
        </w:rPr>
        <w:t>一、部门概况</w:t>
      </w:r>
      <w:bookmarkEnd w:id="0"/>
    </w:p>
    <w:p w14:paraId="29948DFF">
      <w:pPr>
        <w:pStyle w:val="3"/>
        <w:keepNext w:val="0"/>
        <w:keepLines w:val="0"/>
        <w:spacing w:line="560" w:lineRule="exact"/>
        <w:ind w:firstLine="643" w:firstLineChars="200"/>
        <w:rPr>
          <w:rFonts w:ascii="楷体_GB2312" w:hAnsi="楷体_GB2312" w:eastAsia="楷体_GB2312" w:cs="楷体_GB2312"/>
        </w:rPr>
      </w:pPr>
      <w:bookmarkStart w:id="1" w:name="_Toc23337"/>
      <w:r>
        <w:rPr>
          <w:rFonts w:hint="eastAsia" w:ascii="楷体_GB2312" w:hAnsi="楷体_GB2312" w:eastAsia="楷体_GB2312" w:cs="楷体_GB2312"/>
        </w:rPr>
        <w:t>（一）机构设置及职责工作任务情况</w:t>
      </w:r>
      <w:bookmarkEnd w:id="1"/>
    </w:p>
    <w:p w14:paraId="5875D07C">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1.本单位性质、职责等情况</w:t>
      </w:r>
    </w:p>
    <w:p w14:paraId="6EC703C5">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北京社会主义学院（以下简称“北京社院”）是中国共产党领导的统一战线性质的政治学院，是民主党派和无党派人士的联合党校，是统一战线人才教育培养主阵地，是开展党的统一战线工作的重要部门，是党和国家干部教育培训体系的重要组成部分。北京社会主义学院是市委直属事业单位，归口市委统战部领导。北京社会主义学院包括1个预算单位，即北京社会主义学院（本级）。</w:t>
      </w:r>
    </w:p>
    <w:p w14:paraId="02DCD6E6">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根据《社会主义学院工作条例》和《关于加强和改进新时代社会主义学院工作的意见》，北京社院主要职责包括以下五个方面：一是培训民主党派和无党派人士、统一战线其他领域代表人士，培训统战干部，培养统一战线理论研究人才，承办党委和政府举办的有关专题研讨班；二是组织开展马克思列宁主义、毛泽东思想、邓小平理论、“三个代表”重要思想、科学发展观、习近平新时代中国特色社会主义思想，以及党的统一战线理论和方针政策的研究和宣传，推进理论创新；三是组织开展决策咨询工作，为党委和政府决策服务；四是组织开展中华文化的教育、研究和对外交流；五是开展联谊交友。</w:t>
      </w:r>
    </w:p>
    <w:p w14:paraId="10F612BB">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2.机构设置情况</w:t>
      </w:r>
    </w:p>
    <w:p w14:paraId="12D8302A">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根据中共北京市委办公厅《关于印发〈北京社会主义学院职能配置、内设机构和人员编制规定〉的通知》（京办字〔2023〕1号），目前设有办公室、教务处、科研管理处、文化交流工作处、马克思主义理论教研部、统战理论教研部、中华文化教研部、信息技术处、人事处、行政处和机关党委（党群工作处）。</w:t>
      </w:r>
    </w:p>
    <w:p w14:paraId="1D17368A">
      <w:pPr>
        <w:pStyle w:val="3"/>
        <w:keepNext w:val="0"/>
        <w:keepLines w:val="0"/>
        <w:spacing w:line="560" w:lineRule="exact"/>
        <w:ind w:firstLine="643" w:firstLineChars="200"/>
        <w:rPr>
          <w:rFonts w:ascii="楷体_GB2312" w:hAnsi="楷体_GB2312" w:eastAsia="楷体_GB2312" w:cs="楷体_GB2312"/>
        </w:rPr>
      </w:pPr>
      <w:bookmarkStart w:id="2" w:name="_Toc28088"/>
      <w:r>
        <w:rPr>
          <w:rFonts w:hint="eastAsia" w:ascii="楷体_GB2312" w:hAnsi="楷体_GB2312" w:eastAsia="楷体_GB2312" w:cs="楷体_GB2312"/>
        </w:rPr>
        <w:t>（二）部门整体绩效目标设立情况</w:t>
      </w:r>
      <w:bookmarkEnd w:id="2"/>
    </w:p>
    <w:p w14:paraId="44BF7344">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1、绩效目标设立依据</w:t>
      </w:r>
    </w:p>
    <w:p w14:paraId="3C8DD421">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北京社院部门整体绩效目标设置立足于《社会主义学院工作条例》《中共中央关于加强新形势下党外代表人士队伍建设的意见》《中共北京市委关于加强和改进新时代社会主义学院工作的意见》中有关全面加强党外代表人士的教育培养，促进北京社院工作科学化制度化规范化，加强发挥北京社院统一战线人才教育培养、理论研究、方针政策宣传职能作用的要求与精神设定。与北京社院“是中国共产党领导的统一战线性质的政治学院，是民主党派和无党派人士的联合党校，是统一战线人才教育培养的主阵地，是开展党的统一战线工作的重要部门，是党和国家干部教育培训体系的重要组成部分”的职责定位相符，综上，绩效目标设立依据充分。</w:t>
      </w:r>
    </w:p>
    <w:p w14:paraId="1B592997">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2、绩效目标与职责任务匹配情况</w:t>
      </w:r>
    </w:p>
    <w:p w14:paraId="169E9264">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北京社院2024年度部门整体绩效目标围绕部门职能及2024年度工作计划设置，部门整体绩效目标设置与单位职责履行、年度工作任务较为相符。</w:t>
      </w:r>
    </w:p>
    <w:p w14:paraId="428BBB8E">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3、绩效目标设置合理性</w:t>
      </w:r>
    </w:p>
    <w:p w14:paraId="465E52EE">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北京社院部门整体绩效目标设置从开展各类课程研发、进行统一战线理论与实践研究、巩固拓展中华文化教育研究交流等年度重点任务方面设置，绩效目标设置与部门职责及年度工作计划相符。</w:t>
      </w:r>
    </w:p>
    <w:p w14:paraId="3A552D2D">
      <w:pPr>
        <w:pStyle w:val="3"/>
        <w:keepNext w:val="0"/>
        <w:keepLines w:val="0"/>
        <w:spacing w:line="560" w:lineRule="exact"/>
        <w:ind w:firstLine="643" w:firstLineChars="200"/>
      </w:pPr>
      <w:bookmarkStart w:id="3" w:name="_Toc7525"/>
      <w:r>
        <w:rPr>
          <w:rFonts w:hint="eastAsia"/>
        </w:rPr>
        <w:t>二、当年预算执行情况</w:t>
      </w:r>
      <w:bookmarkEnd w:id="3"/>
    </w:p>
    <w:p w14:paraId="2EAAC69D">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2024年全年预算数4383.96万元，其中，基本支出预算数2650.77万元，项目支出预算数1733.18万元。资金总体支出4077.73万元，其中，基本支出2461.52万元，项目支出1616.20万元，预算执行率为93.01%。</w:t>
      </w:r>
    </w:p>
    <w:p w14:paraId="56F67C59">
      <w:pPr>
        <w:pStyle w:val="3"/>
        <w:keepNext w:val="0"/>
        <w:keepLines w:val="0"/>
        <w:spacing w:line="560" w:lineRule="exact"/>
        <w:ind w:firstLine="643" w:firstLineChars="200"/>
      </w:pPr>
      <w:bookmarkStart w:id="4" w:name="_Toc11777"/>
      <w:r>
        <w:rPr>
          <w:rFonts w:hint="eastAsia"/>
        </w:rPr>
        <w:t>三、整体绩效目标实现情况</w:t>
      </w:r>
      <w:bookmarkEnd w:id="4"/>
    </w:p>
    <w:p w14:paraId="0F9ED9DB">
      <w:pPr>
        <w:pStyle w:val="3"/>
        <w:keepNext w:val="0"/>
        <w:keepLines w:val="0"/>
        <w:spacing w:line="560" w:lineRule="exact"/>
        <w:ind w:firstLine="643" w:firstLineChars="200"/>
        <w:rPr>
          <w:rFonts w:ascii="楷体_GB2312" w:hAnsi="楷体_GB2312" w:eastAsia="楷体_GB2312" w:cs="楷体_GB2312"/>
        </w:rPr>
      </w:pPr>
      <w:bookmarkStart w:id="5" w:name="_Toc23605"/>
      <w:r>
        <w:rPr>
          <w:rFonts w:hint="eastAsia" w:ascii="楷体_GB2312" w:hAnsi="楷体_GB2312" w:eastAsia="楷体_GB2312" w:cs="楷体_GB2312"/>
        </w:rPr>
        <w:t>（一）产出完成情况分析</w:t>
      </w:r>
      <w:bookmarkEnd w:id="5"/>
    </w:p>
    <w:p w14:paraId="7CE4D3A2">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1、产出数量</w:t>
      </w:r>
    </w:p>
    <w:p w14:paraId="69B3EF2C">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2024年度北京社院深化落实年度主要工作实施，年初设定的部门整体支出绩效目标中大部分产出数量指标均已按照计划完成，少部分数量指标未达到预期目标。</w:t>
      </w:r>
    </w:p>
    <w:p w14:paraId="40A6EA9B">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北京社院坚持以习近平新时代中国特色社会主义思想为指导，深入学习贯彻党的二十届三中全会和市委十三届五次全会精神，围绕市委统战部年度重点工作任务，在院党组带领下，全院上下把握主题主线，突出职能定位，做强主责主业，各项工作推进顺利,认真完成各项目建设，其中，</w:t>
      </w:r>
      <w:r>
        <w:rPr>
          <w:rFonts w:hint="eastAsia" w:ascii="仿宋_GB2312" w:hAnsi="宋体" w:eastAsia="仿宋_GB2312" w:cs="宋体"/>
          <w:b/>
          <w:bCs/>
          <w:kern w:val="0"/>
          <w:sz w:val="32"/>
          <w:szCs w:val="32"/>
        </w:rPr>
        <w:t>教学培训与课程创新方面。</w:t>
      </w:r>
      <w:r>
        <w:rPr>
          <w:rFonts w:hint="eastAsia" w:ascii="仿宋_GB2312" w:hAnsi="宋体" w:eastAsia="仿宋_GB2312" w:cs="宋体"/>
          <w:kern w:val="0"/>
          <w:sz w:val="32"/>
          <w:szCs w:val="32"/>
        </w:rPr>
        <w:t>一是发挥统一战线人才教育培养主阵地作用，以民主党派和无党派人士培训为重点，统筹做好其他党外代表人士和统战干部的培训。全年共举办培训班45期，培训2346人次。围绕海外统战工作完成涉侨、留学人员、统战干部培训班次7个。二是把习近平新时代中国特色社会主义思想，特别是习近平总书记关于做好新时代党的统一战线工作的重要思想作为党外人士和统战干部两支队伍培训的中心内容，全年共组织评验课程30门，验收通过11门，均已登上主体班讲台授课，同时对原有3门课程</w:t>
      </w:r>
      <w:r>
        <w:rPr>
          <w:rFonts w:hint="eastAsia" w:eastAsia="仿宋_GB2312"/>
          <w:color w:val="000000"/>
          <w:kern w:val="0"/>
          <w:sz w:val="32"/>
          <w:szCs w:val="32"/>
        </w:rPr>
        <w:t>更新提升。</w:t>
      </w:r>
    </w:p>
    <w:p w14:paraId="65345EAE">
      <w:pPr>
        <w:spacing w:line="560" w:lineRule="exact"/>
        <w:ind w:firstLine="643" w:firstLineChars="200"/>
        <w:rPr>
          <w:rFonts w:eastAsia="仿宋_GB2312"/>
          <w:color w:val="000000"/>
          <w:kern w:val="0"/>
          <w:sz w:val="32"/>
          <w:szCs w:val="32"/>
        </w:rPr>
      </w:pPr>
      <w:r>
        <w:rPr>
          <w:rFonts w:hint="eastAsia" w:ascii="仿宋_GB2312" w:hAnsi="宋体" w:eastAsia="仿宋_GB2312" w:cs="宋体"/>
          <w:b/>
          <w:bCs/>
          <w:kern w:val="0"/>
          <w:sz w:val="32"/>
          <w:szCs w:val="32"/>
        </w:rPr>
        <w:t>课题研究与理论研讨方面。</w:t>
      </w:r>
      <w:r>
        <w:rPr>
          <w:rFonts w:hint="eastAsia" w:ascii="仿宋_GB2312" w:hAnsi="宋体" w:eastAsia="仿宋_GB2312" w:cs="宋体"/>
          <w:kern w:val="0"/>
          <w:sz w:val="32"/>
          <w:szCs w:val="32"/>
        </w:rPr>
        <w:t>一是</w:t>
      </w:r>
      <w:r>
        <w:rPr>
          <w:rFonts w:hint="eastAsia" w:eastAsia="仿宋_GB2312"/>
          <w:color w:val="000000"/>
          <w:kern w:val="0"/>
          <w:sz w:val="32"/>
          <w:szCs w:val="32"/>
        </w:rPr>
        <w:t>面向各民主党派市委、全市统战系统各单位、高等院校和社会科研院所以及各地社会主义学院组织开展课题招标，</w:t>
      </w:r>
      <w:r>
        <w:rPr>
          <w:rFonts w:hint="eastAsia" w:ascii="仿宋_GB2312" w:hAnsi="宋体" w:eastAsia="仿宋_GB2312" w:cs="宋体"/>
          <w:kern w:val="0"/>
          <w:sz w:val="32"/>
          <w:szCs w:val="32"/>
        </w:rPr>
        <w:t>完成39项课题的立项工作，并形成32项成果高质量研究成果。二是完成课题的结项等级评定工作。共结项42个课题，其中28项课题鉴定为优秀；公开发表、内参刊报26篇，其中核心期刊11篇；市领导批示12项，有关区领导批示6项。目前在研中央社院高端智库课题1项，市社科规划项目1项，市委统战部委托课题1项，外省市社院课题1项，本院项目6项。三是成功举办</w:t>
      </w:r>
      <w:r>
        <w:rPr>
          <w:rFonts w:hint="eastAsia" w:eastAsia="仿宋_GB2312"/>
          <w:color w:val="000000"/>
          <w:kern w:val="0"/>
          <w:sz w:val="32"/>
          <w:szCs w:val="32"/>
        </w:rPr>
        <w:t>第三届统一战线学论坛</w:t>
      </w:r>
      <w:r>
        <w:rPr>
          <w:rFonts w:hint="eastAsia" w:ascii="仿宋_GB2312" w:hAnsi="宋体" w:eastAsia="仿宋_GB2312" w:cs="宋体"/>
          <w:kern w:val="0"/>
          <w:sz w:val="32"/>
          <w:szCs w:val="32"/>
        </w:rPr>
        <w:t>，</w:t>
      </w:r>
      <w:r>
        <w:rPr>
          <w:rFonts w:hint="eastAsia" w:eastAsia="仿宋_GB2312"/>
          <w:color w:val="000000"/>
          <w:kern w:val="0"/>
          <w:sz w:val="32"/>
          <w:szCs w:val="32"/>
        </w:rPr>
        <w:t>围绕“统一战线学科建设”“政党制度与协商民</w:t>
      </w:r>
      <w:r>
        <w:rPr>
          <w:rFonts w:hint="eastAsia" w:ascii="仿宋_GB2312" w:hAnsi="宋体" w:eastAsia="仿宋_GB2312" w:cs="宋体"/>
          <w:kern w:val="0"/>
          <w:sz w:val="32"/>
          <w:szCs w:val="32"/>
        </w:rPr>
        <w:t>主”“统一战线各领域工作”“新中国成立75周年与统一战线”等主题，在4个分论坛进行了交流，共收到论文294篇，评选出4个等次96篇优秀论文。</w:t>
      </w:r>
    </w:p>
    <w:p w14:paraId="75C8E3E4">
      <w:pPr>
        <w:spacing w:line="560" w:lineRule="exact"/>
        <w:ind w:firstLine="643" w:firstLineChars="200"/>
        <w:rPr>
          <w:rFonts w:ascii="仿宋_GB2312" w:hAnsi="宋体" w:eastAsia="仿宋_GB2312" w:cs="宋体"/>
          <w:kern w:val="0"/>
          <w:sz w:val="32"/>
          <w:szCs w:val="32"/>
        </w:rPr>
      </w:pPr>
      <w:r>
        <w:rPr>
          <w:rFonts w:hint="eastAsia" w:ascii="仿宋_GB2312" w:hAnsi="宋体" w:eastAsia="仿宋_GB2312" w:cs="宋体"/>
          <w:b/>
          <w:bCs/>
          <w:kern w:val="0"/>
          <w:sz w:val="32"/>
          <w:szCs w:val="32"/>
        </w:rPr>
        <w:t>学术成果展示与交流方面。</w:t>
      </w:r>
      <w:r>
        <w:rPr>
          <w:rFonts w:hint="eastAsia" w:ascii="仿宋_GB2312" w:hAnsi="宋体" w:eastAsia="仿宋_GB2312" w:cs="宋体"/>
          <w:kern w:val="0"/>
          <w:sz w:val="32"/>
          <w:szCs w:val="32"/>
        </w:rPr>
        <w:t>一是《北京社会主义学院学报》作为宣传阐释统战理论方针政策，汇集、展示、转化统战理论研究成果，开展学术研究交流的重要平台，2024年度北京社院共编发了《北京社会主义学院学报》4期，围绕学习研究宣传习思想包括习文化思想、习统战思想以及中国式现代化理论与实践等重大主题设立专栏。二是北京社院举办了“传承中医药文化，同心共助健康中国”主题研讨会，推进文化统战，在交流传播凝聚中探索新路径，不断开创文化学院新局面。</w:t>
      </w:r>
    </w:p>
    <w:p w14:paraId="6F891C84">
      <w:pPr>
        <w:spacing w:line="560" w:lineRule="exact"/>
        <w:ind w:firstLine="643" w:firstLineChars="200"/>
        <w:rPr>
          <w:rFonts w:ascii="仿宋_GB2312" w:hAnsi="宋体" w:eastAsia="仿宋_GB2312" w:cs="宋体"/>
          <w:kern w:val="0"/>
          <w:sz w:val="32"/>
          <w:szCs w:val="32"/>
        </w:rPr>
      </w:pPr>
      <w:r>
        <w:rPr>
          <w:rFonts w:hint="eastAsia" w:ascii="仿宋_GB2312" w:hAnsi="宋体" w:eastAsia="仿宋_GB2312" w:cs="宋体"/>
          <w:b/>
          <w:bCs/>
          <w:kern w:val="0"/>
          <w:sz w:val="32"/>
          <w:szCs w:val="32"/>
        </w:rPr>
        <w:t>教学采购与服务保障方面。</w:t>
      </w:r>
      <w:r>
        <w:rPr>
          <w:rFonts w:hint="eastAsia" w:ascii="仿宋_GB2312" w:hAnsi="宋体" w:eastAsia="仿宋_GB2312" w:cs="宋体"/>
          <w:kern w:val="0"/>
          <w:sz w:val="32"/>
          <w:szCs w:val="32"/>
        </w:rPr>
        <w:t>一是根据教学及理论研究需要，完成图书采购355册，杂志采购46种。二是为保障教学科研工作的顺利进行，开展了为期一年的信息系统运维工作，对交换设备、软件、服务器等进行定期维护和定期巡检。三是开展电子办公设备更新工作，采购产品设备以及其他需报废设备，主要包括笔记本电脑2台等。</w:t>
      </w:r>
    </w:p>
    <w:p w14:paraId="6FCAE16C">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2.产出质量</w:t>
      </w:r>
    </w:p>
    <w:p w14:paraId="13239BD6">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2024年，北京社会主义学院</w:t>
      </w:r>
      <w:r>
        <w:rPr>
          <w:rFonts w:hint="eastAsia" w:ascii="仿宋_GB2312" w:hAnsi="仿宋" w:eastAsia="仿宋_GB2312"/>
          <w:sz w:val="32"/>
          <w:szCs w:val="32"/>
        </w:rPr>
        <w:t>在年初立项的基础上，经市财政局批复预算项目,主要为教学管理信息系统运维、中华文化教育培训、马克思主义理论课程开发、图书与资料购置、统一战线理论与实践问题研究等，截至2024年底基本完成项目。项目单</w:t>
      </w:r>
      <w:r>
        <w:rPr>
          <w:rFonts w:hint="eastAsia" w:ascii="仿宋_GB2312" w:hAnsi="宋体" w:eastAsia="仿宋_GB2312" w:cs="宋体"/>
          <w:kern w:val="0"/>
          <w:sz w:val="32"/>
          <w:szCs w:val="32"/>
        </w:rPr>
        <w:t>位按照北京市政府采购等相关规定执行，同施工或采购单位及时签订合同，并在完工结算时验收双方签订《验收单》等，涉及建筑更新改造项目验收标准达到《建筑设计防火规范》等要求。</w:t>
      </w:r>
    </w:p>
    <w:p w14:paraId="593B7959">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3.产出进度</w:t>
      </w:r>
    </w:p>
    <w:p w14:paraId="30448CB4">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截至2024年末，2024年度财政支出绩效目标基本按照预期进度完成。北京社院能够按照计划要求完成年度各项主要工作任务，年度各项工作有序推进落实，项目实施进度及产出时效性较好。</w:t>
      </w:r>
    </w:p>
    <w:p w14:paraId="5E3F18B6">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4.产出成本</w:t>
      </w:r>
    </w:p>
    <w:p w14:paraId="07382A6B">
      <w:pPr>
        <w:spacing w:line="560" w:lineRule="exact"/>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全年支出4077.73万元</w:t>
      </w:r>
      <w:r>
        <w:rPr>
          <w:rFonts w:ascii="仿宋_GB2312" w:hAnsi="宋体" w:eastAsia="仿宋_GB2312" w:cs="宋体"/>
          <w:kern w:val="0"/>
          <w:sz w:val="32"/>
          <w:szCs w:val="32"/>
        </w:rPr>
        <w:t>，其中，基本支出</w:t>
      </w:r>
      <w:r>
        <w:rPr>
          <w:rFonts w:hint="eastAsia" w:ascii="仿宋_GB2312" w:hAnsi="宋体" w:eastAsia="仿宋_GB2312" w:cs="宋体"/>
          <w:kern w:val="0"/>
          <w:sz w:val="32"/>
          <w:szCs w:val="32"/>
        </w:rPr>
        <w:t>2461.52万元</w:t>
      </w:r>
      <w:r>
        <w:rPr>
          <w:rFonts w:ascii="仿宋_GB2312" w:hAnsi="宋体" w:eastAsia="仿宋_GB2312" w:cs="宋体"/>
          <w:kern w:val="0"/>
          <w:sz w:val="32"/>
          <w:szCs w:val="32"/>
        </w:rPr>
        <w:t>，项目支出</w:t>
      </w:r>
      <w:r>
        <w:rPr>
          <w:rFonts w:hint="eastAsia" w:ascii="仿宋_GB2312" w:hAnsi="宋体" w:eastAsia="仿宋_GB2312" w:cs="宋体"/>
          <w:kern w:val="0"/>
          <w:sz w:val="32"/>
          <w:szCs w:val="32"/>
        </w:rPr>
        <w:t>1616.20万元</w:t>
      </w:r>
      <w:r>
        <w:rPr>
          <w:rFonts w:ascii="仿宋_GB2312" w:hAnsi="宋体" w:eastAsia="仿宋_GB2312" w:cs="宋体"/>
          <w:kern w:val="0"/>
          <w:sz w:val="32"/>
          <w:szCs w:val="32"/>
        </w:rPr>
        <w:t>。</w:t>
      </w:r>
    </w:p>
    <w:p w14:paraId="496C4A7E">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2024年</w:t>
      </w:r>
      <w:r>
        <w:rPr>
          <w:rFonts w:ascii="仿宋_GB2312" w:hAnsi="宋体" w:eastAsia="仿宋_GB2312" w:cs="宋体"/>
          <w:kern w:val="0"/>
          <w:sz w:val="32"/>
          <w:szCs w:val="32"/>
        </w:rPr>
        <w:t>北京社会主义学院</w:t>
      </w:r>
      <w:r>
        <w:rPr>
          <w:rFonts w:hint="eastAsia" w:ascii="仿宋_GB2312" w:hAnsi="宋体" w:eastAsia="仿宋_GB2312" w:cs="宋体"/>
          <w:kern w:val="0"/>
          <w:sz w:val="32"/>
          <w:szCs w:val="32"/>
        </w:rPr>
        <w:t>政府采购预算总额</w:t>
      </w:r>
      <w:r>
        <w:rPr>
          <w:rFonts w:ascii="仿宋_GB2312" w:hAnsi="宋体" w:eastAsia="仿宋_GB2312" w:cs="宋体"/>
          <w:kern w:val="0"/>
          <w:sz w:val="32"/>
          <w:szCs w:val="32"/>
        </w:rPr>
        <w:t>387.32万元，其中：政府采购货物预算11.18万元，政府采购工程预算0万元，政府采购服务预算376.14万元。</w:t>
      </w:r>
    </w:p>
    <w:p w14:paraId="00EE0EF3">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在资金的使用和管控方面，各项费用依据市财政局批复资金使用范围，严格按照有关财务规章制度规定的开支范围及开支标准执行。履行了相关手续和报批流程，执行逐级审批、分级把关的原则，基本做到项目资金独立核算、专款专用，不存在截留、挤占、挪用项目资金情况。财务人员对其所管理的资金使用合法性、合理性和有效性实行全面监督。</w:t>
      </w:r>
    </w:p>
    <w:p w14:paraId="69CBEA2A">
      <w:pPr>
        <w:pStyle w:val="3"/>
        <w:keepNext w:val="0"/>
        <w:keepLines w:val="0"/>
        <w:spacing w:line="560" w:lineRule="exact"/>
        <w:ind w:firstLine="643" w:firstLineChars="200"/>
        <w:rPr>
          <w:rFonts w:ascii="楷体_GB2312" w:hAnsi="楷体_GB2312" w:eastAsia="楷体_GB2312" w:cs="楷体_GB2312"/>
        </w:rPr>
      </w:pPr>
      <w:bookmarkStart w:id="6" w:name="_Toc13490"/>
      <w:r>
        <w:rPr>
          <w:rFonts w:hint="eastAsia" w:ascii="楷体_GB2312" w:hAnsi="楷体_GB2312" w:eastAsia="楷体_GB2312" w:cs="楷体_GB2312"/>
        </w:rPr>
        <w:t>（二）效果实现情况分析</w:t>
      </w:r>
      <w:bookmarkEnd w:id="6"/>
    </w:p>
    <w:p w14:paraId="71D72CA9">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1.社会效益</w:t>
      </w:r>
    </w:p>
    <w:p w14:paraId="2EAEBCBE">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北京社院课题研究成果在全市统战理论研究与调查研究优秀成果评选中获奖9项，申请市社科基金青年学术带头人项目一项。通过开展课题研究以及组织举办理论研讨会，及时总结全市统一战线最新实践成果和经验，提高统战理论科研水平，为市委统战工作科学决策提供参考，服务于统一战线人才培养工作。与《中国新闻》报、北京广播电视台等单位签订合作协议，并借助平台合作工作已经开展并持续深化，全年开展媒体报道30次，加强理论宣传阐释工作，发挥社会主义学院统战理论研究基地和方针政策宣传基地作用，服务新时代统一战线事业发展。</w:t>
      </w:r>
    </w:p>
    <w:p w14:paraId="0A978EB3">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通过课程开发，最终形成围绕首都“四个中心”定位，凝聚党外代表人士共识的统战理论及政策相关系列课程，同时以教促研，提高学院教师教学科研水平，提升学院教学科研影响力。全年共组织评验课程30门，验收通过11门，均已登上主体班讲台授课。持续完善习近平新时代中国特色社会主义思想教学培训课程库、师资库，在库师资更新至48人，在库课程更新至62门次。</w:t>
      </w:r>
    </w:p>
    <w:p w14:paraId="52F4D048">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深入研究习近平文化思想，以马克思主义基本原理与中华优秀传统文化相结合的研究为重点，开发了《关于学习贯彻习近平文化思想的几点认识》《坚持“两个结合”，建设中华民族现代文明》《厚植文化自信 凝聚强国力量——跟着习总书记学用典》等新课程，已陆续在各类培训班次上进行讲授，并围绕海外统战工作完成涉侨、留学人员、统战干部培训班次7个，切实加强了对党外人士的思想政治引领和对统战干部队伍教育培训。</w:t>
      </w:r>
    </w:p>
    <w:p w14:paraId="57C78828">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2.可持续性影响</w:t>
      </w:r>
    </w:p>
    <w:p w14:paraId="3588838E">
      <w:pPr>
        <w:spacing w:line="560" w:lineRule="exact"/>
        <w:ind w:firstLine="640" w:firstLineChars="200"/>
        <w:rPr>
          <w:rFonts w:ascii="仿宋_GB2312" w:eastAsia="仿宋_GB2312"/>
          <w:sz w:val="32"/>
          <w:szCs w:val="32"/>
        </w:rPr>
      </w:pPr>
      <w:r>
        <w:rPr>
          <w:rFonts w:hint="eastAsia" w:ascii="仿宋_GB2312" w:eastAsia="仿宋_GB2312"/>
          <w:color w:val="000000"/>
          <w:kern w:val="0"/>
          <w:sz w:val="32"/>
          <w:szCs w:val="32"/>
        </w:rPr>
        <w:t>加强教师队伍建设，制定《北京社会主义学院青年教师培养“春笋行动”工作方案》，完善适合青年教师特点的成长发展方法路径。教学上采取“布置作业、检查作业、验收作业”、及时评验课、选修课上讲台等有效措施，</w:t>
      </w:r>
      <w:r>
        <w:rPr>
          <w:rFonts w:hint="eastAsia" w:ascii="仿宋_GB2312" w:hAnsi="宋体" w:eastAsia="仿宋_GB2312" w:cs="宋体"/>
          <w:kern w:val="0"/>
          <w:sz w:val="32"/>
          <w:szCs w:val="32"/>
        </w:rPr>
        <w:t>2024</w:t>
      </w:r>
      <w:r>
        <w:rPr>
          <w:rFonts w:ascii="仿宋_GB2312" w:hAnsi="宋体" w:eastAsia="仿宋_GB2312" w:cs="宋体"/>
          <w:kern w:val="0"/>
          <w:sz w:val="32"/>
          <w:szCs w:val="32"/>
        </w:rPr>
        <w:t>年</w:t>
      </w:r>
      <w:r>
        <w:rPr>
          <w:rFonts w:hint="eastAsia" w:ascii="仿宋_GB2312" w:hAnsi="宋体" w:eastAsia="仿宋_GB2312" w:cs="宋体"/>
          <w:kern w:val="0"/>
          <w:sz w:val="32"/>
          <w:szCs w:val="32"/>
        </w:rPr>
        <w:t>北京社院</w:t>
      </w:r>
      <w:r>
        <w:rPr>
          <w:rFonts w:ascii="仿宋_GB2312" w:hAnsi="宋体" w:eastAsia="仿宋_GB2312" w:cs="宋体"/>
          <w:kern w:val="0"/>
          <w:sz w:val="32"/>
          <w:szCs w:val="32"/>
        </w:rPr>
        <w:t>教师在主题班授课72次，其中主课35次，选修课37次。已成规模登上主体班讲台，实现了历史性突破。</w:t>
      </w:r>
      <w:r>
        <w:rPr>
          <w:rFonts w:hint="eastAsia" w:ascii="仿宋_GB2312" w:eastAsia="仿宋_GB2312"/>
          <w:sz w:val="32"/>
          <w:szCs w:val="32"/>
        </w:rPr>
        <w:t>在库师资更新至</w:t>
      </w:r>
      <w:r>
        <w:rPr>
          <w:rFonts w:ascii="仿宋_GB2312" w:eastAsia="仿宋_GB2312"/>
          <w:sz w:val="32"/>
          <w:szCs w:val="32"/>
        </w:rPr>
        <w:t>48</w:t>
      </w:r>
      <w:r>
        <w:rPr>
          <w:rFonts w:hint="eastAsia" w:ascii="仿宋_GB2312" w:eastAsia="仿宋_GB2312"/>
          <w:sz w:val="32"/>
          <w:szCs w:val="32"/>
        </w:rPr>
        <w:t>人，在库课程更新至</w:t>
      </w:r>
      <w:r>
        <w:rPr>
          <w:rFonts w:ascii="仿宋_GB2312" w:eastAsia="仿宋_GB2312"/>
          <w:sz w:val="32"/>
          <w:szCs w:val="32"/>
        </w:rPr>
        <w:t>62</w:t>
      </w:r>
      <w:r>
        <w:rPr>
          <w:rFonts w:hint="eastAsia" w:ascii="仿宋_GB2312" w:eastAsia="仿宋_GB2312"/>
          <w:sz w:val="32"/>
          <w:szCs w:val="32"/>
        </w:rPr>
        <w:t>门次。</w:t>
      </w:r>
    </w:p>
    <w:p w14:paraId="49244A3A">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3.服务对象满意度</w:t>
      </w:r>
    </w:p>
    <w:p w14:paraId="53E763B1">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北京社院通过“带来一个理论问题，带来一个思想困惑，带来一个实践案例”了解掌握学员需求，及时调整落实培训内容，对学员普遍关注的重点问题在培训中予以关切和回应。巩固学员征求意见座谈会机制，将座谈会的适用范围由重点班拓展到所有学制5天及以上的班次。学员满意度达95%以上。</w:t>
      </w:r>
    </w:p>
    <w:p w14:paraId="351B7529">
      <w:pPr>
        <w:spacing w:line="560" w:lineRule="exact"/>
        <w:ind w:firstLine="640" w:firstLineChars="200"/>
        <w:rPr>
          <w:rFonts w:ascii="仿宋_GB2312" w:hAnsi="仿宋_GB2312" w:eastAsia="仿宋_GB2312" w:cs="仿宋_GB2312"/>
          <w:color w:val="000000"/>
          <w:kern w:val="0"/>
          <w:sz w:val="32"/>
          <w:szCs w:val="32"/>
        </w:rPr>
      </w:pPr>
      <w:r>
        <w:rPr>
          <w:rFonts w:hint="eastAsia" w:ascii="仿宋_GB2312" w:hAnsi="宋体" w:eastAsia="仿宋_GB2312" w:cs="宋体"/>
          <w:kern w:val="0"/>
          <w:sz w:val="32"/>
          <w:szCs w:val="32"/>
        </w:rPr>
        <w:t>20</w:t>
      </w:r>
      <w:r>
        <w:rPr>
          <w:rFonts w:hint="eastAsia" w:ascii="仿宋_GB2312" w:hAnsi="仿宋_GB2312" w:eastAsia="仿宋_GB2312" w:cs="仿宋_GB2312"/>
          <w:kern w:val="0"/>
          <w:sz w:val="32"/>
          <w:szCs w:val="32"/>
        </w:rPr>
        <w:t>24年</w:t>
      </w:r>
      <w:r>
        <w:rPr>
          <w:rFonts w:hint="eastAsia" w:ascii="仿宋_GB2312" w:hAnsi="仿宋_GB2312" w:eastAsia="仿宋_GB2312" w:cs="仿宋_GB2312"/>
          <w:color w:val="000000"/>
          <w:kern w:val="0"/>
          <w:sz w:val="32"/>
          <w:szCs w:val="32"/>
        </w:rPr>
        <w:t>《北京社会主义学院学报》特约中央统战部、中央党校、中央党史研究室、中央社院等单位的知名专家，集中刊发了一批高质量文章，同时重点加强编辑队伍自身建设，加强理论政策学习、最新学术研究成果学习和编辑业务学习，收到学报单位普遍一致好评。</w:t>
      </w:r>
    </w:p>
    <w:p w14:paraId="65A3BA9F">
      <w:pPr>
        <w:spacing w:line="56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2024年继续加强对物业公司的监督管理，小处着眼，细处着手，提升服务便捷</w:t>
      </w:r>
      <w:r>
        <w:rPr>
          <w:rFonts w:hint="eastAsia" w:ascii="仿宋_GB2312" w:hAnsi="仿宋_GB2312" w:eastAsia="仿宋_GB2312" w:cs="仿宋_GB2312"/>
          <w:bCs/>
          <w:color w:val="000000"/>
          <w:kern w:val="0"/>
          <w:sz w:val="32"/>
          <w:szCs w:val="32"/>
        </w:rPr>
        <w:t>度和精准度。不断筛查校园安全隐患及薄弱环节，解决存在的问题，维护广大教职工及学员生命财产安全，打造平安社院。</w:t>
      </w:r>
    </w:p>
    <w:p w14:paraId="6E096E34">
      <w:pPr>
        <w:pStyle w:val="3"/>
        <w:keepNext w:val="0"/>
        <w:keepLines w:val="0"/>
        <w:spacing w:line="560" w:lineRule="exact"/>
        <w:ind w:firstLine="643" w:firstLineChars="200"/>
      </w:pPr>
      <w:bookmarkStart w:id="7" w:name="_Toc14429"/>
      <w:r>
        <w:rPr>
          <w:rFonts w:hint="eastAsia"/>
        </w:rPr>
        <w:t>四、预算管理情况分析</w:t>
      </w:r>
      <w:bookmarkEnd w:id="7"/>
    </w:p>
    <w:p w14:paraId="36B6E542">
      <w:pPr>
        <w:pStyle w:val="3"/>
        <w:keepNext w:val="0"/>
        <w:keepLines w:val="0"/>
        <w:spacing w:line="560" w:lineRule="exact"/>
        <w:ind w:firstLine="643" w:firstLineChars="200"/>
        <w:rPr>
          <w:rFonts w:ascii="楷体_GB2312" w:hAnsi="楷体_GB2312" w:eastAsia="楷体_GB2312" w:cs="楷体_GB2312"/>
        </w:rPr>
      </w:pPr>
      <w:bookmarkStart w:id="8" w:name="_Toc8877"/>
      <w:r>
        <w:rPr>
          <w:rFonts w:hint="eastAsia" w:ascii="楷体_GB2312" w:hAnsi="楷体_GB2312" w:eastAsia="楷体_GB2312" w:cs="楷体_GB2312"/>
        </w:rPr>
        <w:t>（一）财务管理</w:t>
      </w:r>
      <w:bookmarkEnd w:id="8"/>
    </w:p>
    <w:p w14:paraId="2642F111">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1.财务管理制度健全性</w:t>
      </w:r>
    </w:p>
    <w:p w14:paraId="73335E18">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北京社院为加强财务管理，提高资金使用效益，参照《北京市市级项目支出预算管理办法》（京财预〔2010〕1956号）等相关文件要求进行资金支出与管理。同时，依据本单位制定的《北京社会主义学院预算绩效管理工作办法》《北京社会主义学院预算管理办法》《北京社会主义学院财务管理规定》《北京社会主义学院经费使用流程》《北京社会主义学院采购管理制度（试行）》《北京社会主义学院固定资产管理办法》《北京社会主义学院合同管理办法》等相关财务、预算管理、固定资产管理、合同管理制度执行。</w:t>
      </w:r>
    </w:p>
    <w:p w14:paraId="366C6E44">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部门财务管理制度健全，为科学、合理管理使用部门资金提供了制度依据。</w:t>
      </w:r>
    </w:p>
    <w:p w14:paraId="0BCD5EB6">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2.资金使用合规性和安全性</w:t>
      </w:r>
    </w:p>
    <w:p w14:paraId="4C2A81FE">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北京社院财务预算支出执行逐级审批、分级把关的原则，专款专用，各项费用依据市财政局批复资金使用范围，以及有关财务规章制度规定的开支范围及开支标准执行，不存在截留、挤占、挪用项目资金情况。每笔开支都严格按照项目预算内容中明确的项目使用，在资金使用过程中履行了相关手续和报批流程。按照财务管理制度要求，财务人员对其所管理资金使用的合法性、合理性和有效性实行全面监督。</w:t>
      </w:r>
    </w:p>
    <w:p w14:paraId="559AEAF7">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3.会计基础信息完善性</w:t>
      </w:r>
    </w:p>
    <w:p w14:paraId="6E86BA71">
      <w:pPr>
        <w:spacing w:line="560" w:lineRule="exact"/>
        <w:ind w:firstLine="640" w:firstLineChars="200"/>
        <w:rPr>
          <w:rFonts w:ascii="仿宋_GB2312" w:eastAsia="仿宋_GB2312" w:cs="仿宋_GB2312"/>
          <w:kern w:val="0"/>
          <w:sz w:val="32"/>
          <w:szCs w:val="32"/>
        </w:rPr>
      </w:pPr>
      <w:r>
        <w:rPr>
          <w:rFonts w:hint="eastAsia" w:ascii="仿宋_GB2312" w:hAnsi="仿宋" w:eastAsia="仿宋_GB2312"/>
          <w:kern w:val="0"/>
          <w:sz w:val="32"/>
          <w:szCs w:val="32"/>
        </w:rPr>
        <w:t>北京社院部门基础信息管理</w:t>
      </w:r>
      <w:r>
        <w:rPr>
          <w:rFonts w:hint="eastAsia" w:ascii="仿宋_GB2312" w:eastAsia="仿宋_GB2312" w:cs="仿宋_GB2312"/>
          <w:kern w:val="0"/>
          <w:sz w:val="32"/>
          <w:szCs w:val="32"/>
        </w:rPr>
        <w:t>比较完善</w:t>
      </w:r>
      <w:r>
        <w:rPr>
          <w:rFonts w:hint="eastAsia" w:ascii="仿宋_GB2312" w:hAnsi="仿宋" w:eastAsia="仿宋_GB2312"/>
          <w:kern w:val="0"/>
          <w:sz w:val="32"/>
          <w:szCs w:val="32"/>
        </w:rPr>
        <w:t>，预算管理在制度建设上比较健全，预算资金使用合规，</w:t>
      </w:r>
      <w:r>
        <w:rPr>
          <w:rFonts w:hint="eastAsia" w:ascii="仿宋_GB2312" w:eastAsia="仿宋_GB2312" w:cs="仿宋_GB2312"/>
          <w:kern w:val="0"/>
          <w:sz w:val="32"/>
          <w:szCs w:val="32"/>
        </w:rPr>
        <w:t>部门经费控制情况基本符合财政部门预算要求和相关管理制度要求。</w:t>
      </w:r>
    </w:p>
    <w:p w14:paraId="64865326">
      <w:pPr>
        <w:pStyle w:val="3"/>
        <w:keepNext w:val="0"/>
        <w:keepLines w:val="0"/>
        <w:spacing w:line="560" w:lineRule="exact"/>
        <w:ind w:firstLine="643" w:firstLineChars="200"/>
        <w:rPr>
          <w:rFonts w:ascii="楷体_GB2312" w:hAnsi="楷体_GB2312" w:eastAsia="楷体_GB2312" w:cs="楷体_GB2312"/>
        </w:rPr>
      </w:pPr>
      <w:bookmarkStart w:id="9" w:name="_Toc28885"/>
      <w:r>
        <w:rPr>
          <w:rFonts w:hint="eastAsia" w:ascii="楷体_GB2312" w:hAnsi="楷体_GB2312" w:eastAsia="楷体_GB2312" w:cs="楷体_GB2312"/>
        </w:rPr>
        <w:t>（二）资产管理</w:t>
      </w:r>
      <w:bookmarkEnd w:id="9"/>
    </w:p>
    <w:p w14:paraId="6F0419D6">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截至2024年12月31日，</w:t>
      </w:r>
      <w:r>
        <w:rPr>
          <w:rFonts w:eastAsia="仿宋_GB2312"/>
          <w:sz w:val="32"/>
          <w:szCs w:val="32"/>
        </w:rPr>
        <w:t>资产</w:t>
      </w:r>
      <w:r>
        <w:rPr>
          <w:rFonts w:hint="eastAsia" w:ascii="仿宋_GB2312" w:hAnsi="宋体" w:eastAsia="仿宋_GB2312" w:cs="宋体"/>
          <w:kern w:val="0"/>
          <w:sz w:val="32"/>
          <w:szCs w:val="32"/>
        </w:rPr>
        <w:t>总额2602.82万</w:t>
      </w:r>
      <w:r>
        <w:rPr>
          <w:rFonts w:eastAsia="仿宋_GB2312"/>
          <w:sz w:val="32"/>
          <w:szCs w:val="32"/>
        </w:rPr>
        <w:t>元</w:t>
      </w:r>
      <w:r>
        <w:rPr>
          <w:rFonts w:hint="eastAsia" w:eastAsia="仿宋_GB2312"/>
          <w:sz w:val="32"/>
          <w:szCs w:val="32"/>
        </w:rPr>
        <w:t>，其中：</w:t>
      </w:r>
      <w:r>
        <w:rPr>
          <w:rFonts w:hint="eastAsia" w:ascii="仿宋_GB2312" w:hAnsi="宋体" w:eastAsia="仿宋_GB2312" w:cs="宋体"/>
          <w:kern w:val="0"/>
          <w:sz w:val="32"/>
          <w:szCs w:val="32"/>
        </w:rPr>
        <w:t>货币资金237.48万元，为银行存款，财政应返还额度206.79万元，固定资产净值2158.55万元，在建工程0万元。</w:t>
      </w:r>
    </w:p>
    <w:p w14:paraId="6EE02325">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项目预算通过前期市场调研并考虑项目实际需求后确定实施内容，其中部门预算项目经第三方机构评审后，基本能按照项目预算明细执行。</w:t>
      </w:r>
    </w:p>
    <w:p w14:paraId="634B00B5">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为加强各类资产的管理与控制，保护资产安全、完整，提高资产使用效率，防范资产损失或舞弊行为。北京社院制定了《北京社会主义学院固定资产管理办法》，对固定资产管理部室及其职责，固定资产的购置、计价、验收、入库和领用，固定资产的日常管理、维护、转移和清查，以及固定资产的处置等相关内容进行了明确。经抽查发现北京社院固定资产采购、入库、验收和转移程序均依据《北京社会主义学院固定资产管理办法》相关要求执行，相关固定资产入库单明确了购置部室、资产名称、规格型号、购买单价和数量等内容，相关固定资产转移单明确了资产编码、资产名称、规格型号、数量、原使用位置和使用人及拟转移位置和使用人等内容，并经相关部室负责人同意后才能进行入库和转移。综上，资产管理较为规范。</w:t>
      </w:r>
    </w:p>
    <w:p w14:paraId="14F98461">
      <w:pPr>
        <w:pStyle w:val="3"/>
        <w:keepNext w:val="0"/>
        <w:keepLines w:val="0"/>
        <w:spacing w:line="560" w:lineRule="exact"/>
        <w:ind w:firstLine="643" w:firstLineChars="200"/>
        <w:rPr>
          <w:rFonts w:ascii="楷体_GB2312" w:hAnsi="楷体_GB2312" w:eastAsia="楷体_GB2312" w:cs="楷体_GB2312"/>
        </w:rPr>
      </w:pPr>
      <w:bookmarkStart w:id="10" w:name="_Toc29743"/>
      <w:r>
        <w:rPr>
          <w:rFonts w:hint="eastAsia" w:ascii="楷体_GB2312" w:hAnsi="楷体_GB2312" w:eastAsia="楷体_GB2312" w:cs="楷体_GB2312"/>
        </w:rPr>
        <w:t>（三）绩效管理</w:t>
      </w:r>
      <w:bookmarkEnd w:id="10"/>
    </w:p>
    <w:p w14:paraId="59988899">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北京社院根据《中共北京市委北京市政府关于全面实施预算绩效管理的实施意见》《北京市预算绩效管理办法》，结合本院实际情况，制订《北京社会主义学院预算绩效管理工作办法》《北京社会主义学院预算管理办法》《北京社会主义学院（北京统战理论研究基地）科研项目经费管理细则》等制度，制修订《北京社会主义学院财务管理规定》等财务管理制度，实施全面预算管理，多维度开展财务分析，准确把握全系统财务指标及经营情况。</w:t>
      </w:r>
    </w:p>
    <w:p w14:paraId="65D8379F">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根据《北京市财政局关于开展2024年预算绩效管理相关工作的通知》文件指示，为规范和加强预算绩效管理，提升财政资金使用效率和管理水平，北京社院成立项目绩效考评领导小组，由办公室、行政处和教务处等部门协同工作，对2024年度财政项目支出的绩效情况实施绩效评价，形成绩效报告。通过绩效评价，衡量和考核项目使用财政资金的绩效，了解、分析、检验资金使用是否达到预期目标，资金管理是否规范，资金使用是否有效。通过分析问题，总结经验，采取切实措施进一步改进和加强财政支出项目管理，提高财政资金使用效益。</w:t>
      </w:r>
    </w:p>
    <w:p w14:paraId="4C7F6BC2">
      <w:pPr>
        <w:pStyle w:val="3"/>
        <w:keepNext w:val="0"/>
        <w:keepLines w:val="0"/>
        <w:spacing w:line="560" w:lineRule="exact"/>
        <w:ind w:firstLine="643" w:firstLineChars="200"/>
        <w:rPr>
          <w:rFonts w:ascii="楷体_GB2312" w:hAnsi="楷体_GB2312" w:eastAsia="楷体_GB2312" w:cs="楷体_GB2312"/>
        </w:rPr>
      </w:pPr>
      <w:bookmarkStart w:id="11" w:name="_Toc22463"/>
      <w:r>
        <w:rPr>
          <w:rFonts w:hint="eastAsia" w:ascii="楷体_GB2312" w:hAnsi="楷体_GB2312" w:eastAsia="楷体_GB2312" w:cs="楷体_GB2312"/>
        </w:rPr>
        <w:t>（四）结转结余率</w:t>
      </w:r>
      <w:bookmarkEnd w:id="11"/>
    </w:p>
    <w:p w14:paraId="56B5986C">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本年度结余结转金额306.23万元，全年支出预算总额4077.73万元，结转结余率为7.51%。</w:t>
      </w:r>
    </w:p>
    <w:p w14:paraId="1F346B32">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上年度结余结转金额396.04万元，全年支出预算总额4081.47万元，结转结余率为9.70%。</w:t>
      </w:r>
    </w:p>
    <w:p w14:paraId="0543A932">
      <w:pPr>
        <w:pStyle w:val="3"/>
        <w:keepNext w:val="0"/>
        <w:keepLines w:val="0"/>
        <w:spacing w:line="560" w:lineRule="exact"/>
        <w:ind w:firstLine="643" w:firstLineChars="200"/>
        <w:rPr>
          <w:rFonts w:ascii="楷体_GB2312" w:hAnsi="楷体_GB2312" w:eastAsia="楷体_GB2312" w:cs="楷体_GB2312"/>
        </w:rPr>
      </w:pPr>
      <w:bookmarkStart w:id="12" w:name="_Toc26921"/>
      <w:r>
        <w:rPr>
          <w:rFonts w:hint="eastAsia" w:ascii="楷体_GB2312" w:hAnsi="楷体_GB2312" w:eastAsia="楷体_GB2312" w:cs="楷体_GB2312"/>
        </w:rPr>
        <w:t>（五）部门预决算差异率</w:t>
      </w:r>
      <w:bookmarkEnd w:id="12"/>
    </w:p>
    <w:p w14:paraId="5DEFA47E">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2024年预算数</w:t>
      </w:r>
      <w:r>
        <w:rPr>
          <w:rFonts w:ascii="仿宋_GB2312" w:hAnsi="宋体" w:eastAsia="仿宋_GB2312" w:cs="宋体"/>
          <w:kern w:val="0"/>
          <w:sz w:val="32"/>
          <w:szCs w:val="32"/>
        </w:rPr>
        <w:t>4383.96</w:t>
      </w:r>
      <w:r>
        <w:rPr>
          <w:rFonts w:hint="eastAsia" w:ascii="仿宋_GB2312" w:hAnsi="宋体" w:eastAsia="仿宋_GB2312" w:cs="宋体"/>
          <w:kern w:val="0"/>
          <w:sz w:val="32"/>
          <w:szCs w:val="32"/>
        </w:rPr>
        <w:t>万元，总体支出4077.73万元，预算与决算的差异率</w:t>
      </w:r>
      <w:r>
        <w:rPr>
          <w:rFonts w:ascii="仿宋_GB2312" w:hAnsi="宋体" w:eastAsia="仿宋_GB2312" w:cs="宋体"/>
          <w:kern w:val="0"/>
          <w:sz w:val="32"/>
          <w:szCs w:val="32"/>
        </w:rPr>
        <w:t>11.27</w:t>
      </w:r>
      <w:r>
        <w:rPr>
          <w:rFonts w:hint="eastAsia" w:ascii="仿宋_GB2312" w:hAnsi="宋体" w:eastAsia="仿宋_GB2312" w:cs="宋体"/>
          <w:kern w:val="0"/>
          <w:sz w:val="32"/>
          <w:szCs w:val="32"/>
        </w:rPr>
        <w:t>%</w:t>
      </w:r>
      <w:bookmarkStart w:id="25" w:name="_GoBack"/>
      <w:bookmarkEnd w:id="25"/>
      <w:r>
        <w:rPr>
          <w:rFonts w:hint="eastAsia" w:ascii="仿宋_GB2312" w:hAnsi="宋体" w:eastAsia="仿宋_GB2312" w:cs="宋体"/>
          <w:kern w:val="0"/>
          <w:sz w:val="32"/>
          <w:szCs w:val="32"/>
        </w:rPr>
        <w:t>。</w:t>
      </w:r>
    </w:p>
    <w:p w14:paraId="3D0274C1">
      <w:pPr>
        <w:pStyle w:val="3"/>
        <w:keepNext w:val="0"/>
        <w:keepLines w:val="0"/>
        <w:spacing w:line="560" w:lineRule="exact"/>
        <w:ind w:firstLine="643" w:firstLineChars="200"/>
      </w:pPr>
      <w:bookmarkStart w:id="13" w:name="_Toc12748"/>
      <w:r>
        <w:rPr>
          <w:rFonts w:hint="eastAsia"/>
        </w:rPr>
        <w:t>五、总体评价结论</w:t>
      </w:r>
      <w:bookmarkEnd w:id="13"/>
    </w:p>
    <w:p w14:paraId="2D859156">
      <w:pPr>
        <w:pStyle w:val="3"/>
        <w:keepNext w:val="0"/>
        <w:keepLines w:val="0"/>
        <w:spacing w:line="560" w:lineRule="exact"/>
        <w:ind w:firstLine="643" w:firstLineChars="200"/>
        <w:rPr>
          <w:rFonts w:ascii="楷体_GB2312" w:hAnsi="楷体_GB2312" w:eastAsia="楷体_GB2312" w:cs="楷体_GB2312"/>
        </w:rPr>
      </w:pPr>
      <w:bookmarkStart w:id="14" w:name="_Toc3505"/>
      <w:r>
        <w:rPr>
          <w:rFonts w:hint="eastAsia" w:ascii="楷体_GB2312" w:hAnsi="楷体_GB2312" w:eastAsia="楷体_GB2312" w:cs="楷体_GB2312"/>
        </w:rPr>
        <w:t>（一）评价得分情况</w:t>
      </w:r>
      <w:bookmarkEnd w:id="14"/>
    </w:p>
    <w:p w14:paraId="7B0983A6">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根据对各指标进行分析，2024年部门整体支出综合评价得分93.28分，其中：当年预算执行情况18.60分，整体绩效目标实现情况54.68分，预算管理情况20.00分，综合绩效评定结论为“优”。</w:t>
      </w:r>
    </w:p>
    <w:p w14:paraId="7DD6B6E0">
      <w:pPr>
        <w:pStyle w:val="3"/>
        <w:keepNext w:val="0"/>
        <w:keepLines w:val="0"/>
        <w:spacing w:line="560" w:lineRule="exact"/>
        <w:ind w:firstLine="643" w:firstLineChars="200"/>
        <w:rPr>
          <w:rFonts w:ascii="楷体_GB2312" w:hAnsi="楷体_GB2312" w:eastAsia="楷体_GB2312" w:cs="楷体_GB2312"/>
        </w:rPr>
      </w:pPr>
      <w:bookmarkStart w:id="15" w:name="_Toc4934"/>
      <w:r>
        <w:rPr>
          <w:rFonts w:hint="eastAsia" w:ascii="楷体_GB2312" w:hAnsi="楷体_GB2312" w:eastAsia="楷体_GB2312" w:cs="楷体_GB2312"/>
        </w:rPr>
        <w:t>（二）存在的问题及原因分析</w:t>
      </w:r>
      <w:bookmarkEnd w:id="15"/>
    </w:p>
    <w:p w14:paraId="7A670C47">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1.</w:t>
      </w:r>
      <w:r>
        <w:rPr>
          <w:rFonts w:hint="eastAsia" w:ascii="仿宋_GB2312" w:hAnsi="宋体" w:eastAsia="仿宋_GB2312" w:cs="宋体"/>
          <w:color w:val="000000"/>
          <w:kern w:val="0"/>
          <w:sz w:val="32"/>
          <w:szCs w:val="32"/>
        </w:rPr>
        <w:t>部门整体绩效目标完整性不足，个别项目绩效目标还需进一步完善</w:t>
      </w:r>
      <w:r>
        <w:rPr>
          <w:rFonts w:hint="eastAsia" w:ascii="仿宋_GB2312" w:eastAsia="仿宋_GB2312"/>
          <w:sz w:val="32"/>
          <w:szCs w:val="32"/>
        </w:rPr>
        <w:t>。</w:t>
      </w:r>
      <w:r>
        <w:rPr>
          <w:rFonts w:hint="eastAsia" w:ascii="仿宋_GB2312" w:hAnsi="宋体" w:eastAsia="仿宋_GB2312" w:cs="宋体"/>
          <w:color w:val="000000"/>
          <w:kern w:val="0"/>
          <w:sz w:val="32"/>
          <w:szCs w:val="32"/>
        </w:rPr>
        <w:t>绩效目标设置未能充分考虑中长期规划、年度计划、部门履职之间的分解、对应、匹配关系，未明确要达到的标准值，部分指标设置细化量化不足。</w:t>
      </w:r>
    </w:p>
    <w:p w14:paraId="377FE618">
      <w:pPr>
        <w:spacing w:line="560" w:lineRule="exact"/>
        <w:ind w:firstLine="640" w:firstLineChars="200"/>
        <w:rPr>
          <w:rFonts w:ascii="仿宋_GB2312" w:hAnsi="宋体" w:eastAsia="仿宋_GB2312" w:cs="宋体"/>
          <w:kern w:val="0"/>
          <w:sz w:val="32"/>
          <w:szCs w:val="32"/>
        </w:rPr>
      </w:pPr>
      <w:r>
        <w:rPr>
          <w:rFonts w:ascii="仿宋_GB2312" w:hAnsi="宋体" w:eastAsia="仿宋_GB2312" w:cs="宋体"/>
          <w:kern w:val="0"/>
          <w:sz w:val="32"/>
          <w:szCs w:val="32"/>
        </w:rPr>
        <w:t>2</w:t>
      </w:r>
      <w:r>
        <w:rPr>
          <w:rFonts w:hint="eastAsia" w:ascii="仿宋_GB2312" w:hAnsi="宋体" w:eastAsia="仿宋_GB2312" w:cs="宋体"/>
          <w:kern w:val="0"/>
          <w:sz w:val="32"/>
          <w:szCs w:val="32"/>
        </w:rPr>
        <w:t>.项目管理精细化程度有待提高。部分项目整体实施方案内容不够完善，</w:t>
      </w:r>
      <w:r>
        <w:rPr>
          <w:rFonts w:hint="eastAsia" w:ascii="仿宋_GB2312" w:hAnsi="仿宋" w:eastAsia="仿宋_GB2312"/>
          <w:sz w:val="32"/>
          <w:szCs w:val="32"/>
        </w:rPr>
        <w:t>在项目实施前期未结合项目实际情况编写项目实施方案</w:t>
      </w:r>
      <w:r>
        <w:rPr>
          <w:rFonts w:hint="eastAsia" w:ascii="仿宋_GB2312" w:eastAsia="仿宋_GB2312" w:cs="仿宋_GB2312"/>
          <w:sz w:val="32"/>
          <w:szCs w:val="32"/>
        </w:rPr>
        <w:t>。</w:t>
      </w:r>
      <w:r>
        <w:rPr>
          <w:rFonts w:hint="eastAsia" w:ascii="仿宋_GB2312" w:hAnsi="仿宋" w:eastAsia="仿宋_GB2312"/>
          <w:sz w:val="32"/>
          <w:szCs w:val="32"/>
        </w:rPr>
        <w:t>项目实施过程中的监管过程资料体现不够充分，未形成相关书面材料进行归档。</w:t>
      </w:r>
      <w:r>
        <w:rPr>
          <w:rFonts w:hint="eastAsia" w:ascii="仿宋_GB2312" w:eastAsia="仿宋_GB2312"/>
          <w:sz w:val="32"/>
          <w:szCs w:val="32"/>
        </w:rPr>
        <w:t>在日常工作中，对相应的会议纪要、监督检查记录、监督检查照片及阶段性成果资料未及时收集、留存。</w:t>
      </w:r>
    </w:p>
    <w:p w14:paraId="777F7A76">
      <w:pPr>
        <w:spacing w:line="560" w:lineRule="exact"/>
        <w:ind w:firstLine="640" w:firstLineChars="200"/>
        <w:rPr>
          <w:rFonts w:ascii="仿宋_GB2312" w:hAnsi="仿宋" w:eastAsia="仿宋_GB2312"/>
          <w:bCs/>
          <w:kern w:val="0"/>
          <w:sz w:val="32"/>
          <w:szCs w:val="32"/>
        </w:rPr>
      </w:pPr>
      <w:r>
        <w:rPr>
          <w:rFonts w:hint="eastAsia" w:ascii="仿宋_GB2312" w:hAnsi="宋体" w:eastAsia="仿宋_GB2312" w:cs="宋体"/>
          <w:kern w:val="0"/>
          <w:sz w:val="32"/>
          <w:szCs w:val="32"/>
        </w:rPr>
        <w:t>3.</w:t>
      </w:r>
      <w:r>
        <w:rPr>
          <w:rFonts w:hint="eastAsia" w:ascii="仿宋_GB2312" w:hAnsi="仿宋" w:eastAsia="仿宋_GB2312"/>
          <w:sz w:val="32"/>
          <w:szCs w:val="32"/>
        </w:rPr>
        <w:t>收集项目绩效资料的意识仍有不足。绩效成果展现不够全面，绩效实现情况缺少相关数据或资料支撑，可比、可测绩效支撑资料不够完善。</w:t>
      </w:r>
      <w:r>
        <w:rPr>
          <w:rFonts w:hint="eastAsia" w:ascii="仿宋_GB2312" w:hAnsi="仿宋" w:eastAsia="仿宋_GB2312"/>
          <w:bCs/>
          <w:kern w:val="0"/>
          <w:sz w:val="32"/>
          <w:szCs w:val="32"/>
        </w:rPr>
        <w:t>服务对象满意度资料不够完整，对于服务对象满意度调查工作存在欠缺。</w:t>
      </w:r>
    </w:p>
    <w:p w14:paraId="09195C66">
      <w:pPr>
        <w:pStyle w:val="3"/>
        <w:keepNext w:val="0"/>
        <w:keepLines w:val="0"/>
        <w:spacing w:line="560" w:lineRule="exact"/>
        <w:ind w:firstLine="643" w:firstLineChars="200"/>
      </w:pPr>
      <w:bookmarkStart w:id="16" w:name="_Toc18092"/>
      <w:r>
        <w:rPr>
          <w:rFonts w:hint="eastAsia"/>
        </w:rPr>
        <w:t>六、措施建议</w:t>
      </w:r>
      <w:bookmarkEnd w:id="16"/>
    </w:p>
    <w:p w14:paraId="2923EA0A">
      <w:pPr>
        <w:spacing w:line="560" w:lineRule="exact"/>
        <w:ind w:firstLine="643" w:firstLineChars="200"/>
        <w:rPr>
          <w:rFonts w:ascii="仿宋_GB2312" w:hAnsi="宋体" w:eastAsia="仿宋_GB2312" w:cs="宋体"/>
          <w:b/>
          <w:bCs/>
          <w:kern w:val="0"/>
          <w:sz w:val="32"/>
          <w:szCs w:val="32"/>
        </w:rPr>
      </w:pPr>
      <w:bookmarkStart w:id="17" w:name="_Toc2165"/>
      <w:bookmarkStart w:id="18" w:name="_Toc5888"/>
      <w:r>
        <w:rPr>
          <w:rFonts w:hint="eastAsia" w:ascii="楷体_GB2312" w:hAnsi="楷体_GB2312" w:eastAsia="楷体_GB2312" w:cs="楷体_GB2312"/>
          <w:b/>
          <w:sz w:val="32"/>
        </w:rPr>
        <w:t>（一）进一步提高绩效目标设置水平</w:t>
      </w:r>
      <w:bookmarkEnd w:id="17"/>
      <w:bookmarkEnd w:id="18"/>
    </w:p>
    <w:p w14:paraId="3F991D61">
      <w:pPr>
        <w:spacing w:line="560" w:lineRule="exact"/>
        <w:ind w:firstLine="640" w:firstLineChars="200"/>
        <w:rPr>
          <w:rFonts w:ascii="仿宋_GB2312" w:eastAsia="仿宋_GB2312"/>
          <w:sz w:val="32"/>
          <w:szCs w:val="32"/>
        </w:rPr>
      </w:pPr>
      <w:r>
        <w:rPr>
          <w:rFonts w:hint="eastAsia" w:ascii="仿宋_GB2312" w:hAnsi="仿宋" w:eastAsia="仿宋_GB2312"/>
          <w:bCs/>
          <w:kern w:val="0"/>
          <w:sz w:val="32"/>
          <w:szCs w:val="32"/>
        </w:rPr>
        <w:t>强化绩效管理意识，</w:t>
      </w:r>
      <w:r>
        <w:rPr>
          <w:rFonts w:hint="eastAsia" w:ascii="仿宋_GB2312" w:eastAsia="仿宋_GB2312"/>
          <w:sz w:val="32"/>
          <w:szCs w:val="32"/>
        </w:rPr>
        <w:t>以“预算管理一体化系统”为依托，在项目入库环节规范预算部门编制绩效目标的科学性和准确性</w:t>
      </w:r>
      <w:r>
        <w:rPr>
          <w:rFonts w:hint="eastAsia" w:ascii="仿宋_GB2312" w:hAnsi="仿宋" w:eastAsia="仿宋_GB2312"/>
          <w:sz w:val="32"/>
          <w:szCs w:val="32"/>
        </w:rPr>
        <w:t>，结合项目实施的政策环境和项目运行的实际情况，明确设置年度绩效目标和指标，并对绩效目标指标的现状值和达标值做出科学的研判，使绩效目标能够真正起到指导项目立项、监督项目实施过程、考核项目实施效果的作用。</w:t>
      </w:r>
    </w:p>
    <w:p w14:paraId="6D9BBCF6">
      <w:pPr>
        <w:spacing w:line="560" w:lineRule="exact"/>
        <w:ind w:firstLine="643" w:firstLineChars="200"/>
        <w:rPr>
          <w:rFonts w:ascii="楷体_GB2312" w:hAnsi="楷体_GB2312" w:eastAsia="楷体_GB2312" w:cs="楷体_GB2312"/>
          <w:b/>
          <w:sz w:val="32"/>
        </w:rPr>
      </w:pPr>
      <w:bookmarkStart w:id="19" w:name="_Toc10455"/>
      <w:bookmarkStart w:id="20" w:name="_Toc6520"/>
      <w:r>
        <w:rPr>
          <w:rFonts w:hint="eastAsia" w:ascii="楷体_GB2312" w:hAnsi="楷体_GB2312" w:eastAsia="楷体_GB2312" w:cs="楷体_GB2312"/>
          <w:b/>
          <w:sz w:val="32"/>
        </w:rPr>
        <w:t>（二）进一步提升项目精细化管理</w:t>
      </w:r>
      <w:bookmarkEnd w:id="19"/>
      <w:bookmarkEnd w:id="20"/>
    </w:p>
    <w:p w14:paraId="19FF8492">
      <w:pPr>
        <w:spacing w:line="560" w:lineRule="exact"/>
        <w:ind w:firstLine="640" w:firstLineChars="200"/>
        <w:rPr>
          <w:rFonts w:ascii="仿宋_GB2312" w:hAnsi="宋体" w:eastAsia="仿宋_GB2312" w:cs="宋体"/>
          <w:kern w:val="0"/>
          <w:sz w:val="32"/>
          <w:szCs w:val="32"/>
        </w:rPr>
      </w:pPr>
      <w:r>
        <w:rPr>
          <w:rFonts w:hint="eastAsia" w:ascii="仿宋_GB2312" w:hAnsi="仿宋" w:eastAsia="仿宋_GB2312"/>
          <w:sz w:val="32"/>
          <w:szCs w:val="32"/>
        </w:rPr>
        <w:t>重视项目实施方案的制定，通过制定详细的实施方案，明确资金使用、项目的组织架构及职责分工，风险防范保障、进度安排、质量安全保障措施、对第三方的遴选标准及考核验收标准要求等具体内容</w:t>
      </w:r>
      <w:r>
        <w:rPr>
          <w:rFonts w:hint="eastAsia" w:ascii="仿宋_GB2312" w:hAnsi="宋体" w:eastAsia="仿宋_GB2312" w:cs="宋体"/>
          <w:kern w:val="0"/>
          <w:sz w:val="32"/>
          <w:szCs w:val="32"/>
        </w:rPr>
        <w:t>。</w:t>
      </w:r>
      <w:r>
        <w:rPr>
          <w:rFonts w:hint="eastAsia" w:ascii="仿宋_GB2312" w:hAnsi="仿宋" w:eastAsia="仿宋_GB2312"/>
          <w:sz w:val="32"/>
          <w:szCs w:val="32"/>
        </w:rPr>
        <w:t>加强全过程、全流程的精细化管理，增强风险意识，发挥主体单位对项目日常监管、指导的责任</w:t>
      </w:r>
      <w:r>
        <w:rPr>
          <w:rFonts w:hint="eastAsia" w:ascii="仿宋_GB2312" w:hAnsi="宋体" w:eastAsia="仿宋_GB2312" w:cs="宋体"/>
          <w:kern w:val="0"/>
          <w:sz w:val="32"/>
          <w:szCs w:val="32"/>
        </w:rPr>
        <w:t>。</w:t>
      </w:r>
    </w:p>
    <w:p w14:paraId="6A4DADC7">
      <w:pPr>
        <w:spacing w:line="560" w:lineRule="exact"/>
        <w:ind w:firstLine="643" w:firstLineChars="200"/>
        <w:rPr>
          <w:rFonts w:ascii="仿宋_GB2312" w:hAnsi="宋体" w:eastAsia="仿宋_GB2312" w:cs="宋体"/>
          <w:kern w:val="0"/>
          <w:sz w:val="32"/>
          <w:szCs w:val="32"/>
        </w:rPr>
      </w:pPr>
      <w:bookmarkStart w:id="21" w:name="_Toc27758"/>
      <w:bookmarkStart w:id="22" w:name="_Toc12561"/>
      <w:r>
        <w:rPr>
          <w:rFonts w:hint="eastAsia" w:ascii="楷体_GB2312" w:hAnsi="楷体_GB2312" w:eastAsia="楷体_GB2312" w:cs="楷体_GB2312"/>
          <w:b/>
          <w:sz w:val="32"/>
        </w:rPr>
        <w:t>（三）加强绩效资料收集</w:t>
      </w:r>
      <w:bookmarkEnd w:id="21"/>
      <w:r>
        <w:rPr>
          <w:rFonts w:hint="eastAsia" w:ascii="楷体_GB2312" w:hAnsi="楷体_GB2312" w:eastAsia="楷体_GB2312" w:cs="楷体_GB2312"/>
          <w:b/>
          <w:sz w:val="32"/>
        </w:rPr>
        <w:t>，注重满意度调查分析</w:t>
      </w:r>
      <w:bookmarkEnd w:id="22"/>
    </w:p>
    <w:p w14:paraId="7AD910B5">
      <w:pPr>
        <w:spacing w:line="560" w:lineRule="exact"/>
        <w:ind w:firstLine="640" w:firstLineChars="200"/>
        <w:rPr>
          <w:rFonts w:ascii="仿宋_GB2312" w:hAnsi="宋体" w:eastAsia="仿宋_GB2312" w:cs="宋体"/>
          <w:kern w:val="0"/>
          <w:sz w:val="32"/>
          <w:szCs w:val="32"/>
        </w:rPr>
      </w:pPr>
      <w:r>
        <w:rPr>
          <w:rFonts w:hint="eastAsia" w:ascii="仿宋_GB2312" w:hAnsi="仿宋" w:eastAsia="仿宋_GB2312"/>
          <w:sz w:val="32"/>
          <w:szCs w:val="32"/>
        </w:rPr>
        <w:t>及时归集项目绩效成果资料，做好项目前期、中期、后期绩效资料收集、管理工作及相关绩效数据统计分析，全面体现绩效成果，深入分析项目实施中的不足。结合管理需求明确调查对象及其范围，科学设计调查问卷，加强统计分析和结果应用，推进项目绩效持续改进和提升，使财政资金取得更大的效果及效益</w:t>
      </w:r>
      <w:r>
        <w:rPr>
          <w:rFonts w:hint="eastAsia" w:ascii="仿宋_GB2312" w:hAnsi="宋体" w:eastAsia="仿宋_GB2312" w:cs="宋体"/>
          <w:kern w:val="0"/>
          <w:sz w:val="32"/>
          <w:szCs w:val="32"/>
        </w:rPr>
        <w:t>。</w:t>
      </w:r>
    </w:p>
    <w:p w14:paraId="37C24C13">
      <w:pPr>
        <w:pStyle w:val="3"/>
        <w:keepNext w:val="0"/>
        <w:keepLines w:val="0"/>
        <w:spacing w:line="560" w:lineRule="exact"/>
        <w:ind w:firstLine="643" w:firstLineChars="200"/>
      </w:pPr>
      <w:bookmarkStart w:id="23" w:name="_Toc28727"/>
      <w:bookmarkStart w:id="24" w:name="_Toc103006301"/>
      <w:r>
        <w:rPr>
          <w:rFonts w:hint="eastAsia"/>
        </w:rPr>
        <w:t>七、附件</w:t>
      </w:r>
      <w:bookmarkEnd w:id="23"/>
      <w:bookmarkEnd w:id="24"/>
    </w:p>
    <w:p w14:paraId="06C369C6">
      <w:pPr>
        <w:spacing w:line="560" w:lineRule="exact"/>
        <w:ind w:firstLine="640" w:firstLineChars="200"/>
        <w:rPr>
          <w:rFonts w:ascii="方正小标宋简体" w:eastAsia="仿宋_GB2312"/>
          <w:sz w:val="36"/>
          <w:szCs w:val="36"/>
        </w:rPr>
      </w:pPr>
      <w:r>
        <w:rPr>
          <w:rFonts w:hint="eastAsia" w:ascii="仿宋_GB2312" w:hAnsi="仿宋_GB2312" w:eastAsia="仿宋_GB2312" w:cs="仿宋_GB2312"/>
          <w:sz w:val="32"/>
          <w:szCs w:val="32"/>
        </w:rPr>
        <w:t>2024年部门</w:t>
      </w:r>
      <w:r>
        <w:rPr>
          <w:rFonts w:hint="eastAsia" w:ascii="仿宋_GB2312" w:hAnsi="宋体" w:eastAsia="仿宋_GB2312" w:cs="宋体"/>
          <w:kern w:val="0"/>
          <w:sz w:val="32"/>
          <w:szCs w:val="32"/>
        </w:rPr>
        <w:t>整体</w:t>
      </w:r>
      <w:r>
        <w:rPr>
          <w:rFonts w:hint="eastAsia" w:ascii="仿宋_GB2312" w:hAnsi="仿宋_GB2312" w:eastAsia="仿宋_GB2312" w:cs="仿宋_GB2312"/>
          <w:sz w:val="32"/>
          <w:szCs w:val="32"/>
        </w:rPr>
        <w:t>绩效评价目标体系评分表</w:t>
      </w:r>
    </w:p>
    <w:sectPr>
      <w:footerReference r:id="rId5" w:type="default"/>
      <w:pgSz w:w="11906" w:h="16838"/>
      <w:pgMar w:top="1440" w:right="1800" w:bottom="1440" w:left="1800" w:header="851" w:footer="992" w:gutter="0"/>
      <w:pgNumType w:start="1"/>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1F9EEB6-4E7C-47E7-960B-AA4AA5E272DE}"/>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仿宋_GB2312">
    <w:panose1 w:val="02010609030101010101"/>
    <w:charset w:val="86"/>
    <w:family w:val="modern"/>
    <w:pitch w:val="default"/>
    <w:sig w:usb0="00000001" w:usb1="080E0000" w:usb2="00000000" w:usb3="00000000" w:csb0="00040000" w:csb1="00000000"/>
    <w:embedRegular r:id="rId2" w:fontKey="{5E795EB0-8ABF-4395-9649-DB686496C109}"/>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embedRegular r:id="rId3" w:fontKey="{D1784ADC-A8FB-42B5-BC2C-8D53567ACCDA}"/>
  </w:font>
  <w:font w:name="仿宋">
    <w:panose1 w:val="02010609060101010101"/>
    <w:charset w:val="86"/>
    <w:family w:val="modern"/>
    <w:pitch w:val="default"/>
    <w:sig w:usb0="800002BF" w:usb1="38CF7CFA" w:usb2="00000016" w:usb3="00000000" w:csb0="00040001" w:csb1="00000000"/>
    <w:embedRegular r:id="rId4" w:fontKey="{0604EBD2-B5E8-42BA-B0AE-0D4E3E2E9B42}"/>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D56904">
    <w:pPr>
      <w:pStyle w:val="11"/>
      <w:jc w:val="right"/>
      <w:rPr>
        <w:rFonts w:ascii="宋体" w:hAnsi="宋体"/>
        <w:sz w:val="28"/>
        <w:szCs w:val="28"/>
      </w:rPr>
    </w:pPr>
  </w:p>
  <w:p w14:paraId="0CB642EE">
    <w:pPr>
      <w:pStyle w:val="1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1D5851">
    <w:pPr>
      <w:pStyle w:val="11"/>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02242F">
    <w:pPr>
      <w:pStyle w:val="11"/>
      <w:jc w:val="right"/>
    </w:pPr>
    <w:r>
      <w:rPr>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B394C0D">
                          <w:pPr>
                            <w:pStyle w:val="11"/>
                          </w:pPr>
                          <w:r>
                            <w:fldChar w:fldCharType="begin"/>
                          </w:r>
                          <w:r>
                            <w:instrText xml:space="preserve"> PAGE  \* MERGEFORMAT </w:instrText>
                          </w:r>
                          <w:r>
                            <w:fldChar w:fldCharType="separate"/>
                          </w:r>
                          <w:r>
                            <w:t>12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14:paraId="7B394C0D">
                    <w:pPr>
                      <w:pStyle w:val="11"/>
                    </w:pPr>
                    <w:r>
                      <w:fldChar w:fldCharType="begin"/>
                    </w:r>
                    <w:r>
                      <w:instrText xml:space="preserve"> PAGE  \* MERGEFORMAT </w:instrText>
                    </w:r>
                    <w:r>
                      <w:fldChar w:fldCharType="separate"/>
                    </w:r>
                    <w:r>
                      <w:t>12</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BkMzc5M2JlNDVlMTU1ZWEwMGVhM2MxZGI2OTllZDEifQ=="/>
  </w:docVars>
  <w:rsids>
    <w:rsidRoot w:val="F77F09F4"/>
    <w:rsid w:val="0000213E"/>
    <w:rsid w:val="00005B1C"/>
    <w:rsid w:val="00070824"/>
    <w:rsid w:val="00093CF5"/>
    <w:rsid w:val="00133E23"/>
    <w:rsid w:val="0014222E"/>
    <w:rsid w:val="001C4231"/>
    <w:rsid w:val="00203CE2"/>
    <w:rsid w:val="00241CD1"/>
    <w:rsid w:val="00250612"/>
    <w:rsid w:val="002B00A0"/>
    <w:rsid w:val="002C0CCB"/>
    <w:rsid w:val="002C1691"/>
    <w:rsid w:val="002D649E"/>
    <w:rsid w:val="003017D9"/>
    <w:rsid w:val="00326BED"/>
    <w:rsid w:val="003750DD"/>
    <w:rsid w:val="003804F6"/>
    <w:rsid w:val="00396366"/>
    <w:rsid w:val="003A433F"/>
    <w:rsid w:val="003B2442"/>
    <w:rsid w:val="003E7AD3"/>
    <w:rsid w:val="00400470"/>
    <w:rsid w:val="004531B3"/>
    <w:rsid w:val="005850CF"/>
    <w:rsid w:val="005C2E01"/>
    <w:rsid w:val="005D29F6"/>
    <w:rsid w:val="00604E79"/>
    <w:rsid w:val="00680418"/>
    <w:rsid w:val="006B3A20"/>
    <w:rsid w:val="007B6C28"/>
    <w:rsid w:val="007C6BA2"/>
    <w:rsid w:val="008277A4"/>
    <w:rsid w:val="00915D55"/>
    <w:rsid w:val="009417F0"/>
    <w:rsid w:val="009B4CAD"/>
    <w:rsid w:val="009B7588"/>
    <w:rsid w:val="00A03583"/>
    <w:rsid w:val="00A41465"/>
    <w:rsid w:val="00A7185B"/>
    <w:rsid w:val="00AB086A"/>
    <w:rsid w:val="00AB5F43"/>
    <w:rsid w:val="00AC5A37"/>
    <w:rsid w:val="00AC699E"/>
    <w:rsid w:val="00B04555"/>
    <w:rsid w:val="00B30C1A"/>
    <w:rsid w:val="00B40B8E"/>
    <w:rsid w:val="00BE21D6"/>
    <w:rsid w:val="00C439F3"/>
    <w:rsid w:val="00CA3296"/>
    <w:rsid w:val="00CC28B7"/>
    <w:rsid w:val="00CF3A9C"/>
    <w:rsid w:val="00D266AC"/>
    <w:rsid w:val="00D426EB"/>
    <w:rsid w:val="00D66271"/>
    <w:rsid w:val="00DF02B3"/>
    <w:rsid w:val="00DF5E2C"/>
    <w:rsid w:val="00E15721"/>
    <w:rsid w:val="00E200FD"/>
    <w:rsid w:val="00E221BF"/>
    <w:rsid w:val="00EB4827"/>
    <w:rsid w:val="00EC61B7"/>
    <w:rsid w:val="00F071AC"/>
    <w:rsid w:val="00F36604"/>
    <w:rsid w:val="00F914AE"/>
    <w:rsid w:val="00FA5C66"/>
    <w:rsid w:val="00FE31AC"/>
    <w:rsid w:val="01301E4F"/>
    <w:rsid w:val="02FC6355"/>
    <w:rsid w:val="057B7A05"/>
    <w:rsid w:val="067F3540"/>
    <w:rsid w:val="06976553"/>
    <w:rsid w:val="0AB4252C"/>
    <w:rsid w:val="0AC32AA8"/>
    <w:rsid w:val="0B5D195B"/>
    <w:rsid w:val="0CB00D05"/>
    <w:rsid w:val="0CF50D8E"/>
    <w:rsid w:val="0D962E78"/>
    <w:rsid w:val="0DCA1726"/>
    <w:rsid w:val="0E2855A5"/>
    <w:rsid w:val="10035202"/>
    <w:rsid w:val="10D27CCB"/>
    <w:rsid w:val="13113E4E"/>
    <w:rsid w:val="14044357"/>
    <w:rsid w:val="14447B5C"/>
    <w:rsid w:val="144B1679"/>
    <w:rsid w:val="14840CB7"/>
    <w:rsid w:val="151C0715"/>
    <w:rsid w:val="175F53D8"/>
    <w:rsid w:val="17BC11B3"/>
    <w:rsid w:val="17FC3D10"/>
    <w:rsid w:val="19E75211"/>
    <w:rsid w:val="19E9549C"/>
    <w:rsid w:val="1A5342E4"/>
    <w:rsid w:val="1A537863"/>
    <w:rsid w:val="1ACE017F"/>
    <w:rsid w:val="1B4B17D0"/>
    <w:rsid w:val="1B734092"/>
    <w:rsid w:val="1BE73AF6"/>
    <w:rsid w:val="1CBB2E8C"/>
    <w:rsid w:val="1CD53D1C"/>
    <w:rsid w:val="1E422EC7"/>
    <w:rsid w:val="21A460DD"/>
    <w:rsid w:val="22750328"/>
    <w:rsid w:val="23F41E93"/>
    <w:rsid w:val="257860CC"/>
    <w:rsid w:val="26AF4526"/>
    <w:rsid w:val="2886438D"/>
    <w:rsid w:val="28C32B3D"/>
    <w:rsid w:val="296B2953"/>
    <w:rsid w:val="2977433E"/>
    <w:rsid w:val="2A9D365C"/>
    <w:rsid w:val="2D05070F"/>
    <w:rsid w:val="2E0F086A"/>
    <w:rsid w:val="2EE45D6B"/>
    <w:rsid w:val="2F2C1714"/>
    <w:rsid w:val="2F676369"/>
    <w:rsid w:val="35040DE7"/>
    <w:rsid w:val="37173543"/>
    <w:rsid w:val="3A774AEE"/>
    <w:rsid w:val="3CBD5195"/>
    <w:rsid w:val="3CC73696"/>
    <w:rsid w:val="3CF62D74"/>
    <w:rsid w:val="3DDC3542"/>
    <w:rsid w:val="3FDBA076"/>
    <w:rsid w:val="3FDFB3F0"/>
    <w:rsid w:val="3FDFC9A6"/>
    <w:rsid w:val="3FF76880"/>
    <w:rsid w:val="3FFC30F5"/>
    <w:rsid w:val="404F6D82"/>
    <w:rsid w:val="41937AF7"/>
    <w:rsid w:val="42017A0F"/>
    <w:rsid w:val="426B6130"/>
    <w:rsid w:val="44892DD0"/>
    <w:rsid w:val="45117DFA"/>
    <w:rsid w:val="47E334AF"/>
    <w:rsid w:val="4889543F"/>
    <w:rsid w:val="48C51E36"/>
    <w:rsid w:val="48C70498"/>
    <w:rsid w:val="48FC3F0C"/>
    <w:rsid w:val="49066D53"/>
    <w:rsid w:val="4C487710"/>
    <w:rsid w:val="4D1F540D"/>
    <w:rsid w:val="4F3F7D35"/>
    <w:rsid w:val="50EA2342"/>
    <w:rsid w:val="52DC76A9"/>
    <w:rsid w:val="54A30737"/>
    <w:rsid w:val="54F75F06"/>
    <w:rsid w:val="551E0814"/>
    <w:rsid w:val="561E16B1"/>
    <w:rsid w:val="564E1D18"/>
    <w:rsid w:val="573D784F"/>
    <w:rsid w:val="57CC546B"/>
    <w:rsid w:val="58F65D19"/>
    <w:rsid w:val="5BFD4AC2"/>
    <w:rsid w:val="5C0D7E00"/>
    <w:rsid w:val="5CAE3B0C"/>
    <w:rsid w:val="5DD555D1"/>
    <w:rsid w:val="5FA90F68"/>
    <w:rsid w:val="600B4695"/>
    <w:rsid w:val="63F57AF7"/>
    <w:rsid w:val="64196973"/>
    <w:rsid w:val="64646C55"/>
    <w:rsid w:val="649B244D"/>
    <w:rsid w:val="64BF4D2A"/>
    <w:rsid w:val="6540750B"/>
    <w:rsid w:val="67759716"/>
    <w:rsid w:val="678064FF"/>
    <w:rsid w:val="688C1970"/>
    <w:rsid w:val="6A0665BA"/>
    <w:rsid w:val="6DE33C25"/>
    <w:rsid w:val="6DF616DA"/>
    <w:rsid w:val="6E3D44F1"/>
    <w:rsid w:val="6F7ED27B"/>
    <w:rsid w:val="70425E72"/>
    <w:rsid w:val="710D5607"/>
    <w:rsid w:val="72286181"/>
    <w:rsid w:val="735C1DDA"/>
    <w:rsid w:val="73B75447"/>
    <w:rsid w:val="73CC79E0"/>
    <w:rsid w:val="73D64ECE"/>
    <w:rsid w:val="749F1AE5"/>
    <w:rsid w:val="74D177C5"/>
    <w:rsid w:val="754643C6"/>
    <w:rsid w:val="75B17A7C"/>
    <w:rsid w:val="774424D0"/>
    <w:rsid w:val="79556F0E"/>
    <w:rsid w:val="7AB7FF50"/>
    <w:rsid w:val="7AEAF641"/>
    <w:rsid w:val="7BAD2729"/>
    <w:rsid w:val="7BFEB0DB"/>
    <w:rsid w:val="7C4F3DF1"/>
    <w:rsid w:val="7DA74661"/>
    <w:rsid w:val="7DD50326"/>
    <w:rsid w:val="7DD935F2"/>
    <w:rsid w:val="7EA85A3A"/>
    <w:rsid w:val="7ED95FD5"/>
    <w:rsid w:val="7F1819BA"/>
    <w:rsid w:val="7F2F3E79"/>
    <w:rsid w:val="7FC56178"/>
    <w:rsid w:val="7FFF4E81"/>
    <w:rsid w:val="7FFFD0D3"/>
    <w:rsid w:val="8716660E"/>
    <w:rsid w:val="A3AA735E"/>
    <w:rsid w:val="A75D4892"/>
    <w:rsid w:val="AFFFCE02"/>
    <w:rsid w:val="CEFD3F3D"/>
    <w:rsid w:val="D6B22E60"/>
    <w:rsid w:val="D6ECA054"/>
    <w:rsid w:val="EA3F77F2"/>
    <w:rsid w:val="EEFE5989"/>
    <w:rsid w:val="EFCF3EAE"/>
    <w:rsid w:val="F4FDEB06"/>
    <w:rsid w:val="F5B764A2"/>
    <w:rsid w:val="F77F09F4"/>
    <w:rsid w:val="FBFF6E65"/>
    <w:rsid w:val="FEEF6AA0"/>
    <w:rsid w:val="FFB792B8"/>
    <w:rsid w:val="FFD7BFFC"/>
    <w:rsid w:val="FFFA6B0F"/>
    <w:rsid w:val="FFFFB6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qFormat="1"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
    <w:pPr>
      <w:spacing w:line="600" w:lineRule="exact"/>
      <w:ind w:firstLine="640"/>
      <w:outlineLvl w:val="0"/>
    </w:pPr>
    <w:rPr>
      <w:rFonts w:ascii="黑体" w:hAnsi="黑体" w:eastAsia="黑体" w:cs="宋体"/>
      <w:color w:val="000000"/>
      <w:kern w:val="0"/>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paragraph" w:styleId="4">
    <w:name w:val="heading 3"/>
    <w:basedOn w:val="1"/>
    <w:next w:val="1"/>
    <w:unhideWhenUsed/>
    <w:qFormat/>
    <w:uiPriority w:val="0"/>
    <w:pPr>
      <w:keepNext/>
      <w:keepLines/>
      <w:spacing w:before="260" w:after="260" w:line="413" w:lineRule="auto"/>
      <w:outlineLvl w:val="2"/>
    </w:pPr>
    <w:rPr>
      <w:b/>
      <w:sz w:val="3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5">
    <w:name w:val="Normal Indent"/>
    <w:basedOn w:val="1"/>
    <w:qFormat/>
    <w:uiPriority w:val="0"/>
    <w:pPr>
      <w:ind w:firstLine="200" w:firstLineChars="200"/>
    </w:pPr>
  </w:style>
  <w:style w:type="paragraph" w:styleId="6">
    <w:name w:val="caption"/>
    <w:basedOn w:val="1"/>
    <w:next w:val="1"/>
    <w:qFormat/>
    <w:uiPriority w:val="0"/>
    <w:rPr>
      <w:rFonts w:ascii="Arial" w:hAnsi="Arial" w:eastAsia="黑体" w:cs="Arial"/>
      <w:sz w:val="20"/>
    </w:rPr>
  </w:style>
  <w:style w:type="paragraph" w:styleId="7">
    <w:name w:val="annotation text"/>
    <w:basedOn w:val="1"/>
    <w:qFormat/>
    <w:uiPriority w:val="0"/>
    <w:pPr>
      <w:jc w:val="left"/>
    </w:pPr>
  </w:style>
  <w:style w:type="paragraph" w:styleId="8">
    <w:name w:val="Body Text"/>
    <w:basedOn w:val="1"/>
    <w:next w:val="1"/>
    <w:qFormat/>
    <w:uiPriority w:val="99"/>
    <w:rPr>
      <w:rFonts w:eastAsia="仿宋_GB2312"/>
      <w:kern w:val="0"/>
      <w:sz w:val="20"/>
      <w:szCs w:val="20"/>
    </w:rPr>
  </w:style>
  <w:style w:type="paragraph" w:styleId="9">
    <w:name w:val="toc 3"/>
    <w:basedOn w:val="1"/>
    <w:next w:val="1"/>
    <w:qFormat/>
    <w:uiPriority w:val="39"/>
    <w:pPr>
      <w:ind w:left="840" w:leftChars="400"/>
    </w:pPr>
  </w:style>
  <w:style w:type="paragraph" w:styleId="10">
    <w:name w:val="Body Text Indent 2"/>
    <w:basedOn w:val="1"/>
    <w:unhideWhenUsed/>
    <w:qFormat/>
    <w:uiPriority w:val="99"/>
    <w:pPr>
      <w:spacing w:after="120" w:line="480" w:lineRule="auto"/>
      <w:ind w:left="420" w:leftChars="200"/>
    </w:pPr>
  </w:style>
  <w:style w:type="paragraph" w:styleId="11">
    <w:name w:val="footer"/>
    <w:basedOn w:val="1"/>
    <w:qFormat/>
    <w:uiPriority w:val="99"/>
    <w:pPr>
      <w:tabs>
        <w:tab w:val="center" w:pos="4153"/>
        <w:tab w:val="right" w:pos="8306"/>
      </w:tabs>
      <w:snapToGrid w:val="0"/>
      <w:jc w:val="left"/>
    </w:pPr>
    <w:rPr>
      <w:sz w:val="18"/>
      <w:szCs w:val="20"/>
    </w:rPr>
  </w:style>
  <w:style w:type="paragraph" w:styleId="12">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3">
    <w:name w:val="toc 1"/>
    <w:basedOn w:val="1"/>
    <w:next w:val="1"/>
    <w:unhideWhenUsed/>
    <w:qFormat/>
    <w:uiPriority w:val="39"/>
  </w:style>
  <w:style w:type="paragraph" w:styleId="14">
    <w:name w:val="toc 2"/>
    <w:basedOn w:val="1"/>
    <w:next w:val="1"/>
    <w:unhideWhenUsed/>
    <w:qFormat/>
    <w:uiPriority w:val="39"/>
    <w:pPr>
      <w:ind w:left="420" w:leftChars="200"/>
    </w:pPr>
  </w:style>
  <w:style w:type="paragraph" w:styleId="15">
    <w:name w:val="Normal (Web)"/>
    <w:basedOn w:val="1"/>
    <w:qFormat/>
    <w:uiPriority w:val="0"/>
    <w:pPr>
      <w:spacing w:beforeAutospacing="1" w:afterAutospacing="1"/>
      <w:jc w:val="left"/>
    </w:pPr>
    <w:rPr>
      <w:kern w:val="0"/>
      <w:sz w:val="24"/>
    </w:rPr>
  </w:style>
  <w:style w:type="table" w:styleId="17">
    <w:name w:val="Table Grid"/>
    <w:basedOn w:val="16"/>
    <w:qFormat/>
    <w:uiPriority w:val="59"/>
    <w:rPr>
      <w:rFonts w:asciiTheme="minorHAnsi" w:hAnsiTheme="minorHAnsi" w:eastAsiaTheme="minorEastAsia" w:cstheme="minorBid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9">
    <w:name w:val="列出段落1"/>
    <w:basedOn w:val="1"/>
    <w:qFormat/>
    <w:uiPriority w:val="34"/>
    <w:pPr>
      <w:ind w:firstLine="420" w:firstLineChars="200"/>
    </w:pPr>
    <w:rPr>
      <w:rFonts w:ascii="Calibri" w:hAnsi="Calibri" w:cs="黑体"/>
      <w:szCs w:val="22"/>
    </w:rPr>
  </w:style>
  <w:style w:type="character" w:customStyle="1" w:styleId="20">
    <w:name w:val="NormalCharacter"/>
    <w:qFormat/>
    <w:uiPriority w:val="0"/>
  </w:style>
  <w:style w:type="paragraph" w:styleId="21">
    <w:name w:val="List Paragraph"/>
    <w:basedOn w:val="1"/>
    <w:qFormat/>
    <w:uiPriority w:val="34"/>
    <w:pPr>
      <w:ind w:firstLine="420" w:firstLineChars="200"/>
    </w:pPr>
  </w:style>
  <w:style w:type="character" w:customStyle="1" w:styleId="22">
    <w:name w:val="UserStyle_3"/>
    <w:qFormat/>
    <w:uiPriority w:val="0"/>
    <w:rPr>
      <w:kern w:val="2"/>
      <w:sz w:val="21"/>
      <w:szCs w:val="24"/>
      <w:lang w:val="en-US" w:eastAsia="zh-CN"/>
    </w:rPr>
  </w:style>
  <w:style w:type="character" w:customStyle="1" w:styleId="23">
    <w:name w:val="font01"/>
    <w:qFormat/>
    <w:uiPriority w:val="0"/>
    <w:rPr>
      <w:rFonts w:hint="eastAsia" w:ascii="宋体" w:hAnsi="宋体" w:eastAsia="宋体" w:cs="宋体"/>
      <w:color w:val="000000"/>
      <w:sz w:val="18"/>
      <w:szCs w:val="18"/>
      <w:u w:val="none"/>
    </w:rPr>
  </w:style>
  <w:style w:type="character" w:customStyle="1" w:styleId="24">
    <w:name w:val="font21"/>
    <w:basedOn w:val="18"/>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16</Pages>
  <Words>6732</Words>
  <Characters>7029</Characters>
  <Lines>57</Lines>
  <Paragraphs>16</Paragraphs>
  <TotalTime>6651936</TotalTime>
  <ScaleCrop>false</ScaleCrop>
  <LinksUpToDate>false</LinksUpToDate>
  <CharactersWithSpaces>7050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2023-05-24T11:15:00Z</dcterms:created>
  <dc:creator>user</dc:creator>
  <cp:lastModifiedBy>Administrator</cp:lastModifiedBy>
  <cp:lastPrinted>2025-05-19T09:02:00Z</cp:lastPrinted>
  <dcterms:modified xsi:type="dcterms:W3CDTF">2025-08-26T07:44:55Z</dcterms:modified>
  <cp:revision>58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C9BBD4790ACB4C6BB489FF84DBCFD1E7_13</vt:lpwstr>
  </property>
  <property fmtid="{D5CDD505-2E9C-101B-9397-08002B2CF9AE}" pid="4" name="KSOTemplateDocerSaveRecord">
    <vt:lpwstr>eyJoZGlkIjoiNWYwZjQyYmE3YmMwNTcwMzVmODNiNWU1YWZmYzNmY2QifQ==</vt:lpwstr>
  </property>
</Properties>
</file>