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BDB92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3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02"/>
        <w:gridCol w:w="320"/>
        <w:gridCol w:w="302"/>
        <w:gridCol w:w="700"/>
        <w:gridCol w:w="780"/>
        <w:gridCol w:w="740"/>
      </w:tblGrid>
      <w:tr w14:paraId="118AE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5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2D9859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6A8A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5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34F596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52756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B51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1F3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市属医院改革、规划基本建设及医疗合作管理</w:t>
            </w:r>
          </w:p>
        </w:tc>
      </w:tr>
      <w:tr w14:paraId="0DDC0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CA1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8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5B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BEA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北京市医院管理中心本级</w:t>
            </w:r>
            <w:bookmarkStart w:id="0" w:name="_GoBack"/>
            <w:bookmarkEnd w:id="0"/>
          </w:p>
        </w:tc>
      </w:tr>
      <w:tr w14:paraId="1C6EE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0CC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464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F44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982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F60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167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B7D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32B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EA9A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DCB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D737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E61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79.928000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CD6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79.928000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CF1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78.278000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700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32F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97.94%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293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9.79</w:t>
            </w:r>
          </w:p>
        </w:tc>
      </w:tr>
      <w:tr w14:paraId="52C2B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3A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860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089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79.928000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2C0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79.928000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589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78.278000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56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57B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97.94%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74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6954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193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2AE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A90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F7C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C9F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640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75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27F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AD81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52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77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BA4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EE5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65B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6A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24B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F1A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7CE1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DEC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93A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591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F30E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B97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15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完成市医院管理中心“十四五”规划实施情况综合评价工作；完成市属医院综合改革监测及效果评估工作；完成市属医院基本建设项目评估论证工作；完成市属医疗合作综合评价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数据分析；完成市区医疗合作重点项目综合评价及对策建议研究、国家区域医疗中心建设模式与机制优化研究、市属医院间医疗合作协同模式深化研究；完成市属医院建设项目前期规划方法研究、市属医院建设项目投资控制研究；对市属医院综合改革情况、规划、基本建设及医疗合作等工作进行现场督导检查、座谈研讨、评价评审等。</w:t>
            </w:r>
          </w:p>
        </w:tc>
        <w:tc>
          <w:tcPr>
            <w:tcW w:w="36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8C6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完成“十四五”规划实施情况综合评价工作；完成市属医院综合改革监测及效果评估工作；完成市属医院基本建设项目评估论证工作；完成市属医疗合作综合评价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数据分析；完成市区医疗合作重点项目综合评价及对策建议研究、国家区域医疗中心建设模式与机制优化研究；完成市属医院建设项目前期规划方法研究、市属医院建设项目投资控制研究；对市属医院综合改革情况、规划、基本建设及医疗合作等工作进行现场督导检查、座谈研讨、评价评审等。</w:t>
            </w:r>
          </w:p>
        </w:tc>
      </w:tr>
      <w:tr w14:paraId="3AF5C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4F0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777F72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DF2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007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96D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657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B4A1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010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7E37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1C6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F7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542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2F63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43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B54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251005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1C6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77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开展调研、评审等工作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E63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40A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7F0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483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1F7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1AA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CA1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7AE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0B7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BF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默认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376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39A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4039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0A1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A97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BC3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27A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E1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22F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DE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形成相关评估、分析报告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757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EAE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333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506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5CB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43C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3FC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D7E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8C9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00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形成研究报告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C3A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EF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31F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DCE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76A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1D3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6CC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EA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99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40D7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评估分析报告准确、可用性强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A22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47D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F19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F42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D4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EEB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731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DD8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ED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F9B2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0C1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0E8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887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05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10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B2B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31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2A9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FFB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C9F5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严格控制在预算范围内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231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≤152.928万元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265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≤152.928万元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C57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F5D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11D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56E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F3B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910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2D4CAA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1CA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437485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A050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提升项目前期工作质量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1AA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D38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581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99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64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002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35E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02C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DC9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832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进一步完善各类医疗合作管理，提升合作管理能力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07E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D5A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210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FF2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42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83A5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F04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DB2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60C91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57F2A3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59C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B7F6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CE5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D27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150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61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1D3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01F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65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AC3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355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8B6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99.79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C49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DB050DB"/>
    <w:sectPr>
      <w:pgSz w:w="11906" w:h="16838"/>
      <w:pgMar w:top="1440" w:right="1179" w:bottom="1440" w:left="117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110447A0"/>
    <w:rsid w:val="15F01B78"/>
    <w:rsid w:val="1C46568C"/>
    <w:rsid w:val="28FF42C9"/>
    <w:rsid w:val="3F190F1E"/>
    <w:rsid w:val="3FBF2C90"/>
    <w:rsid w:val="46BF5767"/>
    <w:rsid w:val="51861CF7"/>
    <w:rsid w:val="5F4FACD7"/>
    <w:rsid w:val="63872CC8"/>
    <w:rsid w:val="695A7431"/>
    <w:rsid w:val="6ABB2A5E"/>
    <w:rsid w:val="6CEC173C"/>
    <w:rsid w:val="6E7838C8"/>
    <w:rsid w:val="73FF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845</Words>
  <Characters>953</Characters>
  <Lines>0</Lines>
  <Paragraphs>0</Paragraphs>
  <TotalTime>0</TotalTime>
  <ScaleCrop>false</ScaleCrop>
  <LinksUpToDate>false</LinksUpToDate>
  <CharactersWithSpaces>961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WPS_1473407263</cp:lastModifiedBy>
  <cp:lastPrinted>2025-04-28T15:27:00Z</cp:lastPrinted>
  <dcterms:modified xsi:type="dcterms:W3CDTF">2025-08-26T01:41:53Z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