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0E6F2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2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621"/>
        <w:gridCol w:w="1434"/>
        <w:gridCol w:w="353"/>
        <w:gridCol w:w="1160"/>
        <w:gridCol w:w="598"/>
        <w:gridCol w:w="655"/>
        <w:gridCol w:w="770"/>
        <w:gridCol w:w="377"/>
        <w:gridCol w:w="298"/>
        <w:gridCol w:w="705"/>
        <w:gridCol w:w="746"/>
        <w:gridCol w:w="633"/>
      </w:tblGrid>
      <w:tr w14:paraId="783E0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6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0E1B27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972A2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6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CCEB82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3DA90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4BB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2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DA7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预决算及资产管理工作</w:t>
            </w:r>
          </w:p>
        </w:tc>
      </w:tr>
      <w:tr w14:paraId="0EDA8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BC1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815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F39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8D7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北京市医院管理中心本级</w:t>
            </w:r>
          </w:p>
        </w:tc>
      </w:tr>
      <w:tr w14:paraId="092CE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A9B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8F5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88A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6EF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2A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021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5F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D59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858B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D49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FE4A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6D9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215.317000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432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206.292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271C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203.660000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987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4E89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98.72%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FF6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9.87</w:t>
            </w:r>
          </w:p>
        </w:tc>
      </w:tr>
      <w:tr w14:paraId="15F9C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A13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AE1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9AD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215.317000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795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206.292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0A7EA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203.660000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946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167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5E2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3E83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C00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E0F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228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93F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90C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92A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04C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B08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9DE0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846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BB0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30E9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CC04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AA9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A6E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39B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D27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F20F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9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562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F65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4F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1EABB1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2" w:hRule="exact"/>
          <w:jc w:val="center"/>
        </w:trPr>
        <w:tc>
          <w:tcPr>
            <w:tcW w:w="9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E60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5A6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提高医院财务管理水平，加强对市属医院业务指导，提高其会计基础工作水平，加强对市属医院高额自有资金的监管水平。注重人才队伍建设，提高财务资产管理人员业务水平。提高市属医院资产管理水平，推进对于资产管理方面历史遗留问题的整改，建立资产管理相关政策及制度研究，推进市属医院下属三产企业清理工作。开展财经领域政策研究、资产管理、财务分析、预算绩效、事项评审、高额资金及预决算服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等各项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提高会计人员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业务水平，购置业务学习用书并保障处内各项工作开展所需经费。</w:t>
            </w:r>
          </w:p>
        </w:tc>
        <w:tc>
          <w:tcPr>
            <w:tcW w:w="35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FDE9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 w14:paraId="7AE70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9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8F5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197B13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B3F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AC4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678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A12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85D22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D06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C9B66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5D7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0EE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976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3FA99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exact"/>
          <w:jc w:val="center"/>
        </w:trPr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2C0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17F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73E164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980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9AE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8"/>
                <w:lang w:val="en-US" w:eastAsia="zh-CN" w:bidi="ar"/>
              </w:rPr>
              <w:t>对医院所申报的高额自有资金的支出情况进行审核：出具审核意见；课题（规划）报告完成情况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322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DC5F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E78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DCE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842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5ACB0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  <w:jc w:val="center"/>
        </w:trPr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421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464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17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BF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8"/>
                <w:lang w:val="en-US" w:eastAsia="zh-CN" w:bidi="ar"/>
              </w:rPr>
              <w:t>全年资产处置（含报废、调拨、捐赠等形式）数量：全年通过论证处置医疗设备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A76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8225F9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4A2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80AC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B11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A30F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CA0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5EE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15F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B7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8"/>
                <w:lang w:val="en-US" w:eastAsia="zh-CN" w:bidi="ar"/>
              </w:rPr>
              <w:t>对市属医院预决算情况开展评审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65A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62FD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3F4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DBF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CB2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BF4D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F8C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CB0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320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0E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8"/>
                <w:lang w:val="en-US" w:eastAsia="zh-CN" w:bidi="ar"/>
              </w:rPr>
              <w:t>竣工决算开展项目数量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6FE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7156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DAA5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E0F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C74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F028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exact"/>
          <w:jc w:val="center"/>
        </w:trPr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F7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92E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B3E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E3B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提高所委托事务所服务质量；通过财经专家组成的督导组对市属医院的会计工作进行指导、交流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FD68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5054B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A7B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724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EAA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76B4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9FF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454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4EE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205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年完成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DFD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F85F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045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BB6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D90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D8026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  <w:jc w:val="center"/>
        </w:trPr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371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190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54869E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3B3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0FABE5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D683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项目总成本控制在预算范围内</w:t>
            </w:r>
            <w:bookmarkStart w:id="0" w:name="_GoBack"/>
            <w:bookmarkEnd w:id="0"/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EB8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8D504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B43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1DB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FC1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5535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exact"/>
          <w:jc w:val="center"/>
        </w:trPr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A3D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0D1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CE929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47C11C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4E9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9F61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8E1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21C6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7A7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286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F8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8DCB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810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40D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761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99.87</w:t>
            </w:r>
          </w:p>
          <w:p w14:paraId="7AE168B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D92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5D6F2D4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3447534"/>
    <w:rsid w:val="0DC6771B"/>
    <w:rsid w:val="140910E2"/>
    <w:rsid w:val="1C46568C"/>
    <w:rsid w:val="1CD574AA"/>
    <w:rsid w:val="28FF42C9"/>
    <w:rsid w:val="29C75326"/>
    <w:rsid w:val="33881470"/>
    <w:rsid w:val="36E36908"/>
    <w:rsid w:val="3D58275D"/>
    <w:rsid w:val="3DBB411C"/>
    <w:rsid w:val="3F190F1E"/>
    <w:rsid w:val="5A7A1D3A"/>
    <w:rsid w:val="63872CC8"/>
    <w:rsid w:val="67DF56DD"/>
    <w:rsid w:val="6ABB2A5E"/>
    <w:rsid w:val="6E7838C8"/>
    <w:rsid w:val="7A86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689</Words>
  <Characters>781</Characters>
  <Lines>0</Lines>
  <Paragraphs>0</Paragraphs>
  <TotalTime>1</TotalTime>
  <ScaleCrop>false</ScaleCrop>
  <LinksUpToDate>false</LinksUpToDate>
  <CharactersWithSpaces>788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2025-08-26T10:15:52Z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