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B38187">
      <w:pPr>
        <w:spacing w:line="560" w:lineRule="exact"/>
        <w:jc w:val="center"/>
        <w:rPr>
          <w:rFonts w:hint="eastAsia" w:ascii="方正小标宋简体" w:hAnsi="方正小标宋简体" w:eastAsia="方正小标宋简体" w:cs="方正小标宋简体"/>
          <w:bCs/>
          <w:sz w:val="44"/>
          <w:szCs w:val="44"/>
          <w:highlight w:val="none"/>
          <w:lang w:eastAsia="zh-CN"/>
        </w:rPr>
      </w:pPr>
      <w:r>
        <w:rPr>
          <w:rFonts w:hint="eastAsia" w:ascii="方正小标宋简体" w:hAnsi="方正小标宋简体" w:eastAsia="方正小标宋简体" w:cs="方正小标宋简体"/>
          <w:bCs/>
          <w:sz w:val="44"/>
          <w:szCs w:val="44"/>
          <w:highlight w:val="none"/>
        </w:rPr>
        <w:t>北京市中央</w:t>
      </w:r>
      <w:r>
        <w:rPr>
          <w:rFonts w:hint="eastAsia" w:ascii="方正小标宋简体" w:hAnsi="方正小标宋简体" w:eastAsia="方正小标宋简体" w:cs="方正小标宋简体"/>
          <w:bCs/>
          <w:sz w:val="44"/>
          <w:szCs w:val="44"/>
          <w:highlight w:val="none"/>
          <w:lang w:val="en-US" w:eastAsia="zh-CN"/>
        </w:rPr>
        <w:t>集中</w:t>
      </w:r>
      <w:r>
        <w:rPr>
          <w:rFonts w:hint="eastAsia" w:ascii="方正小标宋简体" w:hAnsi="方正小标宋简体" w:eastAsia="方正小标宋简体" w:cs="方正小标宋简体"/>
          <w:bCs/>
          <w:sz w:val="44"/>
          <w:szCs w:val="44"/>
          <w:highlight w:val="none"/>
        </w:rPr>
        <w:t>彩票公益金</w:t>
      </w:r>
      <w:r>
        <w:rPr>
          <w:rFonts w:hint="eastAsia" w:ascii="方正小标宋简体" w:hAnsi="方正小标宋简体" w:eastAsia="方正小标宋简体" w:cs="方正小标宋简体"/>
          <w:bCs/>
          <w:sz w:val="44"/>
          <w:szCs w:val="44"/>
          <w:highlight w:val="none"/>
          <w:lang w:eastAsia="zh-CN"/>
        </w:rPr>
        <w:t>支持福利事业</w:t>
      </w:r>
    </w:p>
    <w:p w14:paraId="0BD261CC">
      <w:pPr>
        <w:spacing w:line="560" w:lineRule="exact"/>
        <w:jc w:val="center"/>
        <w:rPr>
          <w:rFonts w:ascii="黑体" w:hAnsi="黑体" w:eastAsia="黑体" w:cs="黑体"/>
          <w:bCs/>
          <w:sz w:val="32"/>
          <w:szCs w:val="32"/>
          <w:highlight w:val="none"/>
        </w:rPr>
      </w:pPr>
      <w:r>
        <w:rPr>
          <w:rFonts w:hint="eastAsia" w:ascii="方正小标宋简体" w:hAnsi="方正小标宋简体" w:eastAsia="方正小标宋简体" w:cs="方正小标宋简体"/>
          <w:bCs/>
          <w:sz w:val="44"/>
          <w:szCs w:val="44"/>
          <w:highlight w:val="none"/>
          <w:lang w:eastAsia="zh-CN"/>
        </w:rPr>
        <w:t>专项资金（</w:t>
      </w:r>
      <w:r>
        <w:rPr>
          <w:rFonts w:hint="eastAsia" w:ascii="方正小标宋简体" w:hAnsi="方正小标宋简体" w:eastAsia="方正小标宋简体" w:cs="方正小标宋简体"/>
          <w:bCs/>
          <w:sz w:val="44"/>
          <w:szCs w:val="44"/>
          <w:highlight w:val="none"/>
          <w:lang w:val="en-US" w:eastAsia="zh-CN"/>
        </w:rPr>
        <w:t>第二批</w:t>
      </w:r>
      <w:r>
        <w:rPr>
          <w:rFonts w:hint="eastAsia" w:ascii="方正小标宋简体" w:hAnsi="方正小标宋简体" w:eastAsia="方正小标宋简体" w:cs="方正小标宋简体"/>
          <w:bCs/>
          <w:sz w:val="44"/>
          <w:szCs w:val="44"/>
          <w:highlight w:val="none"/>
          <w:lang w:eastAsia="zh-CN"/>
        </w:rPr>
        <w:t>）</w:t>
      </w:r>
      <w:r>
        <w:rPr>
          <w:rFonts w:hint="eastAsia" w:ascii="方正小标宋简体" w:hAnsi="方正小标宋简体" w:eastAsia="方正小标宋简体" w:cs="方正小标宋简体"/>
          <w:bCs/>
          <w:sz w:val="44"/>
          <w:szCs w:val="44"/>
          <w:highlight w:val="none"/>
        </w:rPr>
        <w:t>202</w:t>
      </w:r>
      <w:r>
        <w:rPr>
          <w:rFonts w:hint="eastAsia" w:ascii="方正小标宋简体" w:hAnsi="方正小标宋简体" w:eastAsia="方正小标宋简体" w:cs="方正小标宋简体"/>
          <w:bCs/>
          <w:sz w:val="44"/>
          <w:szCs w:val="44"/>
          <w:highlight w:val="none"/>
          <w:lang w:val="en-US" w:eastAsia="zh-CN"/>
        </w:rPr>
        <w:t>4</w:t>
      </w:r>
      <w:r>
        <w:rPr>
          <w:rFonts w:hint="eastAsia" w:ascii="方正小标宋简体" w:hAnsi="方正小标宋简体" w:eastAsia="方正小标宋简体" w:cs="方正小标宋简体"/>
          <w:bCs/>
          <w:sz w:val="44"/>
          <w:szCs w:val="44"/>
          <w:highlight w:val="none"/>
        </w:rPr>
        <w:t>年度绩效自评报告</w:t>
      </w:r>
    </w:p>
    <w:p w14:paraId="42B9DFAD">
      <w:pPr>
        <w:spacing w:line="560" w:lineRule="exact"/>
        <w:ind w:firstLine="640" w:firstLineChars="200"/>
        <w:rPr>
          <w:rFonts w:hint="eastAsia" w:ascii="黑体" w:hAnsi="黑体" w:eastAsia="黑体" w:cs="黑体"/>
          <w:bCs/>
          <w:sz w:val="32"/>
          <w:szCs w:val="32"/>
          <w:highlight w:val="none"/>
        </w:rPr>
      </w:pPr>
    </w:p>
    <w:p w14:paraId="67FA2A0B">
      <w:pPr>
        <w:numPr>
          <w:ilvl w:val="0"/>
          <w:numId w:val="1"/>
        </w:numPr>
        <w:spacing w:before="0" w:beforeLines="0" w:line="560" w:lineRule="exact"/>
        <w:ind w:firstLine="640" w:firstLineChars="200"/>
        <w:rPr>
          <w:rFonts w:hint="eastAsia" w:eastAsia="黑体"/>
          <w:sz w:val="32"/>
          <w:szCs w:val="32"/>
          <w:highlight w:val="none"/>
          <w:lang w:eastAsia="zh-CN"/>
        </w:rPr>
      </w:pPr>
      <w:r>
        <w:rPr>
          <w:rFonts w:hint="eastAsia" w:eastAsia="黑体"/>
          <w:sz w:val="32"/>
          <w:szCs w:val="32"/>
          <w:highlight w:val="none"/>
          <w:lang w:eastAsia="zh-CN"/>
        </w:rPr>
        <w:t>转移支付基本情况</w:t>
      </w:r>
    </w:p>
    <w:p w14:paraId="7BC21D02">
      <w:pPr>
        <w:spacing w:line="560" w:lineRule="exact"/>
        <w:ind w:firstLine="643" w:firstLineChars="200"/>
        <w:jc w:val="left"/>
        <w:outlineLvl w:val="9"/>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（一）</w:t>
      </w:r>
      <w:r>
        <w:rPr>
          <w:rFonts w:hint="eastAsia" w:ascii="楷体_GB2312" w:hAnsi="楷体_GB2312" w:eastAsia="楷体_GB2312" w:cs="楷体_GB2312"/>
          <w:b/>
          <w:bCs/>
          <w:color w:val="auto"/>
          <w:sz w:val="32"/>
          <w:szCs w:val="32"/>
          <w:highlight w:val="none"/>
        </w:rPr>
        <w:t>中央</w:t>
      </w:r>
      <w:r>
        <w:rPr>
          <w:rFonts w:hint="eastAsia" w:ascii="楷体_GB2312" w:hAnsi="楷体_GB2312" w:eastAsia="楷体_GB2312" w:cs="楷体_GB2312"/>
          <w:b/>
          <w:bCs/>
          <w:color w:val="auto"/>
          <w:sz w:val="32"/>
          <w:szCs w:val="32"/>
          <w:highlight w:val="none"/>
          <w:lang w:val="en-US" w:eastAsia="zh-CN"/>
        </w:rPr>
        <w:t>集中</w:t>
      </w:r>
      <w:r>
        <w:rPr>
          <w:rFonts w:hint="eastAsia" w:ascii="楷体_GB2312" w:hAnsi="楷体_GB2312" w:eastAsia="楷体_GB2312" w:cs="楷体_GB2312"/>
          <w:b/>
          <w:bCs/>
          <w:color w:val="auto"/>
          <w:sz w:val="32"/>
          <w:szCs w:val="32"/>
          <w:highlight w:val="none"/>
        </w:rPr>
        <w:t>彩票公益金</w:t>
      </w:r>
      <w:r>
        <w:rPr>
          <w:rFonts w:hint="eastAsia" w:ascii="楷体_GB2312" w:hAnsi="楷体_GB2312" w:eastAsia="楷体_GB2312" w:cs="楷体_GB2312"/>
          <w:b/>
          <w:bCs/>
          <w:color w:val="auto"/>
          <w:sz w:val="32"/>
          <w:szCs w:val="32"/>
          <w:highlight w:val="none"/>
          <w:lang w:eastAsia="zh-CN"/>
        </w:rPr>
        <w:t>支持福利事业专项资金（第二批）</w:t>
      </w:r>
      <w:r>
        <w:rPr>
          <w:rFonts w:hint="eastAsia" w:ascii="楷体_GB2312" w:hAnsi="楷体_GB2312" w:eastAsia="楷体_GB2312" w:cs="楷体_GB2312"/>
          <w:b/>
          <w:bCs/>
          <w:sz w:val="32"/>
          <w:szCs w:val="32"/>
          <w:highlight w:val="none"/>
          <w:lang w:val="en-US" w:eastAsia="zh-CN"/>
        </w:rPr>
        <w:t>概</w:t>
      </w:r>
      <w:r>
        <w:rPr>
          <w:rFonts w:hint="eastAsia" w:ascii="楷体_GB2312" w:hAnsi="楷体_GB2312" w:eastAsia="楷体_GB2312" w:cs="楷体_GB2312"/>
          <w:b/>
          <w:bCs/>
          <w:sz w:val="32"/>
          <w:szCs w:val="32"/>
          <w:highlight w:val="none"/>
        </w:rPr>
        <w:t>况</w:t>
      </w:r>
    </w:p>
    <w:p w14:paraId="0D2C6E64">
      <w:pPr>
        <w:spacing w:line="560" w:lineRule="exact"/>
        <w:ind w:firstLine="640" w:firstLineChars="200"/>
        <w:rPr>
          <w:rFonts w:hint="eastAsia" w:ascii="仿宋_GB2312" w:hAnsi="仿宋_GB2312" w:cs="仿宋_GB2312"/>
          <w:sz w:val="32"/>
          <w:szCs w:val="32"/>
          <w:highlight w:val="none"/>
        </w:rPr>
      </w:pPr>
      <w:r>
        <w:rPr>
          <w:rFonts w:hint="eastAsia" w:ascii="仿宋_GB2312" w:hAnsi="仿宋_GB2312" w:cs="仿宋_GB2312"/>
          <w:sz w:val="32"/>
          <w:szCs w:val="32"/>
          <w:highlight w:val="none"/>
        </w:rPr>
        <w:t>202</w:t>
      </w:r>
      <w:r>
        <w:rPr>
          <w:rFonts w:hint="eastAsia" w:ascii="仿宋_GB2312" w:hAnsi="仿宋_GB2312" w:cs="仿宋_GB2312"/>
          <w:sz w:val="32"/>
          <w:szCs w:val="32"/>
          <w:highlight w:val="none"/>
          <w:lang w:val="en-US" w:eastAsia="zh-CN"/>
        </w:rPr>
        <w:t>4</w:t>
      </w:r>
      <w:r>
        <w:rPr>
          <w:rFonts w:hint="eastAsia" w:ascii="仿宋_GB2312" w:hAnsi="仿宋_GB2312" w:cs="仿宋_GB2312"/>
          <w:sz w:val="32"/>
          <w:szCs w:val="32"/>
          <w:highlight w:val="none"/>
        </w:rPr>
        <w:t>年</w:t>
      </w:r>
      <w:r>
        <w:rPr>
          <w:rFonts w:hint="eastAsia" w:ascii="仿宋_GB2312" w:hAnsi="仿宋_GB2312" w:cs="仿宋_GB2312"/>
          <w:sz w:val="32"/>
          <w:szCs w:val="32"/>
          <w:highlight w:val="none"/>
          <w:lang w:eastAsia="zh-CN"/>
        </w:rPr>
        <w:t>中央下达我市</w:t>
      </w:r>
      <w:r>
        <w:rPr>
          <w:rFonts w:hint="eastAsia" w:ascii="仿宋_GB2312" w:hAnsi="仿宋_GB2312" w:cs="仿宋_GB2312"/>
          <w:sz w:val="32"/>
          <w:szCs w:val="32"/>
          <w:highlight w:val="none"/>
        </w:rPr>
        <w:t>中央</w:t>
      </w:r>
      <w:r>
        <w:rPr>
          <w:rFonts w:hint="eastAsia" w:ascii="仿宋_GB2312" w:hAnsi="仿宋_GB2312" w:cs="仿宋_GB2312"/>
          <w:sz w:val="32"/>
          <w:szCs w:val="32"/>
          <w:highlight w:val="none"/>
          <w:lang w:val="en-US" w:eastAsia="zh-CN"/>
        </w:rPr>
        <w:t>集中</w:t>
      </w:r>
      <w:r>
        <w:rPr>
          <w:rFonts w:hint="eastAsia" w:ascii="仿宋_GB2312" w:hAnsi="仿宋_GB2312" w:cs="仿宋_GB2312"/>
          <w:sz w:val="32"/>
          <w:szCs w:val="32"/>
          <w:highlight w:val="none"/>
          <w:lang w:eastAsia="zh-CN"/>
        </w:rPr>
        <w:t>福利彩票公益金（</w:t>
      </w:r>
      <w:r>
        <w:rPr>
          <w:rFonts w:hint="eastAsia" w:ascii="仿宋_GB2312" w:hAnsi="仿宋_GB2312" w:cs="仿宋_GB2312"/>
          <w:sz w:val="32"/>
          <w:szCs w:val="32"/>
          <w:highlight w:val="none"/>
          <w:lang w:val="en-US" w:eastAsia="zh-CN"/>
        </w:rPr>
        <w:t>第二批</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rPr>
        <w:t>共</w:t>
      </w:r>
      <w:r>
        <w:rPr>
          <w:rFonts w:hint="eastAsia" w:ascii="仿宋_GB2312" w:hAnsi="仿宋_GB2312" w:cs="仿宋_GB2312"/>
          <w:sz w:val="32"/>
          <w:szCs w:val="32"/>
          <w:highlight w:val="none"/>
          <w:lang w:eastAsia="zh-CN"/>
        </w:rPr>
        <w:t>计</w:t>
      </w:r>
      <w:r>
        <w:rPr>
          <w:rFonts w:hint="eastAsia" w:ascii="仿宋_GB2312" w:hAnsi="仿宋_GB2312" w:cs="仿宋_GB2312"/>
          <w:sz w:val="32"/>
          <w:szCs w:val="32"/>
          <w:highlight w:val="none"/>
          <w:lang w:val="en-US" w:eastAsia="zh-CN"/>
        </w:rPr>
        <w:t>1200</w:t>
      </w:r>
      <w:r>
        <w:rPr>
          <w:rFonts w:hint="eastAsia" w:ascii="仿宋_GB2312" w:hAnsi="仿宋_GB2312" w:cs="仿宋_GB2312"/>
          <w:sz w:val="32"/>
          <w:szCs w:val="32"/>
          <w:highlight w:val="none"/>
        </w:rPr>
        <w:t>万元，其中</w:t>
      </w:r>
      <w:r>
        <w:rPr>
          <w:rFonts w:hint="eastAsia" w:ascii="仿宋_GB2312" w:hAnsi="仿宋_GB2312" w:cs="仿宋_GB2312"/>
          <w:sz w:val="32"/>
          <w:szCs w:val="32"/>
          <w:highlight w:val="none"/>
          <w:lang w:val="en-US" w:eastAsia="zh-CN"/>
        </w:rPr>
        <w:t>老年人福利类项目500万元，</w:t>
      </w:r>
      <w:r>
        <w:rPr>
          <w:rFonts w:hint="eastAsia" w:ascii="仿宋_GB2312" w:hAnsi="仿宋_GB2312" w:cs="仿宋_GB2312"/>
          <w:sz w:val="32"/>
          <w:szCs w:val="32"/>
          <w:highlight w:val="none"/>
        </w:rPr>
        <w:t>残疾人福利类项目</w:t>
      </w:r>
      <w:r>
        <w:rPr>
          <w:rFonts w:hint="eastAsia" w:ascii="仿宋_GB2312" w:hAnsi="仿宋_GB2312" w:cs="仿宋_GB2312"/>
          <w:sz w:val="32"/>
          <w:szCs w:val="32"/>
          <w:highlight w:val="none"/>
          <w:lang w:val="en-US" w:eastAsia="zh-CN"/>
        </w:rPr>
        <w:t>400</w:t>
      </w:r>
      <w:r>
        <w:rPr>
          <w:rFonts w:hint="eastAsia" w:ascii="仿宋_GB2312" w:hAnsi="仿宋_GB2312" w:cs="仿宋_GB2312"/>
          <w:sz w:val="32"/>
          <w:szCs w:val="32"/>
          <w:highlight w:val="none"/>
        </w:rPr>
        <w:t>万元，儿童福利类项目</w:t>
      </w:r>
      <w:r>
        <w:rPr>
          <w:rFonts w:hint="eastAsia" w:ascii="仿宋_GB2312" w:hAnsi="仿宋_GB2312" w:cs="仿宋_GB2312"/>
          <w:sz w:val="32"/>
          <w:szCs w:val="32"/>
          <w:highlight w:val="none"/>
          <w:lang w:val="en-US" w:eastAsia="zh-CN"/>
        </w:rPr>
        <w:t>300</w:t>
      </w:r>
      <w:r>
        <w:rPr>
          <w:rFonts w:hint="eastAsia" w:ascii="仿宋_GB2312" w:hAnsi="仿宋_GB2312" w:cs="仿宋_GB2312"/>
          <w:sz w:val="32"/>
          <w:szCs w:val="32"/>
          <w:highlight w:val="none"/>
        </w:rPr>
        <w:t>万元。中央</w:t>
      </w:r>
      <w:r>
        <w:rPr>
          <w:rFonts w:hint="eastAsia" w:ascii="仿宋_GB2312" w:hAnsi="仿宋_GB2312" w:cs="仿宋_GB2312"/>
          <w:sz w:val="32"/>
          <w:szCs w:val="32"/>
          <w:highlight w:val="none"/>
          <w:lang w:val="en-US" w:eastAsia="zh-CN"/>
        </w:rPr>
        <w:t>集中</w:t>
      </w:r>
      <w:r>
        <w:rPr>
          <w:rFonts w:hint="eastAsia" w:ascii="仿宋_GB2312" w:hAnsi="仿宋_GB2312" w:cs="仿宋_GB2312"/>
          <w:sz w:val="32"/>
          <w:szCs w:val="32"/>
          <w:highlight w:val="none"/>
        </w:rPr>
        <w:t>福利彩票公益金整体绩效目标随预算一并下达。</w:t>
      </w:r>
    </w:p>
    <w:p w14:paraId="13226234">
      <w:pPr>
        <w:spacing w:line="560" w:lineRule="exact"/>
        <w:ind w:firstLine="640" w:firstLineChars="200"/>
        <w:rPr>
          <w:rFonts w:ascii="仿宋_GB2312" w:hAnsi="仿宋_GB2312" w:cs="仿宋_GB2312"/>
          <w:sz w:val="32"/>
          <w:szCs w:val="32"/>
          <w:highlight w:val="none"/>
        </w:rPr>
      </w:pPr>
      <w:r>
        <w:rPr>
          <w:rFonts w:hint="eastAsia" w:ascii="仿宋_GB2312" w:hAnsi="仿宋_GB2312" w:cs="仿宋_GB2312"/>
          <w:sz w:val="32"/>
          <w:szCs w:val="32"/>
          <w:highlight w:val="none"/>
        </w:rPr>
        <w:t>按照“扶老、助残、救孤、济困”的宗旨和中央文件精神，中央</w:t>
      </w:r>
      <w:r>
        <w:rPr>
          <w:rFonts w:hint="eastAsia" w:ascii="仿宋_GB2312" w:hAnsi="仿宋_GB2312" w:cs="仿宋_GB2312"/>
          <w:sz w:val="32"/>
          <w:szCs w:val="32"/>
          <w:highlight w:val="none"/>
          <w:lang w:val="en-US" w:eastAsia="zh-CN"/>
        </w:rPr>
        <w:t>集中</w:t>
      </w:r>
      <w:r>
        <w:rPr>
          <w:rFonts w:hint="eastAsia" w:ascii="仿宋_GB2312" w:hAnsi="仿宋_GB2312" w:cs="仿宋_GB2312"/>
          <w:sz w:val="32"/>
          <w:szCs w:val="32"/>
          <w:highlight w:val="none"/>
        </w:rPr>
        <w:t>福利彩票公益金按时下达至</w:t>
      </w:r>
      <w:r>
        <w:rPr>
          <w:rFonts w:hint="eastAsia" w:ascii="仿宋_GB2312" w:hAnsi="仿宋_GB2312" w:cs="仿宋_GB2312"/>
          <w:sz w:val="32"/>
          <w:szCs w:val="32"/>
          <w:highlight w:val="none"/>
          <w:lang w:eastAsia="zh-CN"/>
        </w:rPr>
        <w:t>北京市</w:t>
      </w:r>
      <w:r>
        <w:rPr>
          <w:rFonts w:hint="eastAsia" w:ascii="仿宋_GB2312" w:hAnsi="仿宋_GB2312" w:cs="仿宋_GB2312"/>
          <w:sz w:val="32"/>
          <w:szCs w:val="32"/>
          <w:highlight w:val="none"/>
          <w:lang w:val="en-US" w:eastAsia="zh-CN"/>
        </w:rPr>
        <w:t>相关</w:t>
      </w:r>
      <w:r>
        <w:rPr>
          <w:rFonts w:hint="eastAsia" w:ascii="仿宋_GB2312" w:hAnsi="仿宋_GB2312" w:cs="仿宋_GB2312"/>
          <w:sz w:val="32"/>
          <w:szCs w:val="32"/>
          <w:highlight w:val="none"/>
        </w:rPr>
        <w:t>区，绩效目标随预算一并批复下达。</w:t>
      </w:r>
    </w:p>
    <w:p w14:paraId="2225D473">
      <w:pPr>
        <w:spacing w:line="560" w:lineRule="exact"/>
        <w:ind w:firstLine="643" w:firstLineChars="200"/>
        <w:outlineLvl w:val="0"/>
        <w:rPr>
          <w:rFonts w:ascii="楷体_GB2312" w:hAnsi="楷体_GB2312" w:eastAsia="楷体_GB2312" w:cs="楷体_GB2312"/>
          <w:sz w:val="32"/>
          <w:szCs w:val="32"/>
          <w:highlight w:val="none"/>
        </w:rPr>
      </w:pPr>
      <w:r>
        <w:rPr>
          <w:rFonts w:hint="eastAsia" w:ascii="楷体_GB2312" w:hAnsi="楷体_GB2312" w:eastAsia="楷体_GB2312" w:cs="楷体_GB2312"/>
          <w:b/>
          <w:bCs/>
          <w:sz w:val="32"/>
          <w:szCs w:val="32"/>
          <w:highlight w:val="none"/>
        </w:rPr>
        <w:t>（</w:t>
      </w:r>
      <w:r>
        <w:rPr>
          <w:rFonts w:hint="eastAsia" w:ascii="楷体_GB2312" w:hAnsi="楷体_GB2312" w:eastAsia="楷体_GB2312" w:cs="楷体_GB2312"/>
          <w:b/>
          <w:bCs/>
          <w:sz w:val="32"/>
          <w:szCs w:val="32"/>
          <w:highlight w:val="none"/>
          <w:lang w:eastAsia="zh-CN"/>
        </w:rPr>
        <w:t>二</w:t>
      </w:r>
      <w:r>
        <w:rPr>
          <w:rFonts w:hint="eastAsia" w:ascii="楷体_GB2312" w:hAnsi="楷体_GB2312" w:eastAsia="楷体_GB2312" w:cs="楷体_GB2312"/>
          <w:b/>
          <w:bCs/>
          <w:sz w:val="32"/>
          <w:szCs w:val="32"/>
          <w:highlight w:val="none"/>
        </w:rPr>
        <w:t>）资金投入情况分析</w:t>
      </w:r>
    </w:p>
    <w:p w14:paraId="592C11A4">
      <w:pPr>
        <w:spacing w:line="560" w:lineRule="exact"/>
        <w:ind w:firstLine="643" w:firstLineChars="200"/>
        <w:rPr>
          <w:rFonts w:ascii="仿宋_GB2312" w:hAnsi="仿宋_GB2312" w:cs="仿宋_GB2312"/>
          <w:sz w:val="32"/>
          <w:szCs w:val="32"/>
          <w:highlight w:val="none"/>
        </w:rPr>
      </w:pPr>
      <w:r>
        <w:rPr>
          <w:rFonts w:hint="eastAsia" w:ascii="仿宋_GB2312"/>
          <w:b/>
          <w:sz w:val="32"/>
          <w:szCs w:val="32"/>
          <w:highlight w:val="none"/>
        </w:rPr>
        <w:t>1.项目资金到位情况分析。</w:t>
      </w:r>
      <w:r>
        <w:rPr>
          <w:rFonts w:hint="eastAsia" w:ascii="仿宋_GB2312" w:hAnsi="仿宋_GB2312" w:cs="仿宋_GB2312"/>
          <w:sz w:val="32"/>
          <w:szCs w:val="32"/>
          <w:highlight w:val="none"/>
        </w:rPr>
        <w:t>202</w:t>
      </w:r>
      <w:r>
        <w:rPr>
          <w:rFonts w:hint="eastAsia" w:ascii="仿宋_GB2312" w:hAnsi="仿宋_GB2312" w:cs="仿宋_GB2312"/>
          <w:sz w:val="32"/>
          <w:szCs w:val="32"/>
          <w:highlight w:val="none"/>
          <w:lang w:val="en-US" w:eastAsia="zh-CN"/>
        </w:rPr>
        <w:t>4</w:t>
      </w:r>
      <w:r>
        <w:rPr>
          <w:rFonts w:hint="eastAsia" w:ascii="仿宋_GB2312" w:hAnsi="仿宋_GB2312" w:cs="仿宋_GB2312"/>
          <w:sz w:val="32"/>
          <w:szCs w:val="32"/>
          <w:highlight w:val="none"/>
        </w:rPr>
        <w:t>年下达中央</w:t>
      </w:r>
      <w:r>
        <w:rPr>
          <w:rFonts w:hint="eastAsia" w:ascii="仿宋_GB2312" w:hAnsi="仿宋_GB2312" w:cs="仿宋_GB2312"/>
          <w:sz w:val="32"/>
          <w:szCs w:val="32"/>
          <w:highlight w:val="none"/>
          <w:lang w:val="en-US" w:eastAsia="zh-CN"/>
        </w:rPr>
        <w:t>集中</w:t>
      </w:r>
      <w:r>
        <w:rPr>
          <w:rFonts w:hint="eastAsia" w:ascii="仿宋_GB2312" w:hAnsi="仿宋_GB2312" w:cs="仿宋_GB2312"/>
          <w:sz w:val="32"/>
          <w:szCs w:val="32"/>
          <w:highlight w:val="none"/>
        </w:rPr>
        <w:t>福利彩票公益金</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第二批</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1200</w:t>
      </w:r>
      <w:r>
        <w:rPr>
          <w:rFonts w:hint="eastAsia" w:ascii="仿宋_GB2312" w:hAnsi="仿宋_GB2312" w:cs="仿宋_GB2312"/>
          <w:sz w:val="32"/>
          <w:szCs w:val="32"/>
          <w:highlight w:val="none"/>
        </w:rPr>
        <w:t>万元，截至202</w:t>
      </w:r>
      <w:r>
        <w:rPr>
          <w:rFonts w:hint="eastAsia" w:ascii="仿宋_GB2312" w:hAnsi="仿宋_GB2312" w:cs="仿宋_GB2312"/>
          <w:sz w:val="32"/>
          <w:szCs w:val="32"/>
          <w:highlight w:val="none"/>
          <w:lang w:val="en-US" w:eastAsia="zh-CN"/>
        </w:rPr>
        <w:t>4</w:t>
      </w:r>
      <w:r>
        <w:rPr>
          <w:rFonts w:hint="eastAsia" w:ascii="仿宋_GB2312" w:hAnsi="仿宋_GB2312" w:cs="仿宋_GB2312"/>
          <w:sz w:val="32"/>
          <w:szCs w:val="32"/>
          <w:highlight w:val="none"/>
        </w:rPr>
        <w:t>年</w:t>
      </w:r>
      <w:r>
        <w:rPr>
          <w:rFonts w:hint="eastAsia" w:ascii="仿宋_GB2312" w:hAnsi="仿宋_GB2312" w:cs="仿宋_GB2312"/>
          <w:sz w:val="32"/>
          <w:szCs w:val="32"/>
          <w:highlight w:val="none"/>
          <w:lang w:val="en-US" w:eastAsia="zh-CN"/>
        </w:rPr>
        <w:t>10</w:t>
      </w:r>
      <w:r>
        <w:rPr>
          <w:rFonts w:hint="eastAsia" w:ascii="仿宋_GB2312" w:hAnsi="仿宋_GB2312" w:cs="仿宋_GB2312"/>
          <w:sz w:val="32"/>
          <w:szCs w:val="32"/>
          <w:highlight w:val="none"/>
        </w:rPr>
        <w:t>月，中央资金全部分解下达至</w:t>
      </w:r>
      <w:r>
        <w:rPr>
          <w:rFonts w:hint="eastAsia" w:ascii="仿宋_GB2312" w:hAnsi="仿宋_GB2312" w:cs="仿宋_GB2312"/>
          <w:sz w:val="32"/>
          <w:szCs w:val="32"/>
          <w:highlight w:val="none"/>
          <w:lang w:val="en-US" w:eastAsia="zh-CN"/>
        </w:rPr>
        <w:t>朝阳、海淀和怀柔</w:t>
      </w:r>
      <w:r>
        <w:rPr>
          <w:rFonts w:hint="eastAsia" w:ascii="仿宋_GB2312" w:hAnsi="仿宋_GB2312" w:cs="仿宋_GB2312"/>
          <w:sz w:val="32"/>
          <w:szCs w:val="32"/>
          <w:highlight w:val="none"/>
        </w:rPr>
        <w:t>区，资金到位率100%</w:t>
      </w:r>
      <w:r>
        <w:rPr>
          <w:rFonts w:ascii="仿宋_GB2312" w:hAnsi="仿宋_GB2312" w:cs="仿宋_GB2312"/>
          <w:sz w:val="32"/>
          <w:szCs w:val="32"/>
          <w:highlight w:val="none"/>
        </w:rPr>
        <w:t>。</w:t>
      </w:r>
    </w:p>
    <w:p w14:paraId="3FB94DB9">
      <w:pPr>
        <w:spacing w:line="560" w:lineRule="exact"/>
        <w:ind w:firstLine="643" w:firstLineChars="200"/>
        <w:jc w:val="both"/>
        <w:rPr>
          <w:rFonts w:hint="default" w:ascii="仿宋_GB2312" w:hAnsi="仿宋_GB2312" w:cs="仿宋_GB2312"/>
          <w:sz w:val="32"/>
          <w:szCs w:val="32"/>
          <w:highlight w:val="none"/>
        </w:rPr>
      </w:pPr>
      <w:r>
        <w:rPr>
          <w:rFonts w:hint="eastAsia" w:ascii="仿宋_GB2312"/>
          <w:b/>
          <w:sz w:val="32"/>
          <w:szCs w:val="32"/>
          <w:highlight w:val="none"/>
        </w:rPr>
        <w:t>2.项目资金执行情况分析。</w:t>
      </w:r>
      <w:r>
        <w:rPr>
          <w:rFonts w:hint="eastAsia" w:ascii="仿宋_GB2312" w:hAnsi="仿宋_GB2312" w:cs="仿宋_GB2312"/>
          <w:sz w:val="32"/>
          <w:szCs w:val="32"/>
          <w:highlight w:val="none"/>
        </w:rPr>
        <w:t>中央</w:t>
      </w:r>
      <w:r>
        <w:rPr>
          <w:rFonts w:hint="eastAsia" w:ascii="仿宋_GB2312" w:hAnsi="仿宋_GB2312" w:cs="仿宋_GB2312"/>
          <w:sz w:val="32"/>
          <w:szCs w:val="32"/>
          <w:highlight w:val="none"/>
          <w:lang w:val="en-US" w:eastAsia="zh-CN"/>
        </w:rPr>
        <w:t>集中</w:t>
      </w:r>
      <w:r>
        <w:rPr>
          <w:rFonts w:hint="eastAsia" w:ascii="仿宋_GB2312" w:hAnsi="仿宋_GB2312" w:cs="仿宋_GB2312"/>
          <w:sz w:val="32"/>
          <w:szCs w:val="32"/>
          <w:highlight w:val="none"/>
        </w:rPr>
        <w:t>福利彩票公益金</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第二批</w:t>
      </w:r>
      <w:r>
        <w:rPr>
          <w:rFonts w:hint="eastAsia" w:ascii="仿宋_GB2312" w:hAnsi="仿宋_GB2312" w:cs="仿宋_GB2312"/>
          <w:sz w:val="32"/>
          <w:szCs w:val="32"/>
          <w:highlight w:val="none"/>
          <w:lang w:eastAsia="zh-CN"/>
        </w:rPr>
        <w:t>）于</w:t>
      </w:r>
      <w:r>
        <w:rPr>
          <w:rFonts w:hint="eastAsia" w:ascii="仿宋_GB2312" w:hAnsi="仿宋_GB2312" w:cs="仿宋_GB2312"/>
          <w:sz w:val="32"/>
          <w:szCs w:val="32"/>
          <w:highlight w:val="none"/>
          <w:lang w:val="en-US" w:eastAsia="zh-CN"/>
        </w:rPr>
        <w:t>2024年10月下达，</w:t>
      </w:r>
      <w:r>
        <w:rPr>
          <w:rFonts w:hint="eastAsia" w:ascii="仿宋_GB2312" w:hAnsi="仿宋_GB2312" w:cs="仿宋_GB2312"/>
          <w:sz w:val="32"/>
          <w:szCs w:val="32"/>
          <w:highlight w:val="none"/>
        </w:rPr>
        <w:t>执行期两年</w:t>
      </w:r>
      <w:r>
        <w:rPr>
          <w:rFonts w:ascii="仿宋_GB2312" w:hAnsi="仿宋_GB2312" w:cs="仿宋_GB2312"/>
          <w:sz w:val="32"/>
          <w:szCs w:val="32"/>
          <w:highlight w:val="none"/>
        </w:rPr>
        <w:t>，</w:t>
      </w:r>
      <w:r>
        <w:rPr>
          <w:rFonts w:hint="eastAsia" w:ascii="仿宋_GB2312" w:hAnsi="仿宋_GB2312" w:cs="仿宋_GB2312"/>
          <w:sz w:val="32"/>
          <w:szCs w:val="32"/>
          <w:highlight w:val="none"/>
        </w:rPr>
        <w:t>截至20</w:t>
      </w:r>
      <w:r>
        <w:rPr>
          <w:rFonts w:ascii="仿宋_GB2312" w:hAnsi="仿宋_GB2312" w:cs="仿宋_GB2312"/>
          <w:sz w:val="32"/>
          <w:szCs w:val="32"/>
          <w:highlight w:val="none"/>
        </w:rPr>
        <w:t>2</w:t>
      </w:r>
      <w:r>
        <w:rPr>
          <w:rFonts w:hint="eastAsia" w:ascii="仿宋_GB2312" w:hAnsi="仿宋_GB2312" w:cs="仿宋_GB2312"/>
          <w:sz w:val="32"/>
          <w:szCs w:val="32"/>
          <w:highlight w:val="none"/>
          <w:lang w:val="en-US" w:eastAsia="zh-CN"/>
        </w:rPr>
        <w:t>4</w:t>
      </w:r>
      <w:r>
        <w:rPr>
          <w:rFonts w:hint="eastAsia" w:ascii="仿宋_GB2312" w:hAnsi="仿宋_GB2312" w:cs="仿宋_GB2312"/>
          <w:sz w:val="32"/>
          <w:szCs w:val="32"/>
          <w:highlight w:val="none"/>
        </w:rPr>
        <w:t>年</w:t>
      </w:r>
      <w:r>
        <w:rPr>
          <w:rFonts w:ascii="仿宋_GB2312" w:hAnsi="仿宋_GB2312" w:cs="仿宋_GB2312"/>
          <w:sz w:val="32"/>
          <w:szCs w:val="32"/>
          <w:highlight w:val="none"/>
        </w:rPr>
        <w:t>12</w:t>
      </w:r>
      <w:r>
        <w:rPr>
          <w:rFonts w:hint="eastAsia" w:ascii="仿宋_GB2312" w:hAnsi="仿宋_GB2312" w:cs="仿宋_GB2312"/>
          <w:sz w:val="32"/>
          <w:szCs w:val="32"/>
          <w:highlight w:val="none"/>
        </w:rPr>
        <w:t>月底，中央资金</w:t>
      </w:r>
      <w:r>
        <w:rPr>
          <w:rFonts w:hint="eastAsia" w:ascii="仿宋_GB2312" w:hAnsi="仿宋_GB2312" w:cs="仿宋_GB2312"/>
          <w:sz w:val="32"/>
          <w:szCs w:val="32"/>
          <w:highlight w:val="none"/>
          <w:lang w:val="en-US" w:eastAsia="zh-CN"/>
        </w:rPr>
        <w:t>累计</w:t>
      </w:r>
      <w:r>
        <w:rPr>
          <w:rFonts w:hint="eastAsia" w:ascii="仿宋_GB2312" w:hAnsi="仿宋_GB2312" w:cs="仿宋_GB2312"/>
          <w:sz w:val="32"/>
          <w:szCs w:val="32"/>
          <w:highlight w:val="none"/>
        </w:rPr>
        <w:t>支出</w:t>
      </w:r>
      <w:r>
        <w:rPr>
          <w:rFonts w:hint="eastAsia" w:ascii="仿宋_GB2312" w:hAnsi="仿宋_GB2312" w:cs="仿宋_GB2312"/>
          <w:sz w:val="32"/>
          <w:szCs w:val="32"/>
          <w:highlight w:val="none"/>
          <w:lang w:val="en-US" w:eastAsia="zh-CN"/>
        </w:rPr>
        <w:t>0</w:t>
      </w:r>
      <w:r>
        <w:rPr>
          <w:rFonts w:hint="eastAsia" w:ascii="仿宋_GB2312" w:hAnsi="仿宋_GB2312" w:cs="仿宋_GB2312"/>
          <w:sz w:val="32"/>
          <w:szCs w:val="32"/>
          <w:highlight w:val="none"/>
        </w:rPr>
        <w:t>万元，预算执行率</w:t>
      </w:r>
      <w:r>
        <w:rPr>
          <w:rFonts w:hint="eastAsia" w:ascii="仿宋_GB2312" w:hAnsi="仿宋_GB2312" w:cs="仿宋_GB2312"/>
          <w:sz w:val="32"/>
          <w:szCs w:val="32"/>
          <w:highlight w:val="none"/>
          <w:lang w:val="en-US" w:eastAsia="zh-CN"/>
        </w:rPr>
        <w:t>0</w:t>
      </w:r>
      <w:r>
        <w:rPr>
          <w:rFonts w:hint="eastAsia" w:ascii="仿宋_GB2312" w:hAnsi="仿宋_GB2312" w:cs="仿宋_GB2312"/>
          <w:sz w:val="32"/>
          <w:szCs w:val="32"/>
          <w:highlight w:val="none"/>
        </w:rPr>
        <w:t>%</w:t>
      </w:r>
      <w:r>
        <w:rPr>
          <w:rFonts w:hint="default" w:ascii="仿宋_GB2312" w:hAnsi="仿宋_GB2312" w:cs="仿宋_GB2312"/>
          <w:sz w:val="32"/>
          <w:szCs w:val="32"/>
          <w:highlight w:val="none"/>
        </w:rPr>
        <w:t>，中央</w:t>
      </w:r>
      <w:r>
        <w:rPr>
          <w:rFonts w:hint="eastAsia" w:ascii="仿宋_GB2312" w:hAnsi="仿宋_GB2312" w:cs="仿宋_GB2312"/>
          <w:sz w:val="32"/>
          <w:szCs w:val="32"/>
          <w:highlight w:val="none"/>
          <w:lang w:val="en-US" w:eastAsia="zh-CN"/>
        </w:rPr>
        <w:t>集中</w:t>
      </w:r>
      <w:r>
        <w:rPr>
          <w:rFonts w:hint="eastAsia" w:ascii="仿宋_GB2312" w:hAnsi="仿宋_GB2312" w:cs="仿宋_GB2312"/>
          <w:sz w:val="32"/>
          <w:szCs w:val="32"/>
          <w:highlight w:val="none"/>
        </w:rPr>
        <w:t>福利彩票公益金</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第二批）</w:t>
      </w:r>
      <w:r>
        <w:rPr>
          <w:rFonts w:ascii="仿宋_GB2312" w:hAnsi="仿宋_GB2312" w:cs="仿宋_GB2312"/>
          <w:sz w:val="32"/>
          <w:szCs w:val="32"/>
          <w:highlight w:val="none"/>
        </w:rPr>
        <w:t>预算执行情况详见表</w:t>
      </w:r>
      <w:r>
        <w:rPr>
          <w:rFonts w:hint="eastAsia" w:ascii="仿宋_GB2312" w:hAnsi="仿宋_GB2312" w:cs="仿宋_GB2312"/>
          <w:sz w:val="32"/>
          <w:szCs w:val="32"/>
          <w:highlight w:val="none"/>
          <w:lang w:val="en-US" w:eastAsia="zh-CN"/>
        </w:rPr>
        <w:t>1</w:t>
      </w:r>
      <w:r>
        <w:rPr>
          <w:rFonts w:hint="default" w:ascii="仿宋_GB2312" w:hAnsi="仿宋_GB2312" w:cs="仿宋_GB2312"/>
          <w:sz w:val="32"/>
          <w:szCs w:val="32"/>
          <w:highlight w:val="none"/>
        </w:rPr>
        <w:t>。</w:t>
      </w:r>
    </w:p>
    <w:p w14:paraId="2843800A">
      <w:pPr>
        <w:spacing w:line="560" w:lineRule="exact"/>
        <w:ind w:firstLine="640" w:firstLineChars="200"/>
        <w:jc w:val="both"/>
        <w:rPr>
          <w:rFonts w:hint="default" w:ascii="仿宋_GB2312" w:hAnsi="仿宋_GB2312" w:cs="仿宋_GB2312"/>
          <w:sz w:val="32"/>
          <w:szCs w:val="32"/>
          <w:highlight w:val="none"/>
        </w:rPr>
      </w:pPr>
    </w:p>
    <w:p w14:paraId="11039C73">
      <w:pPr>
        <w:spacing w:line="560" w:lineRule="exact"/>
        <w:jc w:val="center"/>
        <w:rPr>
          <w:rFonts w:hint="eastAsia" w:ascii="黑体" w:hAnsi="黑体" w:eastAsia="黑体" w:cs="Times New Roman"/>
          <w:sz w:val="24"/>
          <w:szCs w:val="24"/>
          <w:highlight w:val="none"/>
          <w:lang w:val="en-US" w:eastAsia="zh-Hans"/>
        </w:rPr>
      </w:pPr>
      <w:r>
        <w:rPr>
          <w:rFonts w:hint="eastAsia" w:ascii="黑体" w:hAnsi="黑体" w:eastAsia="黑体" w:cs="Times New Roman"/>
          <w:sz w:val="24"/>
          <w:szCs w:val="24"/>
          <w:highlight w:val="none"/>
          <w:lang w:val="en-US" w:eastAsia="zh-Hans"/>
        </w:rPr>
        <w:t>表1 北京市202</w:t>
      </w:r>
      <w:r>
        <w:rPr>
          <w:rFonts w:hint="eastAsia" w:ascii="黑体" w:hAnsi="黑体" w:eastAsia="黑体" w:cs="Times New Roman"/>
          <w:sz w:val="24"/>
          <w:szCs w:val="24"/>
          <w:highlight w:val="none"/>
          <w:lang w:val="en-US" w:eastAsia="zh-CN"/>
        </w:rPr>
        <w:t>4</w:t>
      </w:r>
      <w:r>
        <w:rPr>
          <w:rFonts w:hint="eastAsia" w:ascii="黑体" w:hAnsi="黑体" w:eastAsia="黑体" w:cs="Times New Roman"/>
          <w:sz w:val="24"/>
          <w:szCs w:val="24"/>
          <w:highlight w:val="none"/>
          <w:lang w:val="en-US" w:eastAsia="zh-Hans"/>
        </w:rPr>
        <w:t>年度</w:t>
      </w:r>
      <w:r>
        <w:rPr>
          <w:rFonts w:hint="eastAsia" w:ascii="黑体" w:hAnsi="黑体" w:eastAsia="黑体" w:cs="Times New Roman"/>
          <w:sz w:val="24"/>
          <w:szCs w:val="24"/>
          <w:highlight w:val="none"/>
          <w:lang w:val="en-US" w:eastAsia="zh-CN"/>
        </w:rPr>
        <w:t>集中</w:t>
      </w:r>
      <w:r>
        <w:rPr>
          <w:rFonts w:hint="eastAsia" w:ascii="黑体" w:hAnsi="黑体" w:eastAsia="黑体" w:cs="Times New Roman"/>
          <w:sz w:val="24"/>
          <w:szCs w:val="24"/>
          <w:highlight w:val="none"/>
          <w:lang w:val="en-US" w:eastAsia="zh-Hans"/>
        </w:rPr>
        <w:t>彩票公益金</w:t>
      </w:r>
      <w:r>
        <w:rPr>
          <w:rFonts w:hint="eastAsia" w:ascii="黑体" w:hAnsi="黑体" w:eastAsia="黑体" w:cs="Times New Roman"/>
          <w:sz w:val="24"/>
          <w:szCs w:val="24"/>
          <w:highlight w:val="none"/>
          <w:lang w:val="en-US" w:eastAsia="zh-CN"/>
        </w:rPr>
        <w:t>（第二批）</w:t>
      </w:r>
      <w:r>
        <w:rPr>
          <w:rFonts w:hint="eastAsia" w:ascii="黑体" w:hAnsi="黑体" w:eastAsia="黑体" w:cs="Times New Roman"/>
          <w:sz w:val="24"/>
          <w:szCs w:val="24"/>
          <w:highlight w:val="none"/>
          <w:lang w:val="en-US" w:eastAsia="zh-Hans"/>
        </w:rPr>
        <w:t>预算执行情况表</w:t>
      </w:r>
    </w:p>
    <w:p w14:paraId="11F5C5D7">
      <w:pPr>
        <w:spacing w:after="207" w:afterLines="50" w:line="560" w:lineRule="exact"/>
        <w:ind w:firstLine="480" w:firstLineChars="200"/>
        <w:jc w:val="right"/>
        <w:rPr>
          <w:rFonts w:hint="eastAsia" w:ascii="黑体" w:hAnsi="黑体" w:eastAsia="黑体" w:cs="黑体"/>
          <w:sz w:val="24"/>
          <w:highlight w:val="none"/>
        </w:rPr>
      </w:pPr>
      <w:r>
        <w:rPr>
          <w:rFonts w:hint="eastAsia" w:ascii="黑体" w:hAnsi="黑体" w:eastAsia="黑体" w:cs="黑体"/>
          <w:sz w:val="24"/>
          <w:highlight w:val="none"/>
        </w:rPr>
        <w:t>单位：万元</w:t>
      </w:r>
    </w:p>
    <w:tbl>
      <w:tblPr>
        <w:tblStyle w:val="11"/>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79"/>
        <w:gridCol w:w="3832"/>
        <w:gridCol w:w="1522"/>
        <w:gridCol w:w="1460"/>
        <w:gridCol w:w="1364"/>
      </w:tblGrid>
      <w:tr w14:paraId="26415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468" w:type="pct"/>
            <w:vMerge w:val="restart"/>
            <w:tcBorders>
              <w:top w:val="single" w:color="000000" w:sz="4" w:space="0"/>
              <w:left w:val="single" w:color="000000" w:sz="4" w:space="0"/>
              <w:bottom w:val="single" w:color="000000" w:sz="4" w:space="0"/>
              <w:right w:val="single" w:color="000000" w:sz="4" w:space="0"/>
            </w:tcBorders>
            <w:shd w:val="clear" w:color="auto" w:fill="D9D9D9"/>
            <w:vAlign w:val="center"/>
          </w:tcPr>
          <w:p w14:paraId="6C784B7E">
            <w:pPr>
              <w:keepNext w:val="0"/>
              <w:keepLines w:val="0"/>
              <w:pageBreakBefore w:val="0"/>
              <w:widowControl/>
              <w:suppressLineNumbers w:val="0"/>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序号</w:t>
            </w:r>
          </w:p>
        </w:tc>
        <w:tc>
          <w:tcPr>
            <w:tcW w:w="2037" w:type="pct"/>
            <w:vMerge w:val="restart"/>
            <w:tcBorders>
              <w:top w:val="single" w:color="000000" w:sz="4" w:space="0"/>
              <w:left w:val="single" w:color="000000" w:sz="4" w:space="0"/>
              <w:bottom w:val="single" w:color="000000" w:sz="4" w:space="0"/>
              <w:right w:val="single" w:color="000000" w:sz="4" w:space="0"/>
            </w:tcBorders>
            <w:shd w:val="clear" w:color="auto" w:fill="D9D9D9"/>
            <w:vAlign w:val="center"/>
          </w:tcPr>
          <w:p w14:paraId="4A94AD0D">
            <w:pPr>
              <w:keepNext w:val="0"/>
              <w:keepLines w:val="0"/>
              <w:pageBreakBefore w:val="0"/>
              <w:widowControl/>
              <w:suppressLineNumbers w:val="0"/>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区/项目名称</w:t>
            </w:r>
          </w:p>
        </w:tc>
        <w:tc>
          <w:tcPr>
            <w:tcW w:w="2310" w:type="pct"/>
            <w:gridSpan w:val="3"/>
            <w:tcBorders>
              <w:top w:val="single" w:color="000000" w:sz="4" w:space="0"/>
              <w:left w:val="single" w:color="000000" w:sz="4" w:space="0"/>
              <w:bottom w:val="single" w:color="000000" w:sz="4" w:space="0"/>
              <w:right w:val="single" w:color="000000" w:sz="4" w:space="0"/>
            </w:tcBorders>
            <w:shd w:val="clear" w:color="auto" w:fill="D9D9D9"/>
            <w:vAlign w:val="center"/>
          </w:tcPr>
          <w:p w14:paraId="2B0BDFE2">
            <w:pPr>
              <w:keepNext w:val="0"/>
              <w:keepLines w:val="0"/>
              <w:pageBreakBefore w:val="0"/>
              <w:widowControl/>
              <w:suppressLineNumbers w:val="0"/>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中央资金使用情况</w:t>
            </w:r>
          </w:p>
        </w:tc>
      </w:tr>
      <w:tr w14:paraId="57E50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468" w:type="pct"/>
            <w:vMerge w:val="continue"/>
            <w:tcBorders>
              <w:top w:val="single" w:color="000000" w:sz="4" w:space="0"/>
              <w:left w:val="single" w:color="000000" w:sz="4" w:space="0"/>
              <w:bottom w:val="single" w:color="000000" w:sz="4" w:space="0"/>
              <w:right w:val="single" w:color="000000" w:sz="4" w:space="0"/>
            </w:tcBorders>
            <w:shd w:val="clear" w:color="auto" w:fill="D9D9D9"/>
            <w:vAlign w:val="center"/>
          </w:tcPr>
          <w:p w14:paraId="70478B19">
            <w:pPr>
              <w:keepNext w:val="0"/>
              <w:keepLines w:val="0"/>
              <w:pageBreakBefore w:val="0"/>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1"/>
                <w:szCs w:val="21"/>
                <w:highlight w:val="none"/>
                <w:u w:val="none"/>
              </w:rPr>
            </w:pPr>
          </w:p>
        </w:tc>
        <w:tc>
          <w:tcPr>
            <w:tcW w:w="2037" w:type="pct"/>
            <w:vMerge w:val="continue"/>
            <w:tcBorders>
              <w:top w:val="single" w:color="000000" w:sz="4" w:space="0"/>
              <w:left w:val="single" w:color="000000" w:sz="4" w:space="0"/>
              <w:bottom w:val="single" w:color="000000" w:sz="4" w:space="0"/>
              <w:right w:val="single" w:color="000000" w:sz="4" w:space="0"/>
            </w:tcBorders>
            <w:shd w:val="clear" w:color="auto" w:fill="D9D9D9"/>
            <w:vAlign w:val="center"/>
          </w:tcPr>
          <w:p w14:paraId="21194A71">
            <w:pPr>
              <w:keepNext w:val="0"/>
              <w:keepLines w:val="0"/>
              <w:pageBreakBefore w:val="0"/>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1"/>
                <w:szCs w:val="21"/>
                <w:highlight w:val="none"/>
                <w:u w:val="none"/>
              </w:rPr>
            </w:pPr>
          </w:p>
        </w:tc>
        <w:tc>
          <w:tcPr>
            <w:tcW w:w="809"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6789FBDE">
            <w:pPr>
              <w:keepNext w:val="0"/>
              <w:keepLines w:val="0"/>
              <w:pageBreakBefore w:val="0"/>
              <w:widowControl/>
              <w:suppressLineNumbers w:val="0"/>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预算数</w:t>
            </w:r>
          </w:p>
        </w:tc>
        <w:tc>
          <w:tcPr>
            <w:tcW w:w="776"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6B224221">
            <w:pPr>
              <w:keepNext w:val="0"/>
              <w:keepLines w:val="0"/>
              <w:pageBreakBefore w:val="0"/>
              <w:widowControl/>
              <w:suppressLineNumbers w:val="0"/>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支出数</w:t>
            </w:r>
          </w:p>
        </w:tc>
        <w:tc>
          <w:tcPr>
            <w:tcW w:w="724"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05A74745">
            <w:pPr>
              <w:keepNext w:val="0"/>
              <w:keepLines w:val="0"/>
              <w:pageBreakBefore w:val="0"/>
              <w:widowControl/>
              <w:suppressLineNumbers w:val="0"/>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执行率</w:t>
            </w:r>
          </w:p>
        </w:tc>
      </w:tr>
      <w:tr w14:paraId="0700F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25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49FF06">
            <w:pPr>
              <w:keepNext w:val="0"/>
              <w:keepLines w:val="0"/>
              <w:pageBreakBefore w:val="0"/>
              <w:widowControl/>
              <w:suppressLineNumbers w:val="0"/>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合计</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068FB">
            <w:pPr>
              <w:keepNext w:val="0"/>
              <w:keepLines w:val="0"/>
              <w:widowControl/>
              <w:suppressLineNumbers w:val="0"/>
              <w:spacing w:line="560" w:lineRule="exact"/>
              <w:jc w:val="right"/>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1200</w:t>
            </w:r>
          </w:p>
        </w:tc>
        <w:tc>
          <w:tcPr>
            <w:tcW w:w="7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2EC76">
            <w:pPr>
              <w:keepNext w:val="0"/>
              <w:keepLines w:val="0"/>
              <w:widowControl/>
              <w:suppressLineNumbers w:val="0"/>
              <w:spacing w:line="560" w:lineRule="exact"/>
              <w:jc w:val="right"/>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0.00</w:t>
            </w:r>
          </w:p>
        </w:tc>
        <w:tc>
          <w:tcPr>
            <w:tcW w:w="7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56D61">
            <w:pPr>
              <w:keepNext w:val="0"/>
              <w:keepLines w:val="0"/>
              <w:widowControl/>
              <w:suppressLineNumbers w:val="0"/>
              <w:spacing w:line="560" w:lineRule="exact"/>
              <w:jc w:val="right"/>
              <w:textAlignment w:val="center"/>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0.00%</w:t>
            </w:r>
          </w:p>
        </w:tc>
      </w:tr>
      <w:tr w14:paraId="36972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BA495">
            <w:pPr>
              <w:keepNext w:val="0"/>
              <w:keepLines w:val="0"/>
              <w:widowControl/>
              <w:suppressLineNumbers w:val="0"/>
              <w:spacing w:line="560" w:lineRule="exac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u w:val="none"/>
                <w:lang w:val="en-US" w:eastAsia="zh-CN" w:bidi="ar"/>
              </w:rPr>
              <w:t>（一）</w:t>
            </w:r>
          </w:p>
        </w:tc>
        <w:tc>
          <w:tcPr>
            <w:tcW w:w="3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02C2E">
            <w:pPr>
              <w:keepNext w:val="0"/>
              <w:keepLines w:val="0"/>
              <w:widowControl/>
              <w:suppressLineNumbers w:val="0"/>
              <w:spacing w:line="560" w:lineRule="exac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u w:val="none"/>
                <w:lang w:val="en-US" w:eastAsia="zh-CN" w:bidi="ar"/>
              </w:rPr>
              <w:t>朝阳区</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F642B">
            <w:pPr>
              <w:keepNext w:val="0"/>
              <w:keepLines w:val="0"/>
              <w:widowControl/>
              <w:suppressLineNumbers w:val="0"/>
              <w:spacing w:line="560" w:lineRule="exact"/>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u w:val="none"/>
                <w:lang w:val="en-US" w:eastAsia="zh-CN" w:bidi="ar"/>
              </w:rPr>
              <w:t xml:space="preserve">400.00 </w:t>
            </w:r>
          </w:p>
        </w:tc>
        <w:tc>
          <w:tcPr>
            <w:tcW w:w="1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ECA1D">
            <w:pPr>
              <w:keepNext w:val="0"/>
              <w:keepLines w:val="0"/>
              <w:widowControl/>
              <w:suppressLineNumbers w:val="0"/>
              <w:spacing w:line="560" w:lineRule="exact"/>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u w:val="none"/>
                <w:lang w:val="en-US" w:eastAsia="zh-CN" w:bidi="ar"/>
              </w:rPr>
              <w:t xml:space="preserve">0.00 </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A4CA8">
            <w:pPr>
              <w:keepNext w:val="0"/>
              <w:keepLines w:val="0"/>
              <w:widowControl/>
              <w:suppressLineNumbers w:val="0"/>
              <w:spacing w:line="560" w:lineRule="exact"/>
              <w:jc w:val="right"/>
              <w:textAlignment w:val="center"/>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0.00%</w:t>
            </w:r>
          </w:p>
        </w:tc>
      </w:tr>
      <w:tr w14:paraId="18E65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EAAE5">
            <w:pPr>
              <w:keepNext w:val="0"/>
              <w:keepLines w:val="0"/>
              <w:widowControl/>
              <w:suppressLineNumbers w:val="0"/>
              <w:spacing w:line="560" w:lineRule="exact"/>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u w:val="none"/>
                <w:lang w:val="en-US" w:eastAsia="zh-CN" w:bidi="ar"/>
              </w:rPr>
              <w:t>1</w:t>
            </w:r>
          </w:p>
        </w:tc>
        <w:tc>
          <w:tcPr>
            <w:tcW w:w="3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00239">
            <w:pPr>
              <w:keepNext w:val="0"/>
              <w:keepLines w:val="0"/>
              <w:widowControl/>
              <w:suppressLineNumbers w:val="0"/>
              <w:spacing w:line="560" w:lineRule="exact"/>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u w:val="none"/>
                <w:lang w:val="en-US" w:eastAsia="zh-CN" w:bidi="ar"/>
              </w:rPr>
              <w:t>精神障碍社区康复服务试点项目</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E7852">
            <w:pPr>
              <w:keepNext w:val="0"/>
              <w:keepLines w:val="0"/>
              <w:widowControl/>
              <w:suppressLineNumbers w:val="0"/>
              <w:spacing w:line="560" w:lineRule="exact"/>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u w:val="none"/>
                <w:lang w:val="en-US" w:eastAsia="zh-CN" w:bidi="ar"/>
              </w:rPr>
              <w:t xml:space="preserve">400.00 </w:t>
            </w:r>
          </w:p>
        </w:tc>
        <w:tc>
          <w:tcPr>
            <w:tcW w:w="1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BC5C5">
            <w:pPr>
              <w:keepNext w:val="0"/>
              <w:keepLines w:val="0"/>
              <w:widowControl/>
              <w:suppressLineNumbers w:val="0"/>
              <w:spacing w:line="560" w:lineRule="exact"/>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u w:val="none"/>
                <w:lang w:val="en-US" w:eastAsia="zh-CN" w:bidi="ar"/>
              </w:rPr>
              <w:t xml:space="preserve">0.00 </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C357F">
            <w:pPr>
              <w:keepNext w:val="0"/>
              <w:keepLines w:val="0"/>
              <w:widowControl/>
              <w:suppressLineNumbers w:val="0"/>
              <w:spacing w:line="560" w:lineRule="exact"/>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0.00%</w:t>
            </w:r>
          </w:p>
        </w:tc>
      </w:tr>
      <w:tr w14:paraId="55686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DAAC0">
            <w:pPr>
              <w:keepNext w:val="0"/>
              <w:keepLines w:val="0"/>
              <w:widowControl/>
              <w:suppressLineNumbers w:val="0"/>
              <w:spacing w:line="560" w:lineRule="exac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u w:val="none"/>
                <w:lang w:val="en-US" w:eastAsia="zh-CN" w:bidi="ar"/>
              </w:rPr>
              <w:t>（二）</w:t>
            </w:r>
          </w:p>
        </w:tc>
        <w:tc>
          <w:tcPr>
            <w:tcW w:w="3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098BD">
            <w:pPr>
              <w:keepNext w:val="0"/>
              <w:keepLines w:val="0"/>
              <w:widowControl/>
              <w:suppressLineNumbers w:val="0"/>
              <w:spacing w:line="560" w:lineRule="exac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u w:val="none"/>
                <w:lang w:val="en-US" w:eastAsia="zh-CN" w:bidi="ar"/>
              </w:rPr>
              <w:t>海淀区</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36486">
            <w:pPr>
              <w:keepNext w:val="0"/>
              <w:keepLines w:val="0"/>
              <w:widowControl/>
              <w:suppressLineNumbers w:val="0"/>
              <w:spacing w:line="560" w:lineRule="exact"/>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u w:val="none"/>
                <w:lang w:val="en-US" w:eastAsia="zh-CN" w:bidi="ar"/>
              </w:rPr>
              <w:t xml:space="preserve">300.00 </w:t>
            </w:r>
          </w:p>
        </w:tc>
        <w:tc>
          <w:tcPr>
            <w:tcW w:w="1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24864">
            <w:pPr>
              <w:keepNext w:val="0"/>
              <w:keepLines w:val="0"/>
              <w:widowControl/>
              <w:suppressLineNumbers w:val="0"/>
              <w:spacing w:line="560" w:lineRule="exact"/>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u w:val="none"/>
                <w:lang w:val="en-US" w:eastAsia="zh-CN" w:bidi="ar"/>
              </w:rPr>
              <w:t xml:space="preserve">0.00 </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26443">
            <w:pPr>
              <w:keepNext w:val="0"/>
              <w:keepLines w:val="0"/>
              <w:widowControl/>
              <w:suppressLineNumbers w:val="0"/>
              <w:spacing w:line="560" w:lineRule="exact"/>
              <w:jc w:val="right"/>
              <w:textAlignment w:val="center"/>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0.00%</w:t>
            </w:r>
          </w:p>
        </w:tc>
      </w:tr>
      <w:tr w14:paraId="5BA58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CCB10">
            <w:pPr>
              <w:keepNext w:val="0"/>
              <w:keepLines w:val="0"/>
              <w:widowControl/>
              <w:suppressLineNumbers w:val="0"/>
              <w:spacing w:line="560" w:lineRule="exact"/>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u w:val="none"/>
                <w:lang w:val="en-US" w:eastAsia="zh-CN" w:bidi="ar"/>
              </w:rPr>
              <w:t>2</w:t>
            </w:r>
          </w:p>
        </w:tc>
        <w:tc>
          <w:tcPr>
            <w:tcW w:w="3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E7339">
            <w:pPr>
              <w:keepNext w:val="0"/>
              <w:keepLines w:val="0"/>
              <w:widowControl/>
              <w:suppressLineNumbers w:val="0"/>
              <w:spacing w:line="560" w:lineRule="exact"/>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u w:val="none"/>
                <w:lang w:val="en-US" w:eastAsia="zh-CN" w:bidi="ar"/>
              </w:rPr>
              <w:t>加强困境儿童关爱服务试点项目</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B7B66">
            <w:pPr>
              <w:keepNext w:val="0"/>
              <w:keepLines w:val="0"/>
              <w:widowControl/>
              <w:suppressLineNumbers w:val="0"/>
              <w:spacing w:line="560" w:lineRule="exact"/>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u w:val="none"/>
                <w:lang w:val="en-US" w:eastAsia="zh-CN" w:bidi="ar"/>
              </w:rPr>
              <w:t xml:space="preserve">300.00 </w:t>
            </w:r>
          </w:p>
        </w:tc>
        <w:tc>
          <w:tcPr>
            <w:tcW w:w="1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CFD39">
            <w:pPr>
              <w:keepNext w:val="0"/>
              <w:keepLines w:val="0"/>
              <w:widowControl/>
              <w:suppressLineNumbers w:val="0"/>
              <w:spacing w:line="560" w:lineRule="exact"/>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u w:val="none"/>
                <w:lang w:val="en-US" w:eastAsia="zh-CN" w:bidi="ar"/>
              </w:rPr>
              <w:t xml:space="preserve">0.00 </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D9056">
            <w:pPr>
              <w:keepNext w:val="0"/>
              <w:keepLines w:val="0"/>
              <w:widowControl/>
              <w:suppressLineNumbers w:val="0"/>
              <w:spacing w:line="560" w:lineRule="exact"/>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0.00%</w:t>
            </w:r>
          </w:p>
        </w:tc>
      </w:tr>
      <w:tr w14:paraId="4276D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346BB">
            <w:pPr>
              <w:keepNext w:val="0"/>
              <w:keepLines w:val="0"/>
              <w:widowControl/>
              <w:suppressLineNumbers w:val="0"/>
              <w:spacing w:line="560" w:lineRule="exact"/>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（三）</w:t>
            </w:r>
          </w:p>
        </w:tc>
        <w:tc>
          <w:tcPr>
            <w:tcW w:w="3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5E0CB">
            <w:pPr>
              <w:keepNext w:val="0"/>
              <w:keepLines w:val="0"/>
              <w:widowControl/>
              <w:suppressLineNumbers w:val="0"/>
              <w:spacing w:line="560" w:lineRule="exact"/>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怀柔区</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435B7">
            <w:pPr>
              <w:keepNext w:val="0"/>
              <w:keepLines w:val="0"/>
              <w:widowControl/>
              <w:suppressLineNumbers w:val="0"/>
              <w:spacing w:line="560" w:lineRule="exact"/>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 xml:space="preserve">500.00 </w:t>
            </w:r>
          </w:p>
        </w:tc>
        <w:tc>
          <w:tcPr>
            <w:tcW w:w="1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1F916">
            <w:pPr>
              <w:keepNext w:val="0"/>
              <w:keepLines w:val="0"/>
              <w:widowControl/>
              <w:suppressLineNumbers w:val="0"/>
              <w:spacing w:line="560" w:lineRule="exact"/>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 xml:space="preserve">0.00 </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230F5">
            <w:pPr>
              <w:keepNext w:val="0"/>
              <w:keepLines w:val="0"/>
              <w:widowControl/>
              <w:suppressLineNumbers w:val="0"/>
              <w:spacing w:line="560" w:lineRule="exact"/>
              <w:jc w:val="right"/>
              <w:textAlignment w:val="center"/>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0.00%</w:t>
            </w:r>
          </w:p>
        </w:tc>
      </w:tr>
      <w:tr w14:paraId="335BB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955F5">
            <w:pPr>
              <w:keepNext w:val="0"/>
              <w:keepLines w:val="0"/>
              <w:widowControl/>
              <w:suppressLineNumbers w:val="0"/>
              <w:spacing w:line="560" w:lineRule="exact"/>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3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B2C47">
            <w:pPr>
              <w:keepNext w:val="0"/>
              <w:keepLines w:val="0"/>
              <w:widowControl/>
              <w:suppressLineNumbers w:val="0"/>
              <w:spacing w:line="560" w:lineRule="exact"/>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县域养老服务体系创新试点项目</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03173">
            <w:pPr>
              <w:keepNext w:val="0"/>
              <w:keepLines w:val="0"/>
              <w:widowControl/>
              <w:suppressLineNumbers w:val="0"/>
              <w:spacing w:line="560" w:lineRule="exact"/>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500.00 </w:t>
            </w:r>
          </w:p>
        </w:tc>
        <w:tc>
          <w:tcPr>
            <w:tcW w:w="1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D31BD">
            <w:pPr>
              <w:keepNext w:val="0"/>
              <w:keepLines w:val="0"/>
              <w:widowControl/>
              <w:suppressLineNumbers w:val="0"/>
              <w:spacing w:line="560" w:lineRule="exact"/>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0.00 </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74CB2">
            <w:pPr>
              <w:keepNext w:val="0"/>
              <w:keepLines w:val="0"/>
              <w:widowControl/>
              <w:suppressLineNumbers w:val="0"/>
              <w:spacing w:line="560" w:lineRule="exact"/>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0.00%</w:t>
            </w:r>
          </w:p>
        </w:tc>
      </w:tr>
    </w:tbl>
    <w:p w14:paraId="037E9A47">
      <w:pPr>
        <w:numPr>
          <w:ilvl w:val="-1"/>
          <w:numId w:val="0"/>
        </w:numPr>
        <w:spacing w:line="560" w:lineRule="exact"/>
        <w:ind w:firstLine="643" w:firstLineChars="200"/>
        <w:outlineLvl w:val="0"/>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lang w:eastAsia="zh-CN"/>
        </w:rPr>
        <w:t>（</w:t>
      </w:r>
      <w:r>
        <w:rPr>
          <w:rFonts w:hint="eastAsia" w:ascii="楷体_GB2312" w:hAnsi="楷体_GB2312" w:eastAsia="楷体_GB2312" w:cs="楷体_GB2312"/>
          <w:b/>
          <w:bCs/>
          <w:sz w:val="32"/>
          <w:szCs w:val="32"/>
          <w:highlight w:val="none"/>
          <w:lang w:val="en-US" w:eastAsia="zh-CN"/>
        </w:rPr>
        <w:t>三）</w:t>
      </w:r>
      <w:r>
        <w:rPr>
          <w:rFonts w:hint="eastAsia" w:ascii="楷体_GB2312" w:hAnsi="楷体_GB2312" w:eastAsia="楷体_GB2312" w:cs="楷体_GB2312"/>
          <w:b/>
          <w:bCs/>
          <w:sz w:val="32"/>
          <w:szCs w:val="32"/>
          <w:highlight w:val="none"/>
        </w:rPr>
        <w:t>资金管理情况分析</w:t>
      </w:r>
    </w:p>
    <w:p w14:paraId="03E141E1">
      <w:pPr>
        <w:spacing w:line="560" w:lineRule="exact"/>
        <w:ind w:firstLine="643" w:firstLineChars="200"/>
        <w:rPr>
          <w:rFonts w:hint="eastAsia" w:ascii="仿宋_GB2312" w:hAnsi="仿宋_GB2312" w:cs="仿宋_GB2312"/>
          <w:b/>
          <w:bCs/>
          <w:sz w:val="32"/>
          <w:szCs w:val="32"/>
          <w:highlight w:val="none"/>
        </w:rPr>
      </w:pPr>
      <w:r>
        <w:rPr>
          <w:rFonts w:hint="eastAsia" w:ascii="仿宋_GB2312" w:hAnsi="仿宋_GB2312" w:cs="仿宋_GB2312"/>
          <w:b/>
          <w:bCs/>
          <w:sz w:val="32"/>
          <w:szCs w:val="32"/>
          <w:highlight w:val="none"/>
        </w:rPr>
        <w:t>1.资金分配科学性。</w:t>
      </w:r>
      <w:bookmarkStart w:id="0" w:name="OLE_LINK12"/>
      <w:r>
        <w:rPr>
          <w:rFonts w:hint="eastAsia" w:ascii="仿宋_GB2312" w:hAnsi="仿宋_GB2312" w:cs="仿宋_GB2312"/>
          <w:sz w:val="32"/>
          <w:szCs w:val="32"/>
          <w:highlight w:val="none"/>
        </w:rPr>
        <w:t>按照福利彩票“扶老、助残、救孤、济困”的使用宗旨，严格按照转移支付管理制度以及资金管理办法规定的范围和标准分配资金。</w:t>
      </w:r>
      <w:bookmarkEnd w:id="0"/>
    </w:p>
    <w:p w14:paraId="1C6AF552">
      <w:pPr>
        <w:widowControl/>
        <w:numPr>
          <w:ilvl w:val="0"/>
          <w:numId w:val="0"/>
        </w:numPr>
        <w:spacing w:line="560" w:lineRule="exact"/>
        <w:ind w:firstLine="643" w:firstLineChars="200"/>
        <w:jc w:val="left"/>
        <w:rPr>
          <w:rFonts w:hint="eastAsia" w:ascii="仿宋_GB2312" w:hAnsi="仿宋_GB2312" w:cs="仿宋_GB2312"/>
          <w:sz w:val="32"/>
          <w:szCs w:val="32"/>
          <w:highlight w:val="none"/>
          <w:lang w:val="en-US" w:eastAsia="zh-CN"/>
        </w:rPr>
      </w:pPr>
      <w:r>
        <w:rPr>
          <w:rFonts w:hint="eastAsia" w:ascii="仿宋_GB2312" w:hAnsi="仿宋_GB2312" w:cs="仿宋_GB2312"/>
          <w:b/>
          <w:bCs/>
          <w:sz w:val="32"/>
          <w:szCs w:val="32"/>
          <w:highlight w:val="none"/>
        </w:rPr>
        <w:t>2.资金下达及时性。</w:t>
      </w:r>
      <w:bookmarkStart w:id="1" w:name="OLE_LINK13"/>
      <w:bookmarkStart w:id="2" w:name="OLE_LINK2"/>
      <w:r>
        <w:rPr>
          <w:rFonts w:hint="eastAsia" w:ascii="仿宋_GB2312" w:hAnsi="仿宋_GB2312" w:cs="仿宋_GB2312"/>
          <w:sz w:val="32"/>
          <w:szCs w:val="32"/>
          <w:highlight w:val="none"/>
        </w:rPr>
        <w:t>按照</w:t>
      </w:r>
      <w:r>
        <w:rPr>
          <w:rFonts w:hint="eastAsia" w:ascii="仿宋_GB2312" w:hAnsi="仿宋_GB2312" w:cs="仿宋_GB2312"/>
          <w:sz w:val="32"/>
          <w:szCs w:val="32"/>
          <w:highlight w:val="none"/>
          <w:lang w:eastAsia="zh-CN"/>
        </w:rPr>
        <w:t>《中华人民共和国</w:t>
      </w:r>
      <w:r>
        <w:rPr>
          <w:rFonts w:hint="eastAsia" w:ascii="仿宋_GB2312" w:hAnsi="仿宋_GB2312" w:cs="仿宋_GB2312"/>
          <w:sz w:val="32"/>
          <w:szCs w:val="32"/>
          <w:highlight w:val="none"/>
        </w:rPr>
        <w:t>预算法</w:t>
      </w:r>
      <w:r>
        <w:rPr>
          <w:rFonts w:hint="eastAsia" w:ascii="仿宋_GB2312" w:hAnsi="仿宋_GB2312" w:cs="仿宋_GB2312"/>
          <w:sz w:val="32"/>
          <w:szCs w:val="32"/>
          <w:highlight w:val="none"/>
          <w:lang w:eastAsia="zh-CN"/>
        </w:rPr>
        <w:t>》等规定，在收到中央</w:t>
      </w:r>
      <w:r>
        <w:rPr>
          <w:rFonts w:hint="eastAsia" w:ascii="仿宋_GB2312" w:hAnsi="仿宋_GB2312" w:cs="仿宋_GB2312"/>
          <w:sz w:val="32"/>
          <w:szCs w:val="32"/>
          <w:highlight w:val="none"/>
          <w:lang w:val="en-US" w:eastAsia="zh-CN"/>
        </w:rPr>
        <w:t>集中</w:t>
      </w:r>
      <w:r>
        <w:rPr>
          <w:rFonts w:hint="eastAsia" w:ascii="仿宋_GB2312" w:hAnsi="仿宋_GB2312" w:cs="仿宋_GB2312"/>
          <w:sz w:val="32"/>
          <w:szCs w:val="32"/>
          <w:highlight w:val="none"/>
          <w:lang w:eastAsia="zh-CN"/>
        </w:rPr>
        <w:t>福彩公益金后，</w:t>
      </w:r>
      <w:r>
        <w:rPr>
          <w:rFonts w:hint="eastAsia" w:ascii="仿宋_GB2312" w:hAnsi="仿宋_GB2312" w:cs="仿宋_GB2312"/>
          <w:sz w:val="32"/>
          <w:szCs w:val="32"/>
          <w:highlight w:val="none"/>
        </w:rPr>
        <w:t>三十日内正式下达</w:t>
      </w:r>
      <w:r>
        <w:rPr>
          <w:rFonts w:hint="eastAsia" w:ascii="仿宋_GB2312" w:hAnsi="仿宋_GB2312" w:cs="仿宋_GB2312"/>
          <w:sz w:val="32"/>
          <w:szCs w:val="32"/>
          <w:highlight w:val="none"/>
          <w:lang w:eastAsia="zh-CN"/>
        </w:rPr>
        <w:t>至各区。</w:t>
      </w:r>
      <w:bookmarkEnd w:id="1"/>
      <w:r>
        <w:rPr>
          <w:rFonts w:hint="eastAsia" w:ascii="仿宋_GB2312" w:hAnsi="仿宋_GB2312" w:cs="仿宋_GB2312"/>
          <w:sz w:val="32"/>
          <w:szCs w:val="32"/>
          <w:highlight w:val="none"/>
          <w:lang w:val="en-US" w:eastAsia="zh-CN"/>
        </w:rPr>
        <w:t xml:space="preserve"> </w:t>
      </w:r>
    </w:p>
    <w:p w14:paraId="5DBE54C5">
      <w:pPr>
        <w:widowControl/>
        <w:numPr>
          <w:ilvl w:val="0"/>
          <w:numId w:val="0"/>
        </w:numPr>
        <w:spacing w:line="560" w:lineRule="exact"/>
        <w:ind w:firstLine="643" w:firstLineChars="200"/>
        <w:jc w:val="left"/>
        <w:rPr>
          <w:rFonts w:hint="eastAsia" w:ascii="仿宋_GB2312" w:hAnsi="仿宋_GB2312" w:cs="仿宋_GB2312"/>
          <w:sz w:val="32"/>
          <w:szCs w:val="32"/>
          <w:highlight w:val="none"/>
          <w:lang w:eastAsia="zh-CN"/>
        </w:rPr>
      </w:pPr>
      <w:r>
        <w:rPr>
          <w:rFonts w:hint="eastAsia" w:ascii="仿宋_GB2312" w:hAnsi="仿宋_GB2312" w:cs="仿宋_GB2312"/>
          <w:b/>
          <w:bCs/>
          <w:sz w:val="32"/>
          <w:szCs w:val="32"/>
          <w:highlight w:val="none"/>
        </w:rPr>
        <w:t>3.资金拨付合规性。</w:t>
      </w:r>
      <w:bookmarkStart w:id="3" w:name="OLE_LINK14"/>
      <w:r>
        <w:rPr>
          <w:rFonts w:hint="eastAsia" w:ascii="仿宋_GB2312" w:hAnsi="仿宋_GB2312" w:cs="仿宋_GB2312"/>
          <w:sz w:val="32"/>
          <w:szCs w:val="32"/>
          <w:highlight w:val="none"/>
        </w:rPr>
        <w:t>严格按照国库集中支付制度有关规定支付资金，未</w:t>
      </w:r>
      <w:r>
        <w:rPr>
          <w:rFonts w:hint="eastAsia" w:ascii="仿宋_GB2312" w:hAnsi="仿宋_GB2312" w:cs="仿宋_GB2312"/>
          <w:sz w:val="32"/>
          <w:szCs w:val="32"/>
          <w:highlight w:val="none"/>
          <w:lang w:eastAsia="zh-CN"/>
        </w:rPr>
        <w:t>发现</w:t>
      </w:r>
      <w:r>
        <w:rPr>
          <w:rFonts w:hint="eastAsia" w:ascii="仿宋_GB2312" w:hAnsi="仿宋_GB2312" w:cs="仿宋_GB2312"/>
          <w:sz w:val="32"/>
          <w:szCs w:val="32"/>
          <w:highlight w:val="none"/>
        </w:rPr>
        <w:t>将资金从国库转入财政专户或支付到预算单位实有资金账户等问题。</w:t>
      </w:r>
    </w:p>
    <w:bookmarkEnd w:id="2"/>
    <w:bookmarkEnd w:id="3"/>
    <w:p w14:paraId="7368B1FB">
      <w:pPr>
        <w:spacing w:line="560" w:lineRule="exact"/>
        <w:ind w:firstLine="643" w:firstLineChars="200"/>
        <w:rPr>
          <w:rFonts w:hint="eastAsia" w:ascii="仿宋_GB2312"/>
          <w:b/>
          <w:bCs/>
          <w:sz w:val="32"/>
          <w:szCs w:val="32"/>
          <w:highlight w:val="none"/>
          <w:lang w:val="en-US" w:eastAsia="zh-CN"/>
        </w:rPr>
      </w:pPr>
      <w:r>
        <w:rPr>
          <w:rFonts w:hint="eastAsia" w:ascii="仿宋_GB2312" w:hAnsi="仿宋_GB2312" w:cs="仿宋_GB2312"/>
          <w:b/>
          <w:bCs/>
          <w:sz w:val="32"/>
          <w:szCs w:val="32"/>
          <w:highlight w:val="none"/>
        </w:rPr>
        <w:t>4.资金使用规范性</w:t>
      </w:r>
      <w:r>
        <w:rPr>
          <w:rFonts w:hint="eastAsia" w:ascii="仿宋_GB2312" w:hAnsi="仿宋_GB2312" w:cs="仿宋_GB2312"/>
          <w:b/>
          <w:bCs/>
          <w:sz w:val="32"/>
          <w:szCs w:val="32"/>
          <w:highlight w:val="none"/>
          <w:lang w:eastAsia="zh-CN"/>
        </w:rPr>
        <w:t>、</w:t>
      </w:r>
      <w:r>
        <w:rPr>
          <w:rFonts w:hint="eastAsia" w:ascii="仿宋_GB2312" w:hAnsi="仿宋_GB2312" w:cs="仿宋_GB2312"/>
          <w:b/>
          <w:bCs/>
          <w:sz w:val="32"/>
          <w:szCs w:val="32"/>
          <w:highlight w:val="none"/>
          <w:lang w:val="en-US" w:eastAsia="zh-CN"/>
        </w:rPr>
        <w:t>准确性</w:t>
      </w:r>
      <w:r>
        <w:rPr>
          <w:rFonts w:hint="eastAsia" w:ascii="仿宋_GB2312" w:hAnsi="仿宋_GB2312" w:cs="仿宋_GB2312"/>
          <w:b/>
          <w:bCs/>
          <w:sz w:val="32"/>
          <w:szCs w:val="32"/>
          <w:highlight w:val="none"/>
        </w:rPr>
        <w:t>。</w:t>
      </w:r>
      <w:bookmarkStart w:id="4" w:name="OLE_LINK4"/>
      <w:bookmarkStart w:id="5" w:name="OLE_LINK8"/>
      <w:r>
        <w:rPr>
          <w:rFonts w:hint="eastAsia" w:ascii="仿宋_GB2312" w:hAnsi="仿宋_GB2312" w:cs="仿宋_GB2312"/>
          <w:sz w:val="32"/>
          <w:szCs w:val="32"/>
          <w:highlight w:val="none"/>
          <w:lang w:eastAsia="zh-CN"/>
        </w:rPr>
        <w:t>因资金为</w:t>
      </w:r>
      <w:r>
        <w:rPr>
          <w:rFonts w:hint="eastAsia" w:ascii="仿宋_GB2312"/>
          <w:sz w:val="32"/>
          <w:szCs w:val="32"/>
          <w:highlight w:val="none"/>
          <w:lang w:eastAsia="zh-CN"/>
        </w:rPr>
        <w:t>两年执行期，</w:t>
      </w:r>
      <w:r>
        <w:rPr>
          <w:rFonts w:hint="eastAsia" w:ascii="仿宋_GB2312"/>
          <w:sz w:val="32"/>
          <w:szCs w:val="32"/>
          <w:highlight w:val="none"/>
          <w:lang w:val="en-US" w:eastAsia="zh-CN"/>
        </w:rPr>
        <w:t>项目</w:t>
      </w:r>
      <w:r>
        <w:rPr>
          <w:rFonts w:hint="eastAsia" w:ascii="仿宋_GB2312"/>
          <w:sz w:val="32"/>
          <w:szCs w:val="32"/>
          <w:highlight w:val="none"/>
          <w:lang w:eastAsia="zh-CN"/>
        </w:rPr>
        <w:t>尚在推进中，</w:t>
      </w:r>
      <w:r>
        <w:rPr>
          <w:rFonts w:hint="eastAsia" w:ascii="仿宋_GB2312"/>
          <w:sz w:val="32"/>
          <w:szCs w:val="32"/>
          <w:highlight w:val="none"/>
          <w:lang w:val="en-US" w:eastAsia="zh-CN"/>
        </w:rPr>
        <w:t>资金尚未支出。</w:t>
      </w:r>
      <w:bookmarkEnd w:id="4"/>
    </w:p>
    <w:bookmarkEnd w:id="5"/>
    <w:p w14:paraId="077B399D">
      <w:pPr>
        <w:spacing w:line="560" w:lineRule="exact"/>
        <w:ind w:firstLine="643" w:firstLineChars="200"/>
        <w:rPr>
          <w:rFonts w:hint="eastAsia" w:ascii="仿宋_GB2312"/>
          <w:b/>
          <w:bCs/>
          <w:sz w:val="32"/>
          <w:szCs w:val="32"/>
          <w:highlight w:val="none"/>
          <w:lang w:val="en-US" w:eastAsia="zh-CN"/>
        </w:rPr>
      </w:pPr>
      <w:r>
        <w:rPr>
          <w:rFonts w:hint="eastAsia" w:ascii="仿宋_GB2312"/>
          <w:b/>
          <w:bCs/>
          <w:sz w:val="32"/>
          <w:szCs w:val="32"/>
          <w:highlight w:val="none"/>
          <w:lang w:val="en-US" w:eastAsia="zh-CN"/>
        </w:rPr>
        <w:t>5</w:t>
      </w:r>
      <w:r>
        <w:rPr>
          <w:rFonts w:ascii="仿宋_GB2312"/>
          <w:b/>
          <w:bCs/>
          <w:sz w:val="32"/>
          <w:szCs w:val="32"/>
          <w:highlight w:val="none"/>
        </w:rPr>
        <w:t>.</w:t>
      </w:r>
      <w:r>
        <w:rPr>
          <w:rFonts w:hint="eastAsia" w:ascii="仿宋_GB2312"/>
          <w:b/>
          <w:bCs/>
          <w:sz w:val="32"/>
          <w:szCs w:val="32"/>
          <w:highlight w:val="none"/>
        </w:rPr>
        <w:t>预算绩效管理情况。</w:t>
      </w:r>
      <w:bookmarkStart w:id="6" w:name="OLE_LINK5"/>
      <w:bookmarkStart w:id="7" w:name="OLE_LINK15"/>
      <w:r>
        <w:rPr>
          <w:rFonts w:hint="eastAsia" w:ascii="仿宋_GB2312"/>
          <w:sz w:val="32"/>
          <w:szCs w:val="32"/>
          <w:highlight w:val="none"/>
          <w:lang w:eastAsia="zh-CN"/>
        </w:rPr>
        <w:t>落实中央和北京市</w:t>
      </w:r>
      <w:r>
        <w:rPr>
          <w:rFonts w:ascii="仿宋_GB2312"/>
          <w:sz w:val="32"/>
          <w:szCs w:val="32"/>
          <w:highlight w:val="none"/>
        </w:rPr>
        <w:t>福利彩票公益金绩效管理</w:t>
      </w:r>
      <w:r>
        <w:rPr>
          <w:rFonts w:hint="eastAsia" w:ascii="仿宋_GB2312"/>
          <w:sz w:val="32"/>
          <w:szCs w:val="32"/>
          <w:highlight w:val="none"/>
          <w:lang w:eastAsia="zh-CN"/>
        </w:rPr>
        <w:t>要求</w:t>
      </w:r>
      <w:r>
        <w:rPr>
          <w:rFonts w:ascii="仿宋_GB2312"/>
          <w:sz w:val="32"/>
          <w:szCs w:val="32"/>
          <w:highlight w:val="none"/>
        </w:rPr>
        <w:t>，</w:t>
      </w:r>
      <w:r>
        <w:rPr>
          <w:rFonts w:hint="eastAsia" w:ascii="仿宋_GB2312"/>
          <w:sz w:val="32"/>
          <w:szCs w:val="32"/>
          <w:highlight w:val="none"/>
          <w:lang w:eastAsia="zh-CN"/>
        </w:rPr>
        <w:t>强化绩效目标管理，在下达中央福利彩票公益金预算的同时下达绩效目标。</w:t>
      </w:r>
      <w:r>
        <w:rPr>
          <w:rFonts w:hint="eastAsia" w:ascii="仿宋_GB2312" w:hAnsi="仿宋_GB2312" w:cs="仿宋_GB2312"/>
          <w:b w:val="0"/>
          <w:bCs w:val="0"/>
          <w:sz w:val="32"/>
          <w:szCs w:val="32"/>
          <w:highlight w:val="none"/>
          <w:lang w:val="en-US" w:eastAsia="zh-CN"/>
        </w:rPr>
        <w:t>截至2024年底，</w:t>
      </w:r>
      <w:r>
        <w:rPr>
          <w:rFonts w:hint="eastAsia" w:ascii="仿宋_GB2312"/>
          <w:b w:val="0"/>
          <w:bCs w:val="0"/>
          <w:sz w:val="32"/>
          <w:szCs w:val="32"/>
          <w:highlight w:val="none"/>
        </w:rPr>
        <w:t>项目</w:t>
      </w:r>
      <w:r>
        <w:rPr>
          <w:rFonts w:hint="eastAsia" w:ascii="仿宋_GB2312"/>
          <w:b w:val="0"/>
          <w:bCs w:val="0"/>
          <w:sz w:val="32"/>
          <w:szCs w:val="32"/>
          <w:highlight w:val="none"/>
          <w:lang w:val="en-US" w:eastAsia="zh-CN"/>
        </w:rPr>
        <w:t>实施方案仍在推进，主体工作尚未开展，无法确定绩效监控和自评情况。</w:t>
      </w:r>
      <w:bookmarkEnd w:id="6"/>
    </w:p>
    <w:bookmarkEnd w:id="7"/>
    <w:p w14:paraId="48B1718A">
      <w:pPr>
        <w:spacing w:line="560" w:lineRule="exact"/>
        <w:ind w:firstLine="643" w:firstLineChars="200"/>
        <w:rPr>
          <w:rFonts w:hint="eastAsia" w:ascii="仿宋_GB2312"/>
          <w:b/>
          <w:bCs/>
          <w:sz w:val="32"/>
          <w:szCs w:val="32"/>
          <w:highlight w:val="none"/>
          <w:lang w:val="en-US" w:eastAsia="zh-CN"/>
        </w:rPr>
      </w:pPr>
      <w:r>
        <w:rPr>
          <w:rFonts w:hint="eastAsia" w:ascii="仿宋_GB2312"/>
          <w:b/>
          <w:bCs/>
          <w:sz w:val="32"/>
          <w:szCs w:val="32"/>
          <w:highlight w:val="none"/>
          <w:lang w:val="en-US" w:eastAsia="zh-CN"/>
        </w:rPr>
        <w:t>6</w:t>
      </w:r>
      <w:r>
        <w:rPr>
          <w:rFonts w:ascii="仿宋_GB2312"/>
          <w:b/>
          <w:bCs/>
          <w:sz w:val="32"/>
          <w:szCs w:val="32"/>
          <w:highlight w:val="none"/>
        </w:rPr>
        <w:t>.</w:t>
      </w:r>
      <w:r>
        <w:rPr>
          <w:rFonts w:hint="eastAsia" w:ascii="仿宋_GB2312"/>
          <w:b/>
          <w:bCs/>
          <w:sz w:val="32"/>
          <w:szCs w:val="32"/>
          <w:highlight w:val="none"/>
        </w:rPr>
        <w:t>支出责任履行情况。</w:t>
      </w:r>
      <w:bookmarkStart w:id="8" w:name="OLE_LINK6"/>
      <w:r>
        <w:rPr>
          <w:rFonts w:hint="eastAsia" w:ascii="仿宋_GB2312" w:hAnsi="仿宋_GB2312" w:cs="仿宋_GB2312"/>
          <w:sz w:val="32"/>
          <w:szCs w:val="32"/>
          <w:highlight w:val="none"/>
          <w:lang w:eastAsia="zh-CN"/>
        </w:rPr>
        <w:t>因资金为</w:t>
      </w:r>
      <w:r>
        <w:rPr>
          <w:rFonts w:hint="eastAsia" w:ascii="仿宋_GB2312"/>
          <w:sz w:val="32"/>
          <w:szCs w:val="32"/>
          <w:highlight w:val="none"/>
          <w:lang w:eastAsia="zh-CN"/>
        </w:rPr>
        <w:t>两年执行期，</w:t>
      </w:r>
      <w:r>
        <w:rPr>
          <w:rFonts w:hint="eastAsia" w:ascii="仿宋_GB2312"/>
          <w:sz w:val="32"/>
          <w:szCs w:val="32"/>
          <w:highlight w:val="none"/>
          <w:lang w:val="en-US" w:eastAsia="zh-CN"/>
        </w:rPr>
        <w:t>项目</w:t>
      </w:r>
      <w:r>
        <w:rPr>
          <w:rFonts w:hint="eastAsia" w:ascii="仿宋_GB2312"/>
          <w:sz w:val="32"/>
          <w:szCs w:val="32"/>
          <w:highlight w:val="none"/>
          <w:lang w:eastAsia="zh-CN"/>
        </w:rPr>
        <w:t>尚在推进中，</w:t>
      </w:r>
      <w:r>
        <w:rPr>
          <w:rFonts w:hint="eastAsia" w:ascii="仿宋_GB2312"/>
          <w:sz w:val="32"/>
          <w:szCs w:val="32"/>
          <w:highlight w:val="none"/>
          <w:lang w:val="en-US" w:eastAsia="zh-CN"/>
        </w:rPr>
        <w:t>资金尚未支出。</w:t>
      </w:r>
    </w:p>
    <w:bookmarkEnd w:id="8"/>
    <w:p w14:paraId="2DB56DBF">
      <w:pPr>
        <w:spacing w:line="560" w:lineRule="exact"/>
        <w:ind w:firstLine="640" w:firstLineChars="200"/>
        <w:rPr>
          <w:rFonts w:hint="eastAsia" w:ascii="楷体_GB2312" w:hAnsi="楷体_GB2312" w:eastAsia="楷体_GB2312" w:cs="楷体_GB2312"/>
          <w:b/>
          <w:sz w:val="32"/>
          <w:szCs w:val="32"/>
          <w:highlight w:val="none"/>
        </w:rPr>
      </w:pPr>
      <w:r>
        <w:rPr>
          <w:rFonts w:hint="eastAsia" w:ascii="黑体" w:hAnsi="黑体" w:eastAsia="黑体" w:cs="黑体"/>
          <w:bCs/>
          <w:sz w:val="32"/>
          <w:szCs w:val="32"/>
          <w:highlight w:val="none"/>
          <w:lang w:eastAsia="zh-CN"/>
        </w:rPr>
        <w:t>二、绩效目标实现情况</w:t>
      </w:r>
    </w:p>
    <w:p w14:paraId="3E11D448">
      <w:pPr>
        <w:spacing w:line="560" w:lineRule="exact"/>
        <w:ind w:firstLine="643" w:firstLineChars="200"/>
        <w:rPr>
          <w:rFonts w:ascii="楷体_GB2312" w:hAnsi="楷体_GB2312" w:eastAsia="楷体_GB2312" w:cs="楷体_GB2312"/>
          <w:bCs/>
          <w:sz w:val="32"/>
          <w:szCs w:val="32"/>
          <w:highlight w:val="none"/>
        </w:rPr>
      </w:pPr>
      <w:r>
        <w:rPr>
          <w:rFonts w:hint="eastAsia" w:ascii="楷体_GB2312" w:hAnsi="楷体_GB2312" w:eastAsia="楷体_GB2312" w:cs="楷体_GB2312"/>
          <w:b/>
          <w:sz w:val="32"/>
          <w:szCs w:val="32"/>
          <w:highlight w:val="none"/>
        </w:rPr>
        <w:t>（</w:t>
      </w:r>
      <w:r>
        <w:rPr>
          <w:rFonts w:hint="eastAsia" w:ascii="楷体_GB2312" w:hAnsi="楷体_GB2312" w:eastAsia="楷体_GB2312" w:cs="楷体_GB2312"/>
          <w:b/>
          <w:sz w:val="32"/>
          <w:szCs w:val="32"/>
          <w:highlight w:val="none"/>
          <w:lang w:eastAsia="zh-CN"/>
        </w:rPr>
        <w:t>一</w:t>
      </w:r>
      <w:r>
        <w:rPr>
          <w:rFonts w:hint="eastAsia" w:ascii="楷体_GB2312" w:hAnsi="楷体_GB2312" w:eastAsia="楷体_GB2312" w:cs="楷体_GB2312"/>
          <w:b/>
          <w:sz w:val="32"/>
          <w:szCs w:val="32"/>
          <w:highlight w:val="none"/>
        </w:rPr>
        <w:t>）总体绩效目标完成情况分析</w:t>
      </w:r>
    </w:p>
    <w:p w14:paraId="4BB29612">
      <w:pPr>
        <w:spacing w:line="560" w:lineRule="exact"/>
        <w:ind w:firstLine="640" w:firstLineChars="200"/>
        <w:rPr>
          <w:rFonts w:hint="eastAsia" w:ascii="仿宋_GB2312"/>
          <w:sz w:val="32"/>
          <w:szCs w:val="32"/>
          <w:highlight w:val="none"/>
          <w:lang w:val="en-US" w:eastAsia="zh-CN"/>
        </w:rPr>
      </w:pPr>
      <w:r>
        <w:rPr>
          <w:rFonts w:hint="eastAsia" w:ascii="仿宋_GB2312"/>
          <w:sz w:val="32"/>
          <w:szCs w:val="32"/>
          <w:highlight w:val="none"/>
          <w:lang w:val="en-US" w:eastAsia="zh-CN"/>
        </w:rPr>
        <w:t>2024年</w:t>
      </w:r>
      <w:r>
        <w:rPr>
          <w:rFonts w:hint="eastAsia" w:ascii="仿宋_GB2312"/>
          <w:sz w:val="32"/>
          <w:szCs w:val="32"/>
          <w:highlight w:val="none"/>
        </w:rPr>
        <w:t>中央集中福利彩票公益金（第二批）</w:t>
      </w:r>
      <w:r>
        <w:rPr>
          <w:rFonts w:hint="eastAsia" w:ascii="仿宋_GB2312"/>
          <w:sz w:val="32"/>
          <w:szCs w:val="32"/>
          <w:highlight w:val="none"/>
          <w:lang w:val="en-US" w:eastAsia="zh-CN"/>
        </w:rPr>
        <w:t>共涉及朝阳区</w:t>
      </w:r>
      <w:r>
        <w:rPr>
          <w:rFonts w:hint="eastAsia" w:ascii="仿宋_GB2312"/>
          <w:sz w:val="32"/>
          <w:szCs w:val="32"/>
          <w:highlight w:val="none"/>
        </w:rPr>
        <w:t>精神障碍社区康复服务试点</w:t>
      </w:r>
      <w:r>
        <w:rPr>
          <w:rFonts w:hint="eastAsia" w:ascii="仿宋_GB2312"/>
          <w:sz w:val="32"/>
          <w:szCs w:val="32"/>
          <w:highlight w:val="none"/>
          <w:lang w:eastAsia="zh-CN"/>
        </w:rPr>
        <w:t>、海淀区加强困境儿童关爱服务试点、怀柔区县域养老服务体系创新试点</w:t>
      </w:r>
      <w:r>
        <w:rPr>
          <w:rFonts w:hint="eastAsia" w:ascii="仿宋_GB2312"/>
          <w:sz w:val="32"/>
          <w:szCs w:val="32"/>
          <w:highlight w:val="none"/>
          <w:lang w:val="en-US" w:eastAsia="zh-CN"/>
        </w:rPr>
        <w:t>3个项目。</w:t>
      </w:r>
    </w:p>
    <w:p w14:paraId="1B0A1F49">
      <w:pPr>
        <w:numPr>
          <w:ilvl w:val="0"/>
          <w:numId w:val="2"/>
        </w:numPr>
        <w:spacing w:line="560" w:lineRule="exact"/>
        <w:ind w:firstLine="640" w:firstLineChars="200"/>
        <w:rPr>
          <w:rFonts w:ascii="仿宋_GB2312"/>
          <w:sz w:val="32"/>
          <w:szCs w:val="32"/>
          <w:highlight w:val="none"/>
        </w:rPr>
      </w:pPr>
      <w:bookmarkStart w:id="9" w:name="OLE_LINK10"/>
      <w:bookmarkStart w:id="10" w:name="OLE_LINK16"/>
      <w:bookmarkStart w:id="11" w:name="OLE_LINK7"/>
      <w:r>
        <w:rPr>
          <w:rFonts w:hint="eastAsia" w:ascii="仿宋_GB2312"/>
          <w:sz w:val="32"/>
          <w:szCs w:val="32"/>
          <w:highlight w:val="none"/>
          <w:lang w:eastAsia="zh-CN"/>
        </w:rPr>
        <w:t>朝阳区</w:t>
      </w:r>
      <w:r>
        <w:rPr>
          <w:rFonts w:hint="eastAsia" w:ascii="仿宋_GB2312"/>
          <w:sz w:val="32"/>
          <w:szCs w:val="32"/>
          <w:highlight w:val="none"/>
        </w:rPr>
        <w:t>精神障碍社区康复服务试点</w:t>
      </w:r>
      <w:r>
        <w:rPr>
          <w:rFonts w:hint="eastAsia" w:ascii="仿宋_GB2312"/>
          <w:sz w:val="32"/>
          <w:szCs w:val="32"/>
          <w:highlight w:val="none"/>
          <w:lang w:val="en-US" w:eastAsia="zh-CN"/>
        </w:rPr>
        <w:t>项目</w:t>
      </w:r>
      <w:r>
        <w:rPr>
          <w:rFonts w:hint="eastAsia" w:ascii="仿宋_GB2312"/>
          <w:sz w:val="32"/>
          <w:szCs w:val="32"/>
          <w:highlight w:val="none"/>
          <w:lang w:eastAsia="zh-CN"/>
        </w:rPr>
        <w:t>资金</w:t>
      </w:r>
      <w:r>
        <w:rPr>
          <w:rFonts w:hint="eastAsia" w:ascii="仿宋_GB2312"/>
          <w:sz w:val="32"/>
          <w:szCs w:val="32"/>
          <w:highlight w:val="none"/>
          <w:lang w:val="en-US" w:eastAsia="zh-CN"/>
        </w:rPr>
        <w:t>于</w:t>
      </w:r>
      <w:r>
        <w:rPr>
          <w:rFonts w:hint="eastAsia" w:ascii="仿宋_GB2312"/>
          <w:sz w:val="32"/>
          <w:szCs w:val="32"/>
          <w:highlight w:val="none"/>
          <w:lang w:eastAsia="zh-CN"/>
        </w:rPr>
        <w:t>2024年10月下达</w:t>
      </w:r>
      <w:r>
        <w:rPr>
          <w:rFonts w:hint="eastAsia" w:ascii="仿宋_GB2312"/>
          <w:sz w:val="32"/>
          <w:szCs w:val="32"/>
          <w:highlight w:val="none"/>
          <w:lang w:val="en-US" w:eastAsia="zh-CN"/>
        </w:rPr>
        <w:t>至朝阳区</w:t>
      </w:r>
      <w:r>
        <w:rPr>
          <w:rFonts w:hint="eastAsia" w:ascii="仿宋_GB2312"/>
          <w:sz w:val="32"/>
          <w:szCs w:val="32"/>
          <w:highlight w:val="none"/>
          <w:lang w:eastAsia="zh-CN"/>
        </w:rPr>
        <w:t>，</w:t>
      </w:r>
      <w:r>
        <w:rPr>
          <w:rFonts w:hint="eastAsia" w:ascii="仿宋_GB2312"/>
          <w:sz w:val="32"/>
          <w:szCs w:val="32"/>
          <w:highlight w:val="none"/>
          <w:lang w:val="en-US" w:eastAsia="zh-CN"/>
        </w:rPr>
        <w:t>朝阳区</w:t>
      </w:r>
      <w:r>
        <w:rPr>
          <w:rFonts w:hint="eastAsia" w:ascii="仿宋_GB2312"/>
          <w:sz w:val="32"/>
          <w:szCs w:val="32"/>
          <w:highlight w:val="none"/>
          <w:lang w:eastAsia="zh-CN"/>
        </w:rPr>
        <w:t>按照民政部</w:t>
      </w:r>
      <w:r>
        <w:rPr>
          <w:rFonts w:hint="eastAsia" w:ascii="仿宋_GB2312"/>
          <w:sz w:val="32"/>
          <w:szCs w:val="32"/>
          <w:highlight w:val="none"/>
          <w:lang w:val="en-US" w:eastAsia="zh-CN"/>
        </w:rPr>
        <w:t>相关</w:t>
      </w:r>
      <w:r>
        <w:rPr>
          <w:rFonts w:hint="eastAsia" w:ascii="仿宋_GB2312"/>
          <w:sz w:val="32"/>
          <w:szCs w:val="32"/>
          <w:highlight w:val="none"/>
          <w:lang w:eastAsia="zh-CN"/>
        </w:rPr>
        <w:t>要求完善</w:t>
      </w:r>
      <w:r>
        <w:rPr>
          <w:rFonts w:hint="eastAsia" w:ascii="仿宋_GB2312"/>
          <w:sz w:val="32"/>
          <w:szCs w:val="32"/>
          <w:highlight w:val="none"/>
          <w:lang w:val="en-US" w:eastAsia="zh-CN"/>
        </w:rPr>
        <w:t>项目</w:t>
      </w:r>
      <w:r>
        <w:rPr>
          <w:rFonts w:hint="eastAsia" w:ascii="仿宋_GB2312"/>
          <w:sz w:val="32"/>
          <w:szCs w:val="32"/>
          <w:highlight w:val="none"/>
          <w:lang w:eastAsia="zh-CN"/>
        </w:rPr>
        <w:t>方案，2025年1月</w:t>
      </w:r>
      <w:r>
        <w:rPr>
          <w:rFonts w:hint="eastAsia" w:ascii="仿宋_GB2312"/>
          <w:sz w:val="32"/>
          <w:szCs w:val="32"/>
          <w:highlight w:val="none"/>
          <w:lang w:val="en-US" w:eastAsia="zh-CN"/>
        </w:rPr>
        <w:t>开展项目主体工作。</w:t>
      </w:r>
      <w:bookmarkEnd w:id="9"/>
    </w:p>
    <w:p w14:paraId="2455606E">
      <w:pPr>
        <w:numPr>
          <w:ilvl w:val="-1"/>
          <w:numId w:val="0"/>
        </w:numPr>
        <w:spacing w:line="560" w:lineRule="exact"/>
        <w:ind w:firstLine="640" w:firstLineChars="200"/>
        <w:rPr>
          <w:rFonts w:hint="eastAsia" w:ascii="仿宋_GB2312"/>
          <w:sz w:val="32"/>
          <w:szCs w:val="32"/>
          <w:highlight w:val="none"/>
          <w:lang w:val="en-US" w:eastAsia="zh-CN"/>
        </w:rPr>
      </w:pPr>
      <w:r>
        <w:rPr>
          <w:rFonts w:hint="eastAsia" w:ascii="仿宋_GB2312"/>
          <w:sz w:val="32"/>
          <w:szCs w:val="32"/>
          <w:highlight w:val="none"/>
          <w:lang w:val="en-US" w:eastAsia="zh-CN"/>
        </w:rPr>
        <w:t>2.</w:t>
      </w:r>
      <w:bookmarkStart w:id="12" w:name="OLE_LINK17"/>
      <w:r>
        <w:rPr>
          <w:rFonts w:hint="eastAsia" w:ascii="仿宋_GB2312"/>
          <w:sz w:val="32"/>
          <w:szCs w:val="32"/>
          <w:highlight w:val="none"/>
          <w:lang w:val="en-US" w:eastAsia="zh-CN"/>
        </w:rPr>
        <w:t>海淀区困境儿童关爱服务试点项目资金于2024年10月下达至海淀区，目前具体实施方案报民政部评审，待民政部通知评审通过后2025年年内组织实施。</w:t>
      </w:r>
      <w:bookmarkEnd w:id="12"/>
    </w:p>
    <w:p w14:paraId="7E19ACE1">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sz w:val="32"/>
          <w:szCs w:val="32"/>
          <w:highlight w:val="none"/>
          <w:lang w:val="en-US" w:eastAsia="zh-CN"/>
        </w:rPr>
        <w:t>3.</w:t>
      </w:r>
      <w:bookmarkStart w:id="13" w:name="OLE_LINK9"/>
      <w:r>
        <w:rPr>
          <w:rFonts w:hint="eastAsia" w:ascii="仿宋_GB2312"/>
          <w:sz w:val="32"/>
          <w:szCs w:val="32"/>
          <w:highlight w:val="none"/>
          <w:lang w:eastAsia="zh-CN"/>
        </w:rPr>
        <w:t>怀柔区养老服务体系创新试点</w:t>
      </w:r>
      <w:r>
        <w:rPr>
          <w:rFonts w:hint="eastAsia" w:ascii="仿宋_GB2312"/>
          <w:sz w:val="32"/>
          <w:szCs w:val="32"/>
          <w:highlight w:val="none"/>
          <w:lang w:val="en-US" w:eastAsia="zh-CN"/>
        </w:rPr>
        <w:t>项目，</w:t>
      </w:r>
      <w:r>
        <w:rPr>
          <w:rFonts w:hint="eastAsia" w:ascii="仿宋_GB2312"/>
          <w:color w:val="auto"/>
          <w:sz w:val="32"/>
          <w:szCs w:val="32"/>
          <w:highlight w:val="none"/>
          <w:lang w:val="en-US" w:eastAsia="zh-CN"/>
        </w:rPr>
        <w:t>已制定养老服务体系创新试点项目实施方案并</w:t>
      </w:r>
      <w:r>
        <w:rPr>
          <w:rFonts w:hint="eastAsia"/>
        </w:rPr>
        <w:t>报请区政府审批，待区政府回复后</w:t>
      </w:r>
      <w:r>
        <w:rPr>
          <w:rFonts w:hint="eastAsia"/>
          <w:lang w:val="en-US" w:eastAsia="zh-CN"/>
        </w:rPr>
        <w:t>按</w:t>
      </w:r>
      <w:r>
        <w:rPr>
          <w:rFonts w:hint="eastAsia"/>
        </w:rPr>
        <w:t>照项目实施方案</w:t>
      </w:r>
      <w:r>
        <w:rPr>
          <w:rFonts w:hint="eastAsia"/>
          <w:lang w:val="en-US" w:eastAsia="zh-CN"/>
        </w:rPr>
        <w:t>实施推进。</w:t>
      </w:r>
      <w:bookmarkEnd w:id="10"/>
      <w:bookmarkEnd w:id="13"/>
    </w:p>
    <w:bookmarkEnd w:id="11"/>
    <w:p w14:paraId="153642E3">
      <w:pPr>
        <w:spacing w:line="560" w:lineRule="exact"/>
        <w:ind w:firstLine="643" w:firstLineChars="200"/>
        <w:outlineLvl w:val="0"/>
        <w:rPr>
          <w:rFonts w:ascii="仿宋_GB2312"/>
          <w:color w:val="C00000"/>
          <w:sz w:val="32"/>
          <w:szCs w:val="32"/>
          <w:highlight w:val="none"/>
        </w:rPr>
      </w:pPr>
      <w:r>
        <w:rPr>
          <w:rFonts w:hint="eastAsia" w:ascii="楷体_GB2312" w:hAnsi="楷体_GB2312" w:eastAsia="楷体_GB2312" w:cs="楷体_GB2312"/>
          <w:b/>
          <w:bCs/>
          <w:sz w:val="32"/>
          <w:szCs w:val="32"/>
          <w:highlight w:val="none"/>
        </w:rPr>
        <w:t>（</w:t>
      </w:r>
      <w:r>
        <w:rPr>
          <w:rFonts w:hint="eastAsia" w:ascii="楷体_GB2312" w:hAnsi="楷体_GB2312" w:eastAsia="楷体_GB2312" w:cs="楷体_GB2312"/>
          <w:b/>
          <w:bCs/>
          <w:sz w:val="32"/>
          <w:szCs w:val="32"/>
          <w:highlight w:val="none"/>
          <w:lang w:eastAsia="zh-CN"/>
        </w:rPr>
        <w:t>二</w:t>
      </w:r>
      <w:r>
        <w:rPr>
          <w:rFonts w:hint="eastAsia" w:ascii="楷体_GB2312" w:hAnsi="楷体_GB2312" w:eastAsia="楷体_GB2312" w:cs="楷体_GB2312"/>
          <w:b/>
          <w:bCs/>
          <w:sz w:val="32"/>
          <w:szCs w:val="32"/>
          <w:highlight w:val="none"/>
        </w:rPr>
        <w:t>）绩效指标完成情况分析</w:t>
      </w:r>
    </w:p>
    <w:p w14:paraId="27D358AE">
      <w:pPr>
        <w:spacing w:line="560" w:lineRule="exact"/>
        <w:ind w:firstLine="640" w:firstLineChars="200"/>
        <w:rPr>
          <w:rFonts w:hint="eastAsia" w:ascii="仿宋_GB2312"/>
          <w:b/>
          <w:bCs/>
          <w:sz w:val="32"/>
          <w:szCs w:val="32"/>
          <w:highlight w:val="none"/>
        </w:rPr>
      </w:pPr>
      <w:r>
        <w:rPr>
          <w:rFonts w:hint="eastAsia" w:ascii="仿宋_GB2312"/>
          <w:sz w:val="32"/>
          <w:szCs w:val="32"/>
          <w:highlight w:val="none"/>
          <w:lang w:eastAsia="zh-CN"/>
        </w:rPr>
        <w:t>截至</w:t>
      </w:r>
      <w:r>
        <w:rPr>
          <w:rFonts w:hint="eastAsia" w:ascii="仿宋_GB2312"/>
          <w:sz w:val="32"/>
          <w:szCs w:val="32"/>
          <w:highlight w:val="none"/>
          <w:lang w:val="en-US" w:eastAsia="zh-CN"/>
        </w:rPr>
        <w:t>2024年底，</w:t>
      </w:r>
      <w:r>
        <w:rPr>
          <w:rFonts w:hint="eastAsia" w:ascii="仿宋_GB2312"/>
          <w:sz w:val="32"/>
          <w:szCs w:val="32"/>
          <w:highlight w:val="none"/>
          <w:lang w:eastAsia="zh-CN"/>
        </w:rPr>
        <w:t>因朝阳区</w:t>
      </w:r>
      <w:r>
        <w:rPr>
          <w:rFonts w:hint="eastAsia" w:ascii="仿宋_GB2312"/>
          <w:sz w:val="32"/>
          <w:szCs w:val="32"/>
          <w:highlight w:val="none"/>
        </w:rPr>
        <w:t>精神障碍社区康复服务试点</w:t>
      </w:r>
      <w:r>
        <w:rPr>
          <w:rFonts w:hint="eastAsia" w:ascii="仿宋_GB2312"/>
          <w:sz w:val="32"/>
          <w:szCs w:val="32"/>
          <w:highlight w:val="none"/>
          <w:lang w:val="en-US" w:eastAsia="zh-CN"/>
        </w:rPr>
        <w:t>项目</w:t>
      </w:r>
      <w:r>
        <w:rPr>
          <w:rFonts w:hint="eastAsia" w:ascii="仿宋_GB2312"/>
          <w:sz w:val="32"/>
          <w:szCs w:val="32"/>
          <w:highlight w:val="none"/>
          <w:lang w:eastAsia="zh-CN"/>
        </w:rPr>
        <w:t>、海淀区困境儿童关爱服务试点</w:t>
      </w:r>
      <w:r>
        <w:rPr>
          <w:rFonts w:hint="eastAsia" w:ascii="仿宋_GB2312"/>
          <w:sz w:val="32"/>
          <w:szCs w:val="32"/>
          <w:highlight w:val="none"/>
          <w:lang w:val="en-US" w:eastAsia="zh-CN"/>
        </w:rPr>
        <w:t>项目</w:t>
      </w:r>
      <w:r>
        <w:rPr>
          <w:rFonts w:hint="eastAsia" w:ascii="仿宋_GB2312"/>
          <w:sz w:val="32"/>
          <w:szCs w:val="32"/>
          <w:highlight w:val="none"/>
          <w:lang w:eastAsia="zh-CN"/>
        </w:rPr>
        <w:t>、怀柔区养老服务体系创新试点</w:t>
      </w:r>
      <w:r>
        <w:rPr>
          <w:rFonts w:hint="eastAsia" w:ascii="仿宋_GB2312"/>
          <w:sz w:val="32"/>
          <w:szCs w:val="32"/>
          <w:highlight w:val="none"/>
          <w:lang w:val="en-US" w:eastAsia="zh-CN"/>
        </w:rPr>
        <w:t>项目尚处于启动阶段，</w:t>
      </w:r>
      <w:r>
        <w:rPr>
          <w:rFonts w:hint="eastAsia"/>
          <w:lang w:val="en-US" w:eastAsia="zh-CN"/>
        </w:rPr>
        <w:t>故项目涉及的产出指标、效益指标、满意度指标全年完成值均为</w:t>
      </w:r>
      <w:r>
        <w:rPr>
          <w:rFonts w:hint="eastAsia" w:ascii="仿宋_GB2312"/>
          <w:sz w:val="32"/>
          <w:szCs w:val="32"/>
          <w:highlight w:val="none"/>
          <w:lang w:val="en-US" w:eastAsia="zh-CN"/>
        </w:rPr>
        <w:t>0</w:t>
      </w:r>
      <w:r>
        <w:rPr>
          <w:rFonts w:hint="eastAsia"/>
          <w:lang w:val="en-US" w:eastAsia="zh-CN"/>
        </w:rPr>
        <w:t>。</w:t>
      </w:r>
    </w:p>
    <w:p w14:paraId="1CAB5936">
      <w:pPr>
        <w:numPr>
          <w:ilvl w:val="0"/>
          <w:numId w:val="3"/>
        </w:numPr>
        <w:spacing w:line="560" w:lineRule="exact"/>
        <w:ind w:firstLine="640" w:firstLineChars="200"/>
        <w:rPr>
          <w:rFonts w:hint="eastAsia" w:ascii="黑体" w:hAnsi="黑体" w:eastAsia="黑体" w:cs="黑体"/>
          <w:bCs/>
          <w:sz w:val="32"/>
          <w:szCs w:val="32"/>
          <w:highlight w:val="none"/>
          <w:lang w:val="en-US" w:eastAsia="zh-CN"/>
        </w:rPr>
      </w:pPr>
      <w:r>
        <w:rPr>
          <w:rFonts w:hint="eastAsia" w:ascii="黑体" w:hAnsi="黑体" w:eastAsia="黑体" w:cs="黑体"/>
          <w:bCs/>
          <w:sz w:val="32"/>
          <w:szCs w:val="32"/>
          <w:highlight w:val="none"/>
          <w:lang w:val="en-US" w:eastAsia="zh-CN"/>
        </w:rPr>
        <w:t>绩效自评结论</w:t>
      </w:r>
    </w:p>
    <w:p w14:paraId="766F6B3E">
      <w:pPr>
        <w:numPr>
          <w:ilvl w:val="0"/>
          <w:numId w:val="4"/>
        </w:numPr>
        <w:spacing w:line="560" w:lineRule="exact"/>
        <w:ind w:left="0" w:firstLine="643" w:firstLineChars="200"/>
        <w:rPr>
          <w:rFonts w:ascii="仿宋_GB2312" w:hAnsi="仿宋_GB2312" w:cs="仿宋_GB2312"/>
          <w:b/>
          <w:sz w:val="32"/>
          <w:szCs w:val="32"/>
          <w:highlight w:val="none"/>
        </w:rPr>
      </w:pPr>
      <w:r>
        <w:rPr>
          <w:rFonts w:hint="eastAsia" w:ascii="楷体_GB2312" w:hAnsi="楷体_GB2312" w:eastAsia="楷体_GB2312" w:cs="楷体_GB2312"/>
          <w:b/>
          <w:sz w:val="32"/>
          <w:szCs w:val="32"/>
          <w:highlight w:val="none"/>
        </w:rPr>
        <w:t>存在问题</w:t>
      </w:r>
      <w:r>
        <w:rPr>
          <w:rFonts w:hint="eastAsia" w:ascii="楷体_GB2312" w:hAnsi="楷体_GB2312" w:eastAsia="楷体_GB2312" w:cs="楷体_GB2312"/>
          <w:b/>
          <w:sz w:val="32"/>
          <w:szCs w:val="32"/>
          <w:highlight w:val="none"/>
          <w:lang w:val="en-US" w:eastAsia="zh-CN"/>
        </w:rPr>
        <w:t>及原因分析</w:t>
      </w:r>
    </w:p>
    <w:p w14:paraId="7A2856D0">
      <w:pPr>
        <w:spacing w:line="560" w:lineRule="exact"/>
        <w:ind w:firstLine="640" w:firstLineChars="200"/>
        <w:rPr>
          <w:rFonts w:hint="eastAsia" w:ascii="仿宋_GB2312" w:hAnsi="仿宋_GB2312" w:cs="仿宋_GB2312"/>
          <w:b w:val="0"/>
          <w:bCs/>
          <w:sz w:val="32"/>
          <w:szCs w:val="32"/>
          <w:highlight w:val="none"/>
          <w:lang w:val="en-US" w:eastAsia="zh-CN"/>
        </w:rPr>
      </w:pPr>
      <w:r>
        <w:rPr>
          <w:rFonts w:hint="eastAsia" w:ascii="仿宋_GB2312" w:hAnsi="仿宋_GB2312" w:cs="仿宋_GB2312"/>
          <w:b w:val="0"/>
          <w:sz w:val="32"/>
          <w:szCs w:val="32"/>
          <w:highlight w:val="none"/>
          <w:lang w:val="en-US" w:eastAsia="zh-CN"/>
        </w:rPr>
        <w:t>项目</w:t>
      </w:r>
      <w:r>
        <w:rPr>
          <w:rFonts w:hint="eastAsia" w:ascii="仿宋_GB2312" w:hAnsi="仿宋_GB2312" w:cs="仿宋_GB2312"/>
          <w:b w:val="0"/>
          <w:sz w:val="32"/>
          <w:szCs w:val="32"/>
          <w:highlight w:val="none"/>
        </w:rPr>
        <w:t>执行进度滞后。</w:t>
      </w:r>
      <w:r>
        <w:rPr>
          <w:rFonts w:hint="eastAsia" w:ascii="仿宋_GB2312" w:hAnsi="仿宋_GB2312" w:cs="仿宋_GB2312"/>
          <w:b w:val="0"/>
          <w:bCs w:val="0"/>
          <w:sz w:val="32"/>
          <w:szCs w:val="32"/>
          <w:highlight w:val="none"/>
          <w:lang w:val="en-US" w:eastAsia="zh-CN"/>
        </w:rPr>
        <w:t>因</w:t>
      </w:r>
      <w:r>
        <w:rPr>
          <w:rFonts w:hint="eastAsia" w:ascii="仿宋_GB2312" w:hAnsi="仿宋_GB2312" w:cs="仿宋_GB2312"/>
          <w:sz w:val="32"/>
          <w:szCs w:val="32"/>
          <w:highlight w:val="none"/>
        </w:rPr>
        <w:t>中央</w:t>
      </w:r>
      <w:r>
        <w:rPr>
          <w:rFonts w:hint="eastAsia" w:ascii="仿宋_GB2312" w:hAnsi="仿宋_GB2312" w:cs="仿宋_GB2312"/>
          <w:sz w:val="32"/>
          <w:szCs w:val="32"/>
          <w:highlight w:val="none"/>
          <w:lang w:val="en-US" w:eastAsia="zh-CN"/>
        </w:rPr>
        <w:t>集中</w:t>
      </w:r>
      <w:r>
        <w:rPr>
          <w:rFonts w:hint="eastAsia" w:ascii="仿宋_GB2312" w:hAnsi="仿宋_GB2312" w:cs="仿宋_GB2312"/>
          <w:sz w:val="32"/>
          <w:szCs w:val="32"/>
          <w:highlight w:val="none"/>
        </w:rPr>
        <w:t>福利彩票公益金</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第二批</w:t>
      </w:r>
      <w:r>
        <w:rPr>
          <w:rFonts w:hint="eastAsia" w:ascii="仿宋_GB2312" w:hAnsi="仿宋_GB2312" w:cs="仿宋_GB2312"/>
          <w:sz w:val="32"/>
          <w:szCs w:val="32"/>
          <w:highlight w:val="none"/>
          <w:lang w:eastAsia="zh-CN"/>
        </w:rPr>
        <w:t>）于</w:t>
      </w:r>
      <w:r>
        <w:rPr>
          <w:rFonts w:hint="eastAsia" w:ascii="仿宋_GB2312" w:hAnsi="仿宋_GB2312" w:cs="仿宋_GB2312"/>
          <w:sz w:val="32"/>
          <w:szCs w:val="32"/>
          <w:highlight w:val="none"/>
          <w:lang w:val="en-US" w:eastAsia="zh-CN"/>
        </w:rPr>
        <w:t>2024年10月下达分解至各区，</w:t>
      </w:r>
      <w:r>
        <w:rPr>
          <w:rFonts w:hint="eastAsia" w:ascii="仿宋_GB2312" w:hAnsi="仿宋_GB2312" w:cs="仿宋_GB2312"/>
          <w:b w:val="0"/>
          <w:bCs/>
          <w:sz w:val="32"/>
          <w:szCs w:val="32"/>
          <w:highlight w:val="none"/>
          <w:lang w:val="en-US" w:eastAsia="zh-CN"/>
        </w:rPr>
        <w:t>资金下达时间较晚，项目尚处于启动阶段，暂未形成支出。</w:t>
      </w:r>
    </w:p>
    <w:p w14:paraId="3083F78C">
      <w:pPr>
        <w:spacing w:line="560" w:lineRule="exact"/>
        <w:ind w:firstLine="643" w:firstLineChars="200"/>
        <w:rPr>
          <w:rFonts w:ascii="楷体_GB2312" w:hAnsi="楷体_GB2312" w:eastAsia="楷体_GB2312" w:cs="楷体_GB2312"/>
          <w:b/>
          <w:sz w:val="32"/>
          <w:szCs w:val="32"/>
          <w:highlight w:val="none"/>
        </w:rPr>
      </w:pPr>
      <w:r>
        <w:rPr>
          <w:rFonts w:hint="eastAsia" w:ascii="楷体_GB2312" w:hAnsi="楷体_GB2312" w:eastAsia="楷体_GB2312" w:cs="楷体_GB2312"/>
          <w:b/>
          <w:sz w:val="32"/>
          <w:szCs w:val="32"/>
          <w:highlight w:val="none"/>
        </w:rPr>
        <w:t>（二）下一步改进措施</w:t>
      </w:r>
    </w:p>
    <w:p w14:paraId="6684F3B5">
      <w:pPr>
        <w:spacing w:line="560" w:lineRule="exact"/>
        <w:ind w:firstLine="640" w:firstLineChars="200"/>
        <w:rPr>
          <w:rFonts w:hint="eastAsia" w:ascii="仿宋_GB2312" w:hAnsi="仿宋_GB2312" w:cs="仿宋_GB2312"/>
          <w:sz w:val="32"/>
          <w:szCs w:val="32"/>
          <w:highlight w:val="none"/>
          <w:lang w:eastAsia="zh-CN"/>
        </w:rPr>
      </w:pPr>
      <w:r>
        <w:rPr>
          <w:rFonts w:hint="eastAsia" w:ascii="仿宋_GB2312" w:hAnsi="仿宋_GB2312" w:cs="仿宋_GB2312"/>
          <w:sz w:val="32"/>
          <w:szCs w:val="32"/>
          <w:highlight w:val="none"/>
        </w:rPr>
        <w:t>根据中央对地方专项转移支付管理</w:t>
      </w:r>
      <w:r>
        <w:rPr>
          <w:rFonts w:hint="eastAsia" w:ascii="仿宋_GB2312" w:hAnsi="仿宋_GB2312" w:cs="仿宋_GB2312"/>
          <w:sz w:val="32"/>
          <w:szCs w:val="32"/>
          <w:highlight w:val="none"/>
          <w:lang w:eastAsia="zh-CN"/>
        </w:rPr>
        <w:t>有关规定</w:t>
      </w:r>
      <w:r>
        <w:rPr>
          <w:rFonts w:hint="eastAsia" w:ascii="仿宋_GB2312" w:hAnsi="仿宋_GB2312" w:cs="仿宋_GB2312"/>
          <w:sz w:val="32"/>
          <w:szCs w:val="32"/>
          <w:highlight w:val="none"/>
        </w:rPr>
        <w:t>，中央转移支付资金原则上可使用两年。</w:t>
      </w:r>
      <w:bookmarkStart w:id="14" w:name="OLE_LINK19"/>
      <w:r>
        <w:rPr>
          <w:rFonts w:hint="eastAsia" w:ascii="仿宋_GB2312" w:hAnsi="仿宋_GB2312" w:cs="仿宋_GB2312"/>
          <w:sz w:val="32"/>
          <w:szCs w:val="32"/>
          <w:highlight w:val="none"/>
        </w:rPr>
        <w:t>下一步，将层层压实</w:t>
      </w:r>
      <w:r>
        <w:rPr>
          <w:rFonts w:hint="eastAsia" w:ascii="仿宋_GB2312" w:hAnsi="仿宋_GB2312" w:cs="仿宋_GB2312"/>
          <w:sz w:val="32"/>
          <w:szCs w:val="32"/>
          <w:highlight w:val="none"/>
          <w:lang w:eastAsia="zh-CN"/>
        </w:rPr>
        <w:t>主体</w:t>
      </w:r>
      <w:r>
        <w:rPr>
          <w:rFonts w:hint="eastAsia" w:ascii="仿宋_GB2312" w:hAnsi="仿宋_GB2312" w:cs="仿宋_GB2312"/>
          <w:sz w:val="32"/>
          <w:szCs w:val="32"/>
          <w:highlight w:val="none"/>
        </w:rPr>
        <w:t>责任，</w:t>
      </w:r>
      <w:r>
        <w:rPr>
          <w:rFonts w:hint="eastAsia" w:ascii="仿宋_GB2312" w:hAnsi="仿宋_GB2312" w:cs="仿宋_GB2312"/>
          <w:sz w:val="32"/>
          <w:szCs w:val="32"/>
          <w:highlight w:val="none"/>
          <w:lang w:eastAsia="zh-CN"/>
        </w:rPr>
        <w:t>进一步督促</w:t>
      </w:r>
      <w:r>
        <w:rPr>
          <w:rFonts w:hint="eastAsia" w:ascii="仿宋_GB2312" w:hAnsi="仿宋_GB2312" w:cs="仿宋_GB2312"/>
          <w:sz w:val="32"/>
          <w:szCs w:val="32"/>
          <w:highlight w:val="none"/>
        </w:rPr>
        <w:t>指导</w:t>
      </w:r>
      <w:r>
        <w:rPr>
          <w:rFonts w:hint="eastAsia" w:ascii="仿宋_GB2312" w:hAnsi="仿宋_GB2312" w:cs="仿宋_GB2312"/>
          <w:sz w:val="32"/>
          <w:szCs w:val="32"/>
          <w:highlight w:val="none"/>
          <w:lang w:eastAsia="zh-CN"/>
        </w:rPr>
        <w:t>各区做好项目执行，提升福彩公益金使用效益。</w:t>
      </w:r>
    </w:p>
    <w:bookmarkEnd w:id="14"/>
    <w:p w14:paraId="48156D63">
      <w:pPr>
        <w:spacing w:line="560" w:lineRule="exact"/>
        <w:ind w:firstLine="640" w:firstLineChars="200"/>
        <w:rPr>
          <w:rFonts w:ascii="仿宋_GB2312" w:hAnsi="仿宋_GB2312" w:cs="仿宋_GB2312"/>
          <w:bCs/>
          <w:sz w:val="32"/>
          <w:szCs w:val="32"/>
          <w:highlight w:val="none"/>
        </w:rPr>
      </w:pPr>
    </w:p>
    <w:p w14:paraId="12E375D8">
      <w:pPr>
        <w:spacing w:line="560" w:lineRule="exact"/>
        <w:ind w:firstLine="640" w:firstLineChars="200"/>
        <w:rPr>
          <w:rFonts w:ascii="仿宋_GB2312" w:hAnsi="仿宋_GB2312" w:cs="仿宋_GB2312"/>
          <w:bCs/>
          <w:sz w:val="32"/>
          <w:szCs w:val="32"/>
          <w:highlight w:val="none"/>
        </w:rPr>
      </w:pPr>
    </w:p>
    <w:p w14:paraId="57F59EEE">
      <w:pPr>
        <w:spacing w:line="560" w:lineRule="exact"/>
        <w:ind w:firstLine="640" w:firstLineChars="200"/>
        <w:rPr>
          <w:rFonts w:ascii="仿宋_GB2312" w:hAnsi="仿宋_GB2312" w:cs="仿宋_GB2312"/>
          <w:bCs/>
          <w:sz w:val="32"/>
          <w:szCs w:val="32"/>
          <w:highlight w:val="none"/>
        </w:rPr>
      </w:pPr>
    </w:p>
    <w:p w14:paraId="5264DF29">
      <w:pPr>
        <w:spacing w:line="560" w:lineRule="exact"/>
        <w:ind w:firstLine="640" w:firstLineChars="200"/>
        <w:rPr>
          <w:rFonts w:ascii="仿宋_GB2312" w:hAnsi="仿宋_GB2312" w:cs="仿宋_GB2312"/>
          <w:bCs/>
          <w:sz w:val="32"/>
          <w:szCs w:val="32"/>
          <w:highlight w:val="none"/>
        </w:rPr>
      </w:pPr>
    </w:p>
    <w:p w14:paraId="5683FA6B">
      <w:pPr>
        <w:spacing w:line="560" w:lineRule="exact"/>
        <w:ind w:firstLine="0" w:firstLineChars="0"/>
        <w:rPr>
          <w:rFonts w:ascii="仿宋_GB2312" w:hAnsi="仿宋_GB2312" w:cs="仿宋_GB2312"/>
          <w:bCs/>
          <w:sz w:val="32"/>
          <w:szCs w:val="32"/>
          <w:highlight w:val="none"/>
        </w:rPr>
      </w:pPr>
    </w:p>
    <w:p w14:paraId="066C87A5">
      <w:pPr>
        <w:spacing w:line="560" w:lineRule="exact"/>
        <w:ind w:firstLine="0" w:firstLineChars="0"/>
        <w:rPr>
          <w:rFonts w:ascii="仿宋_GB2312" w:hAnsi="仿宋_GB2312" w:cs="仿宋_GB2312"/>
          <w:bCs/>
          <w:sz w:val="32"/>
          <w:szCs w:val="32"/>
          <w:highlight w:val="none"/>
        </w:rPr>
      </w:pPr>
    </w:p>
    <w:p w14:paraId="6C5AE7A7">
      <w:pPr>
        <w:spacing w:line="560" w:lineRule="exact"/>
        <w:ind w:firstLine="0" w:firstLineChars="0"/>
        <w:rPr>
          <w:rFonts w:ascii="仿宋_GB2312" w:hAnsi="仿宋_GB2312" w:cs="仿宋_GB2312"/>
          <w:bCs/>
          <w:sz w:val="32"/>
          <w:szCs w:val="32"/>
          <w:highlight w:val="none"/>
        </w:rPr>
      </w:pPr>
    </w:p>
    <w:p w14:paraId="421E6A2A">
      <w:pPr>
        <w:spacing w:line="560" w:lineRule="exact"/>
        <w:ind w:firstLine="0" w:firstLineChars="0"/>
        <w:rPr>
          <w:rFonts w:ascii="仿宋_GB2312" w:hAnsi="仿宋_GB2312" w:cs="仿宋_GB2312"/>
          <w:bCs/>
          <w:sz w:val="32"/>
          <w:szCs w:val="32"/>
          <w:highlight w:val="none"/>
        </w:rPr>
      </w:pPr>
    </w:p>
    <w:p w14:paraId="200F7B73">
      <w:pPr>
        <w:spacing w:line="560" w:lineRule="exact"/>
        <w:ind w:firstLine="0" w:firstLineChars="0"/>
        <w:rPr>
          <w:rFonts w:ascii="仿宋_GB2312" w:hAnsi="仿宋_GB2312" w:cs="仿宋_GB2312"/>
          <w:bCs/>
          <w:sz w:val="32"/>
          <w:szCs w:val="32"/>
          <w:highlight w:val="none"/>
        </w:rPr>
      </w:pPr>
      <w:bookmarkStart w:id="27" w:name="_GoBack"/>
      <w:bookmarkEnd w:id="27"/>
    </w:p>
    <w:p w14:paraId="428199BC">
      <w:pPr>
        <w:spacing w:line="560" w:lineRule="exact"/>
        <w:ind w:firstLine="640" w:firstLineChars="200"/>
        <w:rPr>
          <w:rFonts w:ascii="仿宋_GB2312" w:hAnsi="仿宋_GB2312" w:cs="仿宋_GB2312"/>
          <w:bCs/>
          <w:sz w:val="32"/>
          <w:szCs w:val="32"/>
          <w:highlight w:val="none"/>
        </w:rPr>
      </w:pPr>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1"/>
        <w:gridCol w:w="719"/>
        <w:gridCol w:w="733"/>
        <w:gridCol w:w="178"/>
        <w:gridCol w:w="1665"/>
        <w:gridCol w:w="493"/>
        <w:gridCol w:w="716"/>
        <w:gridCol w:w="446"/>
        <w:gridCol w:w="511"/>
        <w:gridCol w:w="551"/>
        <w:gridCol w:w="1948"/>
      </w:tblGrid>
      <w:tr w14:paraId="3EB4D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5" w:hRule="atLeast"/>
        </w:trPr>
        <w:tc>
          <w:tcPr>
            <w:tcW w:w="5000" w:type="pct"/>
            <w:gridSpan w:val="11"/>
            <w:tcBorders>
              <w:top w:val="nil"/>
              <w:left w:val="nil"/>
              <w:bottom w:val="single" w:color="auto" w:sz="4" w:space="0"/>
              <w:right w:val="nil"/>
            </w:tcBorders>
            <w:shd w:val="clear" w:color="auto" w:fill="auto"/>
            <w:vAlign w:val="center"/>
          </w:tcPr>
          <w:p w14:paraId="6FF9DB3C">
            <w:pPr>
              <w:keepNext w:val="0"/>
              <w:keepLines w:val="0"/>
              <w:widowControl/>
              <w:suppressLineNumbers w:val="0"/>
              <w:jc w:val="center"/>
              <w:textAlignment w:val="center"/>
              <w:rPr>
                <w:rFonts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中央对地方转移支付区域（项目）绩效自评表</w:t>
            </w:r>
          </w:p>
        </w:tc>
      </w:tr>
      <w:tr w14:paraId="22B20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5000" w:type="pct"/>
            <w:gridSpan w:val="11"/>
            <w:tcBorders>
              <w:top w:val="single" w:color="auto" w:sz="4" w:space="0"/>
              <w:left w:val="single" w:color="auto" w:sz="4" w:space="0"/>
              <w:bottom w:val="single" w:color="auto" w:sz="4" w:space="0"/>
              <w:right w:val="single" w:color="auto" w:sz="4" w:space="0"/>
            </w:tcBorders>
            <w:shd w:val="clear" w:color="auto" w:fill="auto"/>
            <w:vAlign w:val="center"/>
          </w:tcPr>
          <w:p w14:paraId="783A71A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（2024年度）</w:t>
            </w:r>
          </w:p>
        </w:tc>
      </w:tr>
      <w:tr w14:paraId="398A5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6" w:hRule="atLeast"/>
        </w:trPr>
        <w:tc>
          <w:tcPr>
            <w:tcW w:w="607" w:type="pct"/>
            <w:tcBorders>
              <w:top w:val="single" w:color="auto" w:sz="4" w:space="0"/>
              <w:left w:val="single" w:color="auto" w:sz="4" w:space="0"/>
              <w:bottom w:val="single" w:color="auto" w:sz="4" w:space="0"/>
              <w:right w:val="single" w:color="auto" w:sz="4" w:space="0"/>
            </w:tcBorders>
            <w:shd w:val="clear" w:color="auto" w:fill="auto"/>
            <w:vAlign w:val="center"/>
          </w:tcPr>
          <w:p w14:paraId="20AA1A5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转移支付（项目）名称</w:t>
            </w:r>
          </w:p>
        </w:tc>
        <w:tc>
          <w:tcPr>
            <w:tcW w:w="439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5C678A3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中央集中彩票公益金支持社会福利事业专项资金</w:t>
            </w:r>
          </w:p>
        </w:tc>
      </w:tr>
      <w:tr w14:paraId="248DE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7" w:type="pct"/>
            <w:tcBorders>
              <w:top w:val="single" w:color="auto" w:sz="4" w:space="0"/>
              <w:left w:val="single" w:color="auto" w:sz="4" w:space="0"/>
              <w:bottom w:val="single" w:color="auto" w:sz="4" w:space="0"/>
              <w:right w:val="single" w:color="auto" w:sz="4" w:space="0"/>
            </w:tcBorders>
            <w:shd w:val="clear" w:color="auto" w:fill="auto"/>
            <w:vAlign w:val="center"/>
          </w:tcPr>
          <w:p w14:paraId="77629C0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中央主管部门</w:t>
            </w:r>
          </w:p>
        </w:tc>
        <w:tc>
          <w:tcPr>
            <w:tcW w:w="439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87DC31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民政部</w:t>
            </w:r>
          </w:p>
        </w:tc>
      </w:tr>
      <w:tr w14:paraId="690DB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07" w:type="pct"/>
            <w:tcBorders>
              <w:top w:val="single" w:color="auto" w:sz="4" w:space="0"/>
              <w:left w:val="single" w:color="auto" w:sz="4" w:space="0"/>
              <w:bottom w:val="single" w:color="auto" w:sz="4" w:space="0"/>
              <w:right w:val="single" w:color="auto" w:sz="4" w:space="0"/>
            </w:tcBorders>
            <w:shd w:val="clear" w:color="auto" w:fill="auto"/>
            <w:vAlign w:val="center"/>
          </w:tcPr>
          <w:p w14:paraId="23B1D53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地方主管部门</w:t>
            </w:r>
          </w:p>
        </w:tc>
        <w:tc>
          <w:tcPr>
            <w:tcW w:w="1818"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5E1226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北京市民政局</w:t>
            </w:r>
          </w:p>
        </w:tc>
        <w:tc>
          <w:tcPr>
            <w:tcW w:w="119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A5031B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资金使用单位</w:t>
            </w:r>
          </w:p>
        </w:tc>
        <w:tc>
          <w:tcPr>
            <w:tcW w:w="13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08D959">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北京市朝阳区、海淀区、</w:t>
            </w:r>
          </w:p>
          <w:p w14:paraId="68F390E7">
            <w:pPr>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怀柔区民政局</w:t>
            </w:r>
          </w:p>
        </w:tc>
      </w:tr>
      <w:tr w14:paraId="6275E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8A8F1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资金投入情况（万元）</w:t>
            </w:r>
          </w:p>
        </w:tc>
        <w:tc>
          <w:tcPr>
            <w:tcW w:w="89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8DBAE3">
            <w:pPr>
              <w:jc w:val="center"/>
              <w:rPr>
                <w:rFonts w:hint="eastAsia" w:ascii="宋体" w:hAnsi="宋体" w:eastAsia="宋体" w:cs="宋体"/>
                <w:i w:val="0"/>
                <w:iCs w:val="0"/>
                <w:color w:val="auto"/>
                <w:sz w:val="18"/>
                <w:szCs w:val="18"/>
                <w:u w:val="none"/>
              </w:rPr>
            </w:pPr>
          </w:p>
        </w:tc>
        <w:tc>
          <w:tcPr>
            <w:tcW w:w="918" w:type="pct"/>
            <w:tcBorders>
              <w:top w:val="single" w:color="auto" w:sz="4" w:space="0"/>
              <w:left w:val="single" w:color="auto" w:sz="4" w:space="0"/>
              <w:bottom w:val="single" w:color="auto" w:sz="4" w:space="0"/>
              <w:right w:val="single" w:color="auto" w:sz="4" w:space="0"/>
            </w:tcBorders>
            <w:shd w:val="clear" w:color="auto" w:fill="auto"/>
            <w:vAlign w:val="center"/>
          </w:tcPr>
          <w:p w14:paraId="764AE08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全年预算数（A）</w:t>
            </w:r>
          </w:p>
        </w:tc>
        <w:tc>
          <w:tcPr>
            <w:tcW w:w="119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A7A372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全年执行数（B）</w:t>
            </w:r>
          </w:p>
        </w:tc>
        <w:tc>
          <w:tcPr>
            <w:tcW w:w="13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D67D6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预算执行率（B/A×100%）</w:t>
            </w:r>
          </w:p>
        </w:tc>
      </w:tr>
      <w:tr w14:paraId="53B82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DB5F39">
            <w:pPr>
              <w:jc w:val="center"/>
              <w:rPr>
                <w:rFonts w:hint="eastAsia" w:ascii="宋体" w:hAnsi="宋体" w:eastAsia="宋体" w:cs="宋体"/>
                <w:i w:val="0"/>
                <w:iCs w:val="0"/>
                <w:color w:val="auto"/>
                <w:sz w:val="18"/>
                <w:szCs w:val="18"/>
                <w:u w:val="none"/>
              </w:rPr>
            </w:pPr>
          </w:p>
        </w:tc>
        <w:tc>
          <w:tcPr>
            <w:tcW w:w="89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0DF26E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年度资金总额：</w:t>
            </w:r>
          </w:p>
        </w:tc>
        <w:tc>
          <w:tcPr>
            <w:tcW w:w="918" w:type="pct"/>
            <w:tcBorders>
              <w:top w:val="single" w:color="auto" w:sz="4" w:space="0"/>
              <w:left w:val="single" w:color="auto" w:sz="4" w:space="0"/>
              <w:bottom w:val="single" w:color="auto" w:sz="4" w:space="0"/>
              <w:right w:val="single" w:color="auto" w:sz="4" w:space="0"/>
            </w:tcBorders>
            <w:shd w:val="clear" w:color="auto" w:fill="auto"/>
            <w:vAlign w:val="center"/>
          </w:tcPr>
          <w:p w14:paraId="1B403FB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1,200.00</w:t>
            </w:r>
          </w:p>
        </w:tc>
        <w:tc>
          <w:tcPr>
            <w:tcW w:w="119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93151A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0.00</w:t>
            </w:r>
          </w:p>
        </w:tc>
        <w:tc>
          <w:tcPr>
            <w:tcW w:w="13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06D44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0.00%</w:t>
            </w:r>
          </w:p>
        </w:tc>
      </w:tr>
      <w:tr w14:paraId="1C93A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0EBD35">
            <w:pPr>
              <w:jc w:val="center"/>
              <w:rPr>
                <w:rFonts w:hint="eastAsia" w:ascii="宋体" w:hAnsi="宋体" w:eastAsia="宋体" w:cs="宋体"/>
                <w:i w:val="0"/>
                <w:iCs w:val="0"/>
                <w:color w:val="auto"/>
                <w:sz w:val="18"/>
                <w:szCs w:val="18"/>
                <w:u w:val="none"/>
              </w:rPr>
            </w:pPr>
          </w:p>
        </w:tc>
        <w:tc>
          <w:tcPr>
            <w:tcW w:w="89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30DBB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其中：中央财政资金</w:t>
            </w:r>
          </w:p>
        </w:tc>
        <w:tc>
          <w:tcPr>
            <w:tcW w:w="918" w:type="pct"/>
            <w:tcBorders>
              <w:top w:val="single" w:color="auto" w:sz="4" w:space="0"/>
              <w:left w:val="single" w:color="auto" w:sz="4" w:space="0"/>
              <w:bottom w:val="single" w:color="auto" w:sz="4" w:space="0"/>
              <w:right w:val="single" w:color="auto" w:sz="4" w:space="0"/>
            </w:tcBorders>
            <w:shd w:val="clear" w:color="auto" w:fill="auto"/>
            <w:vAlign w:val="center"/>
          </w:tcPr>
          <w:p w14:paraId="46D71DB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1,200.00</w:t>
            </w:r>
          </w:p>
        </w:tc>
        <w:tc>
          <w:tcPr>
            <w:tcW w:w="119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83BCBA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0.00</w:t>
            </w:r>
          </w:p>
        </w:tc>
        <w:tc>
          <w:tcPr>
            <w:tcW w:w="13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72B20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0.00%</w:t>
            </w:r>
          </w:p>
        </w:tc>
      </w:tr>
      <w:tr w14:paraId="77B4B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1BD74B">
            <w:pPr>
              <w:jc w:val="center"/>
              <w:rPr>
                <w:rFonts w:hint="eastAsia" w:ascii="宋体" w:hAnsi="宋体" w:eastAsia="宋体" w:cs="宋体"/>
                <w:i w:val="0"/>
                <w:iCs w:val="0"/>
                <w:color w:val="auto"/>
                <w:sz w:val="18"/>
                <w:szCs w:val="18"/>
                <w:u w:val="none"/>
              </w:rPr>
            </w:pPr>
          </w:p>
        </w:tc>
        <w:tc>
          <w:tcPr>
            <w:tcW w:w="89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BAF133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地方财政资金</w:t>
            </w:r>
          </w:p>
        </w:tc>
        <w:tc>
          <w:tcPr>
            <w:tcW w:w="918" w:type="pct"/>
            <w:tcBorders>
              <w:top w:val="single" w:color="auto" w:sz="4" w:space="0"/>
              <w:left w:val="single" w:color="auto" w:sz="4" w:space="0"/>
              <w:bottom w:val="single" w:color="auto" w:sz="4" w:space="0"/>
              <w:right w:val="single" w:color="auto" w:sz="4" w:space="0"/>
            </w:tcBorders>
            <w:shd w:val="clear" w:color="auto" w:fill="auto"/>
            <w:vAlign w:val="center"/>
          </w:tcPr>
          <w:p w14:paraId="515CEF24">
            <w:pPr>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0.00</w:t>
            </w:r>
          </w:p>
        </w:tc>
        <w:tc>
          <w:tcPr>
            <w:tcW w:w="119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269DF13">
            <w:pPr>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0.00</w:t>
            </w:r>
          </w:p>
        </w:tc>
        <w:tc>
          <w:tcPr>
            <w:tcW w:w="13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5CFAE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r>
      <w:tr w14:paraId="48319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92D120">
            <w:pPr>
              <w:jc w:val="center"/>
              <w:rPr>
                <w:rFonts w:hint="eastAsia" w:ascii="宋体" w:hAnsi="宋体" w:eastAsia="宋体" w:cs="宋体"/>
                <w:i w:val="0"/>
                <w:iCs w:val="0"/>
                <w:color w:val="auto"/>
                <w:sz w:val="18"/>
                <w:szCs w:val="18"/>
                <w:u w:val="none"/>
              </w:rPr>
            </w:pPr>
          </w:p>
        </w:tc>
        <w:tc>
          <w:tcPr>
            <w:tcW w:w="89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7AD5F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其他资金</w:t>
            </w:r>
          </w:p>
        </w:tc>
        <w:tc>
          <w:tcPr>
            <w:tcW w:w="918" w:type="pct"/>
            <w:tcBorders>
              <w:top w:val="single" w:color="auto" w:sz="4" w:space="0"/>
              <w:left w:val="single" w:color="auto" w:sz="4" w:space="0"/>
              <w:bottom w:val="single" w:color="auto" w:sz="4" w:space="0"/>
              <w:right w:val="single" w:color="auto" w:sz="4" w:space="0"/>
            </w:tcBorders>
            <w:shd w:val="clear" w:color="auto" w:fill="auto"/>
            <w:vAlign w:val="center"/>
          </w:tcPr>
          <w:p w14:paraId="04F0E36B">
            <w:pPr>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0.00</w:t>
            </w:r>
          </w:p>
        </w:tc>
        <w:tc>
          <w:tcPr>
            <w:tcW w:w="119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CA5CFDC">
            <w:pPr>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0.00</w:t>
            </w:r>
          </w:p>
        </w:tc>
        <w:tc>
          <w:tcPr>
            <w:tcW w:w="13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CA751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r>
      <w:tr w14:paraId="3BE54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60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35948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资金管理情况</w:t>
            </w:r>
          </w:p>
        </w:tc>
        <w:tc>
          <w:tcPr>
            <w:tcW w:w="89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304A14E">
            <w:pPr>
              <w:jc w:val="center"/>
              <w:rPr>
                <w:rFonts w:hint="eastAsia" w:ascii="宋体" w:hAnsi="宋体" w:eastAsia="宋体" w:cs="宋体"/>
                <w:i w:val="0"/>
                <w:iCs w:val="0"/>
                <w:color w:val="auto"/>
                <w:sz w:val="18"/>
                <w:szCs w:val="18"/>
                <w:u w:val="none"/>
              </w:rPr>
            </w:pPr>
          </w:p>
        </w:tc>
        <w:tc>
          <w:tcPr>
            <w:tcW w:w="21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01AC2BC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情况说明</w:t>
            </w:r>
          </w:p>
        </w:tc>
        <w:tc>
          <w:tcPr>
            <w:tcW w:w="13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C57A4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存在问题和改进措施</w:t>
            </w:r>
          </w:p>
        </w:tc>
      </w:tr>
      <w:tr w14:paraId="096A8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8EC035">
            <w:pPr>
              <w:jc w:val="center"/>
              <w:rPr>
                <w:rFonts w:hint="eastAsia" w:ascii="宋体" w:hAnsi="宋体" w:eastAsia="宋体" w:cs="宋体"/>
                <w:i w:val="0"/>
                <w:iCs w:val="0"/>
                <w:color w:val="auto"/>
                <w:sz w:val="18"/>
                <w:szCs w:val="18"/>
                <w:u w:val="none"/>
              </w:rPr>
            </w:pPr>
          </w:p>
        </w:tc>
        <w:tc>
          <w:tcPr>
            <w:tcW w:w="89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4F49D3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分配科学性</w:t>
            </w:r>
          </w:p>
        </w:tc>
        <w:tc>
          <w:tcPr>
            <w:tcW w:w="21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C0BB5E5">
            <w:pPr>
              <w:jc w:val="left"/>
              <w:rPr>
                <w:rFonts w:hint="eastAsia" w:ascii="宋体" w:hAnsi="宋体" w:eastAsia="宋体" w:cs="宋体"/>
                <w:i w:val="0"/>
                <w:iCs w:val="0"/>
                <w:color w:val="auto"/>
                <w:sz w:val="18"/>
                <w:szCs w:val="18"/>
                <w:u w:val="none"/>
              </w:rPr>
            </w:pPr>
            <w:bookmarkStart w:id="15" w:name="OLE_LINK20"/>
            <w:r>
              <w:rPr>
                <w:rFonts w:hint="eastAsia" w:ascii="宋体" w:hAnsi="宋体" w:eastAsia="宋体" w:cs="宋体"/>
                <w:color w:val="000000"/>
                <w:kern w:val="0"/>
                <w:sz w:val="18"/>
                <w:szCs w:val="18"/>
                <w:u w:val="none"/>
                <w:lang w:bidi="ar"/>
              </w:rPr>
              <w:t>按照福利彩票“扶老、助残、救孤、济困”的使用宗旨，严格按照转移支付管理制度以及资金管理办法规定的范围和标准分配资金。</w:t>
            </w:r>
            <w:bookmarkEnd w:id="15"/>
          </w:p>
        </w:tc>
        <w:tc>
          <w:tcPr>
            <w:tcW w:w="13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13FE76">
            <w:pPr>
              <w:jc w:val="center"/>
              <w:rPr>
                <w:rFonts w:hint="eastAsia" w:ascii="宋体" w:hAnsi="宋体" w:eastAsia="宋体" w:cs="宋体"/>
                <w:i w:val="0"/>
                <w:iCs w:val="0"/>
                <w:color w:val="auto"/>
                <w:sz w:val="18"/>
                <w:szCs w:val="18"/>
                <w:u w:val="none"/>
              </w:rPr>
            </w:pPr>
          </w:p>
        </w:tc>
      </w:tr>
      <w:tr w14:paraId="1C5F5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98EA6A">
            <w:pPr>
              <w:jc w:val="center"/>
              <w:rPr>
                <w:rFonts w:hint="eastAsia" w:ascii="宋体" w:hAnsi="宋体" w:eastAsia="宋体" w:cs="宋体"/>
                <w:i w:val="0"/>
                <w:iCs w:val="0"/>
                <w:color w:val="auto"/>
                <w:sz w:val="18"/>
                <w:szCs w:val="18"/>
                <w:u w:val="none"/>
              </w:rPr>
            </w:pPr>
          </w:p>
        </w:tc>
        <w:tc>
          <w:tcPr>
            <w:tcW w:w="89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E61878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下达及时性</w:t>
            </w:r>
          </w:p>
        </w:tc>
        <w:tc>
          <w:tcPr>
            <w:tcW w:w="21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7D336228">
            <w:pPr>
              <w:jc w:val="left"/>
              <w:rPr>
                <w:rFonts w:hint="eastAsia" w:ascii="宋体" w:hAnsi="宋体" w:eastAsia="宋体" w:cs="宋体"/>
                <w:i w:val="0"/>
                <w:iCs w:val="0"/>
                <w:color w:val="auto"/>
                <w:sz w:val="18"/>
                <w:szCs w:val="18"/>
                <w:u w:val="none"/>
              </w:rPr>
            </w:pPr>
            <w:bookmarkStart w:id="16" w:name="OLE_LINK21"/>
            <w:r>
              <w:rPr>
                <w:rFonts w:hint="eastAsia" w:ascii="宋体" w:hAnsi="宋体" w:eastAsia="宋体" w:cs="宋体"/>
                <w:color w:val="000000"/>
                <w:kern w:val="0"/>
                <w:sz w:val="18"/>
                <w:szCs w:val="18"/>
                <w:u w:val="none"/>
                <w:lang w:bidi="ar"/>
              </w:rPr>
              <w:t>按照《中华人民共和国预算法》等规定，在收到中央集中福彩公益金后，三十日内正式下达至各区。</w:t>
            </w:r>
            <w:bookmarkEnd w:id="16"/>
          </w:p>
        </w:tc>
        <w:tc>
          <w:tcPr>
            <w:tcW w:w="13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C6F581">
            <w:pPr>
              <w:jc w:val="center"/>
              <w:rPr>
                <w:rFonts w:hint="eastAsia" w:ascii="宋体" w:hAnsi="宋体" w:eastAsia="宋体" w:cs="宋体"/>
                <w:i w:val="0"/>
                <w:iCs w:val="0"/>
                <w:color w:val="auto"/>
                <w:sz w:val="18"/>
                <w:szCs w:val="18"/>
                <w:u w:val="none"/>
              </w:rPr>
            </w:pPr>
          </w:p>
        </w:tc>
      </w:tr>
      <w:tr w14:paraId="1E27C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ED6938">
            <w:pPr>
              <w:jc w:val="center"/>
              <w:rPr>
                <w:rFonts w:hint="eastAsia" w:ascii="宋体" w:hAnsi="宋体" w:eastAsia="宋体" w:cs="宋体"/>
                <w:i w:val="0"/>
                <w:iCs w:val="0"/>
                <w:color w:val="auto"/>
                <w:sz w:val="18"/>
                <w:szCs w:val="18"/>
                <w:u w:val="none"/>
              </w:rPr>
            </w:pPr>
          </w:p>
        </w:tc>
        <w:tc>
          <w:tcPr>
            <w:tcW w:w="89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794519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拨付合规性</w:t>
            </w:r>
          </w:p>
        </w:tc>
        <w:tc>
          <w:tcPr>
            <w:tcW w:w="21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105607D0">
            <w:pPr>
              <w:jc w:val="left"/>
              <w:rPr>
                <w:rFonts w:hint="eastAsia" w:ascii="宋体" w:hAnsi="宋体" w:eastAsia="宋体" w:cs="宋体"/>
                <w:i w:val="0"/>
                <w:iCs w:val="0"/>
                <w:color w:val="auto"/>
                <w:sz w:val="18"/>
                <w:szCs w:val="18"/>
                <w:u w:val="none"/>
              </w:rPr>
            </w:pPr>
            <w:bookmarkStart w:id="17" w:name="OLE_LINK22"/>
            <w:r>
              <w:rPr>
                <w:rFonts w:hint="eastAsia" w:ascii="宋体" w:hAnsi="宋体" w:eastAsia="宋体" w:cs="宋体"/>
                <w:color w:val="000000"/>
                <w:kern w:val="0"/>
                <w:sz w:val="18"/>
                <w:szCs w:val="18"/>
                <w:u w:val="none"/>
                <w:lang w:bidi="ar"/>
              </w:rPr>
              <w:t>严格按照国库集中支付制度有关规定支付资金，未发现将资金从国库转入财政专户或支付到预算单位实有资金账户等问题。</w:t>
            </w:r>
            <w:bookmarkEnd w:id="17"/>
          </w:p>
        </w:tc>
        <w:tc>
          <w:tcPr>
            <w:tcW w:w="13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8C3304">
            <w:pPr>
              <w:jc w:val="center"/>
              <w:rPr>
                <w:rFonts w:hint="eastAsia" w:ascii="宋体" w:hAnsi="宋体" w:eastAsia="宋体" w:cs="宋体"/>
                <w:i w:val="0"/>
                <w:iCs w:val="0"/>
                <w:color w:val="auto"/>
                <w:sz w:val="18"/>
                <w:szCs w:val="18"/>
                <w:u w:val="none"/>
              </w:rPr>
            </w:pPr>
          </w:p>
        </w:tc>
      </w:tr>
      <w:tr w14:paraId="1D66D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B25FF4">
            <w:pPr>
              <w:jc w:val="center"/>
              <w:rPr>
                <w:rFonts w:hint="eastAsia" w:ascii="宋体" w:hAnsi="宋体" w:eastAsia="宋体" w:cs="宋体"/>
                <w:i w:val="0"/>
                <w:iCs w:val="0"/>
                <w:color w:val="auto"/>
                <w:sz w:val="18"/>
                <w:szCs w:val="18"/>
                <w:u w:val="none"/>
              </w:rPr>
            </w:pPr>
          </w:p>
        </w:tc>
        <w:tc>
          <w:tcPr>
            <w:tcW w:w="89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C66F96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使用规范性</w:t>
            </w:r>
          </w:p>
        </w:tc>
        <w:tc>
          <w:tcPr>
            <w:tcW w:w="21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F0126A8">
            <w:pPr>
              <w:jc w:val="left"/>
              <w:rPr>
                <w:rFonts w:hint="eastAsia" w:ascii="宋体" w:hAnsi="宋体" w:eastAsia="宋体" w:cs="宋体"/>
                <w:i w:val="0"/>
                <w:iCs w:val="0"/>
                <w:color w:val="auto"/>
                <w:sz w:val="18"/>
                <w:szCs w:val="18"/>
                <w:u w:val="none"/>
              </w:rPr>
            </w:pPr>
            <w:bookmarkStart w:id="18" w:name="OLE_LINK23"/>
            <w:r>
              <w:rPr>
                <w:rFonts w:hint="eastAsia" w:ascii="宋体" w:hAnsi="宋体" w:eastAsia="宋体" w:cs="宋体"/>
                <w:color w:val="000000"/>
                <w:kern w:val="0"/>
                <w:sz w:val="18"/>
                <w:szCs w:val="18"/>
                <w:u w:val="none"/>
                <w:lang w:bidi="ar"/>
              </w:rPr>
              <w:t>因资金为两年执行期，项目尚在推进中，资金尚未支出。</w:t>
            </w:r>
            <w:bookmarkEnd w:id="18"/>
          </w:p>
        </w:tc>
        <w:tc>
          <w:tcPr>
            <w:tcW w:w="13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F017F8">
            <w:pPr>
              <w:jc w:val="center"/>
              <w:rPr>
                <w:rFonts w:hint="eastAsia" w:ascii="宋体" w:hAnsi="宋体" w:eastAsia="宋体" w:cs="宋体"/>
                <w:i w:val="0"/>
                <w:iCs w:val="0"/>
                <w:color w:val="auto"/>
                <w:sz w:val="18"/>
                <w:szCs w:val="18"/>
                <w:u w:val="none"/>
              </w:rPr>
            </w:pPr>
          </w:p>
        </w:tc>
      </w:tr>
      <w:tr w14:paraId="78B0B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B14437">
            <w:pPr>
              <w:jc w:val="center"/>
              <w:rPr>
                <w:rFonts w:hint="eastAsia" w:ascii="宋体" w:hAnsi="宋体" w:eastAsia="宋体" w:cs="宋体"/>
                <w:i w:val="0"/>
                <w:iCs w:val="0"/>
                <w:color w:val="auto"/>
                <w:sz w:val="18"/>
                <w:szCs w:val="18"/>
                <w:u w:val="none"/>
              </w:rPr>
            </w:pPr>
          </w:p>
        </w:tc>
        <w:tc>
          <w:tcPr>
            <w:tcW w:w="89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75C059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执行准确性</w:t>
            </w:r>
          </w:p>
        </w:tc>
        <w:tc>
          <w:tcPr>
            <w:tcW w:w="21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98421BB">
            <w:pPr>
              <w:jc w:val="left"/>
              <w:rPr>
                <w:rFonts w:hint="eastAsia" w:ascii="宋体" w:hAnsi="宋体" w:eastAsia="宋体" w:cs="宋体"/>
                <w:i w:val="0"/>
                <w:iCs w:val="0"/>
                <w:color w:val="auto"/>
                <w:sz w:val="18"/>
                <w:szCs w:val="18"/>
                <w:u w:val="none"/>
              </w:rPr>
            </w:pPr>
            <w:bookmarkStart w:id="19" w:name="OLE_LINK24"/>
            <w:r>
              <w:rPr>
                <w:rFonts w:hint="eastAsia" w:ascii="宋体" w:hAnsi="宋体" w:eastAsia="宋体" w:cs="宋体"/>
                <w:color w:val="000000"/>
                <w:kern w:val="0"/>
                <w:sz w:val="18"/>
                <w:szCs w:val="18"/>
                <w:u w:val="none"/>
                <w:lang w:bidi="ar"/>
              </w:rPr>
              <w:t>因资金为两年执行期，项目尚在推进中，资金尚未支出。</w:t>
            </w:r>
            <w:bookmarkEnd w:id="19"/>
          </w:p>
        </w:tc>
        <w:tc>
          <w:tcPr>
            <w:tcW w:w="13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D8D700">
            <w:pPr>
              <w:jc w:val="center"/>
              <w:rPr>
                <w:rFonts w:hint="eastAsia" w:ascii="宋体" w:hAnsi="宋体" w:eastAsia="宋体" w:cs="宋体"/>
                <w:i w:val="0"/>
                <w:iCs w:val="0"/>
                <w:color w:val="auto"/>
                <w:sz w:val="18"/>
                <w:szCs w:val="18"/>
                <w:u w:val="none"/>
              </w:rPr>
            </w:pPr>
          </w:p>
        </w:tc>
      </w:tr>
      <w:tr w14:paraId="60837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A0EF17">
            <w:pPr>
              <w:jc w:val="center"/>
              <w:rPr>
                <w:rFonts w:hint="eastAsia" w:ascii="宋体" w:hAnsi="宋体" w:eastAsia="宋体" w:cs="宋体"/>
                <w:i w:val="0"/>
                <w:iCs w:val="0"/>
                <w:color w:val="auto"/>
                <w:sz w:val="18"/>
                <w:szCs w:val="18"/>
                <w:u w:val="none"/>
              </w:rPr>
            </w:pPr>
          </w:p>
        </w:tc>
        <w:tc>
          <w:tcPr>
            <w:tcW w:w="89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EE3AD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预算绩效管理情况</w:t>
            </w:r>
          </w:p>
        </w:tc>
        <w:tc>
          <w:tcPr>
            <w:tcW w:w="21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6269D8A3">
            <w:pPr>
              <w:jc w:val="left"/>
              <w:rPr>
                <w:rFonts w:hint="eastAsia" w:ascii="宋体" w:hAnsi="宋体" w:eastAsia="宋体" w:cs="宋体"/>
                <w:i w:val="0"/>
                <w:iCs w:val="0"/>
                <w:color w:val="auto"/>
                <w:sz w:val="18"/>
                <w:szCs w:val="18"/>
                <w:u w:val="none"/>
              </w:rPr>
            </w:pPr>
            <w:bookmarkStart w:id="20" w:name="OLE_LINK25"/>
            <w:r>
              <w:rPr>
                <w:rFonts w:hint="eastAsia" w:ascii="宋体" w:hAnsi="宋体" w:eastAsia="宋体" w:cs="宋体"/>
                <w:color w:val="000000"/>
                <w:kern w:val="0"/>
                <w:sz w:val="18"/>
                <w:szCs w:val="18"/>
                <w:u w:val="none"/>
                <w:lang w:bidi="ar"/>
              </w:rPr>
              <w:t>落实中央和北京市福利彩票公益金绩效管理要求，强化绩效目标管理，在下达中央福利彩票公益金预算的同时下达绩效目标。截至2024年底，项目实施方案仍在推进，主体工作尚未开展，无法确定绩效监控和自评情况。</w:t>
            </w:r>
            <w:bookmarkEnd w:id="20"/>
          </w:p>
        </w:tc>
        <w:tc>
          <w:tcPr>
            <w:tcW w:w="13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5978A6">
            <w:pPr>
              <w:jc w:val="center"/>
              <w:rPr>
                <w:rFonts w:hint="eastAsia" w:ascii="宋体" w:hAnsi="宋体" w:eastAsia="宋体" w:cs="宋体"/>
                <w:i w:val="0"/>
                <w:iCs w:val="0"/>
                <w:color w:val="auto"/>
                <w:sz w:val="18"/>
                <w:szCs w:val="18"/>
                <w:u w:val="none"/>
              </w:rPr>
            </w:pPr>
          </w:p>
        </w:tc>
      </w:tr>
      <w:tr w14:paraId="175B8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5F7542">
            <w:pPr>
              <w:jc w:val="center"/>
              <w:rPr>
                <w:rFonts w:hint="eastAsia" w:ascii="宋体" w:hAnsi="宋体" w:eastAsia="宋体" w:cs="宋体"/>
                <w:i w:val="0"/>
                <w:iCs w:val="0"/>
                <w:color w:val="auto"/>
                <w:sz w:val="18"/>
                <w:szCs w:val="18"/>
                <w:u w:val="none"/>
              </w:rPr>
            </w:pPr>
          </w:p>
        </w:tc>
        <w:tc>
          <w:tcPr>
            <w:tcW w:w="89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F64E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支出责任履行情况</w:t>
            </w:r>
          </w:p>
        </w:tc>
        <w:tc>
          <w:tcPr>
            <w:tcW w:w="21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5A5A1F23">
            <w:pPr>
              <w:jc w:val="left"/>
              <w:rPr>
                <w:rFonts w:hint="eastAsia" w:ascii="宋体" w:hAnsi="宋体" w:eastAsia="宋体" w:cs="宋体"/>
                <w:i w:val="0"/>
                <w:iCs w:val="0"/>
                <w:color w:val="auto"/>
                <w:sz w:val="18"/>
                <w:szCs w:val="18"/>
                <w:u w:val="none"/>
              </w:rPr>
            </w:pPr>
            <w:bookmarkStart w:id="21" w:name="OLE_LINK26"/>
            <w:r>
              <w:rPr>
                <w:rFonts w:hint="eastAsia" w:ascii="宋体" w:hAnsi="宋体" w:eastAsia="宋体" w:cs="宋体"/>
                <w:color w:val="000000"/>
                <w:kern w:val="0"/>
                <w:sz w:val="18"/>
                <w:szCs w:val="18"/>
                <w:u w:val="none"/>
                <w:lang w:bidi="ar"/>
              </w:rPr>
              <w:t>因资金为两年执行期，项目尚在推进中，资金尚未支出。</w:t>
            </w:r>
            <w:bookmarkEnd w:id="21"/>
          </w:p>
        </w:tc>
        <w:tc>
          <w:tcPr>
            <w:tcW w:w="13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CA5ADF">
            <w:pPr>
              <w:jc w:val="center"/>
              <w:rPr>
                <w:rFonts w:hint="eastAsia" w:ascii="宋体" w:hAnsi="宋体" w:eastAsia="宋体" w:cs="宋体"/>
                <w:i w:val="0"/>
                <w:iCs w:val="0"/>
                <w:color w:val="auto"/>
                <w:sz w:val="18"/>
                <w:szCs w:val="18"/>
                <w:u w:val="none"/>
              </w:rPr>
            </w:pPr>
          </w:p>
        </w:tc>
      </w:tr>
      <w:tr w14:paraId="24897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4F0C0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总体目标完成情况</w:t>
            </w:r>
          </w:p>
        </w:tc>
        <w:tc>
          <w:tcPr>
            <w:tcW w:w="2485"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367CEAD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总体目标</w:t>
            </w:r>
          </w:p>
        </w:tc>
        <w:tc>
          <w:tcPr>
            <w:tcW w:w="190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CE2068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全年实际完成情况</w:t>
            </w:r>
          </w:p>
        </w:tc>
      </w:tr>
      <w:tr w14:paraId="3878E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B1A679">
            <w:pPr>
              <w:jc w:val="center"/>
              <w:rPr>
                <w:rFonts w:hint="eastAsia" w:ascii="宋体" w:hAnsi="宋体" w:eastAsia="宋体" w:cs="宋体"/>
                <w:i w:val="0"/>
                <w:iCs w:val="0"/>
                <w:color w:val="auto"/>
                <w:sz w:val="18"/>
                <w:szCs w:val="18"/>
                <w:u w:val="none"/>
              </w:rPr>
            </w:pPr>
          </w:p>
        </w:tc>
        <w:tc>
          <w:tcPr>
            <w:tcW w:w="2485"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249582AC">
            <w:pPr>
              <w:keepNext w:val="0"/>
              <w:keepLines w:val="0"/>
              <w:widowControl/>
              <w:suppressLineNumbers w:val="0"/>
              <w:jc w:val="left"/>
              <w:textAlignment w:val="center"/>
              <w:rPr>
                <w:rFonts w:hint="eastAsia" w:ascii="宋体" w:hAnsi="宋体" w:eastAsia="宋体" w:cs="宋体"/>
                <w:color w:val="auto"/>
                <w:kern w:val="0"/>
                <w:sz w:val="18"/>
                <w:szCs w:val="18"/>
                <w:u w:val="none"/>
                <w:lang w:bidi="ar"/>
              </w:rPr>
            </w:pPr>
            <w:bookmarkStart w:id="22" w:name="OLE_LINK27"/>
            <w:r>
              <w:rPr>
                <w:rFonts w:hint="eastAsia" w:ascii="宋体" w:hAnsi="宋体" w:eastAsia="宋体" w:cs="宋体"/>
                <w:color w:val="auto"/>
                <w:kern w:val="0"/>
                <w:sz w:val="18"/>
                <w:szCs w:val="18"/>
                <w:u w:val="none"/>
                <w:lang w:val="en-US" w:eastAsia="zh-CN" w:bidi="ar"/>
              </w:rPr>
              <w:t>一、</w:t>
            </w:r>
            <w:r>
              <w:rPr>
                <w:rFonts w:hint="eastAsia" w:ascii="宋体" w:hAnsi="宋体" w:eastAsia="宋体" w:cs="宋体"/>
                <w:color w:val="auto"/>
                <w:kern w:val="0"/>
                <w:sz w:val="18"/>
                <w:szCs w:val="18"/>
                <w:u w:val="none"/>
                <w:lang w:bidi="ar"/>
              </w:rPr>
              <w:t>优化县域养老服务资源配置，构建布局合理、功能完善、运转高效、可持续的县乡村三级养老服务网络</w:t>
            </w:r>
            <w:r>
              <w:rPr>
                <w:rFonts w:hint="eastAsia" w:ascii="宋体" w:hAnsi="宋体" w:eastAsia="宋体" w:cs="宋体"/>
                <w:color w:val="auto"/>
                <w:kern w:val="0"/>
                <w:sz w:val="18"/>
                <w:szCs w:val="18"/>
                <w:u w:val="none"/>
                <w:lang w:eastAsia="zh-CN" w:bidi="ar"/>
              </w:rPr>
              <w:t>；</w:t>
            </w:r>
            <w:r>
              <w:rPr>
                <w:rFonts w:hint="eastAsia" w:ascii="宋体" w:hAnsi="宋体" w:eastAsia="宋体" w:cs="宋体"/>
                <w:color w:val="auto"/>
                <w:kern w:val="0"/>
                <w:sz w:val="18"/>
                <w:szCs w:val="18"/>
                <w:u w:val="none"/>
                <w:lang w:bidi="ar"/>
              </w:rPr>
              <w:t>改革养老机构管理运营体制，提升服务质量和资源使用效率</w:t>
            </w:r>
            <w:r>
              <w:rPr>
                <w:rFonts w:hint="eastAsia" w:ascii="宋体" w:hAnsi="宋体" w:eastAsia="宋体" w:cs="宋体"/>
                <w:color w:val="auto"/>
                <w:kern w:val="0"/>
                <w:sz w:val="18"/>
                <w:szCs w:val="18"/>
                <w:u w:val="none"/>
                <w:lang w:eastAsia="zh-CN" w:bidi="ar"/>
              </w:rPr>
              <w:t>；</w:t>
            </w:r>
            <w:r>
              <w:rPr>
                <w:rFonts w:hint="eastAsia" w:ascii="宋体" w:hAnsi="宋体" w:eastAsia="宋体" w:cs="宋体"/>
                <w:color w:val="auto"/>
                <w:kern w:val="0"/>
                <w:sz w:val="18"/>
                <w:szCs w:val="18"/>
                <w:u w:val="none"/>
                <w:lang w:bidi="ar"/>
              </w:rPr>
              <w:t>完善基本养老服务体系建设。</w:t>
            </w:r>
          </w:p>
          <w:p w14:paraId="7D152308">
            <w:pPr>
              <w:keepNext w:val="0"/>
              <w:keepLines w:val="0"/>
              <w:widowControl/>
              <w:suppressLineNumbers w:val="0"/>
              <w:jc w:val="left"/>
              <w:textAlignment w:val="center"/>
              <w:rPr>
                <w:rFonts w:hint="eastAsia" w:ascii="宋体" w:hAnsi="宋体" w:eastAsia="宋体" w:cs="宋体"/>
                <w:color w:val="auto"/>
                <w:kern w:val="0"/>
                <w:sz w:val="18"/>
                <w:szCs w:val="18"/>
                <w:u w:val="none"/>
                <w:lang w:bidi="ar"/>
              </w:rPr>
            </w:pPr>
            <w:r>
              <w:rPr>
                <w:rFonts w:hint="eastAsia" w:ascii="宋体" w:hAnsi="宋体" w:eastAsia="宋体" w:cs="宋体"/>
                <w:color w:val="auto"/>
                <w:kern w:val="0"/>
                <w:sz w:val="18"/>
                <w:szCs w:val="18"/>
                <w:u w:val="none"/>
                <w:lang w:bidi="ar"/>
              </w:rPr>
              <w:t>二、开展精神障碍社区康复服务以及服务督导评估、业务培训等，促进精神障碍患者回归和融入社会，减轻精神障碍患者家庭及社会总负担。</w:t>
            </w:r>
          </w:p>
          <w:p w14:paraId="09815C22">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color w:val="auto"/>
                <w:kern w:val="0"/>
                <w:sz w:val="18"/>
                <w:szCs w:val="18"/>
                <w:u w:val="none"/>
                <w:lang w:bidi="ar"/>
              </w:rPr>
              <w:t>三、对困境儿童提供关爱服务，对特殊困境儿童开展个案帮扶，对儿童福利工作者开展业务培训，完善适应儿童发展需求的关爱服务机制。</w:t>
            </w:r>
            <w:bookmarkEnd w:id="22"/>
          </w:p>
        </w:tc>
        <w:tc>
          <w:tcPr>
            <w:tcW w:w="190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1A049C">
            <w:pPr>
              <w:jc w:val="left"/>
              <w:rPr>
                <w:rFonts w:hint="eastAsia" w:ascii="宋体" w:hAnsi="宋体" w:eastAsia="宋体" w:cs="宋体"/>
                <w:color w:val="auto"/>
                <w:sz w:val="18"/>
                <w:szCs w:val="18"/>
                <w:u w:val="none"/>
              </w:rPr>
            </w:pPr>
            <w:bookmarkStart w:id="23" w:name="OLE_LINK11"/>
            <w:bookmarkStart w:id="24" w:name="OLE_LINK28"/>
            <w:r>
              <w:rPr>
                <w:rFonts w:hint="eastAsia" w:ascii="宋体" w:hAnsi="宋体" w:eastAsia="宋体" w:cs="宋体"/>
                <w:color w:val="auto"/>
                <w:sz w:val="18"/>
                <w:szCs w:val="18"/>
                <w:u w:val="none"/>
                <w:lang w:val="en-US" w:eastAsia="zh-CN"/>
              </w:rPr>
              <w:t>一、</w:t>
            </w:r>
            <w:bookmarkStart w:id="25" w:name="OLE_LINK18"/>
            <w:r>
              <w:rPr>
                <w:rFonts w:hint="eastAsia" w:ascii="宋体" w:hAnsi="宋体" w:eastAsia="宋体" w:cs="宋体"/>
                <w:color w:val="auto"/>
                <w:sz w:val="18"/>
                <w:szCs w:val="18"/>
                <w:u w:val="none"/>
              </w:rPr>
              <w:t>.怀柔区养老服务体系创新试点项目，已制定养老服务体系创新试点项目实施方案报请区政府审批，待区政府回复后按照项目实施方案实施推进。</w:t>
            </w:r>
          </w:p>
          <w:p w14:paraId="7CB28FC8">
            <w:pPr>
              <w:numPr>
                <w:ilvl w:val="0"/>
                <w:numId w:val="5"/>
              </w:numPr>
              <w:jc w:val="left"/>
              <w:rPr>
                <w:rFonts w:hint="eastAsia" w:ascii="宋体" w:hAnsi="宋体" w:eastAsia="宋体" w:cs="宋体"/>
                <w:color w:val="auto"/>
                <w:sz w:val="18"/>
                <w:szCs w:val="18"/>
                <w:u w:val="none"/>
              </w:rPr>
            </w:pPr>
            <w:r>
              <w:rPr>
                <w:rFonts w:hint="eastAsia" w:ascii="宋体" w:hAnsi="宋体" w:eastAsia="宋体" w:cs="宋体"/>
                <w:color w:val="auto"/>
                <w:sz w:val="18"/>
                <w:szCs w:val="18"/>
                <w:u w:val="none"/>
              </w:rPr>
              <w:t>朝阳区精神障碍社区康复服务试点项目资金于2024年10月下达至朝阳区，朝阳区按照民政部相关要求完善项目方案，2025年1月开展项目主体工作。</w:t>
            </w:r>
          </w:p>
          <w:bookmarkEnd w:id="23"/>
          <w:p w14:paraId="62EED280">
            <w:pPr>
              <w:numPr>
                <w:ilvl w:val="0"/>
                <w:numId w:val="5"/>
              </w:numPr>
              <w:jc w:val="left"/>
              <w:rPr>
                <w:rFonts w:hint="eastAsia" w:ascii="宋体" w:hAnsi="宋体" w:eastAsia="宋体" w:cs="宋体"/>
                <w:color w:val="auto"/>
                <w:sz w:val="18"/>
                <w:szCs w:val="18"/>
                <w:u w:val="none"/>
              </w:rPr>
            </w:pPr>
            <w:r>
              <w:rPr>
                <w:rFonts w:hint="eastAsia" w:ascii="宋体" w:hAnsi="宋体" w:eastAsia="宋体" w:cs="宋体"/>
                <w:color w:val="auto"/>
                <w:sz w:val="18"/>
                <w:szCs w:val="18"/>
                <w:u w:val="none"/>
              </w:rPr>
              <w:t>海淀区困境儿童关爱服务试点项目资金于2024年</w:t>
            </w:r>
            <w:r>
              <w:rPr>
                <w:rFonts w:hint="eastAsia" w:ascii="宋体" w:hAnsi="宋体" w:eastAsia="宋体" w:cs="宋体"/>
                <w:color w:val="auto"/>
                <w:sz w:val="18"/>
                <w:szCs w:val="18"/>
                <w:u w:val="none"/>
                <w:lang w:val="en-US" w:eastAsia="zh-CN"/>
              </w:rPr>
              <w:t>10</w:t>
            </w:r>
            <w:r>
              <w:rPr>
                <w:rFonts w:hint="eastAsia" w:ascii="宋体" w:hAnsi="宋体" w:eastAsia="宋体" w:cs="宋体"/>
                <w:color w:val="auto"/>
                <w:sz w:val="18"/>
                <w:szCs w:val="18"/>
                <w:u w:val="none"/>
              </w:rPr>
              <w:t>月下达至海淀区，目前具体实施方案报民政部评审，待民政部通知评审通过后2025年年内组织实施。</w:t>
            </w:r>
            <w:bookmarkEnd w:id="24"/>
            <w:bookmarkEnd w:id="25"/>
          </w:p>
          <w:p w14:paraId="079D84B8">
            <w:pPr>
              <w:jc w:val="left"/>
              <w:rPr>
                <w:rFonts w:hint="eastAsia" w:ascii="宋体" w:hAnsi="宋体" w:eastAsia="宋体" w:cs="宋体"/>
                <w:color w:val="auto"/>
                <w:sz w:val="18"/>
                <w:szCs w:val="18"/>
                <w:u w:val="none"/>
              </w:rPr>
            </w:pPr>
          </w:p>
        </w:tc>
      </w:tr>
      <w:tr w14:paraId="11205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07" w:type="pct"/>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1DC5F2F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绩效指标</w:t>
            </w:r>
          </w:p>
        </w:tc>
        <w:tc>
          <w:tcPr>
            <w:tcW w:w="396" w:type="pct"/>
            <w:tcBorders>
              <w:top w:val="single" w:color="auto" w:sz="4" w:space="0"/>
              <w:left w:val="single" w:color="auto" w:sz="4" w:space="0"/>
              <w:bottom w:val="single" w:color="auto" w:sz="4" w:space="0"/>
              <w:right w:val="single" w:color="auto" w:sz="4" w:space="0"/>
            </w:tcBorders>
            <w:shd w:val="clear" w:color="auto" w:fill="auto"/>
            <w:vAlign w:val="center"/>
          </w:tcPr>
          <w:p w14:paraId="4EEEE99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一级指标</w:t>
            </w:r>
          </w:p>
        </w:tc>
        <w:tc>
          <w:tcPr>
            <w:tcW w:w="404" w:type="pct"/>
            <w:tcBorders>
              <w:top w:val="single" w:color="auto" w:sz="4" w:space="0"/>
              <w:left w:val="single" w:color="auto" w:sz="4" w:space="0"/>
              <w:bottom w:val="single" w:color="auto" w:sz="4" w:space="0"/>
              <w:right w:val="single" w:color="auto" w:sz="4" w:space="0"/>
            </w:tcBorders>
            <w:shd w:val="clear" w:color="auto" w:fill="auto"/>
            <w:vAlign w:val="center"/>
          </w:tcPr>
          <w:p w14:paraId="3032803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二级指标</w:t>
            </w: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CDBEB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三级指标</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357CB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年度指标值</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0B75E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全年完成值</w:t>
            </w:r>
          </w:p>
        </w:tc>
        <w:tc>
          <w:tcPr>
            <w:tcW w:w="1074" w:type="pct"/>
            <w:tcBorders>
              <w:top w:val="single" w:color="auto" w:sz="4" w:space="0"/>
              <w:left w:val="single" w:color="auto" w:sz="4" w:space="0"/>
              <w:bottom w:val="single" w:color="auto" w:sz="4" w:space="0"/>
              <w:right w:val="single" w:color="auto" w:sz="4" w:space="0"/>
            </w:tcBorders>
            <w:shd w:val="clear" w:color="auto" w:fill="auto"/>
            <w:vAlign w:val="center"/>
          </w:tcPr>
          <w:p w14:paraId="6B55DB9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未完成原因和改进措施</w:t>
            </w:r>
          </w:p>
        </w:tc>
      </w:tr>
      <w:tr w14:paraId="27450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361852E">
            <w:pPr>
              <w:jc w:val="center"/>
              <w:rPr>
                <w:rFonts w:hint="eastAsia" w:ascii="宋体" w:hAnsi="宋体" w:eastAsia="宋体" w:cs="宋体"/>
                <w:i w:val="0"/>
                <w:iCs w:val="0"/>
                <w:color w:val="auto"/>
                <w:sz w:val="18"/>
                <w:szCs w:val="18"/>
                <w:u w:val="none"/>
              </w:rPr>
            </w:pPr>
          </w:p>
        </w:tc>
        <w:tc>
          <w:tcPr>
            <w:tcW w:w="39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83A31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指</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标</w:t>
            </w:r>
          </w:p>
        </w:tc>
        <w:tc>
          <w:tcPr>
            <w:tcW w:w="40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8D239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数量指标</w:t>
            </w: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EE1A45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养老服务业务培训人次数</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DAB20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≥300人次</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8FDBA0">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BF320B">
            <w:pPr>
              <w:jc w:val="left"/>
              <w:rPr>
                <w:rFonts w:hint="eastAsia" w:ascii="宋体" w:hAnsi="宋体" w:eastAsia="宋体" w:cs="宋体"/>
                <w:color w:val="auto"/>
                <w:sz w:val="18"/>
                <w:szCs w:val="18"/>
                <w:u w:val="none"/>
              </w:rPr>
            </w:pPr>
            <w:bookmarkStart w:id="26" w:name="OLE_LINK29"/>
            <w:r>
              <w:rPr>
                <w:rFonts w:hint="eastAsia" w:ascii="宋体" w:hAnsi="宋体" w:eastAsia="宋体" w:cs="宋体"/>
                <w:color w:val="auto"/>
                <w:sz w:val="18"/>
                <w:szCs w:val="18"/>
                <w:u w:val="none"/>
                <w:lang w:val="en-US" w:eastAsia="zh-CN"/>
              </w:rPr>
              <w:t>偏差原因：1.</w:t>
            </w:r>
            <w:r>
              <w:rPr>
                <w:rFonts w:hint="eastAsia" w:ascii="宋体" w:hAnsi="宋体" w:eastAsia="宋体" w:cs="宋体"/>
                <w:color w:val="auto"/>
                <w:sz w:val="18"/>
                <w:szCs w:val="18"/>
                <w:u w:val="none"/>
              </w:rPr>
              <w:t>怀柔区养老服务体系创新试点项目，已制定《怀柔区养老服务体系创新试点项目实施方案》报请区政府审批，待区政府回复后按照项目实施方案实施推进。</w:t>
            </w:r>
          </w:p>
          <w:p w14:paraId="06F98973">
            <w:pPr>
              <w:jc w:val="left"/>
              <w:rPr>
                <w:rFonts w:hint="eastAsia" w:ascii="宋体" w:hAnsi="宋体" w:eastAsia="宋体" w:cs="宋体"/>
                <w:color w:val="auto"/>
                <w:sz w:val="18"/>
                <w:szCs w:val="18"/>
                <w:u w:val="none"/>
              </w:rPr>
            </w:pPr>
            <w:r>
              <w:rPr>
                <w:rFonts w:hint="eastAsia" w:ascii="宋体" w:hAnsi="宋体" w:eastAsia="宋体" w:cs="宋体"/>
                <w:color w:val="auto"/>
                <w:sz w:val="18"/>
                <w:szCs w:val="18"/>
                <w:u w:val="none"/>
                <w:lang w:val="en-US" w:eastAsia="zh-CN"/>
              </w:rPr>
              <w:t>2.</w:t>
            </w:r>
            <w:r>
              <w:rPr>
                <w:rFonts w:hint="eastAsia" w:ascii="宋体" w:hAnsi="宋体" w:eastAsia="宋体" w:cs="宋体"/>
                <w:color w:val="auto"/>
                <w:sz w:val="18"/>
                <w:szCs w:val="18"/>
                <w:u w:val="none"/>
              </w:rPr>
              <w:t>朝阳区精神障碍社区康复服务试点项目资金于2024年10月下达至朝阳区，朝阳区按照民政部相关要求完善项目方案，2025年1月开展项目主体工作。</w:t>
            </w:r>
          </w:p>
          <w:p w14:paraId="7CF5306E">
            <w:pPr>
              <w:jc w:val="left"/>
              <w:rPr>
                <w:rFonts w:hint="eastAsia" w:ascii="宋体" w:hAnsi="宋体" w:eastAsia="宋体" w:cs="宋体"/>
                <w:color w:val="auto"/>
                <w:sz w:val="18"/>
                <w:szCs w:val="18"/>
                <w:u w:val="none"/>
              </w:rPr>
            </w:pPr>
            <w:r>
              <w:rPr>
                <w:rFonts w:hint="eastAsia" w:ascii="宋体" w:hAnsi="宋体" w:eastAsia="宋体" w:cs="宋体"/>
                <w:color w:val="auto"/>
                <w:sz w:val="18"/>
                <w:szCs w:val="18"/>
                <w:u w:val="none"/>
                <w:lang w:val="en-US" w:eastAsia="zh-CN"/>
              </w:rPr>
              <w:t>3.</w:t>
            </w:r>
            <w:r>
              <w:rPr>
                <w:rFonts w:hint="eastAsia" w:ascii="宋体" w:hAnsi="宋体" w:eastAsia="宋体" w:cs="宋体"/>
                <w:color w:val="auto"/>
                <w:sz w:val="18"/>
                <w:szCs w:val="18"/>
                <w:u w:val="none"/>
              </w:rPr>
              <w:t>海淀区困境儿童关爱服务试点项目资金于2024年</w:t>
            </w:r>
            <w:r>
              <w:rPr>
                <w:rFonts w:hint="eastAsia" w:ascii="宋体" w:hAnsi="宋体" w:eastAsia="宋体" w:cs="宋体"/>
                <w:color w:val="auto"/>
                <w:sz w:val="18"/>
                <w:szCs w:val="18"/>
                <w:u w:val="none"/>
                <w:lang w:val="en-US" w:eastAsia="zh-CN"/>
              </w:rPr>
              <w:t>10</w:t>
            </w:r>
            <w:r>
              <w:rPr>
                <w:rFonts w:hint="eastAsia" w:ascii="宋体" w:hAnsi="宋体" w:eastAsia="宋体" w:cs="宋体"/>
                <w:color w:val="auto"/>
                <w:sz w:val="18"/>
                <w:szCs w:val="18"/>
                <w:u w:val="none"/>
              </w:rPr>
              <w:t>月下达至海淀区，目前具体实施方案报民政部评审，待民政部通知评审通过后2025年年内组织实施。</w:t>
            </w:r>
          </w:p>
          <w:p w14:paraId="5512EED9">
            <w:pPr>
              <w:jc w:val="left"/>
              <w:rPr>
                <w:rFonts w:hint="eastAsia" w:ascii="宋体" w:hAnsi="宋体" w:eastAsia="宋体" w:cs="宋体"/>
                <w:i w:val="0"/>
                <w:iCs w:val="0"/>
                <w:color w:val="auto"/>
                <w:sz w:val="18"/>
                <w:szCs w:val="18"/>
                <w:u w:val="none"/>
              </w:rPr>
            </w:pPr>
            <w:r>
              <w:rPr>
                <w:rFonts w:hint="eastAsia" w:ascii="宋体" w:hAnsi="宋体" w:eastAsia="宋体" w:cs="宋体"/>
                <w:color w:val="auto"/>
                <w:sz w:val="18"/>
                <w:szCs w:val="18"/>
                <w:u w:val="none"/>
                <w:lang w:val="en-US" w:eastAsia="zh-CN"/>
              </w:rPr>
              <w:t>改进措施：</w:t>
            </w:r>
            <w:r>
              <w:rPr>
                <w:rFonts w:hint="eastAsia" w:ascii="宋体" w:hAnsi="宋体" w:eastAsia="宋体" w:cs="宋体"/>
                <w:color w:val="auto"/>
                <w:sz w:val="18"/>
                <w:szCs w:val="18"/>
                <w:u w:val="none"/>
              </w:rPr>
              <w:t>下一步，将层层压实主体责任，进一步督促指导各区做好项目执行，提升福彩公益金使用效益。</w:t>
            </w:r>
            <w:bookmarkEnd w:id="26"/>
          </w:p>
        </w:tc>
      </w:tr>
      <w:tr w14:paraId="6DD86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7164595">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88B5D0">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60C87C">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ADFDE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机构提供集中养老服务时长</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ABD1E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≥200人月</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A8BE2E">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8EBBB5">
            <w:pPr>
              <w:jc w:val="center"/>
              <w:rPr>
                <w:rFonts w:hint="eastAsia" w:ascii="宋体" w:hAnsi="宋体" w:eastAsia="宋体" w:cs="宋体"/>
                <w:i w:val="0"/>
                <w:iCs w:val="0"/>
                <w:color w:val="auto"/>
                <w:sz w:val="18"/>
                <w:szCs w:val="18"/>
                <w:u w:val="none"/>
              </w:rPr>
            </w:pPr>
          </w:p>
        </w:tc>
      </w:tr>
      <w:tr w14:paraId="6CBA3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47E5DF04">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D75FC2">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FB533B">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D918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居家和社区养老服务人次数</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AAC5C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≥5万人次</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AA8AB1">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2E6EEB">
            <w:pPr>
              <w:jc w:val="center"/>
              <w:rPr>
                <w:rFonts w:hint="eastAsia" w:ascii="宋体" w:hAnsi="宋体" w:eastAsia="宋体" w:cs="宋体"/>
                <w:i w:val="0"/>
                <w:iCs w:val="0"/>
                <w:color w:val="auto"/>
                <w:sz w:val="18"/>
                <w:szCs w:val="18"/>
                <w:u w:val="none"/>
              </w:rPr>
            </w:pPr>
          </w:p>
        </w:tc>
      </w:tr>
      <w:tr w14:paraId="628B5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E61FED3">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BE8740">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2F1F89">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67559E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公办养老机构入住率提升比例</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D8F46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899DA5">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5FEFB0">
            <w:pPr>
              <w:jc w:val="center"/>
              <w:rPr>
                <w:rFonts w:hint="eastAsia" w:ascii="宋体" w:hAnsi="宋体" w:eastAsia="宋体" w:cs="宋体"/>
                <w:i w:val="0"/>
                <w:iCs w:val="0"/>
                <w:color w:val="auto"/>
                <w:sz w:val="18"/>
                <w:szCs w:val="18"/>
                <w:u w:val="none"/>
              </w:rPr>
            </w:pPr>
          </w:p>
        </w:tc>
      </w:tr>
      <w:tr w14:paraId="69CE4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830E4BB">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5DA06A">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943EBC">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62503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公办养老机构照护人员占比率提升比例</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C02F1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6264D2">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521F11">
            <w:pPr>
              <w:jc w:val="center"/>
              <w:rPr>
                <w:rFonts w:hint="eastAsia" w:ascii="宋体" w:hAnsi="宋体" w:eastAsia="宋体" w:cs="宋体"/>
                <w:i w:val="0"/>
                <w:iCs w:val="0"/>
                <w:color w:val="auto"/>
                <w:sz w:val="18"/>
                <w:szCs w:val="18"/>
                <w:u w:val="none"/>
              </w:rPr>
            </w:pPr>
          </w:p>
        </w:tc>
      </w:tr>
      <w:tr w14:paraId="05FB2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3569F58">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04D698">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B20B5B">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63A11F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管理运营体制改革公办养老机构数</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0B542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≥1个</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389429">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E71F96">
            <w:pPr>
              <w:jc w:val="center"/>
              <w:rPr>
                <w:rFonts w:hint="eastAsia" w:ascii="宋体" w:hAnsi="宋体" w:eastAsia="宋体" w:cs="宋体"/>
                <w:i w:val="0"/>
                <w:iCs w:val="0"/>
                <w:color w:val="auto"/>
                <w:sz w:val="18"/>
                <w:szCs w:val="18"/>
                <w:u w:val="none"/>
              </w:rPr>
            </w:pPr>
          </w:p>
        </w:tc>
      </w:tr>
      <w:tr w14:paraId="47B5B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002CEB2">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929C99">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9DA05B">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60EEDA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公办养老机构完成改造升级数</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150A6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≥1家</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7B221A">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56FB9F">
            <w:pPr>
              <w:jc w:val="center"/>
              <w:rPr>
                <w:rFonts w:hint="eastAsia" w:ascii="宋体" w:hAnsi="宋体" w:eastAsia="宋体" w:cs="宋体"/>
                <w:i w:val="0"/>
                <w:iCs w:val="0"/>
                <w:color w:val="auto"/>
                <w:sz w:val="18"/>
                <w:szCs w:val="18"/>
                <w:u w:val="none"/>
              </w:rPr>
            </w:pPr>
          </w:p>
        </w:tc>
      </w:tr>
      <w:tr w14:paraId="473C0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1002FB35">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87D629">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AC4A1A">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1B6E2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接受社区康复服务的精神障碍患者数</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484A8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≥800人</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024070">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980014F">
            <w:pPr>
              <w:jc w:val="center"/>
              <w:rPr>
                <w:rFonts w:hint="eastAsia" w:ascii="宋体" w:hAnsi="宋体" w:eastAsia="宋体" w:cs="宋体"/>
                <w:i w:val="0"/>
                <w:iCs w:val="0"/>
                <w:color w:val="auto"/>
                <w:sz w:val="18"/>
                <w:szCs w:val="18"/>
                <w:u w:val="none"/>
              </w:rPr>
            </w:pPr>
          </w:p>
        </w:tc>
      </w:tr>
      <w:tr w14:paraId="69AE1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0FC86E3D">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6C7D00">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D6C4CE">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8BCCFD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精神障碍社区康复服务人次数</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4FA20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≥2.4万人次</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CDEC3B">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877727C">
            <w:pPr>
              <w:jc w:val="center"/>
              <w:rPr>
                <w:rFonts w:hint="eastAsia" w:ascii="宋体" w:hAnsi="宋体" w:eastAsia="宋体" w:cs="宋体"/>
                <w:i w:val="0"/>
                <w:iCs w:val="0"/>
                <w:color w:val="auto"/>
                <w:sz w:val="18"/>
                <w:szCs w:val="18"/>
                <w:u w:val="none"/>
              </w:rPr>
            </w:pPr>
          </w:p>
        </w:tc>
      </w:tr>
      <w:tr w14:paraId="1AE07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2BD018FB">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7F1918">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E94C36">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A4EEC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精神障碍社区康复服务督导评估次数</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5A5B0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≥12次</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A2898C">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1F4DD28">
            <w:pPr>
              <w:jc w:val="center"/>
              <w:rPr>
                <w:rFonts w:hint="eastAsia" w:ascii="宋体" w:hAnsi="宋体" w:eastAsia="宋体" w:cs="宋体"/>
                <w:i w:val="0"/>
                <w:iCs w:val="0"/>
                <w:color w:val="auto"/>
                <w:sz w:val="18"/>
                <w:szCs w:val="18"/>
                <w:u w:val="none"/>
              </w:rPr>
            </w:pPr>
          </w:p>
        </w:tc>
      </w:tr>
      <w:tr w14:paraId="789A4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051EEC3">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9A203A">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6FEFD8">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9BD4E4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精神障碍社区康复服务业务培训人次数</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5D87F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≥300人次</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EB930D">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7753FC0">
            <w:pPr>
              <w:jc w:val="center"/>
              <w:rPr>
                <w:rFonts w:hint="eastAsia" w:ascii="宋体" w:hAnsi="宋体" w:eastAsia="宋体" w:cs="宋体"/>
                <w:i w:val="0"/>
                <w:iCs w:val="0"/>
                <w:color w:val="auto"/>
                <w:sz w:val="18"/>
                <w:szCs w:val="18"/>
                <w:u w:val="none"/>
              </w:rPr>
            </w:pPr>
          </w:p>
        </w:tc>
      </w:tr>
      <w:tr w14:paraId="61EEA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0478CFF">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B859AB">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17EEF1">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109FD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接受个案帮扶困境儿童数</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34F86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≥270人</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2DA2BB">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90892F9">
            <w:pPr>
              <w:jc w:val="center"/>
              <w:rPr>
                <w:rFonts w:hint="eastAsia" w:ascii="宋体" w:hAnsi="宋体" w:eastAsia="宋体" w:cs="宋体"/>
                <w:i w:val="0"/>
                <w:iCs w:val="0"/>
                <w:color w:val="auto"/>
                <w:sz w:val="18"/>
                <w:szCs w:val="18"/>
                <w:u w:val="none"/>
              </w:rPr>
            </w:pPr>
          </w:p>
        </w:tc>
      </w:tr>
      <w:tr w14:paraId="65FC8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014A1C27">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468F6D">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C5C28B">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7F7C22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开展困境儿童个案帮扶人次数</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C7EF2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≥5500人次</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D9862E">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5D0EEDE">
            <w:pPr>
              <w:jc w:val="center"/>
              <w:rPr>
                <w:rFonts w:hint="eastAsia" w:ascii="宋体" w:hAnsi="宋体" w:eastAsia="宋体" w:cs="宋体"/>
                <w:i w:val="0"/>
                <w:iCs w:val="0"/>
                <w:color w:val="auto"/>
                <w:sz w:val="18"/>
                <w:szCs w:val="18"/>
                <w:u w:val="none"/>
              </w:rPr>
            </w:pPr>
          </w:p>
        </w:tc>
      </w:tr>
      <w:tr w14:paraId="7470F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4DF241F1">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75D34D">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1E784C">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F767A4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困境儿童关爱服务业务培训人次数</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F219C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≥750人次</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C3E368">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4527CCA">
            <w:pPr>
              <w:jc w:val="center"/>
              <w:rPr>
                <w:rFonts w:hint="eastAsia" w:ascii="宋体" w:hAnsi="宋体" w:eastAsia="宋体" w:cs="宋体"/>
                <w:i w:val="0"/>
                <w:iCs w:val="0"/>
                <w:color w:val="auto"/>
                <w:sz w:val="18"/>
                <w:szCs w:val="18"/>
                <w:u w:val="none"/>
              </w:rPr>
            </w:pPr>
          </w:p>
        </w:tc>
      </w:tr>
      <w:tr w14:paraId="79FB8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14D76B2B">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F5EB94">
            <w:pPr>
              <w:jc w:val="center"/>
              <w:rPr>
                <w:rFonts w:hint="eastAsia" w:ascii="宋体" w:hAnsi="宋体" w:eastAsia="宋体" w:cs="宋体"/>
                <w:i w:val="0"/>
                <w:iCs w:val="0"/>
                <w:color w:val="auto"/>
                <w:sz w:val="18"/>
                <w:szCs w:val="18"/>
                <w:u w:val="none"/>
              </w:rPr>
            </w:pPr>
          </w:p>
        </w:tc>
        <w:tc>
          <w:tcPr>
            <w:tcW w:w="40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3C19B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质量指标</w:t>
            </w: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6B0B3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养老服务业务培训合格率</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AC2F8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≥95%</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61084A">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007307F">
            <w:pPr>
              <w:jc w:val="center"/>
              <w:rPr>
                <w:rFonts w:hint="eastAsia" w:ascii="宋体" w:hAnsi="宋体" w:eastAsia="宋体" w:cs="宋体"/>
                <w:i w:val="0"/>
                <w:iCs w:val="0"/>
                <w:color w:val="auto"/>
                <w:sz w:val="18"/>
                <w:szCs w:val="18"/>
                <w:u w:val="none"/>
              </w:rPr>
            </w:pPr>
          </w:p>
        </w:tc>
      </w:tr>
      <w:tr w14:paraId="42232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4B0D809">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ADE4E7">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6BCFC2">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740B1F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公办养老机构改造验收合格率（%）</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8F28A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816B8C">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40B2449">
            <w:pPr>
              <w:jc w:val="center"/>
              <w:rPr>
                <w:rFonts w:hint="eastAsia" w:ascii="宋体" w:hAnsi="宋体" w:eastAsia="宋体" w:cs="宋体"/>
                <w:i w:val="0"/>
                <w:iCs w:val="0"/>
                <w:color w:val="auto"/>
                <w:sz w:val="18"/>
                <w:szCs w:val="18"/>
                <w:u w:val="none"/>
              </w:rPr>
            </w:pPr>
          </w:p>
        </w:tc>
      </w:tr>
      <w:tr w14:paraId="5B7A1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417DB70">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3D9CC8">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5CF272">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50163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入组患者持续参与率</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FFDC0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≥80%</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BE46EA">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6F19756">
            <w:pPr>
              <w:jc w:val="center"/>
              <w:rPr>
                <w:rFonts w:hint="eastAsia" w:ascii="宋体" w:hAnsi="宋体" w:eastAsia="宋体" w:cs="宋体"/>
                <w:i w:val="0"/>
                <w:iCs w:val="0"/>
                <w:color w:val="auto"/>
                <w:sz w:val="18"/>
                <w:szCs w:val="18"/>
                <w:u w:val="none"/>
              </w:rPr>
            </w:pPr>
          </w:p>
        </w:tc>
      </w:tr>
      <w:tr w14:paraId="38FDE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232FC30F">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496963">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990A68">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331446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入组患者病情稳定率（以不再住院为标准）</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877F6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≥97%</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D942B5">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35BD113">
            <w:pPr>
              <w:jc w:val="center"/>
              <w:rPr>
                <w:rFonts w:hint="eastAsia" w:ascii="宋体" w:hAnsi="宋体" w:eastAsia="宋体" w:cs="宋体"/>
                <w:i w:val="0"/>
                <w:iCs w:val="0"/>
                <w:color w:val="auto"/>
                <w:sz w:val="18"/>
                <w:szCs w:val="18"/>
                <w:u w:val="none"/>
              </w:rPr>
            </w:pPr>
          </w:p>
        </w:tc>
      </w:tr>
      <w:tr w14:paraId="13D8A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08A896BC">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3B6BB4">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EB0A7A">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152163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困境儿童关爱服务覆盖率</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9EC8B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≥90%</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825310">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E826356">
            <w:pPr>
              <w:jc w:val="center"/>
              <w:rPr>
                <w:rFonts w:hint="eastAsia" w:ascii="宋体" w:hAnsi="宋体" w:eastAsia="宋体" w:cs="宋体"/>
                <w:i w:val="0"/>
                <w:iCs w:val="0"/>
                <w:color w:val="auto"/>
                <w:sz w:val="18"/>
                <w:szCs w:val="18"/>
                <w:u w:val="none"/>
              </w:rPr>
            </w:pPr>
          </w:p>
        </w:tc>
      </w:tr>
      <w:tr w14:paraId="4C365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43A24A83">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864AF4">
            <w:pPr>
              <w:jc w:val="center"/>
              <w:rPr>
                <w:rFonts w:hint="eastAsia" w:ascii="宋体" w:hAnsi="宋体" w:eastAsia="宋体" w:cs="宋体"/>
                <w:i w:val="0"/>
                <w:iCs w:val="0"/>
                <w:color w:val="auto"/>
                <w:sz w:val="18"/>
                <w:szCs w:val="18"/>
                <w:u w:val="none"/>
              </w:rPr>
            </w:pPr>
          </w:p>
        </w:tc>
        <w:tc>
          <w:tcPr>
            <w:tcW w:w="40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E5FF4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时效指标</w:t>
            </w: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96D429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同伴支持小组每月开展活动次数</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C27CA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≥3次</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0FF03C">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B4B4037">
            <w:pPr>
              <w:jc w:val="center"/>
              <w:rPr>
                <w:rFonts w:hint="eastAsia" w:ascii="宋体" w:hAnsi="宋体" w:eastAsia="宋体" w:cs="宋体"/>
                <w:i w:val="0"/>
                <w:iCs w:val="0"/>
                <w:color w:val="auto"/>
                <w:sz w:val="18"/>
                <w:szCs w:val="18"/>
                <w:u w:val="none"/>
              </w:rPr>
            </w:pPr>
          </w:p>
        </w:tc>
      </w:tr>
      <w:tr w14:paraId="3FBD3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11B7CF15">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A1DB9A">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ADC877">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EC37B8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困境儿童关爱服务项目完成时限</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26026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≤11月</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DF3C2D">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0D26752">
            <w:pPr>
              <w:jc w:val="center"/>
              <w:rPr>
                <w:rFonts w:hint="eastAsia" w:ascii="宋体" w:hAnsi="宋体" w:eastAsia="宋体" w:cs="宋体"/>
                <w:i w:val="0"/>
                <w:iCs w:val="0"/>
                <w:color w:val="auto"/>
                <w:sz w:val="18"/>
                <w:szCs w:val="18"/>
                <w:u w:val="none"/>
              </w:rPr>
            </w:pPr>
          </w:p>
        </w:tc>
      </w:tr>
      <w:tr w14:paraId="2CB14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067CA42A">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D61801">
            <w:pPr>
              <w:jc w:val="center"/>
              <w:rPr>
                <w:rFonts w:hint="eastAsia" w:ascii="宋体" w:hAnsi="宋体" w:eastAsia="宋体" w:cs="宋体"/>
                <w:i w:val="0"/>
                <w:iCs w:val="0"/>
                <w:color w:val="auto"/>
                <w:sz w:val="18"/>
                <w:szCs w:val="18"/>
                <w:u w:val="none"/>
              </w:rPr>
            </w:pPr>
          </w:p>
        </w:tc>
        <w:tc>
          <w:tcPr>
            <w:tcW w:w="40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D796B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成本指标</w:t>
            </w: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E4AA6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公办养老机构改造升级成本</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31389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≤400万</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BA2FD4">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3DE580">
            <w:pPr>
              <w:jc w:val="center"/>
              <w:rPr>
                <w:rFonts w:hint="eastAsia" w:ascii="宋体" w:hAnsi="宋体" w:eastAsia="宋体" w:cs="宋体"/>
                <w:i w:val="0"/>
                <w:iCs w:val="0"/>
                <w:color w:val="auto"/>
                <w:sz w:val="18"/>
                <w:szCs w:val="18"/>
                <w:u w:val="none"/>
              </w:rPr>
            </w:pPr>
          </w:p>
        </w:tc>
      </w:tr>
      <w:tr w14:paraId="5F5A5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4A6B1496">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E6ABB9">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B625AF">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27057D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困境儿童生活状况评估费标准（元/人）</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B0F9A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=250</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D78130">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4DF97D">
            <w:pPr>
              <w:jc w:val="center"/>
              <w:rPr>
                <w:rFonts w:hint="eastAsia" w:ascii="宋体" w:hAnsi="宋体" w:eastAsia="宋体" w:cs="宋体"/>
                <w:i w:val="0"/>
                <w:iCs w:val="0"/>
                <w:color w:val="auto"/>
                <w:sz w:val="18"/>
                <w:szCs w:val="18"/>
                <w:u w:val="none"/>
              </w:rPr>
            </w:pPr>
          </w:p>
        </w:tc>
      </w:tr>
      <w:tr w14:paraId="0A080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BADD78F">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2C6542">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DFF375">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93FCA8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个案服务费用标准（元/人）</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71152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=4000</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17E6CE">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8E62D6">
            <w:pPr>
              <w:jc w:val="center"/>
              <w:rPr>
                <w:rFonts w:hint="eastAsia" w:ascii="宋体" w:hAnsi="宋体" w:eastAsia="宋体" w:cs="宋体"/>
                <w:i w:val="0"/>
                <w:iCs w:val="0"/>
                <w:color w:val="auto"/>
                <w:sz w:val="18"/>
                <w:szCs w:val="18"/>
                <w:u w:val="none"/>
              </w:rPr>
            </w:pPr>
          </w:p>
        </w:tc>
      </w:tr>
      <w:tr w14:paraId="68DDA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04DF7C54">
            <w:pPr>
              <w:jc w:val="center"/>
              <w:rPr>
                <w:rFonts w:hint="eastAsia" w:ascii="宋体" w:hAnsi="宋体" w:eastAsia="宋体" w:cs="宋体"/>
                <w:i w:val="0"/>
                <w:iCs w:val="0"/>
                <w:color w:val="auto"/>
                <w:sz w:val="18"/>
                <w:szCs w:val="18"/>
                <w:u w:val="none"/>
              </w:rPr>
            </w:pPr>
          </w:p>
        </w:tc>
        <w:tc>
          <w:tcPr>
            <w:tcW w:w="39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14FB1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效益指标</w:t>
            </w:r>
          </w:p>
        </w:tc>
        <w:tc>
          <w:tcPr>
            <w:tcW w:w="40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D37DD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社会效益</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指标</w:t>
            </w: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1220E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乡镇层面养老服务覆盖率</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08EC8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≥50%</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98D429">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3DE14B">
            <w:pPr>
              <w:jc w:val="center"/>
              <w:rPr>
                <w:rFonts w:hint="eastAsia" w:ascii="宋体" w:hAnsi="宋体" w:eastAsia="宋体" w:cs="宋体"/>
                <w:i w:val="0"/>
                <w:iCs w:val="0"/>
                <w:color w:val="auto"/>
                <w:sz w:val="18"/>
                <w:szCs w:val="18"/>
                <w:u w:val="none"/>
              </w:rPr>
            </w:pPr>
          </w:p>
        </w:tc>
      </w:tr>
      <w:tr w14:paraId="79277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DA47712">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0B2673">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B14FCD">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4887C7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村级老年协会或养老互助组织覆盖率</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26D56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≥50%</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89332D">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7D9021">
            <w:pPr>
              <w:jc w:val="center"/>
              <w:rPr>
                <w:rFonts w:hint="eastAsia" w:ascii="宋体" w:hAnsi="宋体" w:eastAsia="宋体" w:cs="宋体"/>
                <w:i w:val="0"/>
                <w:iCs w:val="0"/>
                <w:color w:val="auto"/>
                <w:sz w:val="18"/>
                <w:szCs w:val="18"/>
                <w:u w:val="none"/>
              </w:rPr>
            </w:pPr>
          </w:p>
        </w:tc>
      </w:tr>
      <w:tr w14:paraId="582C6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0F56D1D">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491F00">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6D8E5E">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8ED19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精神障碍社区康复服务街乡覆盖率</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E7DA3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≥80%</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4AF879">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CFF8D5">
            <w:pPr>
              <w:jc w:val="center"/>
              <w:rPr>
                <w:rFonts w:hint="eastAsia" w:ascii="宋体" w:hAnsi="宋体" w:eastAsia="宋体" w:cs="宋体"/>
                <w:i w:val="0"/>
                <w:iCs w:val="0"/>
                <w:color w:val="auto"/>
                <w:sz w:val="18"/>
                <w:szCs w:val="18"/>
                <w:u w:val="none"/>
              </w:rPr>
            </w:pPr>
          </w:p>
        </w:tc>
      </w:tr>
      <w:tr w14:paraId="67DD7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B5D5B5B">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34D136">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F29E6B">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6CD29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精神障碍社区康复服务机构（站点）对社区（村）覆盖率</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88B9B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≥80%</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B0FECD">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8E15BF">
            <w:pPr>
              <w:jc w:val="center"/>
              <w:rPr>
                <w:rFonts w:hint="eastAsia" w:ascii="宋体" w:hAnsi="宋体" w:eastAsia="宋体" w:cs="宋体"/>
                <w:i w:val="0"/>
                <w:iCs w:val="0"/>
                <w:color w:val="auto"/>
                <w:sz w:val="18"/>
                <w:szCs w:val="18"/>
                <w:u w:val="none"/>
              </w:rPr>
            </w:pPr>
          </w:p>
        </w:tc>
      </w:tr>
      <w:tr w14:paraId="457F1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2AEDE659">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725A6A">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4440C0">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9774A7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进一步健全儿童关爱保护服务体系，将全区困难流动儿童纳入保障和关爱服务范围，织密织牢儿童关爱保护服务网</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5E963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优</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204724">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A469B5">
            <w:pPr>
              <w:jc w:val="center"/>
              <w:rPr>
                <w:rFonts w:hint="eastAsia" w:ascii="宋体" w:hAnsi="宋体" w:eastAsia="宋体" w:cs="宋体"/>
                <w:i w:val="0"/>
                <w:iCs w:val="0"/>
                <w:color w:val="auto"/>
                <w:sz w:val="18"/>
                <w:szCs w:val="18"/>
                <w:u w:val="none"/>
              </w:rPr>
            </w:pPr>
          </w:p>
        </w:tc>
      </w:tr>
      <w:tr w14:paraId="7DA60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F34DF0B">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B84219">
            <w:pPr>
              <w:jc w:val="center"/>
              <w:rPr>
                <w:rFonts w:hint="eastAsia" w:ascii="宋体" w:hAnsi="宋体" w:eastAsia="宋体" w:cs="宋体"/>
                <w:i w:val="0"/>
                <w:iCs w:val="0"/>
                <w:color w:val="auto"/>
                <w:sz w:val="18"/>
                <w:szCs w:val="18"/>
                <w:u w:val="none"/>
              </w:rPr>
            </w:pPr>
          </w:p>
        </w:tc>
        <w:tc>
          <w:tcPr>
            <w:tcW w:w="40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F0C88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可持续影响指标</w:t>
            </w: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FDD3FD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同伴支持小组持续开展活动，促进精神障碍患者康复</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360BA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优</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208FA8">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2B70A3">
            <w:pPr>
              <w:jc w:val="center"/>
              <w:rPr>
                <w:rFonts w:hint="eastAsia" w:ascii="宋体" w:hAnsi="宋体" w:eastAsia="宋体" w:cs="宋体"/>
                <w:i w:val="0"/>
                <w:iCs w:val="0"/>
                <w:color w:val="auto"/>
                <w:sz w:val="18"/>
                <w:szCs w:val="18"/>
                <w:u w:val="none"/>
              </w:rPr>
            </w:pPr>
          </w:p>
        </w:tc>
      </w:tr>
      <w:tr w14:paraId="1D48D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2CA3F92">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ACB4E2">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8415F4">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85669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进一步推进我区适度普惠型儿童福利制度建设，将流动儿童、低保低收入家庭儿童逐步纳入服务保障和关心关爱体系，拓展服务范围，提升儿童的生存权、发展权、受保护权，体现政府对儿童的关爱，营造关心关爱儿童的良好社会氛围</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C15FC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优</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06A32F">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695846">
            <w:pPr>
              <w:jc w:val="center"/>
              <w:rPr>
                <w:rFonts w:hint="eastAsia" w:ascii="宋体" w:hAnsi="宋体" w:eastAsia="宋体" w:cs="宋体"/>
                <w:i w:val="0"/>
                <w:iCs w:val="0"/>
                <w:color w:val="auto"/>
                <w:sz w:val="18"/>
                <w:szCs w:val="18"/>
                <w:u w:val="none"/>
              </w:rPr>
            </w:pPr>
          </w:p>
        </w:tc>
      </w:tr>
      <w:tr w14:paraId="4BB30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4BB089B7">
            <w:pPr>
              <w:jc w:val="center"/>
              <w:rPr>
                <w:rFonts w:hint="eastAsia" w:ascii="宋体" w:hAnsi="宋体" w:eastAsia="宋体" w:cs="宋体"/>
                <w:i w:val="0"/>
                <w:iCs w:val="0"/>
                <w:color w:val="auto"/>
                <w:sz w:val="18"/>
                <w:szCs w:val="18"/>
                <w:u w:val="none"/>
              </w:rPr>
            </w:pPr>
          </w:p>
        </w:tc>
        <w:tc>
          <w:tcPr>
            <w:tcW w:w="39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1252F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意</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度</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指</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标</w:t>
            </w:r>
          </w:p>
        </w:tc>
        <w:tc>
          <w:tcPr>
            <w:tcW w:w="40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9DCA4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服务对象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满意度指标</w:t>
            </w: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3F0D52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接受养老服务的老年人（或家庭成员）满意度</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ACBAE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≥90%</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EA7B59">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EA49E4">
            <w:pPr>
              <w:jc w:val="center"/>
              <w:rPr>
                <w:rFonts w:hint="eastAsia" w:ascii="宋体" w:hAnsi="宋体" w:eastAsia="宋体" w:cs="宋体"/>
                <w:i w:val="0"/>
                <w:iCs w:val="0"/>
                <w:color w:val="auto"/>
                <w:sz w:val="18"/>
                <w:szCs w:val="18"/>
                <w:u w:val="none"/>
              </w:rPr>
            </w:pPr>
          </w:p>
        </w:tc>
      </w:tr>
      <w:tr w14:paraId="7EF85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6E16B04">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959594">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E43210">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A719E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接受康复服务的精神障碍患者（或家庭成员）满意度</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F9686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≥90%</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27D09D">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DD72BC">
            <w:pPr>
              <w:jc w:val="center"/>
              <w:rPr>
                <w:rFonts w:hint="eastAsia" w:ascii="宋体" w:hAnsi="宋体" w:eastAsia="宋体" w:cs="宋体"/>
                <w:i w:val="0"/>
                <w:iCs w:val="0"/>
                <w:color w:val="auto"/>
                <w:sz w:val="18"/>
                <w:szCs w:val="18"/>
                <w:u w:val="none"/>
              </w:rPr>
            </w:pPr>
          </w:p>
        </w:tc>
      </w:tr>
      <w:tr w14:paraId="5143F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7" w:type="pct"/>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18DCBFCA">
            <w:pPr>
              <w:jc w:val="center"/>
              <w:rPr>
                <w:rFonts w:hint="eastAsia" w:ascii="宋体" w:hAnsi="宋体" w:eastAsia="宋体" w:cs="宋体"/>
                <w:i w:val="0"/>
                <w:iCs w:val="0"/>
                <w:color w:val="auto"/>
                <w:sz w:val="18"/>
                <w:szCs w:val="18"/>
                <w:u w:val="none"/>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E37175">
            <w:pPr>
              <w:jc w:val="center"/>
              <w:rPr>
                <w:rFonts w:hint="eastAsia" w:ascii="宋体" w:hAnsi="宋体" w:eastAsia="宋体" w:cs="宋体"/>
                <w:i w:val="0"/>
                <w:iCs w:val="0"/>
                <w:color w:val="auto"/>
                <w:sz w:val="18"/>
                <w:szCs w:val="18"/>
                <w:u w:val="none"/>
              </w:rPr>
            </w:pPr>
          </w:p>
        </w:tc>
        <w:tc>
          <w:tcPr>
            <w:tcW w:w="4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8FBF7C">
            <w:pPr>
              <w:jc w:val="center"/>
              <w:rPr>
                <w:rFonts w:hint="eastAsia" w:ascii="宋体" w:hAnsi="宋体" w:eastAsia="宋体" w:cs="宋体"/>
                <w:i w:val="0"/>
                <w:iCs w:val="0"/>
                <w:color w:val="auto"/>
                <w:sz w:val="18"/>
                <w:szCs w:val="18"/>
                <w:u w:val="none"/>
              </w:rPr>
            </w:pPr>
          </w:p>
        </w:tc>
        <w:tc>
          <w:tcPr>
            <w:tcW w:w="128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3A75F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接受关爱服务的困境儿童（或监护人）满意度</w:t>
            </w:r>
          </w:p>
        </w:tc>
        <w:tc>
          <w:tcPr>
            <w:tcW w:w="6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98231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≥90%</w:t>
            </w:r>
          </w:p>
        </w:tc>
        <w:tc>
          <w:tcPr>
            <w:tcW w:w="5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FD2C59">
            <w:pPr>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c>
          <w:tcPr>
            <w:tcW w:w="107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B6B44D">
            <w:pPr>
              <w:jc w:val="center"/>
              <w:rPr>
                <w:rFonts w:hint="eastAsia" w:ascii="宋体" w:hAnsi="宋体" w:eastAsia="宋体" w:cs="宋体"/>
                <w:i w:val="0"/>
                <w:iCs w:val="0"/>
                <w:color w:val="auto"/>
                <w:sz w:val="18"/>
                <w:szCs w:val="18"/>
                <w:u w:val="none"/>
              </w:rPr>
            </w:pPr>
          </w:p>
        </w:tc>
      </w:tr>
      <w:tr w14:paraId="61F24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07" w:type="pct"/>
            <w:tcBorders>
              <w:top w:val="single" w:color="auto" w:sz="4" w:space="0"/>
              <w:left w:val="single" w:color="auto" w:sz="4" w:space="0"/>
              <w:bottom w:val="single" w:color="auto" w:sz="4" w:space="0"/>
              <w:right w:val="single" w:color="auto" w:sz="4" w:space="0"/>
            </w:tcBorders>
            <w:shd w:val="clear" w:color="auto" w:fill="auto"/>
            <w:vAlign w:val="center"/>
          </w:tcPr>
          <w:p w14:paraId="2A0CF29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说明</w:t>
            </w:r>
          </w:p>
        </w:tc>
        <w:tc>
          <w:tcPr>
            <w:tcW w:w="439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247A49B9">
            <w:pPr>
              <w:keepNext w:val="0"/>
              <w:keepLines w:val="0"/>
              <w:widowControl/>
              <w:suppressLineNumbers w:val="0"/>
              <w:jc w:val="left"/>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无</w:t>
            </w:r>
          </w:p>
        </w:tc>
      </w:tr>
    </w:tbl>
    <w:p w14:paraId="4DA6C6F7">
      <w:pPr>
        <w:spacing w:line="560" w:lineRule="exact"/>
        <w:ind w:firstLine="0" w:firstLineChars="0"/>
        <w:rPr>
          <w:rFonts w:ascii="仿宋_GB2312" w:hAnsi="仿宋_GB2312" w:cs="仿宋_GB2312"/>
          <w:bCs/>
          <w:sz w:val="32"/>
          <w:szCs w:val="32"/>
          <w:highlight w:val="none"/>
        </w:rPr>
      </w:pPr>
    </w:p>
    <w:p w14:paraId="625818D6">
      <w:pPr>
        <w:spacing w:line="560" w:lineRule="exact"/>
        <w:ind w:firstLine="640" w:firstLineChars="200"/>
        <w:rPr>
          <w:rFonts w:ascii="仿宋_GB2312" w:hAnsi="仿宋_GB2312" w:cs="仿宋_GB2312"/>
          <w:bCs/>
          <w:sz w:val="32"/>
          <w:szCs w:val="32"/>
          <w:highlight w:val="none"/>
        </w:rPr>
      </w:pPr>
    </w:p>
    <w:p w14:paraId="230DAC04">
      <w:pPr>
        <w:spacing w:line="560" w:lineRule="exact"/>
        <w:rPr>
          <w:rFonts w:ascii="仿宋_GB2312" w:hAnsi="仿宋_GB2312" w:cs="仿宋_GB2312"/>
          <w:bCs/>
          <w:color w:val="C00000"/>
          <w:sz w:val="32"/>
          <w:szCs w:val="32"/>
          <w:highlight w:val="none"/>
        </w:rPr>
      </w:pPr>
    </w:p>
    <w:sectPr>
      <w:headerReference r:id="rId3" w:type="default"/>
      <w:footerReference r:id="rId4" w:type="default"/>
      <w:pgSz w:w="11906" w:h="16838"/>
      <w:pgMar w:top="2098" w:right="1474" w:bottom="1984" w:left="1587" w:header="851" w:footer="992" w:gutter="0"/>
      <w:pgBorders>
        <w:top w:val="none" w:sz="0" w:space="0"/>
        <w:left w:val="none" w:sz="0" w:space="0"/>
        <w:bottom w:val="none" w:sz="0" w:space="0"/>
        <w:right w:val="none" w:sz="0" w:space="0"/>
      </w:pgBorders>
      <w:cols w:space="720" w:num="1"/>
      <w:docGrid w:type="lines" w:linePitch="4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EFCE0">
    <w:pPr>
      <w:pStyle w:val="6"/>
    </w:pPr>
    <w:r>
      <w:rPr>
        <w:rFonts w:ascii="Times New Roman" w:hAnsi="Times New Roman" w:eastAsia="仿宋_GB2312"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1E290A4E">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mz0UEsMBAACPAwAADgAAAAAAAAABACAAAAAfAQAAZHJzL2Uyb0RvYy54bWxQ&#10;SwUGAAAAAAYABgBZAQAAVAUAAAAA&#10;">
              <v:fill on="f" focussize="0,0"/>
              <v:stroke on="f"/>
              <v:imagedata o:title=""/>
              <o:lock v:ext="edit" aspectratio="f"/>
              <v:textbox inset="0mm,0mm,0mm,0mm" style="mso-fit-shape-to-text:t;">
                <w:txbxContent>
                  <w:p w14:paraId="1E290A4E">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FBF46">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85E39E"/>
    <w:multiLevelType w:val="singleLevel"/>
    <w:tmpl w:val="8985E39E"/>
    <w:lvl w:ilvl="0" w:tentative="0">
      <w:start w:val="1"/>
      <w:numFmt w:val="chineseCounting"/>
      <w:suff w:val="nothing"/>
      <w:lvlText w:val="（%1）"/>
      <w:lvlJc w:val="left"/>
      <w:pPr>
        <w:ind w:left="480" w:firstLine="0"/>
      </w:pPr>
      <w:rPr>
        <w:rFonts w:hint="eastAsia"/>
      </w:rPr>
    </w:lvl>
  </w:abstractNum>
  <w:abstractNum w:abstractNumId="1">
    <w:nsid w:val="EEBEE682"/>
    <w:multiLevelType w:val="singleLevel"/>
    <w:tmpl w:val="EEBEE682"/>
    <w:lvl w:ilvl="0" w:tentative="0">
      <w:start w:val="3"/>
      <w:numFmt w:val="chineseCounting"/>
      <w:suff w:val="nothing"/>
      <w:lvlText w:val="%1、"/>
      <w:lvlJc w:val="left"/>
      <w:rPr>
        <w:rFonts w:hint="eastAsia"/>
      </w:rPr>
    </w:lvl>
  </w:abstractNum>
  <w:abstractNum w:abstractNumId="2">
    <w:nsid w:val="F8254018"/>
    <w:multiLevelType w:val="singleLevel"/>
    <w:tmpl w:val="F8254018"/>
    <w:lvl w:ilvl="0" w:tentative="0">
      <w:start w:val="1"/>
      <w:numFmt w:val="decimal"/>
      <w:lvlText w:val="%1."/>
      <w:lvlJc w:val="left"/>
      <w:pPr>
        <w:tabs>
          <w:tab w:val="left" w:pos="312"/>
        </w:tabs>
      </w:pPr>
    </w:lvl>
  </w:abstractNum>
  <w:abstractNum w:abstractNumId="3">
    <w:nsid w:val="FD6B6849"/>
    <w:multiLevelType w:val="singleLevel"/>
    <w:tmpl w:val="FD6B6849"/>
    <w:lvl w:ilvl="0" w:tentative="0">
      <w:start w:val="1"/>
      <w:numFmt w:val="chineseCounting"/>
      <w:suff w:val="nothing"/>
      <w:lvlText w:val="%1、"/>
      <w:lvlJc w:val="left"/>
      <w:rPr>
        <w:rFonts w:hint="eastAsia"/>
      </w:rPr>
    </w:lvl>
  </w:abstractNum>
  <w:abstractNum w:abstractNumId="4">
    <w:nsid w:val="6FA3B6D1"/>
    <w:multiLevelType w:val="singleLevel"/>
    <w:tmpl w:val="6FA3B6D1"/>
    <w:lvl w:ilvl="0" w:tentative="0">
      <w:start w:val="2"/>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trackRevisions w:val="1"/>
  <w:documentProtection w:enforcement="0"/>
  <w:defaultTabStop w:val="0"/>
  <w:drawingGridHorizontalSpacing w:val="150"/>
  <w:drawingGridVerticalSpacing w:val="21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4OTYzYjQ5ZWNmMTA5YTEzZjJiMTFkZmFiM2U3ZmEifQ=="/>
    <w:docVar w:name="KSO_WPS_MARK_KEY" w:val="9c94cd1d-a488-40cc-8a5f-77853ca16ade"/>
  </w:docVars>
  <w:rsids>
    <w:rsidRoot w:val="00F57F82"/>
    <w:rsid w:val="000101E1"/>
    <w:rsid w:val="000732DA"/>
    <w:rsid w:val="00075CDC"/>
    <w:rsid w:val="000A7651"/>
    <w:rsid w:val="000B1E8F"/>
    <w:rsid w:val="00101F7E"/>
    <w:rsid w:val="00103D16"/>
    <w:rsid w:val="0011146E"/>
    <w:rsid w:val="0011666B"/>
    <w:rsid w:val="0013537F"/>
    <w:rsid w:val="00164D84"/>
    <w:rsid w:val="001C2E3E"/>
    <w:rsid w:val="001E37FD"/>
    <w:rsid w:val="001F151A"/>
    <w:rsid w:val="00201B79"/>
    <w:rsid w:val="00235949"/>
    <w:rsid w:val="00250053"/>
    <w:rsid w:val="002E61A9"/>
    <w:rsid w:val="002E6C28"/>
    <w:rsid w:val="002F6705"/>
    <w:rsid w:val="00301FC0"/>
    <w:rsid w:val="00320011"/>
    <w:rsid w:val="00363197"/>
    <w:rsid w:val="00387DD5"/>
    <w:rsid w:val="003A2E4C"/>
    <w:rsid w:val="003C6374"/>
    <w:rsid w:val="003E3F48"/>
    <w:rsid w:val="00493012"/>
    <w:rsid w:val="004B563B"/>
    <w:rsid w:val="0050184A"/>
    <w:rsid w:val="00534D80"/>
    <w:rsid w:val="00537839"/>
    <w:rsid w:val="00545972"/>
    <w:rsid w:val="00556CBE"/>
    <w:rsid w:val="00562AA2"/>
    <w:rsid w:val="005C7EED"/>
    <w:rsid w:val="005D7CC3"/>
    <w:rsid w:val="006136AE"/>
    <w:rsid w:val="006158E6"/>
    <w:rsid w:val="00641B00"/>
    <w:rsid w:val="00663821"/>
    <w:rsid w:val="00684A9A"/>
    <w:rsid w:val="006B26A3"/>
    <w:rsid w:val="00705CE8"/>
    <w:rsid w:val="00706C04"/>
    <w:rsid w:val="00724A6B"/>
    <w:rsid w:val="0072794A"/>
    <w:rsid w:val="007333DB"/>
    <w:rsid w:val="00775338"/>
    <w:rsid w:val="007C5C54"/>
    <w:rsid w:val="00813465"/>
    <w:rsid w:val="00840D6F"/>
    <w:rsid w:val="008B1206"/>
    <w:rsid w:val="008F60A3"/>
    <w:rsid w:val="00937811"/>
    <w:rsid w:val="00992CDC"/>
    <w:rsid w:val="009A02B0"/>
    <w:rsid w:val="009A0529"/>
    <w:rsid w:val="009E61D4"/>
    <w:rsid w:val="00A1488B"/>
    <w:rsid w:val="00A30F95"/>
    <w:rsid w:val="00A31F5E"/>
    <w:rsid w:val="00A32F4A"/>
    <w:rsid w:val="00A5546D"/>
    <w:rsid w:val="00A92C8F"/>
    <w:rsid w:val="00B316AD"/>
    <w:rsid w:val="00B4346A"/>
    <w:rsid w:val="00B7078D"/>
    <w:rsid w:val="00BB0E7F"/>
    <w:rsid w:val="00BD3656"/>
    <w:rsid w:val="00BE58CF"/>
    <w:rsid w:val="00BF2E74"/>
    <w:rsid w:val="00CE1744"/>
    <w:rsid w:val="00CE1F0D"/>
    <w:rsid w:val="00CF336F"/>
    <w:rsid w:val="00D23C43"/>
    <w:rsid w:val="00D23FB3"/>
    <w:rsid w:val="00D63908"/>
    <w:rsid w:val="00D95006"/>
    <w:rsid w:val="00DA29EC"/>
    <w:rsid w:val="00DD6007"/>
    <w:rsid w:val="00DE4FDA"/>
    <w:rsid w:val="00E22E2F"/>
    <w:rsid w:val="00ED0C22"/>
    <w:rsid w:val="00EE2249"/>
    <w:rsid w:val="00EE3FEC"/>
    <w:rsid w:val="00EE4BD9"/>
    <w:rsid w:val="00EF3698"/>
    <w:rsid w:val="00F22C16"/>
    <w:rsid w:val="00F312A6"/>
    <w:rsid w:val="00F362D2"/>
    <w:rsid w:val="00F433D4"/>
    <w:rsid w:val="00F57F82"/>
    <w:rsid w:val="00F72C1A"/>
    <w:rsid w:val="00FA357A"/>
    <w:rsid w:val="00FC1C56"/>
    <w:rsid w:val="00FD14E0"/>
    <w:rsid w:val="037D0BC8"/>
    <w:rsid w:val="03FCA087"/>
    <w:rsid w:val="04803D3D"/>
    <w:rsid w:val="068D77FB"/>
    <w:rsid w:val="07A71631"/>
    <w:rsid w:val="0845082D"/>
    <w:rsid w:val="096E3588"/>
    <w:rsid w:val="09E965F2"/>
    <w:rsid w:val="0A5AC0C6"/>
    <w:rsid w:val="0B7BB7D1"/>
    <w:rsid w:val="0C1A0C5A"/>
    <w:rsid w:val="0E66764E"/>
    <w:rsid w:val="0E972280"/>
    <w:rsid w:val="0EE3107B"/>
    <w:rsid w:val="0EF28F2A"/>
    <w:rsid w:val="100940BC"/>
    <w:rsid w:val="11FE6C02"/>
    <w:rsid w:val="139840D3"/>
    <w:rsid w:val="143E091F"/>
    <w:rsid w:val="14865FC8"/>
    <w:rsid w:val="150C2DB0"/>
    <w:rsid w:val="156F4749"/>
    <w:rsid w:val="167A0763"/>
    <w:rsid w:val="174DC502"/>
    <w:rsid w:val="1A174E55"/>
    <w:rsid w:val="1A9C7EF7"/>
    <w:rsid w:val="1B6F8DED"/>
    <w:rsid w:val="1BE38DD5"/>
    <w:rsid w:val="1BFDCA2C"/>
    <w:rsid w:val="1BFF931B"/>
    <w:rsid w:val="1BFFBB4E"/>
    <w:rsid w:val="1DF363B1"/>
    <w:rsid w:val="1DFFFBC0"/>
    <w:rsid w:val="1E761F05"/>
    <w:rsid w:val="1EDE4FA2"/>
    <w:rsid w:val="1F7DF23B"/>
    <w:rsid w:val="1FA7E3FD"/>
    <w:rsid w:val="1FC7205C"/>
    <w:rsid w:val="1FE73162"/>
    <w:rsid w:val="1FFE1FB9"/>
    <w:rsid w:val="1FFEC917"/>
    <w:rsid w:val="1FFFAF1F"/>
    <w:rsid w:val="1FFFFEB1"/>
    <w:rsid w:val="21848B63"/>
    <w:rsid w:val="21E92317"/>
    <w:rsid w:val="224910F1"/>
    <w:rsid w:val="228B3D05"/>
    <w:rsid w:val="23275F66"/>
    <w:rsid w:val="2350337E"/>
    <w:rsid w:val="255C0561"/>
    <w:rsid w:val="256B10EF"/>
    <w:rsid w:val="26FDB64B"/>
    <w:rsid w:val="27B70B4D"/>
    <w:rsid w:val="27B75216"/>
    <w:rsid w:val="27D711A4"/>
    <w:rsid w:val="2BBFBE66"/>
    <w:rsid w:val="2F1D4ACB"/>
    <w:rsid w:val="2F7F5C2B"/>
    <w:rsid w:val="2FBFBCE0"/>
    <w:rsid w:val="2FDB35D4"/>
    <w:rsid w:val="2FFB095A"/>
    <w:rsid w:val="2FFC49E0"/>
    <w:rsid w:val="2FFF15EC"/>
    <w:rsid w:val="2FFFF8C4"/>
    <w:rsid w:val="31B6602A"/>
    <w:rsid w:val="326D25A7"/>
    <w:rsid w:val="337CDBF3"/>
    <w:rsid w:val="33C07846"/>
    <w:rsid w:val="33F5E08C"/>
    <w:rsid w:val="341DE811"/>
    <w:rsid w:val="34F03350"/>
    <w:rsid w:val="359F689D"/>
    <w:rsid w:val="35EC5F20"/>
    <w:rsid w:val="35EE47B6"/>
    <w:rsid w:val="35FF807B"/>
    <w:rsid w:val="366E51B5"/>
    <w:rsid w:val="36767569"/>
    <w:rsid w:val="36EF2551"/>
    <w:rsid w:val="36F57D06"/>
    <w:rsid w:val="36FC4190"/>
    <w:rsid w:val="377AFFF1"/>
    <w:rsid w:val="3796FD1B"/>
    <w:rsid w:val="385E740A"/>
    <w:rsid w:val="38EF7AD8"/>
    <w:rsid w:val="390F6AAA"/>
    <w:rsid w:val="394F3583"/>
    <w:rsid w:val="395F1F4A"/>
    <w:rsid w:val="39BE2072"/>
    <w:rsid w:val="3AB77495"/>
    <w:rsid w:val="3AD76819"/>
    <w:rsid w:val="3B7F03D3"/>
    <w:rsid w:val="3BFF8306"/>
    <w:rsid w:val="3C69C4A1"/>
    <w:rsid w:val="3CCFC069"/>
    <w:rsid w:val="3CD817E2"/>
    <w:rsid w:val="3D3D0AE5"/>
    <w:rsid w:val="3D7FB2F2"/>
    <w:rsid w:val="3D7FC91E"/>
    <w:rsid w:val="3DB73D40"/>
    <w:rsid w:val="3DEE52F0"/>
    <w:rsid w:val="3DF75E78"/>
    <w:rsid w:val="3DF7A7E6"/>
    <w:rsid w:val="3E1672E6"/>
    <w:rsid w:val="3E3696C8"/>
    <w:rsid w:val="3E7D1697"/>
    <w:rsid w:val="3E7DFDA4"/>
    <w:rsid w:val="3E9B11D2"/>
    <w:rsid w:val="3EDFF427"/>
    <w:rsid w:val="3EFFF68F"/>
    <w:rsid w:val="3F3F40EF"/>
    <w:rsid w:val="3F9132B6"/>
    <w:rsid w:val="3F9A09D4"/>
    <w:rsid w:val="3FAD0614"/>
    <w:rsid w:val="3FB7F325"/>
    <w:rsid w:val="3FB7FC26"/>
    <w:rsid w:val="3FBC1364"/>
    <w:rsid w:val="3FBD97CD"/>
    <w:rsid w:val="3FCF5E8B"/>
    <w:rsid w:val="3FDB0672"/>
    <w:rsid w:val="3FDFDEC1"/>
    <w:rsid w:val="3FE7E5DD"/>
    <w:rsid w:val="3FEF2C90"/>
    <w:rsid w:val="3FF713A6"/>
    <w:rsid w:val="3FF9C952"/>
    <w:rsid w:val="3FFFD8AC"/>
    <w:rsid w:val="40FBB4E1"/>
    <w:rsid w:val="415F08D8"/>
    <w:rsid w:val="425D6554"/>
    <w:rsid w:val="443D4582"/>
    <w:rsid w:val="44E2230F"/>
    <w:rsid w:val="477C107F"/>
    <w:rsid w:val="477F2500"/>
    <w:rsid w:val="4786769D"/>
    <w:rsid w:val="47A471AB"/>
    <w:rsid w:val="47BF08BB"/>
    <w:rsid w:val="47F3D4CD"/>
    <w:rsid w:val="48B51347"/>
    <w:rsid w:val="490B4A6D"/>
    <w:rsid w:val="494F667F"/>
    <w:rsid w:val="49F54E4C"/>
    <w:rsid w:val="49FE38C2"/>
    <w:rsid w:val="4A55216A"/>
    <w:rsid w:val="4BE7311F"/>
    <w:rsid w:val="4CF900E7"/>
    <w:rsid w:val="4DFF0E4A"/>
    <w:rsid w:val="4F6B7885"/>
    <w:rsid w:val="4FE0696A"/>
    <w:rsid w:val="4FE9D7B6"/>
    <w:rsid w:val="4FEF4CE1"/>
    <w:rsid w:val="4FEF7B61"/>
    <w:rsid w:val="4FF7C840"/>
    <w:rsid w:val="5215D8EE"/>
    <w:rsid w:val="539B6FDD"/>
    <w:rsid w:val="53F76722"/>
    <w:rsid w:val="53FAAE5C"/>
    <w:rsid w:val="547A7A76"/>
    <w:rsid w:val="55673508"/>
    <w:rsid w:val="556EE2F9"/>
    <w:rsid w:val="55EBA829"/>
    <w:rsid w:val="561E3959"/>
    <w:rsid w:val="563F41FF"/>
    <w:rsid w:val="56D770F9"/>
    <w:rsid w:val="57551296"/>
    <w:rsid w:val="57ADE45F"/>
    <w:rsid w:val="57C7EBB3"/>
    <w:rsid w:val="57DEC2AD"/>
    <w:rsid w:val="57E6DD66"/>
    <w:rsid w:val="57F325DA"/>
    <w:rsid w:val="57FB8B02"/>
    <w:rsid w:val="57FE1EE5"/>
    <w:rsid w:val="57FF0D59"/>
    <w:rsid w:val="57FF1E51"/>
    <w:rsid w:val="57FF2608"/>
    <w:rsid w:val="57FFF1B3"/>
    <w:rsid w:val="58163776"/>
    <w:rsid w:val="586BE32F"/>
    <w:rsid w:val="59595A6F"/>
    <w:rsid w:val="599330CA"/>
    <w:rsid w:val="59E62DE9"/>
    <w:rsid w:val="59F5976A"/>
    <w:rsid w:val="59FF85DF"/>
    <w:rsid w:val="59FF94D5"/>
    <w:rsid w:val="5A697393"/>
    <w:rsid w:val="5A798336"/>
    <w:rsid w:val="5B158AF5"/>
    <w:rsid w:val="5B7BFF31"/>
    <w:rsid w:val="5BAF0143"/>
    <w:rsid w:val="5BDA3182"/>
    <w:rsid w:val="5BDFF5C8"/>
    <w:rsid w:val="5BFBD0A1"/>
    <w:rsid w:val="5BFF10BE"/>
    <w:rsid w:val="5C350FD5"/>
    <w:rsid w:val="5CAFB08F"/>
    <w:rsid w:val="5CFFA4BB"/>
    <w:rsid w:val="5DBF2D13"/>
    <w:rsid w:val="5DCA6517"/>
    <w:rsid w:val="5DDFBCCD"/>
    <w:rsid w:val="5DF70099"/>
    <w:rsid w:val="5DFEABD1"/>
    <w:rsid w:val="5E357A75"/>
    <w:rsid w:val="5E5622D4"/>
    <w:rsid w:val="5EFBFB8A"/>
    <w:rsid w:val="5F1E0601"/>
    <w:rsid w:val="5F4EBDDD"/>
    <w:rsid w:val="5F7F21A0"/>
    <w:rsid w:val="5F7F3D7D"/>
    <w:rsid w:val="5FBCAD33"/>
    <w:rsid w:val="5FBEFE1A"/>
    <w:rsid w:val="5FCB05D6"/>
    <w:rsid w:val="5FCF19C3"/>
    <w:rsid w:val="5FDCDEFA"/>
    <w:rsid w:val="5FDD8502"/>
    <w:rsid w:val="5FDE6A7C"/>
    <w:rsid w:val="5FEF611D"/>
    <w:rsid w:val="5FFE3860"/>
    <w:rsid w:val="5FFF35F8"/>
    <w:rsid w:val="5FFF4947"/>
    <w:rsid w:val="60D5009F"/>
    <w:rsid w:val="62FCCD3D"/>
    <w:rsid w:val="63920ABB"/>
    <w:rsid w:val="64617795"/>
    <w:rsid w:val="64FBB1DF"/>
    <w:rsid w:val="65174716"/>
    <w:rsid w:val="65FA38F0"/>
    <w:rsid w:val="660721C9"/>
    <w:rsid w:val="661E6C75"/>
    <w:rsid w:val="675B51FB"/>
    <w:rsid w:val="675B98AB"/>
    <w:rsid w:val="6772AC4E"/>
    <w:rsid w:val="677BB149"/>
    <w:rsid w:val="67845964"/>
    <w:rsid w:val="67AFB08E"/>
    <w:rsid w:val="67EF6CB7"/>
    <w:rsid w:val="67F75FF5"/>
    <w:rsid w:val="681D4831"/>
    <w:rsid w:val="68760770"/>
    <w:rsid w:val="68922D6B"/>
    <w:rsid w:val="68F6A4F6"/>
    <w:rsid w:val="692E4B19"/>
    <w:rsid w:val="69513EF7"/>
    <w:rsid w:val="69ED235A"/>
    <w:rsid w:val="69FF9CC9"/>
    <w:rsid w:val="6ABF68B3"/>
    <w:rsid w:val="6AD300AA"/>
    <w:rsid w:val="6AFFF86B"/>
    <w:rsid w:val="6B1E24AB"/>
    <w:rsid w:val="6B3F3F5E"/>
    <w:rsid w:val="6BDFF67B"/>
    <w:rsid w:val="6BF3256F"/>
    <w:rsid w:val="6C72CD87"/>
    <w:rsid w:val="6CE7018A"/>
    <w:rsid w:val="6D8BEF2A"/>
    <w:rsid w:val="6DD77CE4"/>
    <w:rsid w:val="6DF9B657"/>
    <w:rsid w:val="6E3E3F2D"/>
    <w:rsid w:val="6E7F0996"/>
    <w:rsid w:val="6E9DAFE3"/>
    <w:rsid w:val="6EBB19CF"/>
    <w:rsid w:val="6EF23EF0"/>
    <w:rsid w:val="6F7AC3BF"/>
    <w:rsid w:val="6F7B5A75"/>
    <w:rsid w:val="6F7E6A23"/>
    <w:rsid w:val="6F7FE920"/>
    <w:rsid w:val="6F9E32AE"/>
    <w:rsid w:val="6FBCC786"/>
    <w:rsid w:val="6FC5BB63"/>
    <w:rsid w:val="6FE37A2C"/>
    <w:rsid w:val="6FECD4EA"/>
    <w:rsid w:val="6FEEFC90"/>
    <w:rsid w:val="6FEFCDB6"/>
    <w:rsid w:val="6FFB55ED"/>
    <w:rsid w:val="6FFB8A89"/>
    <w:rsid w:val="6FFC2C2C"/>
    <w:rsid w:val="6FFE9024"/>
    <w:rsid w:val="6FFEBBAF"/>
    <w:rsid w:val="6FFFB2B0"/>
    <w:rsid w:val="715B2F02"/>
    <w:rsid w:val="717B0A3E"/>
    <w:rsid w:val="717C64BF"/>
    <w:rsid w:val="71ED63DB"/>
    <w:rsid w:val="71FFDA89"/>
    <w:rsid w:val="72492390"/>
    <w:rsid w:val="72EF2A61"/>
    <w:rsid w:val="733058E0"/>
    <w:rsid w:val="7361E995"/>
    <w:rsid w:val="737F46FA"/>
    <w:rsid w:val="73A61B70"/>
    <w:rsid w:val="73AFAE96"/>
    <w:rsid w:val="7409326A"/>
    <w:rsid w:val="74DA74D9"/>
    <w:rsid w:val="75555E0F"/>
    <w:rsid w:val="7563778E"/>
    <w:rsid w:val="7569F74E"/>
    <w:rsid w:val="757F08EA"/>
    <w:rsid w:val="757FBBA1"/>
    <w:rsid w:val="75BFAC01"/>
    <w:rsid w:val="75DAA688"/>
    <w:rsid w:val="75DBF316"/>
    <w:rsid w:val="75FF7A6C"/>
    <w:rsid w:val="766F312C"/>
    <w:rsid w:val="76A548F2"/>
    <w:rsid w:val="76B382D7"/>
    <w:rsid w:val="76F9BA7B"/>
    <w:rsid w:val="76FFA411"/>
    <w:rsid w:val="7702C47B"/>
    <w:rsid w:val="771D50C7"/>
    <w:rsid w:val="771EEEFA"/>
    <w:rsid w:val="7765772E"/>
    <w:rsid w:val="77867685"/>
    <w:rsid w:val="77AF9395"/>
    <w:rsid w:val="77B6D1F1"/>
    <w:rsid w:val="77BD3ACF"/>
    <w:rsid w:val="77DE43A9"/>
    <w:rsid w:val="77E5BFD9"/>
    <w:rsid w:val="77EA4585"/>
    <w:rsid w:val="77EBEB9F"/>
    <w:rsid w:val="77F7F199"/>
    <w:rsid w:val="77FAD0E5"/>
    <w:rsid w:val="781F36B6"/>
    <w:rsid w:val="78BD7DA6"/>
    <w:rsid w:val="78FF1B48"/>
    <w:rsid w:val="78FF3A33"/>
    <w:rsid w:val="790627AD"/>
    <w:rsid w:val="796A4F1B"/>
    <w:rsid w:val="797F009D"/>
    <w:rsid w:val="797FC07B"/>
    <w:rsid w:val="798FBEB4"/>
    <w:rsid w:val="79D2BC81"/>
    <w:rsid w:val="79DA1F85"/>
    <w:rsid w:val="7A77288F"/>
    <w:rsid w:val="7ABEB542"/>
    <w:rsid w:val="7ADC59FA"/>
    <w:rsid w:val="7ADF155B"/>
    <w:rsid w:val="7AFF015F"/>
    <w:rsid w:val="7AFF93C0"/>
    <w:rsid w:val="7B2F4DE0"/>
    <w:rsid w:val="7B3F538D"/>
    <w:rsid w:val="7B76C63E"/>
    <w:rsid w:val="7B7FB243"/>
    <w:rsid w:val="7B8EBC5C"/>
    <w:rsid w:val="7B9FA442"/>
    <w:rsid w:val="7BAA72E3"/>
    <w:rsid w:val="7BBB8041"/>
    <w:rsid w:val="7BDF50EF"/>
    <w:rsid w:val="7BF80EEF"/>
    <w:rsid w:val="7BFB7986"/>
    <w:rsid w:val="7BFF3CD0"/>
    <w:rsid w:val="7C16FD15"/>
    <w:rsid w:val="7CD68C36"/>
    <w:rsid w:val="7CFBE1F4"/>
    <w:rsid w:val="7D3FDDFA"/>
    <w:rsid w:val="7D5C5DCD"/>
    <w:rsid w:val="7D5FBBE4"/>
    <w:rsid w:val="7D72AC33"/>
    <w:rsid w:val="7D7FEA67"/>
    <w:rsid w:val="7DB395F2"/>
    <w:rsid w:val="7DBDE31C"/>
    <w:rsid w:val="7DBF8A0C"/>
    <w:rsid w:val="7DDD794F"/>
    <w:rsid w:val="7DE70E3F"/>
    <w:rsid w:val="7DF5E8DD"/>
    <w:rsid w:val="7DFCA2CD"/>
    <w:rsid w:val="7DFE20EB"/>
    <w:rsid w:val="7DFF5D81"/>
    <w:rsid w:val="7DFFA0A0"/>
    <w:rsid w:val="7DFFD224"/>
    <w:rsid w:val="7E13BB63"/>
    <w:rsid w:val="7E3B84F4"/>
    <w:rsid w:val="7E7BEEB7"/>
    <w:rsid w:val="7E7F7690"/>
    <w:rsid w:val="7E8FA3B2"/>
    <w:rsid w:val="7EBB25D7"/>
    <w:rsid w:val="7ED304D0"/>
    <w:rsid w:val="7EF9BDD0"/>
    <w:rsid w:val="7EFB0BF6"/>
    <w:rsid w:val="7EFB3DF4"/>
    <w:rsid w:val="7F1E9DBE"/>
    <w:rsid w:val="7F1FA01D"/>
    <w:rsid w:val="7F27EB4E"/>
    <w:rsid w:val="7F2D4BE6"/>
    <w:rsid w:val="7F2F3AB8"/>
    <w:rsid w:val="7F776F5C"/>
    <w:rsid w:val="7F7BDC69"/>
    <w:rsid w:val="7F7C5678"/>
    <w:rsid w:val="7F7F10ED"/>
    <w:rsid w:val="7F7FA734"/>
    <w:rsid w:val="7F7FF3BE"/>
    <w:rsid w:val="7F9F105B"/>
    <w:rsid w:val="7FA90759"/>
    <w:rsid w:val="7FB2AC56"/>
    <w:rsid w:val="7FBEC6E3"/>
    <w:rsid w:val="7FBFE555"/>
    <w:rsid w:val="7FCF20E3"/>
    <w:rsid w:val="7FD6EA0E"/>
    <w:rsid w:val="7FD94B11"/>
    <w:rsid w:val="7FD9E5A8"/>
    <w:rsid w:val="7FDC014B"/>
    <w:rsid w:val="7FDE192B"/>
    <w:rsid w:val="7FEEDAD3"/>
    <w:rsid w:val="7FEF638E"/>
    <w:rsid w:val="7FEF783E"/>
    <w:rsid w:val="7FEFD0F8"/>
    <w:rsid w:val="7FF24C48"/>
    <w:rsid w:val="7FF3AFB6"/>
    <w:rsid w:val="7FF72E24"/>
    <w:rsid w:val="7FF751E5"/>
    <w:rsid w:val="7FFB953E"/>
    <w:rsid w:val="7FFBAAAF"/>
    <w:rsid w:val="7FFC0A38"/>
    <w:rsid w:val="7FFD38AB"/>
    <w:rsid w:val="7FFDE83D"/>
    <w:rsid w:val="7FFE480A"/>
    <w:rsid w:val="7FFE4B6E"/>
    <w:rsid w:val="7FFE4E91"/>
    <w:rsid w:val="7FFEBB4F"/>
    <w:rsid w:val="7FFFEF9E"/>
    <w:rsid w:val="87FF07CE"/>
    <w:rsid w:val="87FFE0B1"/>
    <w:rsid w:val="8BFFC856"/>
    <w:rsid w:val="8CFD3290"/>
    <w:rsid w:val="8FFEF411"/>
    <w:rsid w:val="8FFF651A"/>
    <w:rsid w:val="95378FC8"/>
    <w:rsid w:val="95F745E4"/>
    <w:rsid w:val="9767375C"/>
    <w:rsid w:val="9AD7A7D1"/>
    <w:rsid w:val="9CFB77AF"/>
    <w:rsid w:val="9EF20060"/>
    <w:rsid w:val="9F9F5862"/>
    <w:rsid w:val="9FB96D4C"/>
    <w:rsid w:val="9FDA7BC4"/>
    <w:rsid w:val="9FDC9BB1"/>
    <w:rsid w:val="9FEF5784"/>
    <w:rsid w:val="9FF255D3"/>
    <w:rsid w:val="A3FEDE12"/>
    <w:rsid w:val="A3FF2A18"/>
    <w:rsid w:val="A3FFD1AC"/>
    <w:rsid w:val="A55B6C6A"/>
    <w:rsid w:val="A5D62988"/>
    <w:rsid w:val="A5F62003"/>
    <w:rsid w:val="A7E72174"/>
    <w:rsid w:val="A9BE88C2"/>
    <w:rsid w:val="A9D98530"/>
    <w:rsid w:val="AABE62A2"/>
    <w:rsid w:val="AB7BA749"/>
    <w:rsid w:val="ABFF3298"/>
    <w:rsid w:val="AD4FA5ED"/>
    <w:rsid w:val="AD8B9F2E"/>
    <w:rsid w:val="AFFC5F41"/>
    <w:rsid w:val="AFFD5719"/>
    <w:rsid w:val="AFFF58C1"/>
    <w:rsid w:val="B3944EED"/>
    <w:rsid w:val="B5AF8845"/>
    <w:rsid w:val="B631B2E8"/>
    <w:rsid w:val="B6F7A72F"/>
    <w:rsid w:val="B74B2636"/>
    <w:rsid w:val="B7ED5B72"/>
    <w:rsid w:val="B7F3BE45"/>
    <w:rsid w:val="B7F7E885"/>
    <w:rsid w:val="B7FA1F10"/>
    <w:rsid w:val="B7FD217D"/>
    <w:rsid w:val="B87E8177"/>
    <w:rsid w:val="BA1E0C9F"/>
    <w:rsid w:val="BA6EB73B"/>
    <w:rsid w:val="BACFF041"/>
    <w:rsid w:val="BB5BF0BB"/>
    <w:rsid w:val="BD2A5EF2"/>
    <w:rsid w:val="BDA3978C"/>
    <w:rsid w:val="BDFF2A37"/>
    <w:rsid w:val="BE0EB65D"/>
    <w:rsid w:val="BE6DF320"/>
    <w:rsid w:val="BEA7F647"/>
    <w:rsid w:val="BEE721C3"/>
    <w:rsid w:val="BEFB61EF"/>
    <w:rsid w:val="BF3F50D0"/>
    <w:rsid w:val="BF7D6855"/>
    <w:rsid w:val="BF7D8E90"/>
    <w:rsid w:val="BF7FB0F1"/>
    <w:rsid w:val="BFB729D2"/>
    <w:rsid w:val="BFBFF366"/>
    <w:rsid w:val="BFD7A70A"/>
    <w:rsid w:val="BFE59083"/>
    <w:rsid w:val="BFEF74CE"/>
    <w:rsid w:val="BFEFEF97"/>
    <w:rsid w:val="BFF2CD88"/>
    <w:rsid w:val="BFF783F6"/>
    <w:rsid w:val="BFF8FF53"/>
    <w:rsid w:val="BFFBFC2C"/>
    <w:rsid w:val="BFFE98BD"/>
    <w:rsid w:val="BFFF7E92"/>
    <w:rsid w:val="C55CE101"/>
    <w:rsid w:val="C9B778E8"/>
    <w:rsid w:val="CABF9067"/>
    <w:rsid w:val="CAF7E693"/>
    <w:rsid w:val="CB6D3155"/>
    <w:rsid w:val="CBDEE07A"/>
    <w:rsid w:val="CCBE42D1"/>
    <w:rsid w:val="CD6F9CEA"/>
    <w:rsid w:val="CDBF8ADB"/>
    <w:rsid w:val="CDF7C5FE"/>
    <w:rsid w:val="CF1DF7FC"/>
    <w:rsid w:val="CF3D88DD"/>
    <w:rsid w:val="CF7F3D16"/>
    <w:rsid w:val="CFBF687F"/>
    <w:rsid w:val="CFEB394B"/>
    <w:rsid w:val="CFF4C38A"/>
    <w:rsid w:val="CFFF7923"/>
    <w:rsid w:val="D37C3CB9"/>
    <w:rsid w:val="D3EE083B"/>
    <w:rsid w:val="D57B1C89"/>
    <w:rsid w:val="D76806FD"/>
    <w:rsid w:val="D7CFCF64"/>
    <w:rsid w:val="D7DB9DC8"/>
    <w:rsid w:val="D7EE50FE"/>
    <w:rsid w:val="D7FB3419"/>
    <w:rsid w:val="D7FBD1DC"/>
    <w:rsid w:val="D7FFFAE1"/>
    <w:rsid w:val="D93DE8E6"/>
    <w:rsid w:val="D97F6EFC"/>
    <w:rsid w:val="D9DB27A5"/>
    <w:rsid w:val="DB53001F"/>
    <w:rsid w:val="DB991B7C"/>
    <w:rsid w:val="DB9DD64E"/>
    <w:rsid w:val="DBDCC029"/>
    <w:rsid w:val="DCEBC1F1"/>
    <w:rsid w:val="DD7F1E9D"/>
    <w:rsid w:val="DDADE287"/>
    <w:rsid w:val="DDBD00D4"/>
    <w:rsid w:val="DDBD9B1A"/>
    <w:rsid w:val="DDFFF33C"/>
    <w:rsid w:val="DE5BDCA9"/>
    <w:rsid w:val="DE7F7E49"/>
    <w:rsid w:val="DEBF3054"/>
    <w:rsid w:val="DEF7CDBF"/>
    <w:rsid w:val="DF7D1604"/>
    <w:rsid w:val="DF7E3236"/>
    <w:rsid w:val="DF885ABD"/>
    <w:rsid w:val="DFAC7EC1"/>
    <w:rsid w:val="DFB4875F"/>
    <w:rsid w:val="DFB71CDC"/>
    <w:rsid w:val="DFBF4884"/>
    <w:rsid w:val="DFCB4943"/>
    <w:rsid w:val="DFD3A193"/>
    <w:rsid w:val="DFD80766"/>
    <w:rsid w:val="DFDF1A6F"/>
    <w:rsid w:val="DFDFC920"/>
    <w:rsid w:val="DFEB2DD4"/>
    <w:rsid w:val="DFF78A7F"/>
    <w:rsid w:val="DFFD4B13"/>
    <w:rsid w:val="E1772D81"/>
    <w:rsid w:val="E1CBC1F8"/>
    <w:rsid w:val="E3ABF7DF"/>
    <w:rsid w:val="E3BF41A0"/>
    <w:rsid w:val="E46B9202"/>
    <w:rsid w:val="E49BF46C"/>
    <w:rsid w:val="E5EBBAFA"/>
    <w:rsid w:val="E5F2CB27"/>
    <w:rsid w:val="E63DF825"/>
    <w:rsid w:val="E6FF3D90"/>
    <w:rsid w:val="E77B6567"/>
    <w:rsid w:val="E7976457"/>
    <w:rsid w:val="E7D6154E"/>
    <w:rsid w:val="E97F413B"/>
    <w:rsid w:val="EB6F44F7"/>
    <w:rsid w:val="EB7BF672"/>
    <w:rsid w:val="EBFFF865"/>
    <w:rsid w:val="EC6D60F5"/>
    <w:rsid w:val="EC7DA204"/>
    <w:rsid w:val="EDEF3F7C"/>
    <w:rsid w:val="EE9BAC96"/>
    <w:rsid w:val="EEB7953D"/>
    <w:rsid w:val="EEDD82C9"/>
    <w:rsid w:val="EEFFA833"/>
    <w:rsid w:val="EEFFB9C6"/>
    <w:rsid w:val="EEFFF291"/>
    <w:rsid w:val="EF3A42D8"/>
    <w:rsid w:val="EF7F5F86"/>
    <w:rsid w:val="EF7FDA92"/>
    <w:rsid w:val="EF83F225"/>
    <w:rsid w:val="EF9E08D7"/>
    <w:rsid w:val="EFB6CAB2"/>
    <w:rsid w:val="EFBF60A4"/>
    <w:rsid w:val="EFD1D7CF"/>
    <w:rsid w:val="EFE5EAA0"/>
    <w:rsid w:val="EFE7FFCC"/>
    <w:rsid w:val="EFEA1B7E"/>
    <w:rsid w:val="EFEF6297"/>
    <w:rsid w:val="EFFBA34E"/>
    <w:rsid w:val="EFFEF537"/>
    <w:rsid w:val="F0FDE9FC"/>
    <w:rsid w:val="F38DDD15"/>
    <w:rsid w:val="F3AFF175"/>
    <w:rsid w:val="F3B6DDDB"/>
    <w:rsid w:val="F3B748A2"/>
    <w:rsid w:val="F4799EBA"/>
    <w:rsid w:val="F5EBCDEC"/>
    <w:rsid w:val="F5F0A347"/>
    <w:rsid w:val="F5F8DC0D"/>
    <w:rsid w:val="F5FE7064"/>
    <w:rsid w:val="F67C3C3A"/>
    <w:rsid w:val="F6DDA33C"/>
    <w:rsid w:val="F6E597A2"/>
    <w:rsid w:val="F6EBDD01"/>
    <w:rsid w:val="F6F73CA3"/>
    <w:rsid w:val="F6FF5B2C"/>
    <w:rsid w:val="F7758902"/>
    <w:rsid w:val="F7796B14"/>
    <w:rsid w:val="F77BC66E"/>
    <w:rsid w:val="F77C0B5B"/>
    <w:rsid w:val="F7AF0593"/>
    <w:rsid w:val="F7B95F6D"/>
    <w:rsid w:val="F7BF832C"/>
    <w:rsid w:val="F7DF66F0"/>
    <w:rsid w:val="F7EEC818"/>
    <w:rsid w:val="F7EFDFB5"/>
    <w:rsid w:val="F7F9572A"/>
    <w:rsid w:val="F7FB30AA"/>
    <w:rsid w:val="F7FD5579"/>
    <w:rsid w:val="F7FFBFFE"/>
    <w:rsid w:val="F9072985"/>
    <w:rsid w:val="F95F44F7"/>
    <w:rsid w:val="F97ECCEF"/>
    <w:rsid w:val="F9F8523A"/>
    <w:rsid w:val="FA7F0193"/>
    <w:rsid w:val="FA7FEC6F"/>
    <w:rsid w:val="FACA9DD6"/>
    <w:rsid w:val="FADB0F4C"/>
    <w:rsid w:val="FAFFB16A"/>
    <w:rsid w:val="FB1FCCF2"/>
    <w:rsid w:val="FB3DFA12"/>
    <w:rsid w:val="FB5D5B6B"/>
    <w:rsid w:val="FB7B66EA"/>
    <w:rsid w:val="FB7F535F"/>
    <w:rsid w:val="FB7FF320"/>
    <w:rsid w:val="FB9BFD0E"/>
    <w:rsid w:val="FBA5372A"/>
    <w:rsid w:val="FBB6E40C"/>
    <w:rsid w:val="FBDBC769"/>
    <w:rsid w:val="FBDE55CB"/>
    <w:rsid w:val="FBDF1556"/>
    <w:rsid w:val="FBF79A2F"/>
    <w:rsid w:val="FBFAD63B"/>
    <w:rsid w:val="FBFD5F78"/>
    <w:rsid w:val="FBFD7DA9"/>
    <w:rsid w:val="FC5DAD22"/>
    <w:rsid w:val="FCE675DB"/>
    <w:rsid w:val="FCED8CC0"/>
    <w:rsid w:val="FCF67C59"/>
    <w:rsid w:val="FCFD6517"/>
    <w:rsid w:val="FCFD7D84"/>
    <w:rsid w:val="FD65F106"/>
    <w:rsid w:val="FD6CB825"/>
    <w:rsid w:val="FD6E93E1"/>
    <w:rsid w:val="FD6FB688"/>
    <w:rsid w:val="FD77EDB0"/>
    <w:rsid w:val="FD9ED92D"/>
    <w:rsid w:val="FDB21EE3"/>
    <w:rsid w:val="FDBA5092"/>
    <w:rsid w:val="FDBB6E22"/>
    <w:rsid w:val="FDD9469F"/>
    <w:rsid w:val="FDE874DE"/>
    <w:rsid w:val="FDEFB387"/>
    <w:rsid w:val="FDF65CE1"/>
    <w:rsid w:val="FDF9E321"/>
    <w:rsid w:val="FDFCD655"/>
    <w:rsid w:val="FDFEE5FA"/>
    <w:rsid w:val="FDFF687D"/>
    <w:rsid w:val="FDFFE022"/>
    <w:rsid w:val="FE5E0CCE"/>
    <w:rsid w:val="FE7A3060"/>
    <w:rsid w:val="FEAC7C84"/>
    <w:rsid w:val="FEAD3CD0"/>
    <w:rsid w:val="FEDFF78F"/>
    <w:rsid w:val="FEEBB167"/>
    <w:rsid w:val="FEEF25E1"/>
    <w:rsid w:val="FEF66F1D"/>
    <w:rsid w:val="FEF71542"/>
    <w:rsid w:val="FEF7DE70"/>
    <w:rsid w:val="FEFF26C3"/>
    <w:rsid w:val="FEFF5EF2"/>
    <w:rsid w:val="FEFFE926"/>
    <w:rsid w:val="FF13DC81"/>
    <w:rsid w:val="FF3F356E"/>
    <w:rsid w:val="FF635104"/>
    <w:rsid w:val="FF734D11"/>
    <w:rsid w:val="FF7EB2A4"/>
    <w:rsid w:val="FF7FABD0"/>
    <w:rsid w:val="FF7FFFEF"/>
    <w:rsid w:val="FF86CD69"/>
    <w:rsid w:val="FF87766C"/>
    <w:rsid w:val="FF97B604"/>
    <w:rsid w:val="FF990718"/>
    <w:rsid w:val="FFAE5789"/>
    <w:rsid w:val="FFBDFCBD"/>
    <w:rsid w:val="FFBE4F0D"/>
    <w:rsid w:val="FFBF9678"/>
    <w:rsid w:val="FFC6A4B5"/>
    <w:rsid w:val="FFD64AD9"/>
    <w:rsid w:val="FFD7DC7A"/>
    <w:rsid w:val="FFDAD67D"/>
    <w:rsid w:val="FFDBFB8B"/>
    <w:rsid w:val="FFDD7CDE"/>
    <w:rsid w:val="FFE69BEE"/>
    <w:rsid w:val="FFEB3FD9"/>
    <w:rsid w:val="FFEDE002"/>
    <w:rsid w:val="FFEDEC60"/>
    <w:rsid w:val="FFEFE035"/>
    <w:rsid w:val="FFF56927"/>
    <w:rsid w:val="FFF7CB86"/>
    <w:rsid w:val="FFF9F34F"/>
    <w:rsid w:val="FFFA9D85"/>
    <w:rsid w:val="FFFD327A"/>
    <w:rsid w:val="FFFD5D91"/>
    <w:rsid w:val="FFFD9D87"/>
    <w:rsid w:val="FFFDDA2F"/>
    <w:rsid w:val="FFFE5B12"/>
    <w:rsid w:val="FFFEC10A"/>
    <w:rsid w:val="FFFEE5EF"/>
    <w:rsid w:val="FFFF4C76"/>
    <w:rsid w:val="FFFF5B72"/>
    <w:rsid w:val="FFFF6A95"/>
    <w:rsid w:val="FFFF811E"/>
    <w:rsid w:val="FFFF956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qFormat="1" w:unhideWhenUsed="0" w:uiPriority="99" w:semiHidden="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3">
    <w:name w:val="annotation text"/>
    <w:basedOn w:val="1"/>
    <w:link w:val="22"/>
    <w:unhideWhenUsed/>
    <w:qFormat/>
    <w:uiPriority w:val="0"/>
    <w:pPr>
      <w:jc w:val="left"/>
    </w:pPr>
  </w:style>
  <w:style w:type="paragraph" w:styleId="4">
    <w:name w:val="Body Text"/>
    <w:basedOn w:val="1"/>
    <w:next w:val="1"/>
    <w:qFormat/>
    <w:uiPriority w:val="0"/>
    <w:pPr>
      <w:jc w:val="center"/>
    </w:pPr>
    <w:rPr>
      <w:rFonts w:ascii="Times New Roman" w:eastAsia="宋体"/>
      <w:b/>
    </w:rPr>
  </w:style>
  <w:style w:type="paragraph" w:styleId="5">
    <w:name w:val="Balloon Text"/>
    <w:basedOn w:val="1"/>
    <w:link w:val="20"/>
    <w:qFormat/>
    <w:uiPriority w:val="0"/>
    <w:rPr>
      <w:sz w:val="18"/>
      <w:szCs w:val="18"/>
    </w:rPr>
  </w:style>
  <w:style w:type="paragraph" w:styleId="6">
    <w:name w:val="footer"/>
    <w:basedOn w:val="1"/>
    <w:link w:val="18"/>
    <w:qFormat/>
    <w:uiPriority w:val="0"/>
    <w:pPr>
      <w:tabs>
        <w:tab w:val="center" w:pos="4153"/>
        <w:tab w:val="right" w:pos="8306"/>
      </w:tabs>
      <w:snapToGrid w:val="0"/>
      <w:jc w:val="left"/>
    </w:pPr>
    <w:rPr>
      <w:sz w:val="18"/>
      <w:szCs w:val="18"/>
    </w:rPr>
  </w:style>
  <w:style w:type="paragraph" w:styleId="7">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unhideWhenUsed/>
    <w:qFormat/>
    <w:uiPriority w:val="0"/>
    <w:pPr>
      <w:snapToGrid w:val="0"/>
      <w:jc w:val="left"/>
    </w:pPr>
    <w:rPr>
      <w:sz w:val="18"/>
    </w:rPr>
  </w:style>
  <w:style w:type="paragraph" w:styleId="9">
    <w:name w:val="index 9"/>
    <w:basedOn w:val="1"/>
    <w:next w:val="1"/>
    <w:qFormat/>
    <w:uiPriority w:val="99"/>
    <w:pPr>
      <w:ind w:left="1600" w:leftChars="1600"/>
    </w:pPr>
  </w:style>
  <w:style w:type="paragraph" w:styleId="10">
    <w:name w:val="annotation subject"/>
    <w:basedOn w:val="3"/>
    <w:next w:val="3"/>
    <w:link w:val="23"/>
    <w:unhideWhenUsed/>
    <w:qFormat/>
    <w:uiPriority w:val="0"/>
    <w:rPr>
      <w:b/>
      <w:bCs/>
    </w:rPr>
  </w:style>
  <w:style w:type="character" w:styleId="13">
    <w:name w:val="annotation reference"/>
    <w:basedOn w:val="12"/>
    <w:unhideWhenUsed/>
    <w:qFormat/>
    <w:uiPriority w:val="0"/>
    <w:rPr>
      <w:sz w:val="21"/>
      <w:szCs w:val="21"/>
    </w:rPr>
  </w:style>
  <w:style w:type="character" w:styleId="14">
    <w:name w:val="footnote reference"/>
    <w:basedOn w:val="12"/>
    <w:unhideWhenUsed/>
    <w:qFormat/>
    <w:uiPriority w:val="0"/>
    <w:rPr>
      <w:vertAlign w:val="superscript"/>
    </w:rPr>
  </w:style>
  <w:style w:type="paragraph" w:customStyle="1" w:styleId="15">
    <w:name w:val="修订1"/>
    <w:hidden/>
    <w:semiHidden/>
    <w:qFormat/>
    <w:uiPriority w:val="99"/>
    <w:rPr>
      <w:rFonts w:ascii="Times New Roman" w:hAnsi="Times New Roman" w:eastAsia="仿宋_GB2312" w:cs="Times New Roman"/>
      <w:kern w:val="2"/>
      <w:sz w:val="30"/>
      <w:szCs w:val="24"/>
      <w:lang w:val="en-US" w:eastAsia="zh-CN" w:bidi="ar-SA"/>
    </w:rPr>
  </w:style>
  <w:style w:type="paragraph" w:customStyle="1" w:styleId="16">
    <w:name w:val="列表段落1"/>
    <w:basedOn w:val="1"/>
    <w:qFormat/>
    <w:uiPriority w:val="99"/>
    <w:pPr>
      <w:ind w:firstLine="420" w:firstLineChars="200"/>
    </w:pPr>
  </w:style>
  <w:style w:type="paragraph" w:customStyle="1" w:styleId="17">
    <w:name w:val="Revision"/>
    <w:hidden/>
    <w:semiHidden/>
    <w:qFormat/>
    <w:uiPriority w:val="99"/>
    <w:rPr>
      <w:rFonts w:ascii="Times New Roman" w:hAnsi="Times New Roman" w:eastAsia="仿宋_GB2312" w:cs="Times New Roman"/>
      <w:kern w:val="2"/>
      <w:sz w:val="30"/>
      <w:szCs w:val="24"/>
      <w:lang w:val="en-US" w:eastAsia="zh-CN" w:bidi="ar-SA"/>
    </w:rPr>
  </w:style>
  <w:style w:type="character" w:customStyle="1" w:styleId="18">
    <w:name w:val="页脚 字符"/>
    <w:link w:val="6"/>
    <w:qFormat/>
    <w:uiPriority w:val="0"/>
    <w:rPr>
      <w:rFonts w:eastAsia="仿宋_GB2312"/>
      <w:kern w:val="2"/>
      <w:sz w:val="18"/>
      <w:szCs w:val="18"/>
    </w:rPr>
  </w:style>
  <w:style w:type="character" w:customStyle="1" w:styleId="19">
    <w:name w:val="页眉 字符"/>
    <w:link w:val="7"/>
    <w:qFormat/>
    <w:uiPriority w:val="0"/>
    <w:rPr>
      <w:rFonts w:eastAsia="仿宋_GB2312"/>
      <w:kern w:val="2"/>
      <w:sz w:val="18"/>
      <w:szCs w:val="18"/>
    </w:rPr>
  </w:style>
  <w:style w:type="character" w:customStyle="1" w:styleId="20">
    <w:name w:val="批注框文本 字符"/>
    <w:link w:val="5"/>
    <w:qFormat/>
    <w:uiPriority w:val="0"/>
    <w:rPr>
      <w:rFonts w:eastAsia="仿宋_GB2312"/>
      <w:kern w:val="2"/>
      <w:sz w:val="18"/>
      <w:szCs w:val="18"/>
    </w:rPr>
  </w:style>
  <w:style w:type="character" w:customStyle="1" w:styleId="21">
    <w:name w:val="CharAttribute3"/>
    <w:qFormat/>
    <w:uiPriority w:val="0"/>
    <w:rPr>
      <w:rFonts w:ascii="仿宋_GB2312" w:eastAsia="仿宋_GB2312"/>
      <w:sz w:val="32"/>
    </w:rPr>
  </w:style>
  <w:style w:type="character" w:customStyle="1" w:styleId="22">
    <w:name w:val="批注文字 字符"/>
    <w:basedOn w:val="12"/>
    <w:link w:val="3"/>
    <w:semiHidden/>
    <w:qFormat/>
    <w:uiPriority w:val="0"/>
    <w:rPr>
      <w:rFonts w:eastAsia="仿宋_GB2312"/>
      <w:kern w:val="2"/>
      <w:sz w:val="30"/>
      <w:szCs w:val="24"/>
    </w:rPr>
  </w:style>
  <w:style w:type="character" w:customStyle="1" w:styleId="23">
    <w:name w:val="批注主题 字符"/>
    <w:basedOn w:val="22"/>
    <w:link w:val="10"/>
    <w:semiHidden/>
    <w:qFormat/>
    <w:uiPriority w:val="0"/>
    <w:rPr>
      <w:rFonts w:eastAsia="仿宋_GB2312"/>
      <w:b/>
      <w:bCs/>
      <w:kern w:val="2"/>
      <w:sz w:val="30"/>
      <w:szCs w:val="24"/>
    </w:rPr>
  </w:style>
  <w:style w:type="character" w:customStyle="1" w:styleId="24">
    <w:name w:val="font11"/>
    <w:basedOn w:val="12"/>
    <w:qFormat/>
    <w:uiPriority w:val="0"/>
    <w:rPr>
      <w:rFonts w:hint="eastAsia" w:ascii="宋体" w:hAnsi="宋体" w:eastAsia="宋体" w:cs="宋体"/>
      <w:b/>
      <w:bCs/>
      <w:color w:val="000000"/>
      <w:sz w:val="21"/>
      <w:szCs w:val="21"/>
      <w:u w:val="none"/>
    </w:rPr>
  </w:style>
  <w:style w:type="character" w:customStyle="1" w:styleId="25">
    <w:name w:val="font21"/>
    <w:basedOn w:val="12"/>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5643</Words>
  <Characters>6061</Characters>
  <Lines>46</Lines>
  <Paragraphs>13</Paragraphs>
  <TotalTime>5</TotalTime>
  <ScaleCrop>false</ScaleCrop>
  <LinksUpToDate>false</LinksUpToDate>
  <CharactersWithSpaces>6081</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2023-03-11T04:38:00Z</dcterms:created>
  <dc:creator>lhn</dc:creator>
  <cp:lastModifiedBy>智慧</cp:lastModifiedBy>
  <cp:lastPrinted>2024-03-30T02:28:00Z</cp:lastPrinted>
  <dcterms:modified xsi:type="dcterms:W3CDTF">2025-08-27T16:23:45Z</dcterms:modified>
  <dc:title>财政支出绩效评价报告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B7BC196916E347918B7E52428E09A766_13</vt:lpwstr>
  </property>
  <property fmtid="{D5CDD505-2E9C-101B-9397-08002B2CF9AE}" pid="4" name="KSOTemplateDocerSaveRecord">
    <vt:lpwstr>eyJoZGlkIjoiMzEwNTM5NzYwMDRjMzkwZTVkZjY2ODkwMGIxNGU0OTUiLCJ1c2VySWQiOiI0MzE2NjAxODEifQ==</vt:lpwstr>
  </property>
</Properties>
</file>