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D26677">
      <w:pPr>
        <w:spacing w:line="560" w:lineRule="exact"/>
        <w:jc w:val="center"/>
        <w:rPr>
          <w:rFonts w:hint="eastAsia" w:ascii="黑体" w:hAnsi="黑体" w:eastAsia="黑体" w:cs="黑体"/>
          <w:bCs/>
          <w:color w:val="auto"/>
          <w:sz w:val="44"/>
          <w:szCs w:val="44"/>
          <w:highlight w:val="none"/>
          <w:lang w:eastAsia="zh-CN"/>
        </w:rPr>
      </w:pPr>
      <w:r>
        <w:rPr>
          <w:rFonts w:hint="eastAsia" w:ascii="黑体" w:hAnsi="黑体" w:eastAsia="黑体" w:cs="黑体"/>
          <w:bCs/>
          <w:color w:val="auto"/>
          <w:sz w:val="44"/>
          <w:szCs w:val="44"/>
          <w:highlight w:val="none"/>
        </w:rPr>
        <w:t>北京市中央</w:t>
      </w:r>
      <w:r>
        <w:rPr>
          <w:rFonts w:hint="eastAsia" w:ascii="黑体" w:hAnsi="黑体" w:eastAsia="黑体" w:cs="黑体"/>
          <w:bCs/>
          <w:color w:val="auto"/>
          <w:sz w:val="44"/>
          <w:szCs w:val="44"/>
          <w:highlight w:val="none"/>
          <w:lang w:val="en-US" w:eastAsia="zh-CN"/>
        </w:rPr>
        <w:t>集中</w:t>
      </w:r>
      <w:r>
        <w:rPr>
          <w:rFonts w:hint="eastAsia" w:ascii="黑体" w:hAnsi="黑体" w:eastAsia="黑体" w:cs="黑体"/>
          <w:bCs/>
          <w:color w:val="auto"/>
          <w:sz w:val="44"/>
          <w:szCs w:val="44"/>
          <w:highlight w:val="none"/>
        </w:rPr>
        <w:t>彩票公益金</w:t>
      </w:r>
      <w:r>
        <w:rPr>
          <w:rFonts w:hint="eastAsia" w:ascii="黑体" w:hAnsi="黑体" w:eastAsia="黑体" w:cs="黑体"/>
          <w:bCs/>
          <w:color w:val="auto"/>
          <w:sz w:val="44"/>
          <w:szCs w:val="44"/>
          <w:highlight w:val="none"/>
          <w:lang w:eastAsia="zh-CN"/>
        </w:rPr>
        <w:t>支持福利事业</w:t>
      </w:r>
    </w:p>
    <w:p w14:paraId="67E2A422">
      <w:pPr>
        <w:spacing w:line="560" w:lineRule="exact"/>
        <w:jc w:val="center"/>
        <w:rPr>
          <w:rFonts w:ascii="黑体" w:hAnsi="黑体" w:eastAsia="黑体" w:cs="黑体"/>
          <w:bCs/>
          <w:color w:val="auto"/>
          <w:sz w:val="44"/>
          <w:szCs w:val="44"/>
          <w:highlight w:val="none"/>
        </w:rPr>
      </w:pPr>
      <w:r>
        <w:rPr>
          <w:rFonts w:hint="eastAsia" w:ascii="黑体" w:hAnsi="黑体" w:eastAsia="黑体" w:cs="黑体"/>
          <w:bCs/>
          <w:color w:val="auto"/>
          <w:sz w:val="44"/>
          <w:szCs w:val="44"/>
          <w:highlight w:val="none"/>
          <w:lang w:eastAsia="zh-CN"/>
        </w:rPr>
        <w:t>专项资金（第一批）</w:t>
      </w:r>
      <w:r>
        <w:rPr>
          <w:rFonts w:hint="eastAsia" w:ascii="黑体" w:hAnsi="黑体" w:eastAsia="黑体" w:cs="黑体"/>
          <w:bCs/>
          <w:color w:val="auto"/>
          <w:sz w:val="44"/>
          <w:szCs w:val="44"/>
          <w:highlight w:val="none"/>
        </w:rPr>
        <w:t>202</w:t>
      </w:r>
      <w:r>
        <w:rPr>
          <w:rFonts w:hint="eastAsia" w:ascii="黑体" w:hAnsi="黑体" w:eastAsia="黑体" w:cs="黑体"/>
          <w:bCs/>
          <w:color w:val="auto"/>
          <w:sz w:val="44"/>
          <w:szCs w:val="44"/>
          <w:highlight w:val="none"/>
          <w:lang w:val="en-US" w:eastAsia="zh-CN"/>
        </w:rPr>
        <w:t>4</w:t>
      </w:r>
      <w:r>
        <w:rPr>
          <w:rFonts w:hint="eastAsia" w:ascii="黑体" w:hAnsi="黑体" w:eastAsia="黑体" w:cs="黑体"/>
          <w:bCs/>
          <w:color w:val="auto"/>
          <w:sz w:val="44"/>
          <w:szCs w:val="44"/>
          <w:highlight w:val="none"/>
        </w:rPr>
        <w:t>年度绩效自评报告</w:t>
      </w:r>
    </w:p>
    <w:p w14:paraId="64A562B0">
      <w:pPr>
        <w:spacing w:line="560" w:lineRule="exact"/>
        <w:ind w:firstLine="640" w:firstLineChars="200"/>
        <w:rPr>
          <w:rFonts w:hint="eastAsia" w:ascii="黑体" w:hAnsi="黑体" w:eastAsia="黑体" w:cs="黑体"/>
          <w:bCs/>
          <w:color w:val="auto"/>
          <w:sz w:val="32"/>
          <w:szCs w:val="32"/>
          <w:highlight w:val="none"/>
        </w:rPr>
      </w:pPr>
    </w:p>
    <w:p w14:paraId="67FA2A0B">
      <w:pPr>
        <w:numPr>
          <w:ilvl w:val="0"/>
          <w:numId w:val="1"/>
        </w:numPr>
        <w:spacing w:before="0" w:beforeLines="0" w:line="560" w:lineRule="exact"/>
        <w:ind w:firstLine="640" w:firstLineChars="200"/>
        <w:rPr>
          <w:rFonts w:hint="eastAsia" w:eastAsia="黑体"/>
          <w:sz w:val="32"/>
          <w:szCs w:val="32"/>
          <w:highlight w:val="none"/>
          <w:lang w:eastAsia="zh-CN"/>
        </w:rPr>
      </w:pPr>
      <w:r>
        <w:rPr>
          <w:rFonts w:hint="eastAsia" w:eastAsia="黑体"/>
          <w:sz w:val="32"/>
          <w:szCs w:val="32"/>
          <w:highlight w:val="none"/>
          <w:lang w:eastAsia="zh-CN"/>
        </w:rPr>
        <w:t>转移支付基本情况</w:t>
      </w:r>
    </w:p>
    <w:p w14:paraId="7BC21D02">
      <w:pPr>
        <w:spacing w:line="560" w:lineRule="exact"/>
        <w:ind w:firstLine="643" w:firstLineChars="200"/>
        <w:jc w:val="left"/>
        <w:outlineLvl w:val="9"/>
        <w:rPr>
          <w:rFonts w:hint="eastAsia"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rPr>
        <w:t>（一）</w:t>
      </w:r>
      <w:r>
        <w:rPr>
          <w:rFonts w:hint="eastAsia" w:ascii="楷体_GB2312" w:hAnsi="楷体_GB2312" w:eastAsia="楷体_GB2312" w:cs="楷体_GB2312"/>
          <w:b/>
          <w:bCs/>
          <w:color w:val="auto"/>
          <w:sz w:val="32"/>
          <w:szCs w:val="32"/>
          <w:highlight w:val="none"/>
        </w:rPr>
        <w:t>中央</w:t>
      </w:r>
      <w:r>
        <w:rPr>
          <w:rFonts w:hint="eastAsia" w:ascii="楷体_GB2312" w:hAnsi="楷体_GB2312" w:eastAsia="楷体_GB2312" w:cs="楷体_GB2312"/>
          <w:b/>
          <w:bCs/>
          <w:color w:val="auto"/>
          <w:sz w:val="32"/>
          <w:szCs w:val="32"/>
          <w:highlight w:val="none"/>
          <w:lang w:val="en-US" w:eastAsia="zh-CN"/>
        </w:rPr>
        <w:t>集中</w:t>
      </w:r>
      <w:r>
        <w:rPr>
          <w:rFonts w:hint="eastAsia" w:ascii="楷体_GB2312" w:hAnsi="楷体_GB2312" w:eastAsia="楷体_GB2312" w:cs="楷体_GB2312"/>
          <w:b/>
          <w:bCs/>
          <w:color w:val="auto"/>
          <w:sz w:val="32"/>
          <w:szCs w:val="32"/>
          <w:highlight w:val="none"/>
        </w:rPr>
        <w:t>彩票公益金</w:t>
      </w:r>
      <w:r>
        <w:rPr>
          <w:rFonts w:hint="eastAsia" w:ascii="楷体_GB2312" w:hAnsi="楷体_GB2312" w:eastAsia="楷体_GB2312" w:cs="楷体_GB2312"/>
          <w:b/>
          <w:bCs/>
          <w:color w:val="auto"/>
          <w:sz w:val="32"/>
          <w:szCs w:val="32"/>
          <w:highlight w:val="none"/>
          <w:lang w:eastAsia="zh-CN"/>
        </w:rPr>
        <w:t>支持福利事业专项资金（第一批）</w:t>
      </w:r>
      <w:r>
        <w:rPr>
          <w:rFonts w:hint="eastAsia" w:ascii="楷体_GB2312" w:hAnsi="楷体_GB2312" w:eastAsia="楷体_GB2312" w:cs="楷体_GB2312"/>
          <w:b/>
          <w:bCs/>
          <w:sz w:val="32"/>
          <w:szCs w:val="32"/>
          <w:highlight w:val="none"/>
          <w:lang w:val="en-US" w:eastAsia="zh-CN"/>
        </w:rPr>
        <w:t>概</w:t>
      </w:r>
      <w:r>
        <w:rPr>
          <w:rFonts w:hint="eastAsia" w:ascii="楷体_GB2312" w:hAnsi="楷体_GB2312" w:eastAsia="楷体_GB2312" w:cs="楷体_GB2312"/>
          <w:b/>
          <w:bCs/>
          <w:sz w:val="32"/>
          <w:szCs w:val="32"/>
          <w:highlight w:val="none"/>
        </w:rPr>
        <w:t>况</w:t>
      </w:r>
    </w:p>
    <w:p w14:paraId="0E462AF2">
      <w:pPr>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2024年中央</w:t>
      </w:r>
      <w:r>
        <w:rPr>
          <w:rFonts w:hint="eastAsia" w:ascii="仿宋_GB2312" w:hAnsi="仿宋_GB2312" w:cs="仿宋_GB2312"/>
          <w:color w:val="auto"/>
          <w:sz w:val="32"/>
          <w:szCs w:val="32"/>
          <w:highlight w:val="none"/>
          <w:lang w:eastAsia="zh-CN"/>
        </w:rPr>
        <w:t>累计下达我市</w:t>
      </w:r>
      <w:r>
        <w:rPr>
          <w:rFonts w:hint="eastAsia" w:ascii="仿宋_GB2312" w:hAnsi="仿宋_GB2312" w:cs="仿宋_GB2312"/>
          <w:color w:val="auto"/>
          <w:sz w:val="32"/>
          <w:szCs w:val="32"/>
          <w:highlight w:val="none"/>
        </w:rPr>
        <w:t>中央</w:t>
      </w:r>
      <w:r>
        <w:rPr>
          <w:rFonts w:hint="eastAsia" w:ascii="仿宋_GB2312" w:hAnsi="仿宋_GB2312" w:cs="仿宋_GB2312"/>
          <w:color w:val="auto"/>
          <w:sz w:val="32"/>
          <w:szCs w:val="32"/>
          <w:highlight w:val="none"/>
          <w:lang w:val="en-US" w:eastAsia="zh-CN"/>
        </w:rPr>
        <w:t>集中</w:t>
      </w:r>
      <w:r>
        <w:rPr>
          <w:rFonts w:hint="eastAsia" w:ascii="仿宋_GB2312" w:hAnsi="仿宋_GB2312" w:cs="仿宋_GB2312"/>
          <w:color w:val="auto"/>
          <w:sz w:val="32"/>
          <w:szCs w:val="32"/>
          <w:highlight w:val="none"/>
          <w:lang w:eastAsia="zh-CN"/>
        </w:rPr>
        <w:t>福利彩票公益金（第一批）</w:t>
      </w:r>
      <w:r>
        <w:rPr>
          <w:rFonts w:hint="eastAsia" w:ascii="仿宋_GB2312" w:hAnsi="仿宋_GB2312" w:cs="仿宋_GB2312"/>
          <w:color w:val="auto"/>
          <w:sz w:val="32"/>
          <w:szCs w:val="32"/>
          <w:highlight w:val="none"/>
        </w:rPr>
        <w:t>共</w:t>
      </w:r>
      <w:r>
        <w:rPr>
          <w:rFonts w:hint="eastAsia" w:ascii="仿宋_GB2312" w:hAnsi="仿宋_GB2312" w:cs="仿宋_GB2312"/>
          <w:color w:val="auto"/>
          <w:sz w:val="32"/>
          <w:szCs w:val="32"/>
          <w:highlight w:val="none"/>
          <w:lang w:eastAsia="zh-CN"/>
        </w:rPr>
        <w:t>计</w:t>
      </w:r>
      <w:r>
        <w:rPr>
          <w:rFonts w:hint="eastAsia" w:ascii="仿宋_GB2312" w:hAnsi="仿宋_GB2312" w:cs="仿宋_GB2312"/>
          <w:color w:val="auto"/>
          <w:sz w:val="32"/>
          <w:szCs w:val="32"/>
          <w:highlight w:val="none"/>
          <w:lang w:val="en-US" w:eastAsia="zh-CN"/>
        </w:rPr>
        <w:t>1010.00</w:t>
      </w:r>
      <w:r>
        <w:rPr>
          <w:rFonts w:hint="eastAsia" w:ascii="仿宋_GB2312" w:hAnsi="仿宋_GB2312" w:cs="仿宋_GB2312"/>
          <w:color w:val="auto"/>
          <w:sz w:val="32"/>
          <w:szCs w:val="32"/>
          <w:highlight w:val="none"/>
        </w:rPr>
        <w:t>万元，其中老年人福利类项目</w:t>
      </w:r>
      <w:r>
        <w:rPr>
          <w:rFonts w:hint="eastAsia" w:ascii="仿宋_GB2312" w:hAnsi="仿宋_GB2312" w:cs="仿宋_GB2312"/>
          <w:color w:val="auto"/>
          <w:sz w:val="32"/>
          <w:szCs w:val="32"/>
          <w:highlight w:val="none"/>
          <w:lang w:val="en-US" w:eastAsia="zh-CN"/>
        </w:rPr>
        <w:t>609.25</w:t>
      </w:r>
      <w:r>
        <w:rPr>
          <w:rFonts w:hint="eastAsia" w:ascii="仿宋_GB2312" w:hAnsi="仿宋_GB2312" w:cs="仿宋_GB2312"/>
          <w:color w:val="auto"/>
          <w:sz w:val="32"/>
          <w:szCs w:val="32"/>
          <w:highlight w:val="none"/>
        </w:rPr>
        <w:t>万元，残疾人福利类项目</w:t>
      </w:r>
      <w:r>
        <w:rPr>
          <w:rFonts w:hint="eastAsia" w:ascii="仿宋_GB2312" w:hAnsi="仿宋_GB2312" w:cs="仿宋_GB2312"/>
          <w:color w:val="auto"/>
          <w:sz w:val="32"/>
          <w:szCs w:val="32"/>
          <w:highlight w:val="none"/>
          <w:lang w:val="en-US" w:eastAsia="zh-CN"/>
        </w:rPr>
        <w:t>245.00</w:t>
      </w:r>
      <w:r>
        <w:rPr>
          <w:rFonts w:hint="eastAsia" w:ascii="仿宋_GB2312" w:hAnsi="仿宋_GB2312" w:cs="仿宋_GB2312"/>
          <w:color w:val="auto"/>
          <w:sz w:val="32"/>
          <w:szCs w:val="32"/>
          <w:highlight w:val="none"/>
        </w:rPr>
        <w:t>万元，儿童福利类项目</w:t>
      </w:r>
      <w:r>
        <w:rPr>
          <w:rFonts w:hint="eastAsia" w:ascii="仿宋_GB2312" w:hAnsi="仿宋_GB2312" w:cs="仿宋_GB2312"/>
          <w:color w:val="auto"/>
          <w:sz w:val="32"/>
          <w:szCs w:val="32"/>
          <w:highlight w:val="none"/>
          <w:lang w:val="en-US" w:eastAsia="zh-CN"/>
        </w:rPr>
        <w:t>155.75</w:t>
      </w:r>
      <w:r>
        <w:rPr>
          <w:rFonts w:hint="eastAsia" w:ascii="仿宋_GB2312" w:hAnsi="仿宋_GB2312" w:cs="仿宋_GB2312"/>
          <w:color w:val="auto"/>
          <w:sz w:val="32"/>
          <w:szCs w:val="32"/>
          <w:highlight w:val="none"/>
        </w:rPr>
        <w:t>万元。中央</w:t>
      </w:r>
      <w:r>
        <w:rPr>
          <w:rFonts w:hint="eastAsia" w:ascii="仿宋_GB2312" w:hAnsi="仿宋_GB2312" w:cs="仿宋_GB2312"/>
          <w:color w:val="auto"/>
          <w:sz w:val="32"/>
          <w:szCs w:val="32"/>
          <w:highlight w:val="none"/>
          <w:lang w:val="en-US" w:eastAsia="zh-CN"/>
        </w:rPr>
        <w:t>集中</w:t>
      </w:r>
      <w:r>
        <w:rPr>
          <w:rFonts w:hint="eastAsia" w:ascii="仿宋_GB2312" w:hAnsi="仿宋_GB2312" w:cs="仿宋_GB2312"/>
          <w:color w:val="auto"/>
          <w:sz w:val="32"/>
          <w:szCs w:val="32"/>
          <w:highlight w:val="none"/>
        </w:rPr>
        <w:t>福利彩票公益金整体绩效目标随预算一并下达。</w:t>
      </w:r>
    </w:p>
    <w:p w14:paraId="762831D2">
      <w:pPr>
        <w:spacing w:line="560" w:lineRule="exact"/>
        <w:ind w:firstLine="640" w:firstLineChars="20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按照“扶老、助残、救孤、济困”的宗旨和中央文件精神，中央</w:t>
      </w:r>
      <w:r>
        <w:rPr>
          <w:rFonts w:hint="eastAsia" w:ascii="仿宋_GB2312" w:hAnsi="仿宋_GB2312" w:cs="仿宋_GB2312"/>
          <w:color w:val="auto"/>
          <w:sz w:val="32"/>
          <w:szCs w:val="32"/>
          <w:highlight w:val="none"/>
          <w:lang w:val="en-US" w:eastAsia="zh-CN"/>
        </w:rPr>
        <w:t>集中</w:t>
      </w:r>
      <w:r>
        <w:rPr>
          <w:rFonts w:hint="eastAsia" w:ascii="仿宋_GB2312" w:hAnsi="仿宋_GB2312" w:cs="仿宋_GB2312"/>
          <w:color w:val="auto"/>
          <w:sz w:val="32"/>
          <w:szCs w:val="32"/>
          <w:highlight w:val="none"/>
        </w:rPr>
        <w:t>福利彩票公益金</w:t>
      </w:r>
      <w:r>
        <w:rPr>
          <w:rFonts w:hint="eastAsia" w:ascii="仿宋_GB2312" w:hAnsi="仿宋_GB2312" w:cs="仿宋_GB2312"/>
          <w:color w:val="auto"/>
          <w:sz w:val="32"/>
          <w:szCs w:val="32"/>
          <w:highlight w:val="none"/>
          <w:lang w:eastAsia="zh-CN"/>
        </w:rPr>
        <w:t>（第一批）</w:t>
      </w:r>
      <w:r>
        <w:rPr>
          <w:rFonts w:hint="eastAsia" w:ascii="仿宋_GB2312" w:hAnsi="仿宋_GB2312" w:cs="仿宋_GB2312"/>
          <w:color w:val="auto"/>
          <w:sz w:val="32"/>
          <w:szCs w:val="32"/>
          <w:highlight w:val="none"/>
        </w:rPr>
        <w:t>按时下达至</w:t>
      </w:r>
      <w:r>
        <w:rPr>
          <w:rFonts w:hint="eastAsia" w:ascii="仿宋_GB2312" w:hAnsi="仿宋_GB2312" w:cs="仿宋_GB2312"/>
          <w:color w:val="auto"/>
          <w:sz w:val="32"/>
          <w:szCs w:val="32"/>
          <w:highlight w:val="none"/>
          <w:lang w:eastAsia="zh-CN"/>
        </w:rPr>
        <w:t>北京市</w:t>
      </w:r>
      <w:r>
        <w:rPr>
          <w:rFonts w:hint="eastAsia" w:ascii="仿宋_GB2312" w:hAnsi="仿宋_GB2312" w:cs="仿宋_GB2312"/>
          <w:color w:val="auto"/>
          <w:sz w:val="32"/>
          <w:szCs w:val="32"/>
          <w:highlight w:val="none"/>
        </w:rPr>
        <w:t>各区</w:t>
      </w:r>
      <w:bookmarkStart w:id="0" w:name="OLE_LINK31"/>
      <w:r>
        <w:rPr>
          <w:rFonts w:hint="eastAsia" w:ascii="仿宋_GB2312" w:hAnsi="仿宋_GB2312" w:cs="仿宋_GB2312"/>
          <w:color w:val="auto"/>
          <w:sz w:val="32"/>
          <w:szCs w:val="32"/>
          <w:highlight w:val="none"/>
          <w:lang w:eastAsia="zh-CN"/>
        </w:rPr>
        <w:t>和市级项目单位</w:t>
      </w:r>
      <w:bookmarkEnd w:id="0"/>
      <w:r>
        <w:rPr>
          <w:rFonts w:hint="eastAsia" w:ascii="仿宋_GB2312" w:hAnsi="仿宋_GB2312" w:cs="仿宋_GB2312"/>
          <w:color w:val="auto"/>
          <w:sz w:val="32"/>
          <w:szCs w:val="32"/>
          <w:highlight w:val="none"/>
        </w:rPr>
        <w:t>，绩效目标随预算一并批复下达。</w:t>
      </w:r>
    </w:p>
    <w:p w14:paraId="23239D47">
      <w:pPr>
        <w:spacing w:line="560" w:lineRule="exact"/>
        <w:ind w:firstLine="643" w:firstLineChars="200"/>
        <w:jc w:val="left"/>
        <w:outlineLvl w:val="9"/>
        <w:rPr>
          <w:rFonts w:hint="eastAsia"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rPr>
        <w:t>（</w:t>
      </w:r>
      <w:r>
        <w:rPr>
          <w:rFonts w:hint="eastAsia" w:ascii="楷体_GB2312" w:hAnsi="楷体_GB2312" w:eastAsia="楷体_GB2312" w:cs="楷体_GB2312"/>
          <w:b/>
          <w:bCs/>
          <w:sz w:val="32"/>
          <w:szCs w:val="32"/>
          <w:highlight w:val="none"/>
          <w:lang w:val="en-US" w:eastAsia="zh-CN"/>
        </w:rPr>
        <w:t>二</w:t>
      </w:r>
      <w:r>
        <w:rPr>
          <w:rFonts w:hint="eastAsia" w:ascii="楷体_GB2312" w:hAnsi="楷体_GB2312" w:eastAsia="楷体_GB2312" w:cs="楷体_GB2312"/>
          <w:b/>
          <w:bCs/>
          <w:sz w:val="32"/>
          <w:szCs w:val="32"/>
          <w:highlight w:val="none"/>
        </w:rPr>
        <w:t>）资金投入情况分析</w:t>
      </w:r>
    </w:p>
    <w:p w14:paraId="60DA79D8">
      <w:pPr>
        <w:spacing w:line="560" w:lineRule="exact"/>
        <w:ind w:firstLine="643" w:firstLineChars="200"/>
        <w:rPr>
          <w:rFonts w:ascii="仿宋_GB2312" w:hAnsi="仿宋_GB2312" w:cs="仿宋_GB2312"/>
          <w:color w:val="auto"/>
          <w:sz w:val="32"/>
          <w:szCs w:val="32"/>
          <w:highlight w:val="none"/>
        </w:rPr>
      </w:pPr>
      <w:r>
        <w:rPr>
          <w:rFonts w:hint="eastAsia" w:ascii="仿宋_GB2312"/>
          <w:b/>
          <w:color w:val="auto"/>
          <w:sz w:val="32"/>
          <w:szCs w:val="32"/>
          <w:highlight w:val="none"/>
        </w:rPr>
        <w:t>1.项目资金到位情况分析。</w:t>
      </w:r>
      <w:r>
        <w:rPr>
          <w:rFonts w:hint="eastAsia" w:ascii="仿宋_GB2312" w:hAnsi="仿宋_GB2312" w:cs="仿宋_GB2312"/>
          <w:color w:val="auto"/>
          <w:sz w:val="32"/>
          <w:szCs w:val="32"/>
          <w:highlight w:val="none"/>
        </w:rPr>
        <w:t>202</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年累计下达中央</w:t>
      </w:r>
      <w:r>
        <w:rPr>
          <w:rFonts w:hint="eastAsia" w:ascii="仿宋_GB2312" w:hAnsi="仿宋_GB2312" w:cs="仿宋_GB2312"/>
          <w:color w:val="auto"/>
          <w:sz w:val="32"/>
          <w:szCs w:val="32"/>
          <w:highlight w:val="none"/>
          <w:lang w:val="en-US" w:eastAsia="zh-CN"/>
        </w:rPr>
        <w:t>集中</w:t>
      </w:r>
      <w:r>
        <w:rPr>
          <w:rFonts w:hint="eastAsia" w:ascii="仿宋_GB2312" w:hAnsi="仿宋_GB2312" w:cs="仿宋_GB2312"/>
          <w:color w:val="auto"/>
          <w:sz w:val="32"/>
          <w:szCs w:val="32"/>
          <w:highlight w:val="none"/>
        </w:rPr>
        <w:t>福利彩票公益金</w:t>
      </w:r>
      <w:r>
        <w:rPr>
          <w:rFonts w:hint="eastAsia" w:ascii="仿宋_GB2312" w:hAnsi="仿宋_GB2312" w:cs="仿宋_GB2312"/>
          <w:color w:val="auto"/>
          <w:sz w:val="32"/>
          <w:szCs w:val="32"/>
          <w:highlight w:val="none"/>
          <w:lang w:val="en-US" w:eastAsia="zh-CN"/>
        </w:rPr>
        <w:t>1010.00</w:t>
      </w:r>
      <w:r>
        <w:rPr>
          <w:rFonts w:hint="eastAsia" w:ascii="仿宋_GB2312" w:hAnsi="仿宋_GB2312" w:cs="仿宋_GB2312"/>
          <w:color w:val="auto"/>
          <w:sz w:val="32"/>
          <w:szCs w:val="32"/>
          <w:highlight w:val="none"/>
        </w:rPr>
        <w:t>万元，截至202</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年7月，中央资金全部分解下达至各区</w:t>
      </w:r>
      <w:r>
        <w:rPr>
          <w:rFonts w:hint="eastAsia" w:ascii="仿宋_GB2312" w:hAnsi="仿宋_GB2312" w:cs="仿宋_GB2312"/>
          <w:color w:val="auto"/>
          <w:sz w:val="32"/>
          <w:szCs w:val="32"/>
          <w:highlight w:val="none"/>
          <w:lang w:eastAsia="zh-CN"/>
        </w:rPr>
        <w:t>和市级项目单位</w:t>
      </w:r>
      <w:r>
        <w:rPr>
          <w:rFonts w:hint="eastAsia" w:ascii="仿宋_GB2312" w:hAnsi="仿宋_GB2312" w:cs="仿宋_GB2312"/>
          <w:color w:val="auto"/>
          <w:sz w:val="32"/>
          <w:szCs w:val="32"/>
          <w:highlight w:val="none"/>
        </w:rPr>
        <w:t>，资金到位率100%</w:t>
      </w:r>
      <w:r>
        <w:rPr>
          <w:rFonts w:ascii="仿宋_GB2312" w:hAnsi="仿宋_GB2312" w:cs="仿宋_GB2312"/>
          <w:color w:val="auto"/>
          <w:sz w:val="32"/>
          <w:szCs w:val="32"/>
          <w:highlight w:val="none"/>
        </w:rPr>
        <w:t>。</w:t>
      </w:r>
    </w:p>
    <w:p w14:paraId="6A20E290">
      <w:pPr>
        <w:spacing w:line="560" w:lineRule="exact"/>
        <w:ind w:firstLine="643" w:firstLineChars="200"/>
        <w:jc w:val="both"/>
        <w:rPr>
          <w:rFonts w:hint="default" w:ascii="仿宋_GB2312" w:hAnsi="仿宋_GB2312" w:cs="仿宋_GB2312"/>
          <w:color w:val="auto"/>
          <w:sz w:val="32"/>
          <w:szCs w:val="32"/>
          <w:highlight w:val="none"/>
        </w:rPr>
      </w:pPr>
      <w:r>
        <w:rPr>
          <w:rFonts w:hint="eastAsia" w:ascii="仿宋_GB2312"/>
          <w:b/>
          <w:color w:val="auto"/>
          <w:sz w:val="32"/>
          <w:szCs w:val="32"/>
          <w:highlight w:val="none"/>
        </w:rPr>
        <w:t>2.项目资金执行情况分析。</w:t>
      </w:r>
      <w:r>
        <w:rPr>
          <w:rFonts w:hint="eastAsia" w:ascii="仿宋_GB2312" w:hAnsi="仿宋_GB2312" w:cs="仿宋_GB2312"/>
          <w:color w:val="auto"/>
          <w:sz w:val="32"/>
          <w:szCs w:val="32"/>
          <w:highlight w:val="none"/>
        </w:rPr>
        <w:t>彩票公益金执行期两年</w:t>
      </w:r>
      <w:r>
        <w:rPr>
          <w:rFonts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截至20</w:t>
      </w:r>
      <w:r>
        <w:rPr>
          <w:rFonts w:ascii="仿宋_GB2312" w:hAnsi="仿宋_GB2312" w:cs="仿宋_GB2312"/>
          <w:color w:val="auto"/>
          <w:sz w:val="32"/>
          <w:szCs w:val="32"/>
          <w:highlight w:val="none"/>
        </w:rPr>
        <w:t>2</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年</w:t>
      </w:r>
      <w:r>
        <w:rPr>
          <w:rFonts w:ascii="仿宋_GB2312" w:hAnsi="仿宋_GB2312" w:cs="仿宋_GB2312"/>
          <w:color w:val="auto"/>
          <w:sz w:val="32"/>
          <w:szCs w:val="32"/>
          <w:highlight w:val="none"/>
        </w:rPr>
        <w:t>12</w:t>
      </w:r>
      <w:r>
        <w:rPr>
          <w:rFonts w:hint="eastAsia" w:ascii="仿宋_GB2312" w:hAnsi="仿宋_GB2312" w:cs="仿宋_GB2312"/>
          <w:color w:val="auto"/>
          <w:sz w:val="32"/>
          <w:szCs w:val="32"/>
          <w:highlight w:val="none"/>
        </w:rPr>
        <w:t>月底，中央</w:t>
      </w:r>
      <w:r>
        <w:rPr>
          <w:rFonts w:hint="eastAsia" w:ascii="仿宋_GB2312" w:hAnsi="仿宋_GB2312" w:cs="仿宋_GB2312"/>
          <w:color w:val="auto"/>
          <w:sz w:val="32"/>
          <w:szCs w:val="32"/>
          <w:highlight w:val="none"/>
          <w:lang w:eastAsia="zh-CN"/>
        </w:rPr>
        <w:t>集中彩票公益金（第一批）</w:t>
      </w:r>
      <w:r>
        <w:rPr>
          <w:rFonts w:hint="eastAsia" w:ascii="仿宋_GB2312" w:hAnsi="仿宋_GB2312" w:eastAsia="仿宋_GB2312" w:cs="仿宋_GB2312"/>
          <w:bCs w:val="0"/>
          <w:color w:val="auto"/>
          <w:sz w:val="32"/>
          <w:szCs w:val="32"/>
          <w:highlight w:val="none"/>
          <w:lang w:eastAsia="zh-CN"/>
        </w:rPr>
        <w:t>支持福利事业</w:t>
      </w:r>
      <w:r>
        <w:rPr>
          <w:rFonts w:hint="eastAsia" w:ascii="仿宋_GB2312" w:hAnsi="仿宋_GB2312" w:cs="仿宋_GB2312"/>
          <w:color w:val="auto"/>
          <w:sz w:val="32"/>
          <w:szCs w:val="32"/>
          <w:highlight w:val="none"/>
        </w:rPr>
        <w:t>资金累计支出</w:t>
      </w:r>
      <w:r>
        <w:rPr>
          <w:rFonts w:hint="eastAsia" w:ascii="仿宋_GB2312" w:hAnsi="仿宋_GB2312" w:cs="仿宋_GB2312"/>
          <w:color w:val="auto"/>
          <w:sz w:val="32"/>
          <w:szCs w:val="32"/>
          <w:highlight w:val="none"/>
          <w:lang w:val="en-US" w:eastAsia="zh-CN"/>
        </w:rPr>
        <w:t>823.956892</w:t>
      </w:r>
      <w:r>
        <w:rPr>
          <w:rFonts w:hint="eastAsia" w:ascii="仿宋_GB2312" w:hAnsi="仿宋_GB2312" w:cs="仿宋_GB2312"/>
          <w:color w:val="auto"/>
          <w:sz w:val="32"/>
          <w:szCs w:val="32"/>
          <w:highlight w:val="none"/>
        </w:rPr>
        <w:t>万元，预算执行率</w:t>
      </w:r>
      <w:r>
        <w:rPr>
          <w:rFonts w:hint="eastAsia" w:ascii="仿宋_GB2312" w:hAnsi="仿宋_GB2312" w:cs="仿宋_GB2312"/>
          <w:color w:val="auto"/>
          <w:sz w:val="32"/>
          <w:szCs w:val="32"/>
          <w:highlight w:val="none"/>
          <w:lang w:val="en-US" w:eastAsia="zh-CN"/>
        </w:rPr>
        <w:t>81.58</w:t>
      </w:r>
      <w:r>
        <w:rPr>
          <w:rFonts w:hint="eastAsia" w:ascii="仿宋_GB2312" w:hAnsi="仿宋_GB2312" w:cs="仿宋_GB2312"/>
          <w:color w:val="auto"/>
          <w:sz w:val="32"/>
          <w:szCs w:val="32"/>
          <w:highlight w:val="none"/>
        </w:rPr>
        <w:t>%</w:t>
      </w:r>
      <w:r>
        <w:rPr>
          <w:rFonts w:hint="default" w:ascii="仿宋_GB2312" w:hAnsi="仿宋_GB2312" w:cs="仿宋_GB2312"/>
          <w:color w:val="auto"/>
          <w:sz w:val="32"/>
          <w:szCs w:val="32"/>
          <w:highlight w:val="none"/>
        </w:rPr>
        <w:t>，中央资金预算执行情况详见表1</w:t>
      </w:r>
      <w:r>
        <w:rPr>
          <w:rFonts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2024年，使用地方财政资金1.25万元，累计支出1.25万元，预算执行率100%；</w:t>
      </w:r>
      <w:r>
        <w:rPr>
          <w:rFonts w:hint="eastAsia" w:ascii="仿宋_GB2312" w:hAnsi="仿宋_GB2312" w:cs="仿宋_GB2312"/>
          <w:color w:val="auto"/>
          <w:sz w:val="32"/>
          <w:szCs w:val="32"/>
          <w:highlight w:val="none"/>
        </w:rPr>
        <w:t>使用中央</w:t>
      </w:r>
      <w:r>
        <w:rPr>
          <w:rFonts w:hint="eastAsia" w:ascii="仿宋_GB2312" w:hAnsi="仿宋_GB2312" w:cs="仿宋_GB2312"/>
          <w:color w:val="auto"/>
          <w:sz w:val="32"/>
          <w:szCs w:val="32"/>
          <w:highlight w:val="none"/>
          <w:lang w:val="en-US" w:eastAsia="zh-CN"/>
        </w:rPr>
        <w:t>集中</w:t>
      </w:r>
      <w:r>
        <w:rPr>
          <w:rFonts w:hint="eastAsia" w:ascii="仿宋_GB2312" w:hAnsi="仿宋_GB2312" w:cs="仿宋_GB2312"/>
          <w:color w:val="auto"/>
          <w:sz w:val="32"/>
          <w:szCs w:val="32"/>
          <w:highlight w:val="none"/>
        </w:rPr>
        <w:t>福利彩票公益金以前年度结转资金</w:t>
      </w:r>
      <w:r>
        <w:rPr>
          <w:rFonts w:hint="eastAsia" w:ascii="仿宋_GB2312" w:hAnsi="仿宋_GB2312" w:cs="仿宋_GB2312"/>
          <w:color w:val="auto"/>
          <w:sz w:val="32"/>
          <w:szCs w:val="32"/>
          <w:highlight w:val="none"/>
          <w:lang w:val="en-US" w:eastAsia="zh-CN"/>
        </w:rPr>
        <w:t>11.50</w:t>
      </w:r>
      <w:r>
        <w:rPr>
          <w:rFonts w:hint="eastAsia" w:ascii="仿宋_GB2312" w:hAnsi="仿宋_GB2312" w:cs="仿宋_GB2312"/>
          <w:color w:val="auto"/>
          <w:sz w:val="32"/>
          <w:szCs w:val="32"/>
          <w:highlight w:val="none"/>
        </w:rPr>
        <w:t>万元，累计支出</w:t>
      </w:r>
      <w:r>
        <w:rPr>
          <w:rFonts w:hint="eastAsia" w:ascii="仿宋_GB2312" w:hAnsi="仿宋_GB2312" w:cs="仿宋_GB2312"/>
          <w:color w:val="auto"/>
          <w:sz w:val="32"/>
          <w:szCs w:val="32"/>
          <w:highlight w:val="none"/>
          <w:lang w:val="en-US" w:eastAsia="zh-CN"/>
        </w:rPr>
        <w:t>11.50</w:t>
      </w:r>
      <w:r>
        <w:rPr>
          <w:rFonts w:hint="eastAsia" w:ascii="仿宋_GB2312" w:hAnsi="仿宋_GB2312" w:cs="仿宋_GB2312"/>
          <w:color w:val="auto"/>
          <w:sz w:val="32"/>
          <w:szCs w:val="32"/>
          <w:highlight w:val="none"/>
        </w:rPr>
        <w:t>万元，预算执行率</w:t>
      </w:r>
      <w:r>
        <w:rPr>
          <w:rFonts w:hint="eastAsia" w:ascii="仿宋_GB2312" w:hAnsi="仿宋_GB2312" w:cs="仿宋_GB2312"/>
          <w:color w:val="auto"/>
          <w:sz w:val="32"/>
          <w:szCs w:val="32"/>
          <w:highlight w:val="none"/>
          <w:lang w:val="en-US" w:eastAsia="zh-CN"/>
        </w:rPr>
        <w:t>100</w:t>
      </w:r>
      <w:r>
        <w:rPr>
          <w:rFonts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集中</w:t>
      </w:r>
      <w:r>
        <w:rPr>
          <w:rFonts w:hint="eastAsia" w:ascii="仿宋_GB2312" w:hAnsi="仿宋_GB2312" w:cs="仿宋_GB2312"/>
          <w:color w:val="auto"/>
          <w:sz w:val="32"/>
          <w:szCs w:val="32"/>
          <w:highlight w:val="none"/>
        </w:rPr>
        <w:t>福利彩票公益金</w:t>
      </w:r>
      <w:r>
        <w:rPr>
          <w:rFonts w:hint="eastAsia" w:ascii="仿宋_GB2312" w:hAnsi="仿宋_GB2312" w:cs="仿宋_GB2312"/>
          <w:color w:val="auto"/>
          <w:sz w:val="32"/>
          <w:szCs w:val="32"/>
          <w:highlight w:val="none"/>
          <w:lang w:val="en-US" w:eastAsia="zh-Hans"/>
        </w:rPr>
        <w:t>整体</w:t>
      </w:r>
      <w:r>
        <w:rPr>
          <w:rFonts w:ascii="仿宋_GB2312" w:hAnsi="仿宋_GB2312" w:cs="仿宋_GB2312"/>
          <w:color w:val="auto"/>
          <w:sz w:val="32"/>
          <w:szCs w:val="32"/>
          <w:highlight w:val="none"/>
        </w:rPr>
        <w:t>预算执行情况详见表</w:t>
      </w:r>
      <w:r>
        <w:rPr>
          <w:rFonts w:hint="default" w:ascii="仿宋_GB2312" w:hAnsi="仿宋_GB2312" w:cs="仿宋_GB2312"/>
          <w:color w:val="auto"/>
          <w:sz w:val="32"/>
          <w:szCs w:val="32"/>
          <w:highlight w:val="none"/>
        </w:rPr>
        <w:t>2。</w:t>
      </w:r>
    </w:p>
    <w:p w14:paraId="11386CF0">
      <w:pPr>
        <w:spacing w:line="580" w:lineRule="exact"/>
        <w:jc w:val="center"/>
        <w:rPr>
          <w:rFonts w:hint="eastAsia" w:ascii="黑体" w:hAnsi="黑体" w:eastAsia="黑体" w:cs="Times New Roman"/>
          <w:color w:val="auto"/>
          <w:sz w:val="24"/>
          <w:szCs w:val="24"/>
          <w:highlight w:val="none"/>
          <w:lang w:val="en-US" w:eastAsia="zh-Hans"/>
        </w:rPr>
      </w:pPr>
      <w:r>
        <w:rPr>
          <w:rFonts w:hint="eastAsia" w:ascii="黑体" w:hAnsi="黑体" w:eastAsia="黑体" w:cs="Times New Roman"/>
          <w:color w:val="auto"/>
          <w:sz w:val="24"/>
          <w:szCs w:val="24"/>
          <w:highlight w:val="none"/>
          <w:lang w:val="en-US" w:eastAsia="zh-Hans"/>
        </w:rPr>
        <w:t>表1 北京市202</w:t>
      </w:r>
      <w:r>
        <w:rPr>
          <w:rFonts w:hint="eastAsia" w:ascii="黑体" w:hAnsi="黑体" w:eastAsia="黑体" w:cs="Times New Roman"/>
          <w:color w:val="auto"/>
          <w:sz w:val="24"/>
          <w:szCs w:val="24"/>
          <w:highlight w:val="none"/>
          <w:lang w:val="en-US" w:eastAsia="zh-CN"/>
        </w:rPr>
        <w:t>4</w:t>
      </w:r>
      <w:r>
        <w:rPr>
          <w:rFonts w:hint="eastAsia" w:ascii="黑体" w:hAnsi="黑体" w:eastAsia="黑体" w:cs="Times New Roman"/>
          <w:color w:val="auto"/>
          <w:sz w:val="24"/>
          <w:szCs w:val="24"/>
          <w:highlight w:val="none"/>
          <w:lang w:val="en-US" w:eastAsia="zh-Hans"/>
        </w:rPr>
        <w:t>年度</w:t>
      </w:r>
      <w:r>
        <w:rPr>
          <w:rFonts w:hint="eastAsia" w:ascii="黑体" w:hAnsi="黑体" w:eastAsia="黑体" w:cs="Times New Roman"/>
          <w:color w:val="auto"/>
          <w:sz w:val="24"/>
          <w:szCs w:val="24"/>
          <w:highlight w:val="none"/>
          <w:lang w:val="en-US" w:eastAsia="zh-CN"/>
        </w:rPr>
        <w:t>集中</w:t>
      </w:r>
      <w:r>
        <w:rPr>
          <w:rFonts w:hint="eastAsia" w:ascii="黑体" w:hAnsi="黑体" w:eastAsia="黑体" w:cs="Times New Roman"/>
          <w:color w:val="auto"/>
          <w:sz w:val="24"/>
          <w:szCs w:val="24"/>
          <w:highlight w:val="none"/>
          <w:lang w:val="en-US" w:eastAsia="zh-Hans"/>
        </w:rPr>
        <w:t>彩票公益金中央资金预算执行情况表</w:t>
      </w:r>
    </w:p>
    <w:p w14:paraId="1EAC1085">
      <w:pPr>
        <w:keepNext w:val="0"/>
        <w:keepLines w:val="0"/>
        <w:pageBreakBefore w:val="0"/>
        <w:widowControl w:val="0"/>
        <w:kinsoku/>
        <w:wordWrap/>
        <w:overflowPunct/>
        <w:topLinePunct w:val="0"/>
        <w:autoSpaceDE/>
        <w:autoSpaceDN/>
        <w:bidi w:val="0"/>
        <w:adjustRightInd/>
        <w:snapToGrid/>
        <w:spacing w:after="212" w:afterLines="50" w:line="550" w:lineRule="exact"/>
        <w:ind w:firstLine="480" w:firstLineChars="200"/>
        <w:jc w:val="right"/>
        <w:textAlignment w:val="auto"/>
        <w:rPr>
          <w:rFonts w:hint="eastAsia" w:ascii="黑体" w:hAnsi="黑体" w:eastAsia="黑体" w:cs="Times New Roman"/>
          <w:color w:val="auto"/>
          <w:sz w:val="24"/>
          <w:szCs w:val="24"/>
          <w:highlight w:val="none"/>
          <w:lang w:val="en-US" w:eastAsia="zh-Hans"/>
        </w:rPr>
      </w:pPr>
      <w:r>
        <w:rPr>
          <w:rFonts w:hint="eastAsia" w:ascii="黑体" w:hAnsi="黑体" w:eastAsia="黑体" w:cs="黑体"/>
          <w:color w:val="auto"/>
          <w:sz w:val="24"/>
          <w:highlight w:val="none"/>
        </w:rPr>
        <w:t>单位：万元</w:t>
      </w:r>
    </w:p>
    <w:tbl>
      <w:tblPr>
        <w:tblStyle w:val="10"/>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5"/>
        <w:gridCol w:w="1250"/>
        <w:gridCol w:w="3313"/>
        <w:gridCol w:w="1312"/>
        <w:gridCol w:w="1300"/>
        <w:gridCol w:w="1161"/>
      </w:tblGrid>
      <w:tr w14:paraId="12307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blHeader/>
          <w:jc w:val="center"/>
        </w:trPr>
        <w:tc>
          <w:tcPr>
            <w:tcW w:w="400" w:type="pct"/>
            <w:vMerge w:val="restart"/>
            <w:tcBorders>
              <w:top w:val="single" w:color="000000" w:sz="4" w:space="0"/>
              <w:left w:val="single" w:color="000000" w:sz="4" w:space="0"/>
              <w:bottom w:val="single" w:color="000000" w:sz="4" w:space="0"/>
              <w:right w:val="single" w:color="000000" w:sz="4" w:space="0"/>
            </w:tcBorders>
            <w:shd w:val="clear" w:color="auto" w:fill="BFBFBF"/>
            <w:vAlign w:val="center"/>
          </w:tcPr>
          <w:p w14:paraId="2E585F90">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序号</w:t>
            </w:r>
          </w:p>
        </w:tc>
        <w:tc>
          <w:tcPr>
            <w:tcW w:w="689" w:type="pct"/>
            <w:vMerge w:val="restart"/>
            <w:tcBorders>
              <w:top w:val="single" w:color="000000" w:sz="4" w:space="0"/>
              <w:left w:val="single" w:color="000000" w:sz="4" w:space="0"/>
              <w:bottom w:val="single" w:color="000000" w:sz="4" w:space="0"/>
              <w:right w:val="single" w:color="000000" w:sz="4" w:space="0"/>
            </w:tcBorders>
            <w:shd w:val="clear" w:color="auto" w:fill="BFBFBF"/>
            <w:vAlign w:val="center"/>
          </w:tcPr>
          <w:p w14:paraId="7FDB2D8D">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区/单位</w:t>
            </w:r>
          </w:p>
        </w:tc>
        <w:tc>
          <w:tcPr>
            <w:tcW w:w="1828" w:type="pct"/>
            <w:vMerge w:val="restart"/>
            <w:tcBorders>
              <w:top w:val="single" w:color="000000" w:sz="4" w:space="0"/>
              <w:left w:val="single" w:color="000000" w:sz="4" w:space="0"/>
              <w:bottom w:val="single" w:color="000000" w:sz="4" w:space="0"/>
              <w:right w:val="single" w:color="000000" w:sz="4" w:space="0"/>
            </w:tcBorders>
            <w:shd w:val="clear" w:color="auto" w:fill="BFBFBF"/>
            <w:vAlign w:val="center"/>
          </w:tcPr>
          <w:p w14:paraId="6B189815">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项目类别/名称</w:t>
            </w:r>
          </w:p>
        </w:tc>
        <w:tc>
          <w:tcPr>
            <w:tcW w:w="2081" w:type="pct"/>
            <w:gridSpan w:val="3"/>
            <w:tcBorders>
              <w:top w:val="single" w:color="000000" w:sz="4" w:space="0"/>
              <w:left w:val="single" w:color="000000" w:sz="4" w:space="0"/>
              <w:bottom w:val="single" w:color="000000" w:sz="4" w:space="0"/>
              <w:right w:val="single" w:color="000000" w:sz="4" w:space="0"/>
            </w:tcBorders>
            <w:shd w:val="clear" w:color="auto" w:fill="BFBFBF"/>
            <w:vAlign w:val="center"/>
          </w:tcPr>
          <w:p w14:paraId="6928459F">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中央财政资金使用情况</w:t>
            </w:r>
          </w:p>
        </w:tc>
      </w:tr>
      <w:tr w14:paraId="764B4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 w:hRule="atLeast"/>
          <w:tblHeader/>
          <w:jc w:val="center"/>
        </w:trPr>
        <w:tc>
          <w:tcPr>
            <w:tcW w:w="400" w:type="pct"/>
            <w:vMerge w:val="continue"/>
            <w:tcBorders>
              <w:top w:val="single" w:color="000000" w:sz="4" w:space="0"/>
              <w:left w:val="single" w:color="000000" w:sz="4" w:space="0"/>
              <w:bottom w:val="single" w:color="000000" w:sz="4" w:space="0"/>
              <w:right w:val="single" w:color="000000" w:sz="4" w:space="0"/>
            </w:tcBorders>
            <w:shd w:val="clear" w:color="auto" w:fill="BFBFBF"/>
            <w:vAlign w:val="center"/>
          </w:tcPr>
          <w:p w14:paraId="0D7513B5">
            <w:pPr>
              <w:jc w:val="center"/>
              <w:rPr>
                <w:rFonts w:hint="eastAsia" w:ascii="宋体" w:hAnsi="宋体" w:eastAsia="宋体" w:cs="宋体"/>
                <w:b/>
                <w:bCs/>
                <w:i w:val="0"/>
                <w:iCs w:val="0"/>
                <w:color w:val="auto"/>
                <w:sz w:val="18"/>
                <w:szCs w:val="18"/>
                <w:highlight w:val="none"/>
                <w:u w:val="none"/>
              </w:rPr>
            </w:pPr>
          </w:p>
        </w:tc>
        <w:tc>
          <w:tcPr>
            <w:tcW w:w="689" w:type="pct"/>
            <w:vMerge w:val="continue"/>
            <w:tcBorders>
              <w:top w:val="single" w:color="000000" w:sz="4" w:space="0"/>
              <w:left w:val="single" w:color="000000" w:sz="4" w:space="0"/>
              <w:bottom w:val="single" w:color="000000" w:sz="4" w:space="0"/>
              <w:right w:val="single" w:color="000000" w:sz="4" w:space="0"/>
            </w:tcBorders>
            <w:shd w:val="clear" w:color="auto" w:fill="BFBFBF"/>
            <w:vAlign w:val="center"/>
          </w:tcPr>
          <w:p w14:paraId="0DD9076B">
            <w:pPr>
              <w:jc w:val="center"/>
              <w:rPr>
                <w:rFonts w:hint="eastAsia" w:ascii="宋体" w:hAnsi="宋体" w:eastAsia="宋体" w:cs="宋体"/>
                <w:b/>
                <w:bCs/>
                <w:i w:val="0"/>
                <w:iCs w:val="0"/>
                <w:color w:val="auto"/>
                <w:sz w:val="18"/>
                <w:szCs w:val="18"/>
                <w:highlight w:val="none"/>
                <w:u w:val="none"/>
              </w:rPr>
            </w:pPr>
          </w:p>
        </w:tc>
        <w:tc>
          <w:tcPr>
            <w:tcW w:w="1828" w:type="pct"/>
            <w:vMerge w:val="continue"/>
            <w:tcBorders>
              <w:top w:val="single" w:color="000000" w:sz="4" w:space="0"/>
              <w:left w:val="single" w:color="000000" w:sz="4" w:space="0"/>
              <w:bottom w:val="single" w:color="000000" w:sz="4" w:space="0"/>
              <w:right w:val="single" w:color="000000" w:sz="4" w:space="0"/>
            </w:tcBorders>
            <w:shd w:val="clear" w:color="auto" w:fill="BFBFBF"/>
            <w:vAlign w:val="center"/>
          </w:tcPr>
          <w:p w14:paraId="0E0A43ED">
            <w:pPr>
              <w:jc w:val="center"/>
              <w:rPr>
                <w:rFonts w:hint="eastAsia" w:ascii="宋体" w:hAnsi="宋体" w:eastAsia="宋体" w:cs="宋体"/>
                <w:b/>
                <w:bCs/>
                <w:i w:val="0"/>
                <w:iCs w:val="0"/>
                <w:color w:val="auto"/>
                <w:sz w:val="18"/>
                <w:szCs w:val="18"/>
                <w:highlight w:val="none"/>
                <w:u w:val="none"/>
              </w:rPr>
            </w:pPr>
          </w:p>
        </w:tc>
        <w:tc>
          <w:tcPr>
            <w:tcW w:w="723" w:type="pct"/>
            <w:tcBorders>
              <w:top w:val="single" w:color="000000" w:sz="4" w:space="0"/>
              <w:left w:val="single" w:color="000000" w:sz="4" w:space="0"/>
              <w:bottom w:val="single" w:color="000000" w:sz="4" w:space="0"/>
              <w:right w:val="single" w:color="000000" w:sz="4" w:space="0"/>
            </w:tcBorders>
            <w:shd w:val="clear" w:color="auto" w:fill="BFBFBF"/>
            <w:vAlign w:val="center"/>
          </w:tcPr>
          <w:p w14:paraId="42F3599E">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预算数</w:t>
            </w:r>
          </w:p>
        </w:tc>
        <w:tc>
          <w:tcPr>
            <w:tcW w:w="717" w:type="pct"/>
            <w:tcBorders>
              <w:top w:val="single" w:color="000000" w:sz="4" w:space="0"/>
              <w:left w:val="single" w:color="000000" w:sz="4" w:space="0"/>
              <w:bottom w:val="single" w:color="000000" w:sz="4" w:space="0"/>
              <w:right w:val="single" w:color="000000" w:sz="4" w:space="0"/>
            </w:tcBorders>
            <w:shd w:val="clear" w:color="auto" w:fill="BFBFBF"/>
            <w:vAlign w:val="center"/>
          </w:tcPr>
          <w:p w14:paraId="7B9F636C">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支出数</w:t>
            </w:r>
          </w:p>
        </w:tc>
        <w:tc>
          <w:tcPr>
            <w:tcW w:w="640" w:type="pct"/>
            <w:tcBorders>
              <w:top w:val="single" w:color="000000" w:sz="4" w:space="0"/>
              <w:left w:val="single" w:color="000000" w:sz="4" w:space="0"/>
              <w:bottom w:val="single" w:color="000000" w:sz="4" w:space="0"/>
              <w:right w:val="single" w:color="000000" w:sz="4" w:space="0"/>
            </w:tcBorders>
            <w:shd w:val="clear" w:color="auto" w:fill="BFBFBF"/>
            <w:vAlign w:val="center"/>
          </w:tcPr>
          <w:p w14:paraId="3F01E2D5">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预算执行率</w:t>
            </w:r>
          </w:p>
        </w:tc>
      </w:tr>
      <w:tr w14:paraId="45F7E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 w:hRule="atLeast"/>
          <w:jc w:val="center"/>
        </w:trPr>
        <w:tc>
          <w:tcPr>
            <w:tcW w:w="2918"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4499A62F">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合  计</w:t>
            </w:r>
          </w:p>
        </w:tc>
        <w:tc>
          <w:tcPr>
            <w:tcW w:w="72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A52E0B">
            <w:pPr>
              <w:keepNext w:val="0"/>
              <w:keepLines w:val="0"/>
              <w:widowControl/>
              <w:suppressLineNumbers w:val="0"/>
              <w:jc w:val="right"/>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 xml:space="preserve">1,010.000000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5EABA">
            <w:pPr>
              <w:keepNext w:val="0"/>
              <w:keepLines w:val="0"/>
              <w:widowControl/>
              <w:suppressLineNumbers w:val="0"/>
              <w:jc w:val="right"/>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 xml:space="preserve"> 823.956892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10CF25">
            <w:pPr>
              <w:keepNext w:val="0"/>
              <w:keepLines w:val="0"/>
              <w:widowControl/>
              <w:suppressLineNumbers w:val="0"/>
              <w:jc w:val="right"/>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81.58%</w:t>
            </w:r>
          </w:p>
        </w:tc>
      </w:tr>
      <w:tr w14:paraId="3B1E2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ABC27D">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（一）</w:t>
            </w:r>
          </w:p>
        </w:tc>
        <w:tc>
          <w:tcPr>
            <w:tcW w:w="251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A40133B">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老年人福利类</w:t>
            </w:r>
          </w:p>
        </w:tc>
        <w:tc>
          <w:tcPr>
            <w:tcW w:w="72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56E960">
            <w:pPr>
              <w:keepNext w:val="0"/>
              <w:keepLines w:val="0"/>
              <w:widowControl/>
              <w:suppressLineNumbers w:val="0"/>
              <w:jc w:val="right"/>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 xml:space="preserve"> 609.250000 </w:t>
            </w:r>
          </w:p>
        </w:tc>
        <w:tc>
          <w:tcPr>
            <w:tcW w:w="7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41C853">
            <w:pPr>
              <w:keepNext w:val="0"/>
              <w:keepLines w:val="0"/>
              <w:widowControl/>
              <w:suppressLineNumbers w:val="0"/>
              <w:jc w:val="right"/>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 xml:space="preserve"> 492.731892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B22F77">
            <w:pPr>
              <w:keepNext w:val="0"/>
              <w:keepLines w:val="0"/>
              <w:widowControl/>
              <w:suppressLineNumbers w:val="0"/>
              <w:jc w:val="right"/>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80.88%</w:t>
            </w:r>
          </w:p>
        </w:tc>
      </w:tr>
      <w:tr w14:paraId="1FB32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43579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689" w:type="pct"/>
            <w:tcBorders>
              <w:top w:val="single" w:color="000000" w:sz="4" w:space="0"/>
              <w:left w:val="single" w:color="000000" w:sz="4" w:space="0"/>
              <w:bottom w:val="single" w:color="000000" w:sz="4" w:space="0"/>
              <w:right w:val="nil"/>
            </w:tcBorders>
            <w:shd w:val="clear" w:color="auto" w:fill="FFFFFF"/>
            <w:noWrap/>
            <w:vAlign w:val="center"/>
          </w:tcPr>
          <w:p w14:paraId="1FDDD71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房山区</w:t>
            </w:r>
          </w:p>
        </w:tc>
        <w:tc>
          <w:tcPr>
            <w:tcW w:w="1828" w:type="pct"/>
            <w:tcBorders>
              <w:top w:val="single" w:color="000000" w:sz="4" w:space="0"/>
              <w:left w:val="single" w:color="000000" w:sz="4" w:space="0"/>
              <w:bottom w:val="single" w:color="000000" w:sz="4" w:space="0"/>
              <w:right w:val="nil"/>
            </w:tcBorders>
            <w:shd w:val="clear" w:color="auto" w:fill="FFFFFF"/>
            <w:vAlign w:val="center"/>
          </w:tcPr>
          <w:p w14:paraId="540AE10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养老服务设施消防改造提升项目</w:t>
            </w:r>
          </w:p>
        </w:tc>
        <w:tc>
          <w:tcPr>
            <w:tcW w:w="72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2DEE95">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120.250000 </w:t>
            </w:r>
          </w:p>
        </w:tc>
        <w:tc>
          <w:tcPr>
            <w:tcW w:w="7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8FECB6">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120.250000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7B2503">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100.00%</w:t>
            </w:r>
          </w:p>
        </w:tc>
      </w:tr>
      <w:tr w14:paraId="3876B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89B8B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6333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通州区</w:t>
            </w:r>
          </w:p>
        </w:tc>
        <w:tc>
          <w:tcPr>
            <w:tcW w:w="18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461D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1" w:name="OLE_LINK23"/>
            <w:r>
              <w:rPr>
                <w:rFonts w:hint="eastAsia" w:ascii="宋体" w:hAnsi="宋体" w:eastAsia="宋体" w:cs="宋体"/>
                <w:i w:val="0"/>
                <w:iCs w:val="0"/>
                <w:color w:val="auto"/>
                <w:kern w:val="0"/>
                <w:sz w:val="18"/>
                <w:szCs w:val="18"/>
                <w:highlight w:val="none"/>
                <w:u w:val="none"/>
                <w:lang w:val="en-US" w:eastAsia="zh-CN" w:bidi="ar"/>
              </w:rPr>
              <w:t>养老服务机构护理型床位提升改造项目</w:t>
            </w:r>
            <w:bookmarkEnd w:id="1"/>
          </w:p>
        </w:tc>
        <w:tc>
          <w:tcPr>
            <w:tcW w:w="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CDFD19">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175.000000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2563D">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58.481892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8B8249">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33.42%</w:t>
            </w:r>
          </w:p>
        </w:tc>
      </w:tr>
      <w:tr w14:paraId="71A74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E2C18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w:t>
            </w:r>
          </w:p>
        </w:tc>
        <w:tc>
          <w:tcPr>
            <w:tcW w:w="689" w:type="pct"/>
            <w:tcBorders>
              <w:top w:val="single" w:color="000000" w:sz="4" w:space="0"/>
              <w:left w:val="single" w:color="000000" w:sz="4" w:space="0"/>
              <w:bottom w:val="single" w:color="000000" w:sz="4" w:space="0"/>
              <w:right w:val="nil"/>
            </w:tcBorders>
            <w:shd w:val="clear" w:color="auto" w:fill="FFFFFF"/>
            <w:noWrap/>
            <w:vAlign w:val="center"/>
          </w:tcPr>
          <w:p w14:paraId="72C4842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怀柔区</w:t>
            </w:r>
          </w:p>
        </w:tc>
        <w:tc>
          <w:tcPr>
            <w:tcW w:w="1828" w:type="pct"/>
            <w:tcBorders>
              <w:top w:val="single" w:color="000000" w:sz="4" w:space="0"/>
              <w:left w:val="single" w:color="000000" w:sz="4" w:space="0"/>
              <w:bottom w:val="single" w:color="000000" w:sz="4" w:space="0"/>
              <w:right w:val="nil"/>
            </w:tcBorders>
            <w:shd w:val="clear" w:color="auto" w:fill="FFFFFF"/>
            <w:vAlign w:val="center"/>
          </w:tcPr>
          <w:p w14:paraId="6E2AB57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公办养老机构设施改造提升</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6CAB8">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314.000000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24AA7">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314.000000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0BFC18">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100.00%</w:t>
            </w:r>
          </w:p>
        </w:tc>
      </w:tr>
      <w:tr w14:paraId="45A43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53D0E2">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（二）</w:t>
            </w:r>
          </w:p>
        </w:tc>
        <w:tc>
          <w:tcPr>
            <w:tcW w:w="251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344C6EB">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残疾人福利类</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3C31D">
            <w:pPr>
              <w:keepNext w:val="0"/>
              <w:keepLines w:val="0"/>
              <w:widowControl/>
              <w:suppressLineNumbers w:val="0"/>
              <w:jc w:val="right"/>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 xml:space="preserve"> 245.000000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E469A">
            <w:pPr>
              <w:keepNext w:val="0"/>
              <w:keepLines w:val="0"/>
              <w:widowControl/>
              <w:suppressLineNumbers w:val="0"/>
              <w:jc w:val="right"/>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 xml:space="preserve"> 185.975000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8352BA">
            <w:pPr>
              <w:keepNext w:val="0"/>
              <w:keepLines w:val="0"/>
              <w:widowControl/>
              <w:suppressLineNumbers w:val="0"/>
              <w:jc w:val="right"/>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75.91%</w:t>
            </w:r>
          </w:p>
        </w:tc>
      </w:tr>
      <w:tr w14:paraId="75804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9236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FAD1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东城区</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7B37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2" w:name="OLE_LINK15"/>
            <w:r>
              <w:rPr>
                <w:rFonts w:hint="eastAsia" w:ascii="宋体" w:hAnsi="宋体" w:eastAsia="宋体" w:cs="宋体"/>
                <w:i w:val="0"/>
                <w:iCs w:val="0"/>
                <w:color w:val="auto"/>
                <w:kern w:val="0"/>
                <w:sz w:val="18"/>
                <w:szCs w:val="18"/>
                <w:highlight w:val="none"/>
                <w:u w:val="none"/>
                <w:lang w:val="en-US" w:eastAsia="zh-CN" w:bidi="ar"/>
              </w:rPr>
              <w:t>精神障碍社区康复服务项目</w:t>
            </w:r>
            <w:bookmarkEnd w:id="2"/>
          </w:p>
        </w:tc>
        <w:tc>
          <w:tcPr>
            <w:tcW w:w="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B547E2">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46.000000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94FA2">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23.000000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B595CA">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50.00%</w:t>
            </w:r>
          </w:p>
        </w:tc>
      </w:tr>
      <w:tr w14:paraId="7B362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4725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w:t>
            </w:r>
          </w:p>
        </w:tc>
        <w:tc>
          <w:tcPr>
            <w:tcW w:w="689" w:type="pct"/>
            <w:tcBorders>
              <w:top w:val="single" w:color="000000" w:sz="4" w:space="0"/>
              <w:left w:val="single" w:color="000000" w:sz="4" w:space="0"/>
              <w:bottom w:val="single" w:color="000000" w:sz="4" w:space="0"/>
              <w:right w:val="nil"/>
            </w:tcBorders>
            <w:shd w:val="clear" w:color="auto" w:fill="FFFFFF"/>
            <w:noWrap/>
            <w:vAlign w:val="center"/>
          </w:tcPr>
          <w:p w14:paraId="3AE0BF8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朝阳区</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C049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精神障碍社区康复服务项目</w:t>
            </w:r>
          </w:p>
        </w:tc>
        <w:tc>
          <w:tcPr>
            <w:tcW w:w="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15049B">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50.000000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A7FDE">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50.000000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B8B64E">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100.00%</w:t>
            </w:r>
          </w:p>
        </w:tc>
      </w:tr>
      <w:tr w14:paraId="7BF7B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8AB8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w:t>
            </w:r>
          </w:p>
        </w:tc>
        <w:tc>
          <w:tcPr>
            <w:tcW w:w="689" w:type="pct"/>
            <w:tcBorders>
              <w:top w:val="single" w:color="000000" w:sz="4" w:space="0"/>
              <w:left w:val="single" w:color="000000" w:sz="4" w:space="0"/>
              <w:bottom w:val="single" w:color="000000" w:sz="4" w:space="0"/>
              <w:right w:val="nil"/>
            </w:tcBorders>
            <w:shd w:val="clear" w:color="auto" w:fill="FFFFFF"/>
            <w:noWrap/>
            <w:vAlign w:val="center"/>
          </w:tcPr>
          <w:p w14:paraId="2D64546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丰台区</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B92E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3" w:name="OLE_LINK20"/>
            <w:r>
              <w:rPr>
                <w:rFonts w:hint="eastAsia" w:ascii="宋体" w:hAnsi="宋体" w:eastAsia="宋体" w:cs="宋体"/>
                <w:i w:val="0"/>
                <w:iCs w:val="0"/>
                <w:color w:val="auto"/>
                <w:kern w:val="0"/>
                <w:sz w:val="18"/>
                <w:szCs w:val="18"/>
                <w:highlight w:val="none"/>
                <w:u w:val="none"/>
                <w:lang w:val="en-US" w:eastAsia="zh-CN" w:bidi="ar"/>
              </w:rPr>
              <w:t>精神障碍社区康复服务项目</w:t>
            </w:r>
            <w:bookmarkEnd w:id="3"/>
          </w:p>
        </w:tc>
        <w:tc>
          <w:tcPr>
            <w:tcW w:w="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17E77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50.000000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BE5177">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23.975000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8EB45B">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47.95%</w:t>
            </w:r>
          </w:p>
        </w:tc>
      </w:tr>
      <w:tr w14:paraId="5C2D7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D247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w:t>
            </w:r>
          </w:p>
        </w:tc>
        <w:tc>
          <w:tcPr>
            <w:tcW w:w="689" w:type="pct"/>
            <w:tcBorders>
              <w:top w:val="single" w:color="000000" w:sz="4" w:space="0"/>
              <w:left w:val="single" w:color="000000" w:sz="4" w:space="0"/>
              <w:bottom w:val="single" w:color="000000" w:sz="4" w:space="0"/>
              <w:right w:val="nil"/>
            </w:tcBorders>
            <w:shd w:val="clear" w:color="auto" w:fill="FFFFFF"/>
            <w:vAlign w:val="center"/>
          </w:tcPr>
          <w:p w14:paraId="6492CFA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怀柔区</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F798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4" w:name="OLE_LINK27"/>
            <w:r>
              <w:rPr>
                <w:rFonts w:hint="eastAsia" w:ascii="宋体" w:hAnsi="宋体" w:eastAsia="宋体" w:cs="宋体"/>
                <w:i w:val="0"/>
                <w:iCs w:val="0"/>
                <w:color w:val="auto"/>
                <w:kern w:val="0"/>
                <w:sz w:val="18"/>
                <w:szCs w:val="18"/>
                <w:highlight w:val="none"/>
                <w:u w:val="none"/>
                <w:lang w:val="en-US" w:eastAsia="zh-CN" w:bidi="ar"/>
              </w:rPr>
              <w:t>精神障碍社区康复服务项目</w:t>
            </w:r>
            <w:bookmarkEnd w:id="4"/>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996C7">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50.000000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A2F8B">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40.000000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A2C8C7">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80.00%</w:t>
            </w:r>
          </w:p>
        </w:tc>
      </w:tr>
      <w:tr w14:paraId="08FCB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D2C4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689" w:type="pct"/>
            <w:tcBorders>
              <w:top w:val="single" w:color="000000" w:sz="4" w:space="0"/>
              <w:left w:val="single" w:color="000000" w:sz="4" w:space="0"/>
              <w:bottom w:val="single" w:color="000000" w:sz="4" w:space="0"/>
              <w:right w:val="nil"/>
            </w:tcBorders>
            <w:shd w:val="clear" w:color="auto" w:fill="FFFFFF"/>
            <w:vAlign w:val="center"/>
          </w:tcPr>
          <w:p w14:paraId="25B2324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密云区</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2201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精神障碍社区康复服务项目</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0A958">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49.000000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74DB2">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49.000000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AE0CAE">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100.00%</w:t>
            </w:r>
          </w:p>
        </w:tc>
      </w:tr>
      <w:tr w14:paraId="3A7CE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E16290">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（三）</w:t>
            </w:r>
          </w:p>
        </w:tc>
        <w:tc>
          <w:tcPr>
            <w:tcW w:w="251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308E606">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儿童福利类</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1A886">
            <w:pPr>
              <w:keepNext w:val="0"/>
              <w:keepLines w:val="0"/>
              <w:widowControl/>
              <w:suppressLineNumbers w:val="0"/>
              <w:jc w:val="right"/>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 xml:space="preserve"> 155.750000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B735B">
            <w:pPr>
              <w:keepNext w:val="0"/>
              <w:keepLines w:val="0"/>
              <w:widowControl/>
              <w:suppressLineNumbers w:val="0"/>
              <w:jc w:val="right"/>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 xml:space="preserve"> 145.250000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0E4080">
            <w:pPr>
              <w:keepNext w:val="0"/>
              <w:keepLines w:val="0"/>
              <w:widowControl/>
              <w:suppressLineNumbers w:val="0"/>
              <w:jc w:val="right"/>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93.26%</w:t>
            </w:r>
          </w:p>
        </w:tc>
      </w:tr>
      <w:tr w14:paraId="5DF26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2034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EC94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市福利事务管理中心</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701E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福彩圆梦·孤儿助学工程项目</w:t>
            </w:r>
          </w:p>
        </w:tc>
        <w:tc>
          <w:tcPr>
            <w:tcW w:w="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F2FE89">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44.500000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36EDD">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44.500000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0571B9">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100.00%</w:t>
            </w:r>
          </w:p>
        </w:tc>
      </w:tr>
      <w:tr w14:paraId="68419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6104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8CF5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东城区</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8D88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5" w:name="OLE_LINK16"/>
            <w:r>
              <w:rPr>
                <w:rFonts w:hint="eastAsia" w:ascii="宋体" w:hAnsi="宋体" w:eastAsia="宋体" w:cs="宋体"/>
                <w:i w:val="0"/>
                <w:iCs w:val="0"/>
                <w:color w:val="auto"/>
                <w:kern w:val="0"/>
                <w:sz w:val="18"/>
                <w:szCs w:val="18"/>
                <w:highlight w:val="none"/>
                <w:u w:val="none"/>
                <w:lang w:val="en-US" w:eastAsia="zh-CN" w:bidi="ar"/>
              </w:rPr>
              <w:t>福彩圆梦·孤儿助学工程项目</w:t>
            </w:r>
            <w:bookmarkEnd w:id="5"/>
          </w:p>
        </w:tc>
        <w:tc>
          <w:tcPr>
            <w:tcW w:w="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162C90">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6.000000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C708AC">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6.000000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1F1FD1">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100.00%</w:t>
            </w:r>
          </w:p>
        </w:tc>
      </w:tr>
      <w:tr w14:paraId="6D8CD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9FD2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D244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西城区</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0AAE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6" w:name="OLE_LINK17"/>
            <w:r>
              <w:rPr>
                <w:rFonts w:hint="eastAsia" w:ascii="宋体" w:hAnsi="宋体" w:eastAsia="宋体" w:cs="宋体"/>
                <w:i w:val="0"/>
                <w:iCs w:val="0"/>
                <w:color w:val="auto"/>
                <w:kern w:val="0"/>
                <w:sz w:val="18"/>
                <w:szCs w:val="18"/>
                <w:highlight w:val="none"/>
                <w:u w:val="none"/>
                <w:lang w:val="en-US" w:eastAsia="zh-CN" w:bidi="ar"/>
              </w:rPr>
              <w:t>福彩圆梦·孤儿助学工程项目</w:t>
            </w:r>
            <w:bookmarkEnd w:id="6"/>
          </w:p>
        </w:tc>
        <w:tc>
          <w:tcPr>
            <w:tcW w:w="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A27A62">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2.000000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43FA63">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0.500000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A27FA7">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25.00%</w:t>
            </w:r>
          </w:p>
        </w:tc>
      </w:tr>
      <w:tr w14:paraId="12167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AF83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9B3E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朝阳区</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995D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福彩圆梦·孤儿助学工程项目</w:t>
            </w:r>
          </w:p>
        </w:tc>
        <w:tc>
          <w:tcPr>
            <w:tcW w:w="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9187BF">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13.750000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C1192">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13.750000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37E0D9">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100.00%</w:t>
            </w:r>
          </w:p>
        </w:tc>
      </w:tr>
      <w:tr w14:paraId="07BE7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FAB3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0572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海淀区</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6FDD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7" w:name="OLE_LINK18"/>
            <w:r>
              <w:rPr>
                <w:rFonts w:hint="eastAsia" w:ascii="宋体" w:hAnsi="宋体" w:eastAsia="宋体" w:cs="宋体"/>
                <w:i w:val="0"/>
                <w:iCs w:val="0"/>
                <w:color w:val="auto"/>
                <w:kern w:val="0"/>
                <w:sz w:val="18"/>
                <w:szCs w:val="18"/>
                <w:highlight w:val="none"/>
                <w:u w:val="none"/>
                <w:lang w:val="en-US" w:eastAsia="zh-CN" w:bidi="ar"/>
              </w:rPr>
              <w:t>福彩圆梦·孤儿助学工程项目</w:t>
            </w:r>
            <w:bookmarkEnd w:id="7"/>
          </w:p>
        </w:tc>
        <w:tc>
          <w:tcPr>
            <w:tcW w:w="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0D0DC">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6.000000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CF8432">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4.500000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320285">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75.00%</w:t>
            </w:r>
          </w:p>
        </w:tc>
      </w:tr>
      <w:tr w14:paraId="5E235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B853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6</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DB43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丰台区</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68F1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8" w:name="OLE_LINK19"/>
            <w:r>
              <w:rPr>
                <w:rFonts w:hint="eastAsia" w:ascii="宋体" w:hAnsi="宋体" w:eastAsia="宋体" w:cs="宋体"/>
                <w:i w:val="0"/>
                <w:iCs w:val="0"/>
                <w:color w:val="auto"/>
                <w:kern w:val="0"/>
                <w:sz w:val="18"/>
                <w:szCs w:val="18"/>
                <w:highlight w:val="none"/>
                <w:u w:val="none"/>
                <w:lang w:val="en-US" w:eastAsia="zh-CN" w:bidi="ar"/>
              </w:rPr>
              <w:t>福彩圆梦·孤儿助学工程项目</w:t>
            </w:r>
            <w:bookmarkEnd w:id="8"/>
          </w:p>
        </w:tc>
        <w:tc>
          <w:tcPr>
            <w:tcW w:w="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EB9C6">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6.500000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AEDD1B">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5.000000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50D3BE">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76.92%</w:t>
            </w:r>
          </w:p>
        </w:tc>
      </w:tr>
      <w:tr w14:paraId="77C25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E7AA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28F94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石景山区</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88BF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福彩圆梦·孤儿助学工程项目</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C28E4">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1.000000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0E37D">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1.000000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664D67">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100.00%</w:t>
            </w:r>
          </w:p>
        </w:tc>
      </w:tr>
      <w:tr w14:paraId="24841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BAF9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A0CCA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门头沟区</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43DB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9" w:name="OLE_LINK21"/>
            <w:r>
              <w:rPr>
                <w:rFonts w:hint="eastAsia" w:ascii="宋体" w:hAnsi="宋体" w:eastAsia="宋体" w:cs="宋体"/>
                <w:i w:val="0"/>
                <w:iCs w:val="0"/>
                <w:color w:val="auto"/>
                <w:kern w:val="0"/>
                <w:sz w:val="18"/>
                <w:szCs w:val="18"/>
                <w:highlight w:val="none"/>
                <w:u w:val="none"/>
                <w:lang w:val="en-US" w:eastAsia="zh-CN" w:bidi="ar"/>
              </w:rPr>
              <w:t>福彩圆梦·孤儿助学工程项目</w:t>
            </w:r>
            <w:bookmarkEnd w:id="9"/>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1ED22">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4.000000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81019">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3.500000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4D54C1">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87.50%</w:t>
            </w:r>
          </w:p>
        </w:tc>
      </w:tr>
      <w:tr w14:paraId="0BA13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F4C0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A8DF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房山区</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1903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福彩圆梦·孤儿助学工程项目</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84DD7">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11.750000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7D6C5">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11.750000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11EB80">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100.00%</w:t>
            </w:r>
          </w:p>
        </w:tc>
      </w:tr>
      <w:tr w14:paraId="25E74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7119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56769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通州区</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1431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10" w:name="OLE_LINK22"/>
            <w:r>
              <w:rPr>
                <w:rFonts w:hint="eastAsia" w:ascii="宋体" w:hAnsi="宋体" w:eastAsia="宋体" w:cs="宋体"/>
                <w:i w:val="0"/>
                <w:iCs w:val="0"/>
                <w:color w:val="auto"/>
                <w:kern w:val="0"/>
                <w:sz w:val="18"/>
                <w:szCs w:val="18"/>
                <w:highlight w:val="none"/>
                <w:u w:val="none"/>
                <w:lang w:val="en-US" w:eastAsia="zh-CN" w:bidi="ar"/>
              </w:rPr>
              <w:t>福彩圆梦·孤儿助学工程项目</w:t>
            </w:r>
            <w:bookmarkEnd w:id="10"/>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8FE96">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1.250000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3F3A6">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1.250000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70341C">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100.00%</w:t>
            </w:r>
          </w:p>
        </w:tc>
      </w:tr>
      <w:tr w14:paraId="16F78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FA9F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11</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5D3BB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顺义区</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F8D1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11" w:name="OLE_LINK24"/>
            <w:r>
              <w:rPr>
                <w:rFonts w:hint="eastAsia" w:ascii="宋体" w:hAnsi="宋体" w:eastAsia="宋体" w:cs="宋体"/>
                <w:i w:val="0"/>
                <w:iCs w:val="0"/>
                <w:color w:val="auto"/>
                <w:kern w:val="0"/>
                <w:sz w:val="18"/>
                <w:szCs w:val="18"/>
                <w:highlight w:val="none"/>
                <w:u w:val="none"/>
                <w:lang w:val="en-US" w:eastAsia="zh-CN" w:bidi="ar"/>
              </w:rPr>
              <w:t>福彩圆梦·孤儿助学工程项目</w:t>
            </w:r>
            <w:bookmarkEnd w:id="11"/>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A783B">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5.000000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81C0E">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3.750000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F9B8E7">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75.00%</w:t>
            </w:r>
          </w:p>
        </w:tc>
      </w:tr>
      <w:tr w14:paraId="3FD41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7E83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12</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5CCA3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昌平区</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2D45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福彩圆梦·孤儿助学工程项目</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286F3">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9.500000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4B511">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9.500000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D36E47">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100.00%</w:t>
            </w:r>
          </w:p>
        </w:tc>
      </w:tr>
      <w:tr w14:paraId="3FAC0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0C06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13</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6C19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大兴区</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0B27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12" w:name="OLE_LINK25"/>
            <w:r>
              <w:rPr>
                <w:rFonts w:hint="eastAsia" w:ascii="宋体" w:hAnsi="宋体" w:eastAsia="宋体" w:cs="宋体"/>
                <w:i w:val="0"/>
                <w:iCs w:val="0"/>
                <w:color w:val="auto"/>
                <w:kern w:val="0"/>
                <w:sz w:val="18"/>
                <w:szCs w:val="18"/>
                <w:highlight w:val="none"/>
                <w:u w:val="none"/>
                <w:lang w:val="en-US" w:eastAsia="zh-CN" w:bidi="ar"/>
              </w:rPr>
              <w:t>福彩圆梦·孤儿助学工程项目</w:t>
            </w:r>
            <w:bookmarkEnd w:id="12"/>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38055">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24.250000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B6653F">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22.750000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FAC889">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93.81%</w:t>
            </w:r>
          </w:p>
        </w:tc>
      </w:tr>
      <w:tr w14:paraId="57616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343A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14</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818D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怀柔区</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B060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13" w:name="OLE_LINK26"/>
            <w:r>
              <w:rPr>
                <w:rFonts w:hint="eastAsia" w:ascii="宋体" w:hAnsi="宋体" w:eastAsia="宋体" w:cs="宋体"/>
                <w:i w:val="0"/>
                <w:iCs w:val="0"/>
                <w:color w:val="auto"/>
                <w:kern w:val="0"/>
                <w:sz w:val="18"/>
                <w:szCs w:val="18"/>
                <w:highlight w:val="none"/>
                <w:u w:val="none"/>
                <w:lang w:val="en-US" w:eastAsia="zh-CN" w:bidi="ar"/>
              </w:rPr>
              <w:t>福彩圆梦·孤儿助学工程项目</w:t>
            </w:r>
            <w:bookmarkEnd w:id="13"/>
          </w:p>
        </w:tc>
        <w:tc>
          <w:tcPr>
            <w:tcW w:w="72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629CC9">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7.000000 </w:t>
            </w:r>
          </w:p>
        </w:tc>
        <w:tc>
          <w:tcPr>
            <w:tcW w:w="7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C2280D">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6.250000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11E7EF">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89.29%</w:t>
            </w:r>
          </w:p>
        </w:tc>
      </w:tr>
      <w:tr w14:paraId="2FC22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AB0B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15</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08A0C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平谷区</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860F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14" w:name="OLE_LINK28"/>
            <w:r>
              <w:rPr>
                <w:rFonts w:hint="eastAsia" w:ascii="宋体" w:hAnsi="宋体" w:eastAsia="宋体" w:cs="宋体"/>
                <w:i w:val="0"/>
                <w:iCs w:val="0"/>
                <w:color w:val="auto"/>
                <w:kern w:val="0"/>
                <w:sz w:val="18"/>
                <w:szCs w:val="18"/>
                <w:highlight w:val="none"/>
                <w:u w:val="none"/>
                <w:lang w:val="en-US" w:eastAsia="zh-CN" w:bidi="ar"/>
              </w:rPr>
              <w:t>福彩圆梦·孤儿助学工程项目</w:t>
            </w:r>
            <w:bookmarkEnd w:id="14"/>
          </w:p>
        </w:tc>
        <w:tc>
          <w:tcPr>
            <w:tcW w:w="72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005DA0">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2.750000 </w:t>
            </w:r>
          </w:p>
        </w:tc>
        <w:tc>
          <w:tcPr>
            <w:tcW w:w="7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366EEB">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1.750000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EB4740">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63.64%</w:t>
            </w:r>
          </w:p>
        </w:tc>
      </w:tr>
      <w:tr w14:paraId="0E6D4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A8F6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16</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6DD51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密云区</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A771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福彩圆梦·孤儿助学工程项目</w:t>
            </w:r>
          </w:p>
        </w:tc>
        <w:tc>
          <w:tcPr>
            <w:tcW w:w="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3BC5D">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9.000000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781F50">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8.500000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AEB0C2">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94.44%</w:t>
            </w:r>
          </w:p>
        </w:tc>
      </w:tr>
      <w:tr w14:paraId="185C2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0A38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17</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7DB4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延庆区</w:t>
            </w:r>
          </w:p>
        </w:tc>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3091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15" w:name="OLE_LINK29"/>
            <w:r>
              <w:rPr>
                <w:rFonts w:hint="eastAsia" w:ascii="宋体" w:hAnsi="宋体" w:eastAsia="宋体" w:cs="宋体"/>
                <w:i w:val="0"/>
                <w:iCs w:val="0"/>
                <w:color w:val="auto"/>
                <w:kern w:val="0"/>
                <w:sz w:val="18"/>
                <w:szCs w:val="18"/>
                <w:highlight w:val="none"/>
                <w:u w:val="none"/>
                <w:lang w:val="en-US" w:eastAsia="zh-CN" w:bidi="ar"/>
              </w:rPr>
              <w:t>福彩圆梦·孤儿助学工程项目</w:t>
            </w:r>
            <w:bookmarkEnd w:id="15"/>
          </w:p>
        </w:tc>
        <w:tc>
          <w:tcPr>
            <w:tcW w:w="7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7E5B3">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1.500000 </w:t>
            </w:r>
          </w:p>
        </w:tc>
        <w:tc>
          <w:tcPr>
            <w:tcW w:w="7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058EF">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1.000000 </w:t>
            </w:r>
          </w:p>
        </w:tc>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4FC6AF">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66.67%</w:t>
            </w:r>
          </w:p>
        </w:tc>
      </w:tr>
    </w:tbl>
    <w:p w14:paraId="3F781F7C">
      <w:pPr>
        <w:spacing w:line="550" w:lineRule="exact"/>
        <w:ind w:firstLine="480" w:firstLineChars="200"/>
        <w:jc w:val="right"/>
        <w:rPr>
          <w:rFonts w:hint="eastAsia" w:ascii="宋体" w:hAnsi="宋体" w:eastAsia="宋体"/>
          <w:color w:val="auto"/>
          <w:sz w:val="24"/>
          <w:highlight w:val="none"/>
          <w:lang w:val="en-US" w:eastAsia="zh-CN"/>
        </w:rPr>
      </w:pPr>
    </w:p>
    <w:p w14:paraId="20F3DC11">
      <w:pPr>
        <w:spacing w:line="550" w:lineRule="exact"/>
        <w:rPr>
          <w:rFonts w:ascii="仿宋_GB2312" w:hAnsi="仿宋_GB2312" w:cs="仿宋_GB2312"/>
          <w:color w:val="auto"/>
          <w:sz w:val="32"/>
          <w:szCs w:val="32"/>
          <w:highlight w:val="none"/>
        </w:rPr>
        <w:sectPr>
          <w:headerReference r:id="rId3" w:type="default"/>
          <w:footerReference r:id="rId4" w:type="default"/>
          <w:pgSz w:w="11906" w:h="16838"/>
          <w:pgMar w:top="2098" w:right="1474" w:bottom="1984" w:left="1587" w:header="851" w:footer="992" w:gutter="0"/>
          <w:cols w:space="720" w:num="1"/>
          <w:docGrid w:type="lines" w:linePitch="421" w:charSpace="0"/>
        </w:sectPr>
      </w:pPr>
    </w:p>
    <w:p w14:paraId="1E35FCE4">
      <w:pPr>
        <w:spacing w:line="580" w:lineRule="exact"/>
        <w:jc w:val="center"/>
        <w:rPr>
          <w:rFonts w:hint="eastAsia" w:ascii="黑体" w:hAnsi="黑体" w:eastAsia="黑体"/>
          <w:color w:val="auto"/>
          <w:sz w:val="24"/>
          <w:highlight w:val="none"/>
        </w:rPr>
      </w:pPr>
      <w:r>
        <w:rPr>
          <w:rFonts w:hint="eastAsia" w:ascii="黑体" w:hAnsi="黑体" w:eastAsia="黑体"/>
          <w:color w:val="auto"/>
          <w:sz w:val="24"/>
          <w:highlight w:val="none"/>
        </w:rPr>
        <w:t>表</w:t>
      </w:r>
      <w:r>
        <w:rPr>
          <w:rFonts w:hint="default" w:ascii="黑体" w:hAnsi="黑体" w:eastAsia="黑体"/>
          <w:color w:val="auto"/>
          <w:sz w:val="24"/>
          <w:highlight w:val="none"/>
        </w:rPr>
        <w:t>2</w:t>
      </w:r>
      <w:r>
        <w:rPr>
          <w:rFonts w:hint="eastAsia" w:ascii="黑体" w:hAnsi="黑体" w:eastAsia="黑体"/>
          <w:color w:val="auto"/>
          <w:sz w:val="24"/>
          <w:highlight w:val="none"/>
        </w:rPr>
        <w:t xml:space="preserve"> 北京市20</w:t>
      </w:r>
      <w:r>
        <w:rPr>
          <w:rFonts w:ascii="黑体" w:hAnsi="黑体" w:eastAsia="黑体"/>
          <w:color w:val="auto"/>
          <w:sz w:val="24"/>
          <w:highlight w:val="none"/>
        </w:rPr>
        <w:t>2</w:t>
      </w:r>
      <w:r>
        <w:rPr>
          <w:rFonts w:hint="eastAsia" w:ascii="黑体" w:hAnsi="黑体" w:eastAsia="黑体"/>
          <w:color w:val="auto"/>
          <w:sz w:val="24"/>
          <w:highlight w:val="none"/>
          <w:lang w:val="en-US" w:eastAsia="zh-CN"/>
        </w:rPr>
        <w:t>4</w:t>
      </w:r>
      <w:r>
        <w:rPr>
          <w:rFonts w:hint="eastAsia" w:ascii="黑体" w:hAnsi="黑体" w:eastAsia="黑体"/>
          <w:color w:val="auto"/>
          <w:sz w:val="24"/>
          <w:highlight w:val="none"/>
        </w:rPr>
        <w:t>年度</w:t>
      </w:r>
      <w:r>
        <w:rPr>
          <w:rFonts w:hint="eastAsia" w:ascii="黑体" w:hAnsi="黑体" w:eastAsia="黑体"/>
          <w:color w:val="auto"/>
          <w:sz w:val="24"/>
          <w:highlight w:val="none"/>
          <w:lang w:val="en-US" w:eastAsia="zh-CN"/>
        </w:rPr>
        <w:t>集中</w:t>
      </w:r>
      <w:r>
        <w:rPr>
          <w:rFonts w:hint="eastAsia" w:ascii="黑体" w:hAnsi="黑体" w:eastAsia="黑体"/>
          <w:color w:val="auto"/>
          <w:sz w:val="24"/>
          <w:highlight w:val="none"/>
        </w:rPr>
        <w:t>彩票公益金</w:t>
      </w:r>
      <w:r>
        <w:rPr>
          <w:rFonts w:hint="eastAsia" w:ascii="黑体" w:hAnsi="黑体" w:eastAsia="黑体"/>
          <w:color w:val="auto"/>
          <w:sz w:val="24"/>
          <w:highlight w:val="none"/>
          <w:lang w:val="en-US" w:eastAsia="zh-Hans"/>
        </w:rPr>
        <w:t>整体</w:t>
      </w:r>
      <w:r>
        <w:rPr>
          <w:rFonts w:hint="eastAsia" w:ascii="黑体" w:hAnsi="黑体" w:eastAsia="黑体"/>
          <w:color w:val="auto"/>
          <w:sz w:val="24"/>
          <w:highlight w:val="none"/>
        </w:rPr>
        <w:t>预算执行情况表</w:t>
      </w:r>
    </w:p>
    <w:p w14:paraId="14D0554A">
      <w:pPr>
        <w:spacing w:after="212" w:afterLines="50" w:line="550" w:lineRule="exact"/>
        <w:ind w:firstLine="480" w:firstLineChars="200"/>
        <w:jc w:val="right"/>
        <w:rPr>
          <w:rFonts w:hint="eastAsia" w:ascii="黑体" w:hAnsi="黑体" w:eastAsia="黑体"/>
          <w:color w:val="auto"/>
          <w:sz w:val="24"/>
          <w:highlight w:val="none"/>
        </w:rPr>
      </w:pPr>
      <w:r>
        <w:rPr>
          <w:rFonts w:hint="eastAsia" w:ascii="黑体" w:hAnsi="黑体" w:eastAsia="黑体" w:cs="黑体"/>
          <w:color w:val="auto"/>
          <w:sz w:val="24"/>
          <w:highlight w:val="none"/>
        </w:rPr>
        <w:t>单位：万元</w:t>
      </w:r>
    </w:p>
    <w:tbl>
      <w:tblPr>
        <w:tblStyle w:val="10"/>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2"/>
        <w:gridCol w:w="864"/>
        <w:gridCol w:w="1150"/>
        <w:gridCol w:w="1038"/>
        <w:gridCol w:w="850"/>
        <w:gridCol w:w="1175"/>
        <w:gridCol w:w="1125"/>
        <w:gridCol w:w="850"/>
        <w:gridCol w:w="875"/>
        <w:gridCol w:w="900"/>
        <w:gridCol w:w="787"/>
        <w:gridCol w:w="950"/>
        <w:gridCol w:w="950"/>
        <w:gridCol w:w="826"/>
      </w:tblGrid>
      <w:tr w14:paraId="168F6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1" w:hRule="atLeast"/>
          <w:tblHeader/>
          <w:jc w:val="center"/>
        </w:trPr>
        <w:tc>
          <w:tcPr>
            <w:tcW w:w="243" w:type="pct"/>
            <w:vMerge w:val="restart"/>
            <w:tcBorders>
              <w:top w:val="single" w:color="000000" w:sz="4" w:space="0"/>
              <w:left w:val="single" w:color="000000" w:sz="4" w:space="0"/>
              <w:bottom w:val="single" w:color="000000" w:sz="4" w:space="0"/>
              <w:right w:val="single" w:color="000000" w:sz="4" w:space="0"/>
            </w:tcBorders>
            <w:shd w:val="clear" w:color="auto" w:fill="D9D9D9"/>
            <w:vAlign w:val="center"/>
          </w:tcPr>
          <w:p w14:paraId="5355BF60">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Style w:val="25"/>
                <w:color w:val="auto"/>
                <w:sz w:val="16"/>
                <w:szCs w:val="16"/>
                <w:highlight w:val="none"/>
                <w:lang w:val="en-US" w:eastAsia="zh-CN" w:bidi="ar"/>
              </w:rPr>
              <w:t>序号</w:t>
            </w:r>
          </w:p>
        </w:tc>
        <w:tc>
          <w:tcPr>
            <w:tcW w:w="333" w:type="pct"/>
            <w:vMerge w:val="restart"/>
            <w:tcBorders>
              <w:top w:val="single" w:color="000000" w:sz="4" w:space="0"/>
              <w:left w:val="single" w:color="000000" w:sz="4" w:space="0"/>
              <w:bottom w:val="single" w:color="000000" w:sz="4" w:space="0"/>
              <w:right w:val="single" w:color="000000" w:sz="4" w:space="0"/>
            </w:tcBorders>
            <w:shd w:val="clear" w:color="auto" w:fill="D9D9D9"/>
            <w:vAlign w:val="center"/>
          </w:tcPr>
          <w:p w14:paraId="48B93ACF">
            <w:pPr>
              <w:keepNext w:val="0"/>
              <w:keepLines w:val="0"/>
              <w:widowControl/>
              <w:suppressLineNumbers w:val="0"/>
              <w:jc w:val="center"/>
              <w:textAlignment w:val="center"/>
              <w:rPr>
                <w:rStyle w:val="25"/>
                <w:color w:val="auto"/>
                <w:sz w:val="16"/>
                <w:szCs w:val="16"/>
                <w:highlight w:val="none"/>
                <w:lang w:val="en-US" w:eastAsia="zh-CN" w:bidi="ar"/>
              </w:rPr>
            </w:pPr>
            <w:r>
              <w:rPr>
                <w:rStyle w:val="25"/>
                <w:color w:val="auto"/>
                <w:sz w:val="16"/>
                <w:szCs w:val="16"/>
                <w:highlight w:val="none"/>
                <w:lang w:val="en-US" w:eastAsia="zh-CN" w:bidi="ar"/>
              </w:rPr>
              <w:t>预算</w:t>
            </w:r>
          </w:p>
          <w:p w14:paraId="66C48B0E">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Style w:val="25"/>
                <w:color w:val="auto"/>
                <w:sz w:val="16"/>
                <w:szCs w:val="16"/>
                <w:highlight w:val="none"/>
                <w:lang w:val="en-US" w:eastAsia="zh-CN" w:bidi="ar"/>
              </w:rPr>
              <w:t>单位</w:t>
            </w:r>
          </w:p>
        </w:tc>
        <w:tc>
          <w:tcPr>
            <w:tcW w:w="1170" w:type="pct"/>
            <w:gridSpan w:val="3"/>
            <w:tcBorders>
              <w:top w:val="single" w:color="000000" w:sz="4" w:space="0"/>
              <w:left w:val="single" w:color="000000" w:sz="4" w:space="0"/>
              <w:bottom w:val="single" w:color="000000" w:sz="4" w:space="0"/>
              <w:right w:val="single" w:color="000000" w:sz="4" w:space="0"/>
            </w:tcBorders>
            <w:shd w:val="clear" w:color="auto" w:fill="D9D9D9"/>
            <w:vAlign w:val="center"/>
          </w:tcPr>
          <w:p w14:paraId="5758523E">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Style w:val="25"/>
                <w:color w:val="auto"/>
                <w:sz w:val="16"/>
                <w:szCs w:val="16"/>
                <w:highlight w:val="none"/>
                <w:lang w:val="en-US" w:eastAsia="zh-CN" w:bidi="ar"/>
              </w:rPr>
              <w:t>资金整体使用情况</w:t>
            </w:r>
          </w:p>
        </w:tc>
        <w:tc>
          <w:tcPr>
            <w:tcW w:w="1214" w:type="pct"/>
            <w:gridSpan w:val="3"/>
            <w:tcBorders>
              <w:top w:val="single" w:color="000000" w:sz="4" w:space="0"/>
              <w:left w:val="single" w:color="000000" w:sz="4" w:space="0"/>
              <w:bottom w:val="single" w:color="000000" w:sz="4" w:space="0"/>
              <w:right w:val="single" w:color="000000" w:sz="4" w:space="0"/>
            </w:tcBorders>
            <w:shd w:val="clear" w:color="auto" w:fill="D9D9D9"/>
            <w:vAlign w:val="center"/>
          </w:tcPr>
          <w:p w14:paraId="49C67D35">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Style w:val="25"/>
                <w:color w:val="auto"/>
                <w:sz w:val="16"/>
                <w:szCs w:val="16"/>
                <w:highlight w:val="none"/>
                <w:lang w:val="en-US" w:eastAsia="zh-CN" w:bidi="ar"/>
              </w:rPr>
              <w:t>中央资金使用情况</w:t>
            </w:r>
          </w:p>
        </w:tc>
        <w:tc>
          <w:tcPr>
            <w:tcW w:w="987" w:type="pct"/>
            <w:gridSpan w:val="3"/>
            <w:tcBorders>
              <w:top w:val="single" w:color="000000" w:sz="4" w:space="0"/>
              <w:left w:val="single" w:color="000000" w:sz="4" w:space="0"/>
              <w:bottom w:val="single" w:color="000000" w:sz="4" w:space="0"/>
              <w:right w:val="single" w:color="000000" w:sz="4" w:space="0"/>
            </w:tcBorders>
            <w:shd w:val="clear" w:color="auto" w:fill="D9D9D9"/>
            <w:vAlign w:val="center"/>
          </w:tcPr>
          <w:p w14:paraId="33116648">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地方资金使用情况</w:t>
            </w:r>
          </w:p>
        </w:tc>
        <w:tc>
          <w:tcPr>
            <w:tcW w:w="1050" w:type="pct"/>
            <w:gridSpan w:val="3"/>
            <w:tcBorders>
              <w:top w:val="single" w:color="000000" w:sz="4" w:space="0"/>
              <w:left w:val="single" w:color="000000" w:sz="4" w:space="0"/>
              <w:bottom w:val="single" w:color="000000" w:sz="4" w:space="0"/>
              <w:right w:val="single" w:color="000000" w:sz="4" w:space="0"/>
            </w:tcBorders>
            <w:shd w:val="clear" w:color="auto" w:fill="D9D9D9"/>
            <w:vAlign w:val="center"/>
          </w:tcPr>
          <w:p w14:paraId="412527BA">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Style w:val="25"/>
                <w:color w:val="auto"/>
                <w:sz w:val="16"/>
                <w:szCs w:val="16"/>
                <w:highlight w:val="none"/>
                <w:lang w:val="en-US" w:eastAsia="zh-CN" w:bidi="ar"/>
              </w:rPr>
              <w:t>其它资金使用情况</w:t>
            </w:r>
          </w:p>
        </w:tc>
      </w:tr>
      <w:tr w14:paraId="103FF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tblHeader/>
          <w:jc w:val="center"/>
        </w:trPr>
        <w:tc>
          <w:tcPr>
            <w:tcW w:w="243" w:type="pct"/>
            <w:vMerge w:val="continue"/>
            <w:tcBorders>
              <w:top w:val="single" w:color="000000" w:sz="4" w:space="0"/>
              <w:left w:val="single" w:color="000000" w:sz="4" w:space="0"/>
              <w:bottom w:val="single" w:color="000000" w:sz="4" w:space="0"/>
              <w:right w:val="single" w:color="000000" w:sz="4" w:space="0"/>
            </w:tcBorders>
            <w:shd w:val="clear" w:color="auto" w:fill="D9D9D9"/>
            <w:vAlign w:val="center"/>
          </w:tcPr>
          <w:p w14:paraId="5BBC6573">
            <w:pPr>
              <w:jc w:val="center"/>
              <w:rPr>
                <w:rFonts w:hint="eastAsia" w:ascii="宋体" w:hAnsi="宋体" w:eastAsia="宋体" w:cs="宋体"/>
                <w:b/>
                <w:bCs/>
                <w:i w:val="0"/>
                <w:iCs w:val="0"/>
                <w:color w:val="auto"/>
                <w:sz w:val="16"/>
                <w:szCs w:val="16"/>
                <w:highlight w:val="none"/>
                <w:u w:val="none"/>
              </w:rPr>
            </w:pPr>
          </w:p>
        </w:tc>
        <w:tc>
          <w:tcPr>
            <w:tcW w:w="333" w:type="pct"/>
            <w:vMerge w:val="continue"/>
            <w:tcBorders>
              <w:top w:val="single" w:color="000000" w:sz="4" w:space="0"/>
              <w:left w:val="single" w:color="000000" w:sz="4" w:space="0"/>
              <w:bottom w:val="single" w:color="000000" w:sz="4" w:space="0"/>
              <w:right w:val="single" w:color="000000" w:sz="4" w:space="0"/>
            </w:tcBorders>
            <w:shd w:val="clear" w:color="auto" w:fill="D9D9D9"/>
            <w:vAlign w:val="center"/>
          </w:tcPr>
          <w:p w14:paraId="0F8951AA">
            <w:pPr>
              <w:jc w:val="center"/>
              <w:rPr>
                <w:rFonts w:hint="eastAsia" w:ascii="宋体" w:hAnsi="宋体" w:eastAsia="宋体" w:cs="宋体"/>
                <w:b/>
                <w:bCs/>
                <w:i w:val="0"/>
                <w:iCs w:val="0"/>
                <w:color w:val="auto"/>
                <w:sz w:val="16"/>
                <w:szCs w:val="16"/>
                <w:highlight w:val="none"/>
                <w:u w:val="none"/>
              </w:rPr>
            </w:pPr>
          </w:p>
        </w:tc>
        <w:tc>
          <w:tcPr>
            <w:tcW w:w="443"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3E85C5B8">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Style w:val="25"/>
                <w:color w:val="auto"/>
                <w:sz w:val="16"/>
                <w:szCs w:val="16"/>
                <w:highlight w:val="none"/>
                <w:lang w:val="en-US" w:eastAsia="zh-CN" w:bidi="ar"/>
              </w:rPr>
              <w:t>预算数</w:t>
            </w:r>
          </w:p>
        </w:tc>
        <w:tc>
          <w:tcPr>
            <w:tcW w:w="400"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50F8AB78">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Style w:val="25"/>
                <w:color w:val="auto"/>
                <w:sz w:val="16"/>
                <w:szCs w:val="16"/>
                <w:highlight w:val="none"/>
                <w:lang w:val="en-US" w:eastAsia="zh-CN" w:bidi="ar"/>
              </w:rPr>
              <w:t>支出数</w:t>
            </w:r>
          </w:p>
        </w:tc>
        <w:tc>
          <w:tcPr>
            <w:tcW w:w="327"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6112244D">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执行率</w:t>
            </w:r>
          </w:p>
        </w:tc>
        <w:tc>
          <w:tcPr>
            <w:tcW w:w="452"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4D84C143">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Style w:val="25"/>
                <w:color w:val="auto"/>
                <w:sz w:val="16"/>
                <w:szCs w:val="16"/>
                <w:highlight w:val="none"/>
                <w:lang w:val="en-US" w:eastAsia="zh-CN" w:bidi="ar"/>
              </w:rPr>
              <w:t>预算数</w:t>
            </w:r>
          </w:p>
        </w:tc>
        <w:tc>
          <w:tcPr>
            <w:tcW w:w="433"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10573E96">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Style w:val="25"/>
                <w:color w:val="auto"/>
                <w:sz w:val="16"/>
                <w:szCs w:val="16"/>
                <w:highlight w:val="none"/>
                <w:lang w:val="en-US" w:eastAsia="zh-CN" w:bidi="ar"/>
              </w:rPr>
              <w:t>支出数</w:t>
            </w:r>
          </w:p>
        </w:tc>
        <w:tc>
          <w:tcPr>
            <w:tcW w:w="327"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70D0294A">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执行率</w:t>
            </w:r>
          </w:p>
        </w:tc>
        <w:tc>
          <w:tcPr>
            <w:tcW w:w="337"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61ABE225">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Style w:val="25"/>
                <w:color w:val="auto"/>
                <w:sz w:val="16"/>
                <w:szCs w:val="16"/>
                <w:highlight w:val="none"/>
                <w:lang w:val="en-US" w:eastAsia="zh-CN" w:bidi="ar"/>
              </w:rPr>
              <w:t>预算数</w:t>
            </w:r>
          </w:p>
        </w:tc>
        <w:tc>
          <w:tcPr>
            <w:tcW w:w="346"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5E791039">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Style w:val="25"/>
                <w:color w:val="auto"/>
                <w:sz w:val="16"/>
                <w:szCs w:val="16"/>
                <w:highlight w:val="none"/>
                <w:lang w:val="en-US" w:eastAsia="zh-CN" w:bidi="ar"/>
              </w:rPr>
              <w:t>支出数</w:t>
            </w:r>
          </w:p>
        </w:tc>
        <w:tc>
          <w:tcPr>
            <w:tcW w:w="303"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25978B97">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执行率</w:t>
            </w:r>
          </w:p>
        </w:tc>
        <w:tc>
          <w:tcPr>
            <w:tcW w:w="366"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52E6A38F">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Style w:val="25"/>
                <w:color w:val="auto"/>
                <w:sz w:val="16"/>
                <w:szCs w:val="16"/>
                <w:highlight w:val="none"/>
                <w:lang w:val="en-US" w:eastAsia="zh-CN" w:bidi="ar"/>
              </w:rPr>
              <w:t>预算数</w:t>
            </w:r>
          </w:p>
        </w:tc>
        <w:tc>
          <w:tcPr>
            <w:tcW w:w="366"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67CCA5C9">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Style w:val="25"/>
                <w:color w:val="auto"/>
                <w:sz w:val="16"/>
                <w:szCs w:val="16"/>
                <w:highlight w:val="none"/>
                <w:lang w:val="en-US" w:eastAsia="zh-CN" w:bidi="ar"/>
              </w:rPr>
              <w:t>支出数</w:t>
            </w:r>
          </w:p>
        </w:tc>
        <w:tc>
          <w:tcPr>
            <w:tcW w:w="318"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781B90DE">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执行率</w:t>
            </w:r>
          </w:p>
        </w:tc>
      </w:tr>
      <w:tr w14:paraId="3274C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jc w:val="center"/>
        </w:trPr>
        <w:tc>
          <w:tcPr>
            <w:tcW w:w="5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191CD9">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Style w:val="25"/>
                <w:color w:val="auto"/>
                <w:sz w:val="16"/>
                <w:szCs w:val="16"/>
                <w:highlight w:val="none"/>
                <w:lang w:val="en-US" w:eastAsia="zh-CN" w:bidi="ar"/>
              </w:rPr>
              <w:t>合计</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8AE84">
            <w:pPr>
              <w:keepNext w:val="0"/>
              <w:keepLines w:val="0"/>
              <w:widowControl/>
              <w:suppressLineNumbers w:val="0"/>
              <w:jc w:val="righ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 xml:space="preserve">1022.750000 </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75B15D">
            <w:pPr>
              <w:keepNext w:val="0"/>
              <w:keepLines w:val="0"/>
              <w:widowControl/>
              <w:suppressLineNumbers w:val="0"/>
              <w:jc w:val="righ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 xml:space="preserve">836.706892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E897D9">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81.81%</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103A8">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 xml:space="preserve">1010.000000 </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4659A">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bookmarkStart w:id="16" w:name="OLE_LINK6"/>
            <w:r>
              <w:rPr>
                <w:rFonts w:hint="eastAsia" w:ascii="宋体" w:hAnsi="宋体" w:eastAsia="宋体" w:cs="宋体"/>
                <w:b/>
                <w:bCs/>
                <w:i w:val="0"/>
                <w:iCs w:val="0"/>
                <w:color w:val="auto"/>
                <w:kern w:val="0"/>
                <w:sz w:val="16"/>
                <w:szCs w:val="16"/>
                <w:highlight w:val="none"/>
                <w:u w:val="none"/>
                <w:lang w:val="en-US" w:eastAsia="zh-CN" w:bidi="ar"/>
              </w:rPr>
              <w:t>823.956892</w:t>
            </w:r>
            <w:bookmarkEnd w:id="16"/>
            <w:r>
              <w:rPr>
                <w:rFonts w:hint="eastAsia" w:ascii="宋体" w:hAnsi="宋体" w:eastAsia="宋体" w:cs="宋体"/>
                <w:b/>
                <w:bCs/>
                <w:i w:val="0"/>
                <w:iCs w:val="0"/>
                <w:color w:val="auto"/>
                <w:kern w:val="0"/>
                <w:sz w:val="16"/>
                <w:szCs w:val="16"/>
                <w:highlight w:val="none"/>
                <w:u w:val="none"/>
                <w:lang w:val="en-US" w:eastAsia="zh-CN" w:bidi="ar"/>
              </w:rPr>
              <w:t xml:space="preserve">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4C1301">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bookmarkStart w:id="17" w:name="OLE_LINK7"/>
            <w:r>
              <w:rPr>
                <w:rFonts w:hint="eastAsia" w:ascii="宋体" w:hAnsi="宋体" w:eastAsia="宋体" w:cs="宋体"/>
                <w:b/>
                <w:bCs/>
                <w:i w:val="0"/>
                <w:iCs w:val="0"/>
                <w:color w:val="auto"/>
                <w:kern w:val="0"/>
                <w:sz w:val="16"/>
                <w:szCs w:val="16"/>
                <w:highlight w:val="none"/>
                <w:u w:val="none"/>
                <w:lang w:val="en-US" w:eastAsia="zh-CN" w:bidi="ar"/>
              </w:rPr>
              <w:t>81.58%</w:t>
            </w:r>
            <w:bookmarkEnd w:id="17"/>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ACA00">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 xml:space="preserve">1.250000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B05CF2">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 xml:space="preserve">1.250000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DE295">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100.00%</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681010">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 xml:space="preserve">11.500000 </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6B4DC">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 xml:space="preserve">11.500000 </w:t>
            </w:r>
          </w:p>
        </w:tc>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7D6CB">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100.00%</w:t>
            </w:r>
          </w:p>
        </w:tc>
      </w:tr>
      <w:tr w14:paraId="4257A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jc w:val="center"/>
        </w:trPr>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332A24">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Style w:val="25"/>
                <w:color w:val="auto"/>
                <w:sz w:val="16"/>
                <w:szCs w:val="16"/>
                <w:highlight w:val="none"/>
                <w:lang w:val="en-US" w:eastAsia="zh-CN" w:bidi="ar"/>
              </w:rPr>
              <w:t>（一）</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358EB">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Style w:val="25"/>
                <w:color w:val="auto"/>
                <w:sz w:val="16"/>
                <w:szCs w:val="16"/>
                <w:highlight w:val="none"/>
                <w:lang w:val="en-US" w:eastAsia="zh-CN" w:bidi="ar"/>
              </w:rPr>
              <w:t>市级层面</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BCA30">
            <w:pPr>
              <w:keepNext w:val="0"/>
              <w:keepLines w:val="0"/>
              <w:widowControl/>
              <w:suppressLineNumbers w:val="0"/>
              <w:jc w:val="righ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 xml:space="preserve">44.500000 </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563F1">
            <w:pPr>
              <w:keepNext w:val="0"/>
              <w:keepLines w:val="0"/>
              <w:widowControl/>
              <w:suppressLineNumbers w:val="0"/>
              <w:jc w:val="righ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 xml:space="preserve">44.500000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D8B6A8">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100.00%</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D9EFE8">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 xml:space="preserve">44.500000 </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C6918">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 xml:space="preserve">44.500000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23682">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100.00%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50FA44">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B5B21">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C30B13">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B94DF2">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7C227F">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F77146">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w:t>
            </w:r>
          </w:p>
        </w:tc>
      </w:tr>
      <w:tr w14:paraId="1215B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3" w:hRule="atLeast"/>
          <w:jc w:val="center"/>
        </w:trPr>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7AB724">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A67D1">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市福利事务管理中心</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68628">
            <w:pPr>
              <w:keepNext w:val="0"/>
              <w:keepLines w:val="0"/>
              <w:widowControl/>
              <w:suppressLineNumbers w:val="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44.500000 </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3BF1F">
            <w:pPr>
              <w:keepNext w:val="0"/>
              <w:keepLines w:val="0"/>
              <w:widowControl/>
              <w:suppressLineNumbers w:val="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44.500000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FE2D2">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100.00%</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5C889">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44.500000 </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4B2C22">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44.500000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2E1E6">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100.00%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08E9B7">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3259AA">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1511B3">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73CD5B">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C09F17">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8D418F">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w:t>
            </w:r>
          </w:p>
        </w:tc>
      </w:tr>
      <w:tr w14:paraId="5F2B8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jc w:val="center"/>
        </w:trPr>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67E5C9">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Style w:val="25"/>
                <w:color w:val="auto"/>
                <w:sz w:val="16"/>
                <w:szCs w:val="16"/>
                <w:highlight w:val="none"/>
                <w:lang w:val="en-US" w:eastAsia="zh-CN" w:bidi="ar"/>
              </w:rPr>
              <w:t>（二）</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782DB">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Style w:val="25"/>
                <w:color w:val="auto"/>
                <w:sz w:val="16"/>
                <w:szCs w:val="16"/>
                <w:highlight w:val="none"/>
                <w:lang w:val="en-US" w:eastAsia="zh-CN" w:bidi="ar"/>
              </w:rPr>
              <w:t>区级层面</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5E678">
            <w:pPr>
              <w:keepNext w:val="0"/>
              <w:keepLines w:val="0"/>
              <w:widowControl/>
              <w:suppressLineNumbers w:val="0"/>
              <w:jc w:val="righ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 xml:space="preserve">978.000000 </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62510E">
            <w:pPr>
              <w:keepNext w:val="0"/>
              <w:keepLines w:val="0"/>
              <w:widowControl/>
              <w:suppressLineNumbers w:val="0"/>
              <w:jc w:val="righ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 xml:space="preserve">791.956892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321A7E">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80.98%</w:t>
            </w:r>
          </w:p>
        </w:tc>
        <w:tc>
          <w:tcPr>
            <w:tcW w:w="4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B02FC">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 xml:space="preserve">965.500000 </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3519C">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 xml:space="preserve">779.456892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15838">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80.73%</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AC253">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 xml:space="preserve">1.250000 </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E852C">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 xml:space="preserve">1.250000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7B378">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100.00%</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58E51">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 xml:space="preserve">11.50000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23440">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 xml:space="preserve">11.500000 </w:t>
            </w:r>
          </w:p>
        </w:tc>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BA186">
            <w:pPr>
              <w:keepNext w:val="0"/>
              <w:keepLines w:val="0"/>
              <w:widowControl/>
              <w:suppressLineNumbers w:val="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100.00%</w:t>
            </w:r>
          </w:p>
        </w:tc>
      </w:tr>
      <w:tr w14:paraId="70D72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jc w:val="center"/>
        </w:trPr>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4EB54">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2</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7AE309">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Style w:val="26"/>
                <w:color w:val="auto"/>
                <w:sz w:val="16"/>
                <w:szCs w:val="16"/>
                <w:highlight w:val="none"/>
                <w:lang w:val="en-US" w:eastAsia="zh-CN" w:bidi="ar"/>
              </w:rPr>
              <w:t>东城区</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FF748">
            <w:pPr>
              <w:keepNext w:val="0"/>
              <w:keepLines w:val="0"/>
              <w:widowControl/>
              <w:suppressLineNumbers w:val="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52.000000 </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6B58D">
            <w:pPr>
              <w:keepNext w:val="0"/>
              <w:keepLines w:val="0"/>
              <w:widowControl/>
              <w:suppressLineNumbers w:val="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29.000000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8D74F">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55.77%</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E5A0E2">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52.000000 </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05913">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29.000000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267F0">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55.77%</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356190">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12CFE6">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1504A3">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A4C86">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ECE99E">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60CE7">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r>
      <w:tr w14:paraId="0B063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jc w:val="center"/>
        </w:trPr>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82BB3">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59C18">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Style w:val="26"/>
                <w:color w:val="auto"/>
                <w:sz w:val="16"/>
                <w:szCs w:val="16"/>
                <w:highlight w:val="none"/>
                <w:lang w:val="en-US" w:eastAsia="zh-CN" w:bidi="ar"/>
              </w:rPr>
              <w:t>西城区</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54ECA">
            <w:pPr>
              <w:keepNext w:val="0"/>
              <w:keepLines w:val="0"/>
              <w:widowControl/>
              <w:suppressLineNumbers w:val="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3.500000 </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A9444">
            <w:pPr>
              <w:keepNext w:val="0"/>
              <w:keepLines w:val="0"/>
              <w:widowControl/>
              <w:suppressLineNumbers w:val="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2.000000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E90FF">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57.14%</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92D8A">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2.000000 </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8B19E">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0.500000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2274B">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25.00%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38BB3">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4F88C">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CAB87">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1090D0">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1.500000 </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47E05D">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1.500000 </w:t>
            </w:r>
          </w:p>
        </w:tc>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43408">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100.00%</w:t>
            </w:r>
          </w:p>
        </w:tc>
      </w:tr>
      <w:tr w14:paraId="5A281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jc w:val="center"/>
        </w:trPr>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16E0A">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4</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F9B5E">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Style w:val="26"/>
                <w:color w:val="auto"/>
                <w:sz w:val="16"/>
                <w:szCs w:val="16"/>
                <w:highlight w:val="none"/>
                <w:lang w:val="en-US" w:eastAsia="zh-CN" w:bidi="ar"/>
              </w:rPr>
              <w:t>朝阳区</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A38F8">
            <w:pPr>
              <w:keepNext w:val="0"/>
              <w:keepLines w:val="0"/>
              <w:widowControl/>
              <w:suppressLineNumbers w:val="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63.750000 </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0AEC96">
            <w:pPr>
              <w:keepNext w:val="0"/>
              <w:keepLines w:val="0"/>
              <w:widowControl/>
              <w:suppressLineNumbers w:val="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63.750000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DDD05">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100.00%</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6DFEF">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63.750000 </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2BB17F">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63.750000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9CFBAA">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100.00%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720E2">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A6E50C">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00BB1D">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779BF">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B88F0">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497B13">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r>
      <w:tr w14:paraId="5442C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jc w:val="center"/>
        </w:trPr>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CCBC6">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5</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41D5B4">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Style w:val="26"/>
                <w:color w:val="auto"/>
                <w:sz w:val="16"/>
                <w:szCs w:val="16"/>
                <w:highlight w:val="none"/>
                <w:lang w:val="en-US" w:eastAsia="zh-CN" w:bidi="ar"/>
              </w:rPr>
              <w:t>海淀区</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9E7F3">
            <w:pPr>
              <w:keepNext w:val="0"/>
              <w:keepLines w:val="0"/>
              <w:widowControl/>
              <w:suppressLineNumbers w:val="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6.000000 </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DD53CA">
            <w:pPr>
              <w:keepNext w:val="0"/>
              <w:keepLines w:val="0"/>
              <w:widowControl/>
              <w:suppressLineNumbers w:val="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4.500000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781B2">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75.00%</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BB87C6">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6.000000 </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F325DD">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4.500000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4DC7F">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75.00%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AA3E11">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14AEA">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85F40B">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05335">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72338">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0032E">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r>
      <w:tr w14:paraId="1D39A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jc w:val="center"/>
        </w:trPr>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E453B0">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6</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87478">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Style w:val="26"/>
                <w:color w:val="auto"/>
                <w:sz w:val="16"/>
                <w:szCs w:val="16"/>
                <w:highlight w:val="none"/>
                <w:lang w:val="en-US" w:eastAsia="zh-CN" w:bidi="ar"/>
              </w:rPr>
              <w:t>丰台区</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0EE7A">
            <w:pPr>
              <w:keepNext w:val="0"/>
              <w:keepLines w:val="0"/>
              <w:widowControl/>
              <w:suppressLineNumbers w:val="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58.500000 </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9B744">
            <w:pPr>
              <w:keepNext w:val="0"/>
              <w:keepLines w:val="0"/>
              <w:widowControl/>
              <w:suppressLineNumbers w:val="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30.975000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D26C0">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52.95%</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2EC103">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56.500000 </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F25D85">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28.975000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3BE428">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51.28%</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7A776E">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A83730">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5EBBB">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745EB">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2.000000 </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EF152B">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2.000000 </w:t>
            </w:r>
          </w:p>
        </w:tc>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A96F2">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100.00%</w:t>
            </w:r>
          </w:p>
        </w:tc>
      </w:tr>
      <w:tr w14:paraId="4D9C1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jc w:val="center"/>
        </w:trPr>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EB5D9">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7</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AD17A0">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Style w:val="26"/>
                <w:color w:val="auto"/>
                <w:sz w:val="16"/>
                <w:szCs w:val="16"/>
                <w:highlight w:val="none"/>
                <w:lang w:val="en-US" w:eastAsia="zh-CN" w:bidi="ar"/>
              </w:rPr>
              <w:t>石景山区</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1F146B">
            <w:pPr>
              <w:keepNext w:val="0"/>
              <w:keepLines w:val="0"/>
              <w:widowControl/>
              <w:suppressLineNumbers w:val="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1.000000 </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23750">
            <w:pPr>
              <w:keepNext w:val="0"/>
              <w:keepLines w:val="0"/>
              <w:widowControl/>
              <w:suppressLineNumbers w:val="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1.000000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CF49B9">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100.00%</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EC405">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1.000000 </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2318F0">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1.000000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52505E">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100.00%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4EC322">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727000">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199861">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0A5C1">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B0861">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C92649">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r>
      <w:tr w14:paraId="34632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jc w:val="center"/>
        </w:trPr>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2A709">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8</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19238">
            <w:pPr>
              <w:keepNext w:val="0"/>
              <w:keepLines w:val="0"/>
              <w:widowControl/>
              <w:suppressLineNumbers w:val="0"/>
              <w:jc w:val="center"/>
              <w:textAlignment w:val="center"/>
              <w:rPr>
                <w:rStyle w:val="26"/>
                <w:color w:val="auto"/>
                <w:sz w:val="16"/>
                <w:szCs w:val="16"/>
                <w:highlight w:val="none"/>
                <w:lang w:val="en-US" w:eastAsia="zh-CN" w:bidi="ar"/>
              </w:rPr>
            </w:pPr>
            <w:r>
              <w:rPr>
                <w:rStyle w:val="26"/>
                <w:color w:val="auto"/>
                <w:sz w:val="16"/>
                <w:szCs w:val="16"/>
                <w:highlight w:val="none"/>
                <w:lang w:val="en-US" w:eastAsia="zh-CN" w:bidi="ar"/>
              </w:rPr>
              <w:t>门头沟区</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2405CD">
            <w:pPr>
              <w:keepNext w:val="0"/>
              <w:keepLines w:val="0"/>
              <w:widowControl/>
              <w:suppressLineNumbers w:val="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4.000000 </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60795">
            <w:pPr>
              <w:keepNext w:val="0"/>
              <w:keepLines w:val="0"/>
              <w:widowControl/>
              <w:suppressLineNumbers w:val="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3.500000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32F23E">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87.50%</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B96A6">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4.000000 </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689DD">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3.500000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4330E">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87.50%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71A0A7">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4F706">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D28266">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EB09ED">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100AD5">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D6ED0">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r>
      <w:tr w14:paraId="686D3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jc w:val="center"/>
        </w:trPr>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2056C">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B388CD">
            <w:pPr>
              <w:keepNext w:val="0"/>
              <w:keepLines w:val="0"/>
              <w:widowControl/>
              <w:suppressLineNumbers w:val="0"/>
              <w:jc w:val="center"/>
              <w:textAlignment w:val="center"/>
              <w:rPr>
                <w:rStyle w:val="26"/>
                <w:color w:val="auto"/>
                <w:sz w:val="16"/>
                <w:szCs w:val="16"/>
                <w:highlight w:val="none"/>
                <w:lang w:val="en-US" w:eastAsia="zh-CN" w:bidi="ar"/>
              </w:rPr>
            </w:pPr>
            <w:r>
              <w:rPr>
                <w:rStyle w:val="26"/>
                <w:color w:val="auto"/>
                <w:sz w:val="16"/>
                <w:szCs w:val="16"/>
                <w:highlight w:val="none"/>
                <w:lang w:val="en-US" w:eastAsia="zh-CN" w:bidi="ar"/>
              </w:rPr>
              <w:t>房山区</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BC37D3">
            <w:pPr>
              <w:keepNext w:val="0"/>
              <w:keepLines w:val="0"/>
              <w:widowControl/>
              <w:suppressLineNumbers w:val="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132.000000 </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40474A">
            <w:pPr>
              <w:keepNext w:val="0"/>
              <w:keepLines w:val="0"/>
              <w:widowControl/>
              <w:suppressLineNumbers w:val="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132.000000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58AC81">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100.00%</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4FC77">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132.000000 </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E9B80">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132.000000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2D52E">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100.00%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5F8FC2">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214410">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FFB52">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F2806">
            <w:pPr>
              <w:keepNext w:val="0"/>
              <w:keepLines w:val="0"/>
              <w:widowControl/>
              <w:suppressLineNumbers w:val="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0.250000</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62CDB">
            <w:pPr>
              <w:keepNext w:val="0"/>
              <w:keepLines w:val="0"/>
              <w:widowControl/>
              <w:suppressLineNumbers w:val="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0.250000</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89EDE3">
            <w:pPr>
              <w:keepNext w:val="0"/>
              <w:keepLines w:val="0"/>
              <w:widowControl/>
              <w:suppressLineNumbers w:val="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100.00%</w:t>
            </w:r>
          </w:p>
        </w:tc>
      </w:tr>
      <w:tr w14:paraId="4840B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jc w:val="center"/>
        </w:trPr>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93664">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F6844">
            <w:pPr>
              <w:keepNext w:val="0"/>
              <w:keepLines w:val="0"/>
              <w:widowControl/>
              <w:suppressLineNumbers w:val="0"/>
              <w:jc w:val="center"/>
              <w:textAlignment w:val="center"/>
              <w:rPr>
                <w:rStyle w:val="26"/>
                <w:color w:val="auto"/>
                <w:sz w:val="16"/>
                <w:szCs w:val="16"/>
                <w:highlight w:val="none"/>
                <w:lang w:val="en-US" w:eastAsia="zh-CN" w:bidi="ar"/>
              </w:rPr>
            </w:pPr>
            <w:r>
              <w:rPr>
                <w:rStyle w:val="26"/>
                <w:color w:val="auto"/>
                <w:sz w:val="16"/>
                <w:szCs w:val="16"/>
                <w:highlight w:val="none"/>
                <w:lang w:val="en-US" w:eastAsia="zh-CN" w:bidi="ar"/>
              </w:rPr>
              <w:t>通州区</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AD0D19">
            <w:pPr>
              <w:keepNext w:val="0"/>
              <w:keepLines w:val="0"/>
              <w:widowControl/>
              <w:suppressLineNumbers w:val="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176.500000 </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4D197">
            <w:pPr>
              <w:keepNext w:val="0"/>
              <w:keepLines w:val="0"/>
              <w:widowControl/>
              <w:suppressLineNumbers w:val="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59.981892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675D09">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33.98%</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3E7CFA">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176.250000 </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80027">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59.731892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1FDA5">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33.89%</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CC4CE">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A5FD38">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3AE4B0">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7DF8AA">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0.250000 </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1F3F94">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0.250000 </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9239D4">
            <w:pPr>
              <w:keepNext w:val="0"/>
              <w:keepLines w:val="0"/>
              <w:widowControl/>
              <w:suppressLineNumbers w:val="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100.00%</w:t>
            </w:r>
          </w:p>
        </w:tc>
      </w:tr>
      <w:tr w14:paraId="569E9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jc w:val="center"/>
        </w:trPr>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F185C1">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11</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B986FC">
            <w:pPr>
              <w:keepNext w:val="0"/>
              <w:keepLines w:val="0"/>
              <w:widowControl/>
              <w:suppressLineNumbers w:val="0"/>
              <w:jc w:val="center"/>
              <w:textAlignment w:val="center"/>
              <w:rPr>
                <w:rStyle w:val="26"/>
                <w:color w:val="auto"/>
                <w:sz w:val="16"/>
                <w:szCs w:val="16"/>
                <w:highlight w:val="none"/>
                <w:lang w:val="en-US" w:eastAsia="zh-CN" w:bidi="ar"/>
              </w:rPr>
            </w:pPr>
            <w:r>
              <w:rPr>
                <w:rStyle w:val="26"/>
                <w:color w:val="auto"/>
                <w:sz w:val="16"/>
                <w:szCs w:val="16"/>
                <w:highlight w:val="none"/>
                <w:lang w:val="en-US" w:eastAsia="zh-CN" w:bidi="ar"/>
              </w:rPr>
              <w:t>顺义区</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36F254">
            <w:pPr>
              <w:keepNext w:val="0"/>
              <w:keepLines w:val="0"/>
              <w:widowControl/>
              <w:suppressLineNumbers w:val="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8.000000 </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2FC9A">
            <w:pPr>
              <w:keepNext w:val="0"/>
              <w:keepLines w:val="0"/>
              <w:widowControl/>
              <w:suppressLineNumbers w:val="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6.750000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D66FF0">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84.38%</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DDFD9C">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5.000000 </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7B167B">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3.750000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1C66A">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75.00%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B16674">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5202C">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C50EB">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39CB1">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3.000000 </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27B06">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3.000000 </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212C98">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100.00%</w:t>
            </w:r>
          </w:p>
        </w:tc>
      </w:tr>
      <w:tr w14:paraId="1344A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jc w:val="center"/>
        </w:trPr>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661520">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12</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89C6E1">
            <w:pPr>
              <w:keepNext w:val="0"/>
              <w:keepLines w:val="0"/>
              <w:widowControl/>
              <w:suppressLineNumbers w:val="0"/>
              <w:jc w:val="center"/>
              <w:textAlignment w:val="center"/>
              <w:rPr>
                <w:rStyle w:val="26"/>
                <w:color w:val="auto"/>
                <w:sz w:val="16"/>
                <w:szCs w:val="16"/>
                <w:highlight w:val="none"/>
                <w:lang w:val="en-US" w:eastAsia="zh-CN" w:bidi="ar"/>
              </w:rPr>
            </w:pPr>
            <w:r>
              <w:rPr>
                <w:rStyle w:val="26"/>
                <w:color w:val="auto"/>
                <w:sz w:val="16"/>
                <w:szCs w:val="16"/>
                <w:highlight w:val="none"/>
                <w:lang w:val="en-US" w:eastAsia="zh-CN" w:bidi="ar"/>
              </w:rPr>
              <w:t>昌平区</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A91A55">
            <w:pPr>
              <w:keepNext w:val="0"/>
              <w:keepLines w:val="0"/>
              <w:widowControl/>
              <w:suppressLineNumbers w:val="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12.500000 </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72E4B">
            <w:pPr>
              <w:keepNext w:val="0"/>
              <w:keepLines w:val="0"/>
              <w:widowControl/>
              <w:suppressLineNumbers w:val="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12.500000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B0D66">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100.00%</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C0303F">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9.500000 </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A7727F">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9.500000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4B0D48">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100.00%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5E45B0">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1.250000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60EA8">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1.250000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4E286">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100.00%</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D1F303">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1.750000 </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4875B7">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1.750000 </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CA1664">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100.00%</w:t>
            </w:r>
          </w:p>
        </w:tc>
      </w:tr>
      <w:tr w14:paraId="131A0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jc w:val="center"/>
        </w:trPr>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62ACE">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13</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117C0">
            <w:pPr>
              <w:keepNext w:val="0"/>
              <w:keepLines w:val="0"/>
              <w:widowControl/>
              <w:suppressLineNumbers w:val="0"/>
              <w:jc w:val="center"/>
              <w:textAlignment w:val="center"/>
              <w:rPr>
                <w:rStyle w:val="26"/>
                <w:color w:val="auto"/>
                <w:sz w:val="16"/>
                <w:szCs w:val="16"/>
                <w:highlight w:val="none"/>
                <w:lang w:val="en-US" w:eastAsia="zh-CN" w:bidi="ar"/>
              </w:rPr>
            </w:pPr>
            <w:r>
              <w:rPr>
                <w:rStyle w:val="26"/>
                <w:color w:val="auto"/>
                <w:sz w:val="16"/>
                <w:szCs w:val="16"/>
                <w:highlight w:val="none"/>
                <w:lang w:val="en-US" w:eastAsia="zh-CN" w:bidi="ar"/>
              </w:rPr>
              <w:t>大兴区</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8D7F2">
            <w:pPr>
              <w:keepNext w:val="0"/>
              <w:keepLines w:val="0"/>
              <w:widowControl/>
              <w:suppressLineNumbers w:val="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24.250000 </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C02569">
            <w:pPr>
              <w:keepNext w:val="0"/>
              <w:keepLines w:val="0"/>
              <w:widowControl/>
              <w:suppressLineNumbers w:val="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22.750000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9C18E">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93.81%</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8BCC6A">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24.250000 </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0FB97">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22.750000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E57C35">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93.81%</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4B637">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02A2BD">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BD561A">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7CA70">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C474DB">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4B7B47">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r>
      <w:tr w14:paraId="34427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jc w:val="center"/>
        </w:trPr>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BA3A4C">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14</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1AABD">
            <w:pPr>
              <w:keepNext w:val="0"/>
              <w:keepLines w:val="0"/>
              <w:widowControl/>
              <w:suppressLineNumbers w:val="0"/>
              <w:jc w:val="center"/>
              <w:textAlignment w:val="center"/>
              <w:rPr>
                <w:rStyle w:val="26"/>
                <w:color w:val="auto"/>
                <w:sz w:val="16"/>
                <w:szCs w:val="16"/>
                <w:highlight w:val="none"/>
                <w:lang w:val="en-US" w:eastAsia="zh-CN" w:bidi="ar"/>
              </w:rPr>
            </w:pPr>
            <w:r>
              <w:rPr>
                <w:rStyle w:val="26"/>
                <w:color w:val="auto"/>
                <w:sz w:val="16"/>
                <w:szCs w:val="16"/>
                <w:highlight w:val="none"/>
                <w:lang w:val="en-US" w:eastAsia="zh-CN" w:bidi="ar"/>
              </w:rPr>
              <w:t>怀柔区</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77276">
            <w:pPr>
              <w:keepNext w:val="0"/>
              <w:keepLines w:val="0"/>
              <w:widowControl/>
              <w:suppressLineNumbers w:val="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372.000000 </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C6059">
            <w:pPr>
              <w:keepNext w:val="0"/>
              <w:keepLines w:val="0"/>
              <w:widowControl/>
              <w:suppressLineNumbers w:val="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361.250000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9A181">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97.11%</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2B0933">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371.000000 </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9E09E">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360.250000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13BA7">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97.10%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E5562">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0DAE4D">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737F54">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564285">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1.000000 </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CC060">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1.000000 </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AA2463">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100.00%</w:t>
            </w:r>
          </w:p>
        </w:tc>
      </w:tr>
      <w:tr w14:paraId="26F1B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jc w:val="center"/>
        </w:trPr>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3C98AB">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15</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60B28">
            <w:pPr>
              <w:keepNext w:val="0"/>
              <w:keepLines w:val="0"/>
              <w:widowControl/>
              <w:suppressLineNumbers w:val="0"/>
              <w:jc w:val="center"/>
              <w:textAlignment w:val="center"/>
              <w:rPr>
                <w:rStyle w:val="26"/>
                <w:color w:val="auto"/>
                <w:sz w:val="16"/>
                <w:szCs w:val="16"/>
                <w:highlight w:val="none"/>
                <w:lang w:val="en-US" w:eastAsia="zh-CN" w:bidi="ar"/>
              </w:rPr>
            </w:pPr>
            <w:r>
              <w:rPr>
                <w:rStyle w:val="26"/>
                <w:color w:val="auto"/>
                <w:sz w:val="16"/>
                <w:szCs w:val="16"/>
                <w:highlight w:val="none"/>
                <w:lang w:val="en-US" w:eastAsia="zh-CN" w:bidi="ar"/>
              </w:rPr>
              <w:t>平谷区</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B48F5">
            <w:pPr>
              <w:keepNext w:val="0"/>
              <w:keepLines w:val="0"/>
              <w:widowControl/>
              <w:suppressLineNumbers w:val="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3.500000 </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AE5D9E">
            <w:pPr>
              <w:keepNext w:val="0"/>
              <w:keepLines w:val="0"/>
              <w:widowControl/>
              <w:suppressLineNumbers w:val="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2.500000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2BBBA">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71.43%</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D66C6">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2.750000 </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A1FEA">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1.750000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9B535">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63.64%</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13342">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4DC99">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7DCBC">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694141">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0.750000 </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191A37">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0.750000 </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3DD7C0">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100.00%</w:t>
            </w:r>
          </w:p>
        </w:tc>
      </w:tr>
      <w:tr w14:paraId="51707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jc w:val="center"/>
        </w:trPr>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DF495">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16</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0EF63C">
            <w:pPr>
              <w:keepNext w:val="0"/>
              <w:keepLines w:val="0"/>
              <w:widowControl/>
              <w:suppressLineNumbers w:val="0"/>
              <w:jc w:val="center"/>
              <w:textAlignment w:val="center"/>
              <w:rPr>
                <w:rStyle w:val="26"/>
                <w:color w:val="auto"/>
                <w:sz w:val="16"/>
                <w:szCs w:val="16"/>
                <w:highlight w:val="none"/>
                <w:lang w:val="en-US" w:eastAsia="zh-CN" w:bidi="ar"/>
              </w:rPr>
            </w:pPr>
            <w:r>
              <w:rPr>
                <w:rStyle w:val="26"/>
                <w:color w:val="auto"/>
                <w:sz w:val="16"/>
                <w:szCs w:val="16"/>
                <w:highlight w:val="none"/>
                <w:lang w:val="en-US" w:eastAsia="zh-CN" w:bidi="ar"/>
              </w:rPr>
              <w:t>密云区</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293829">
            <w:pPr>
              <w:keepNext w:val="0"/>
              <w:keepLines w:val="0"/>
              <w:widowControl/>
              <w:suppressLineNumbers w:val="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58.500000 </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96062">
            <w:pPr>
              <w:keepNext w:val="0"/>
              <w:keepLines w:val="0"/>
              <w:widowControl/>
              <w:suppressLineNumbers w:val="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58.000000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22177">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99.15%</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CAC021">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58.000000 </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EB9578">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57.500000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0AC4E7">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99.14%</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50B04F">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5ACD14">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137C3B">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B8F68D">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0.500000 </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A3E3D">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0.500000 </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76F33">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100.00%</w:t>
            </w:r>
          </w:p>
        </w:tc>
      </w:tr>
      <w:tr w14:paraId="2B0B5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jc w:val="center"/>
        </w:trPr>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3C24C">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17</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58F6F">
            <w:pPr>
              <w:keepNext w:val="0"/>
              <w:keepLines w:val="0"/>
              <w:widowControl/>
              <w:suppressLineNumbers w:val="0"/>
              <w:jc w:val="center"/>
              <w:textAlignment w:val="center"/>
              <w:rPr>
                <w:rStyle w:val="26"/>
                <w:color w:val="auto"/>
                <w:sz w:val="16"/>
                <w:szCs w:val="16"/>
                <w:highlight w:val="none"/>
                <w:lang w:val="en-US" w:eastAsia="zh-CN" w:bidi="ar"/>
              </w:rPr>
            </w:pPr>
            <w:r>
              <w:rPr>
                <w:rStyle w:val="26"/>
                <w:color w:val="auto"/>
                <w:sz w:val="16"/>
                <w:szCs w:val="16"/>
                <w:highlight w:val="none"/>
                <w:lang w:val="en-US" w:eastAsia="zh-CN" w:bidi="ar"/>
              </w:rPr>
              <w:t>延庆区</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DCAFAA">
            <w:pPr>
              <w:keepNext w:val="0"/>
              <w:keepLines w:val="0"/>
              <w:widowControl/>
              <w:suppressLineNumbers w:val="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2.000000 </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DFA78E">
            <w:pPr>
              <w:keepNext w:val="0"/>
              <w:keepLines w:val="0"/>
              <w:widowControl/>
              <w:suppressLineNumbers w:val="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1.500000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E967B3">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75.00%</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F20DD">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1.500000 </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C745EB">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1.000000 </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C23584">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66.67%</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19460">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EE3AD">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55E5B6">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49C031">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0.500000 </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FC9D4C">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0.500000 </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BD360">
            <w:pPr>
              <w:keepNext w:val="0"/>
              <w:keepLines w:val="0"/>
              <w:widowControl/>
              <w:suppressLineNumbers w:val="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100.00%</w:t>
            </w:r>
          </w:p>
        </w:tc>
      </w:tr>
    </w:tbl>
    <w:p w14:paraId="501897BF">
      <w:pPr>
        <w:spacing w:line="550" w:lineRule="exact"/>
        <w:ind w:firstLine="480" w:firstLineChars="200"/>
        <w:jc w:val="right"/>
        <w:rPr>
          <w:rFonts w:hint="eastAsia" w:ascii="黑体" w:hAnsi="黑体" w:eastAsia="黑体" w:cs="黑体"/>
          <w:color w:val="auto"/>
          <w:sz w:val="24"/>
          <w:highlight w:val="none"/>
        </w:rPr>
      </w:pPr>
    </w:p>
    <w:p w14:paraId="2F7FD161">
      <w:pPr>
        <w:spacing w:line="550" w:lineRule="exact"/>
        <w:rPr>
          <w:rFonts w:ascii="仿宋_GB2312" w:hAnsi="仿宋_GB2312" w:cs="仿宋_GB2312"/>
          <w:color w:val="auto"/>
          <w:sz w:val="32"/>
          <w:szCs w:val="32"/>
          <w:highlight w:val="none"/>
        </w:rPr>
        <w:sectPr>
          <w:pgSz w:w="16838" w:h="11906" w:orient="landscape"/>
          <w:pgMar w:top="1587" w:right="2098" w:bottom="1474" w:left="1984" w:header="851" w:footer="992" w:gutter="0"/>
          <w:cols w:space="720" w:num="1"/>
          <w:docGrid w:type="lines" w:linePitch="421" w:charSpace="0"/>
        </w:sectPr>
      </w:pPr>
    </w:p>
    <w:p w14:paraId="0E3D5917">
      <w:pPr>
        <w:numPr>
          <w:ilvl w:val="-1"/>
          <w:numId w:val="0"/>
        </w:numPr>
        <w:spacing w:line="560" w:lineRule="exact"/>
        <w:ind w:firstLine="643" w:firstLineChars="200"/>
        <w:rPr>
          <w:rFonts w:ascii="楷体_GB2312" w:hAnsi="楷体_GB2312" w:eastAsia="楷体_GB2312" w:cs="楷体_GB2312"/>
          <w:b/>
          <w:color w:val="auto"/>
          <w:sz w:val="32"/>
          <w:szCs w:val="32"/>
          <w:highlight w:val="none"/>
        </w:rPr>
      </w:pPr>
      <w:r>
        <w:rPr>
          <w:rFonts w:hint="eastAsia" w:ascii="楷体_GB2312" w:hAnsi="楷体_GB2312" w:eastAsia="楷体_GB2312" w:cs="楷体_GB2312"/>
          <w:b/>
          <w:color w:val="auto"/>
          <w:sz w:val="32"/>
          <w:szCs w:val="32"/>
          <w:highlight w:val="none"/>
          <w:lang w:eastAsia="zh-CN"/>
        </w:rPr>
        <w:t>（三）</w:t>
      </w:r>
      <w:r>
        <w:rPr>
          <w:rFonts w:hint="eastAsia" w:ascii="楷体_GB2312" w:hAnsi="楷体_GB2312" w:eastAsia="楷体_GB2312" w:cs="楷体_GB2312"/>
          <w:b/>
          <w:color w:val="auto"/>
          <w:sz w:val="32"/>
          <w:szCs w:val="32"/>
          <w:highlight w:val="none"/>
        </w:rPr>
        <w:t>资金管理情况分析</w:t>
      </w:r>
    </w:p>
    <w:p w14:paraId="5F727849">
      <w:pPr>
        <w:spacing w:line="560" w:lineRule="exact"/>
        <w:ind w:firstLine="643" w:firstLineChars="20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1.资金分配科学性。</w:t>
      </w:r>
      <w:bookmarkStart w:id="18" w:name="OLE_LINK34"/>
      <w:r>
        <w:rPr>
          <w:rFonts w:hint="eastAsia" w:ascii="仿宋_GB2312" w:hAnsi="仿宋_GB2312" w:eastAsia="仿宋_GB2312" w:cs="仿宋_GB2312"/>
          <w:color w:val="auto"/>
          <w:kern w:val="2"/>
          <w:sz w:val="32"/>
          <w:szCs w:val="32"/>
          <w:highlight w:val="none"/>
          <w:u w:val="none"/>
          <w:lang w:bidi="ar"/>
        </w:rPr>
        <w:t>按照福利彩票“扶老、助残、救孤、济困”的使用宗旨，严格按照转移支付管理制度以及资金管理办法规定的范围和标准分配资金。</w:t>
      </w:r>
      <w:bookmarkEnd w:id="18"/>
    </w:p>
    <w:p w14:paraId="50C5C91B">
      <w:pPr>
        <w:spacing w:line="560" w:lineRule="exact"/>
        <w:ind w:firstLine="643" w:firstLineChars="200"/>
        <w:rPr>
          <w:rFonts w:hint="eastAsia" w:ascii="仿宋_GB2312" w:hAnsi="仿宋_GB2312" w:cs="仿宋_GB2312"/>
          <w:color w:val="auto"/>
          <w:sz w:val="32"/>
          <w:szCs w:val="32"/>
          <w:highlight w:val="none"/>
          <w:lang w:eastAsia="zh-CN"/>
        </w:rPr>
      </w:pPr>
      <w:r>
        <w:rPr>
          <w:rFonts w:hint="eastAsia" w:ascii="仿宋_GB2312" w:hAnsi="仿宋_GB2312" w:cs="仿宋_GB2312"/>
          <w:b/>
          <w:bCs/>
          <w:color w:val="auto"/>
          <w:sz w:val="32"/>
          <w:szCs w:val="32"/>
          <w:highlight w:val="none"/>
        </w:rPr>
        <w:t>2.资金下达及时性。</w:t>
      </w:r>
      <w:bookmarkStart w:id="19" w:name="OLE_LINK35"/>
      <w:bookmarkStart w:id="20" w:name="OLE_LINK42"/>
      <w:r>
        <w:rPr>
          <w:rFonts w:hint="eastAsia" w:ascii="仿宋_GB2312" w:hAnsi="仿宋_GB2312" w:cs="仿宋_GB2312"/>
          <w:color w:val="auto"/>
          <w:sz w:val="32"/>
          <w:szCs w:val="32"/>
          <w:highlight w:val="none"/>
        </w:rPr>
        <w:t>按照</w:t>
      </w:r>
      <w:r>
        <w:rPr>
          <w:rFonts w:hint="eastAsia" w:ascii="仿宋_GB2312" w:hAnsi="仿宋_GB2312" w:cs="仿宋_GB2312"/>
          <w:color w:val="auto"/>
          <w:sz w:val="32"/>
          <w:szCs w:val="32"/>
          <w:highlight w:val="none"/>
          <w:lang w:eastAsia="zh-CN"/>
        </w:rPr>
        <w:t>《中华人民共和国</w:t>
      </w:r>
      <w:r>
        <w:rPr>
          <w:rFonts w:hint="eastAsia" w:ascii="仿宋_GB2312" w:hAnsi="仿宋_GB2312" w:cs="仿宋_GB2312"/>
          <w:color w:val="auto"/>
          <w:sz w:val="32"/>
          <w:szCs w:val="32"/>
          <w:highlight w:val="none"/>
        </w:rPr>
        <w:t>预算法</w:t>
      </w:r>
      <w:r>
        <w:rPr>
          <w:rFonts w:hint="eastAsia" w:ascii="仿宋_GB2312" w:hAnsi="仿宋_GB2312" w:cs="仿宋_GB2312"/>
          <w:color w:val="auto"/>
          <w:sz w:val="32"/>
          <w:szCs w:val="32"/>
          <w:highlight w:val="none"/>
          <w:lang w:eastAsia="zh-CN"/>
        </w:rPr>
        <w:t>》等规定，在收到中央</w:t>
      </w:r>
      <w:r>
        <w:rPr>
          <w:rFonts w:hint="eastAsia" w:ascii="仿宋_GB2312" w:hAnsi="仿宋_GB2312" w:cs="仿宋_GB2312"/>
          <w:color w:val="auto"/>
          <w:sz w:val="32"/>
          <w:szCs w:val="32"/>
          <w:highlight w:val="none"/>
          <w:lang w:val="en-US" w:eastAsia="zh-CN"/>
        </w:rPr>
        <w:t>集中</w:t>
      </w:r>
      <w:r>
        <w:rPr>
          <w:rFonts w:hint="eastAsia" w:ascii="仿宋_GB2312" w:hAnsi="仿宋_GB2312" w:cs="仿宋_GB2312"/>
          <w:color w:val="auto"/>
          <w:sz w:val="32"/>
          <w:szCs w:val="32"/>
          <w:highlight w:val="none"/>
          <w:lang w:eastAsia="zh-CN"/>
        </w:rPr>
        <w:t>福彩公益金后，</w:t>
      </w:r>
      <w:r>
        <w:rPr>
          <w:rFonts w:hint="eastAsia" w:ascii="仿宋_GB2312" w:hAnsi="仿宋_GB2312" w:cs="仿宋_GB2312"/>
          <w:color w:val="auto"/>
          <w:sz w:val="32"/>
          <w:szCs w:val="32"/>
          <w:highlight w:val="none"/>
        </w:rPr>
        <w:t>三十日内正式下达</w:t>
      </w:r>
      <w:r>
        <w:rPr>
          <w:rFonts w:hint="eastAsia" w:ascii="仿宋_GB2312" w:hAnsi="仿宋_GB2312" w:cs="仿宋_GB2312"/>
          <w:color w:val="auto"/>
          <w:sz w:val="32"/>
          <w:szCs w:val="32"/>
          <w:highlight w:val="none"/>
          <w:lang w:eastAsia="zh-CN"/>
        </w:rPr>
        <w:t>至各区。</w:t>
      </w:r>
      <w:bookmarkEnd w:id="19"/>
    </w:p>
    <w:bookmarkEnd w:id="20"/>
    <w:p w14:paraId="7FFB234C">
      <w:pPr>
        <w:keepNext w:val="0"/>
        <w:keepLines w:val="0"/>
        <w:widowControl/>
        <w:spacing w:line="560" w:lineRule="exact"/>
        <w:ind w:firstLine="643" w:firstLineChars="200"/>
        <w:rPr>
          <w:rFonts w:hint="eastAsia" w:ascii="仿宋_GB2312" w:hAnsi="仿宋_GB2312" w:cs="仿宋_GB2312"/>
          <w:color w:val="auto"/>
          <w:sz w:val="32"/>
          <w:szCs w:val="32"/>
          <w:highlight w:val="none"/>
        </w:rPr>
      </w:pPr>
      <w:r>
        <w:rPr>
          <w:rFonts w:hint="eastAsia" w:ascii="仿宋_GB2312" w:hAnsi="仿宋_GB2312" w:cs="仿宋_GB2312"/>
          <w:b/>
          <w:bCs/>
          <w:color w:val="auto"/>
          <w:sz w:val="32"/>
          <w:szCs w:val="32"/>
          <w:highlight w:val="none"/>
        </w:rPr>
        <w:t>3.资金拨付合规性。</w:t>
      </w:r>
      <w:bookmarkStart w:id="21" w:name="OLE_LINK36"/>
      <w:r>
        <w:rPr>
          <w:rFonts w:hint="eastAsia" w:ascii="仿宋_GB2312" w:hAnsi="仿宋_GB2312" w:cs="仿宋_GB2312"/>
          <w:color w:val="auto"/>
          <w:sz w:val="32"/>
          <w:szCs w:val="32"/>
          <w:highlight w:val="none"/>
        </w:rPr>
        <w:t>严格按照国库集中支付制度有关规定支付资金，未</w:t>
      </w:r>
      <w:r>
        <w:rPr>
          <w:rFonts w:hint="eastAsia" w:ascii="仿宋_GB2312" w:hAnsi="仿宋_GB2312" w:cs="仿宋_GB2312"/>
          <w:color w:val="auto"/>
          <w:sz w:val="32"/>
          <w:szCs w:val="32"/>
          <w:highlight w:val="none"/>
          <w:lang w:eastAsia="zh-CN"/>
        </w:rPr>
        <w:t>发现</w:t>
      </w:r>
      <w:r>
        <w:rPr>
          <w:rFonts w:hint="eastAsia" w:ascii="仿宋_GB2312" w:hAnsi="仿宋_GB2312" w:cs="仿宋_GB2312"/>
          <w:color w:val="auto"/>
          <w:sz w:val="32"/>
          <w:szCs w:val="32"/>
          <w:highlight w:val="none"/>
        </w:rPr>
        <w:t>将资金从国库转入财政专户或支付到预算单位实有资金账户等问题。</w:t>
      </w:r>
    </w:p>
    <w:bookmarkEnd w:id="21"/>
    <w:p w14:paraId="560673DE">
      <w:pPr>
        <w:spacing w:line="560" w:lineRule="exact"/>
        <w:ind w:firstLine="643" w:firstLineChars="200"/>
        <w:rPr>
          <w:rFonts w:hint="eastAsia" w:ascii="仿宋_GB2312" w:hAnsi="仿宋_GB2312" w:cs="仿宋_GB2312"/>
          <w:color w:val="auto"/>
          <w:sz w:val="32"/>
          <w:szCs w:val="32"/>
          <w:highlight w:val="none"/>
        </w:rPr>
      </w:pPr>
      <w:r>
        <w:rPr>
          <w:rFonts w:hint="eastAsia" w:ascii="仿宋_GB2312" w:hAnsi="仿宋_GB2312" w:cs="仿宋_GB2312"/>
          <w:b/>
          <w:bCs/>
          <w:color w:val="auto"/>
          <w:sz w:val="32"/>
          <w:szCs w:val="32"/>
          <w:highlight w:val="none"/>
        </w:rPr>
        <w:t>4.资金使用规范性。</w:t>
      </w:r>
      <w:bookmarkStart w:id="22" w:name="OLE_LINK37"/>
      <w:r>
        <w:rPr>
          <w:rFonts w:hint="eastAsia" w:ascii="仿宋_GB2312" w:hAnsi="仿宋_GB2312" w:cs="仿宋_GB2312"/>
          <w:color w:val="auto"/>
          <w:sz w:val="32"/>
          <w:szCs w:val="32"/>
          <w:highlight w:val="none"/>
        </w:rPr>
        <w:t>严格按照下达预算的科目和项目执行，未</w:t>
      </w:r>
      <w:r>
        <w:rPr>
          <w:rFonts w:hint="eastAsia" w:ascii="仿宋_GB2312" w:hAnsi="仿宋_GB2312" w:cs="仿宋_GB2312"/>
          <w:color w:val="auto"/>
          <w:sz w:val="32"/>
          <w:szCs w:val="32"/>
          <w:highlight w:val="none"/>
          <w:lang w:eastAsia="zh-CN"/>
        </w:rPr>
        <w:t>发现</w:t>
      </w:r>
      <w:r>
        <w:rPr>
          <w:rFonts w:hint="eastAsia" w:ascii="仿宋_GB2312" w:hAnsi="仿宋_GB2312" w:cs="仿宋_GB2312"/>
          <w:color w:val="auto"/>
          <w:sz w:val="32"/>
          <w:szCs w:val="32"/>
          <w:highlight w:val="none"/>
        </w:rPr>
        <w:t>截留、挤占、挪用或擅自调整等问题。</w:t>
      </w:r>
      <w:bookmarkEnd w:id="22"/>
    </w:p>
    <w:p w14:paraId="716D5EDE">
      <w:pPr>
        <w:spacing w:line="560" w:lineRule="exact"/>
        <w:ind w:firstLine="643" w:firstLineChars="200"/>
        <w:rPr>
          <w:rFonts w:ascii="仿宋_GB2312"/>
          <w:color w:val="auto"/>
          <w:sz w:val="32"/>
          <w:szCs w:val="32"/>
          <w:highlight w:val="none"/>
        </w:rPr>
      </w:pPr>
      <w:r>
        <w:rPr>
          <w:rFonts w:hint="eastAsia" w:ascii="仿宋_GB2312" w:hAnsi="仿宋_GB2312" w:cs="仿宋_GB2312"/>
          <w:b/>
          <w:bCs/>
          <w:color w:val="auto"/>
          <w:sz w:val="32"/>
          <w:szCs w:val="32"/>
          <w:highlight w:val="none"/>
        </w:rPr>
        <w:t>5.资金执行准确性。</w:t>
      </w:r>
      <w:bookmarkStart w:id="23" w:name="OLE_LINK38"/>
      <w:r>
        <w:rPr>
          <w:rFonts w:hint="eastAsia" w:ascii="仿宋_GB2312" w:hAnsi="仿宋_GB2312" w:cs="仿宋_GB2312"/>
          <w:color w:val="auto"/>
          <w:sz w:val="32"/>
          <w:szCs w:val="32"/>
          <w:highlight w:val="none"/>
        </w:rPr>
        <w:t>按照上级下达和本级预算安排的金额执行，</w:t>
      </w:r>
      <w:r>
        <w:rPr>
          <w:rFonts w:hint="eastAsia" w:ascii="仿宋_GB2312" w:hAnsi="仿宋_GB2312" w:cs="仿宋_GB2312"/>
          <w:color w:val="auto"/>
          <w:sz w:val="32"/>
          <w:szCs w:val="32"/>
          <w:highlight w:val="none"/>
          <w:lang w:eastAsia="zh-CN"/>
        </w:rPr>
        <w:t>不存在执行数偏离预算数较多的问题</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CN"/>
        </w:rPr>
        <w:t>因资金为</w:t>
      </w:r>
      <w:r>
        <w:rPr>
          <w:rFonts w:hint="eastAsia" w:ascii="仿宋_GB2312"/>
          <w:color w:val="auto"/>
          <w:sz w:val="32"/>
          <w:szCs w:val="32"/>
          <w:highlight w:val="none"/>
          <w:lang w:eastAsia="zh-CN"/>
        </w:rPr>
        <w:t>两年执行期，</w:t>
      </w:r>
      <w:r>
        <w:rPr>
          <w:rFonts w:hint="eastAsia" w:ascii="仿宋_GB2312"/>
          <w:color w:val="auto"/>
          <w:sz w:val="32"/>
          <w:szCs w:val="32"/>
          <w:highlight w:val="none"/>
          <w:lang w:val="en-US" w:eastAsia="zh-CN"/>
        </w:rPr>
        <w:t>个别项目</w:t>
      </w:r>
      <w:r>
        <w:rPr>
          <w:rFonts w:hint="eastAsia" w:ascii="仿宋_GB2312"/>
          <w:color w:val="auto"/>
          <w:sz w:val="32"/>
          <w:szCs w:val="32"/>
          <w:highlight w:val="none"/>
          <w:lang w:eastAsia="zh-CN"/>
        </w:rPr>
        <w:t>尚在推进中</w:t>
      </w:r>
      <w:r>
        <w:rPr>
          <w:rFonts w:ascii="仿宋_GB2312"/>
          <w:color w:val="auto"/>
          <w:sz w:val="32"/>
          <w:szCs w:val="32"/>
          <w:highlight w:val="none"/>
        </w:rPr>
        <w:t>。</w:t>
      </w:r>
    </w:p>
    <w:bookmarkEnd w:id="23"/>
    <w:p w14:paraId="1A4D9C72">
      <w:pPr>
        <w:spacing w:line="560" w:lineRule="exact"/>
        <w:ind w:firstLine="643" w:firstLineChars="200"/>
        <w:rPr>
          <w:rFonts w:hint="eastAsia" w:ascii="仿宋_GB2312"/>
          <w:color w:val="auto"/>
          <w:sz w:val="32"/>
          <w:szCs w:val="32"/>
          <w:highlight w:val="none"/>
        </w:rPr>
      </w:pPr>
      <w:r>
        <w:rPr>
          <w:rFonts w:ascii="仿宋_GB2312"/>
          <w:b/>
          <w:bCs/>
          <w:color w:val="auto"/>
          <w:sz w:val="32"/>
          <w:szCs w:val="32"/>
          <w:highlight w:val="none"/>
        </w:rPr>
        <w:t>6.</w:t>
      </w:r>
      <w:r>
        <w:rPr>
          <w:rFonts w:hint="eastAsia" w:ascii="仿宋_GB2312"/>
          <w:b/>
          <w:bCs/>
          <w:color w:val="auto"/>
          <w:sz w:val="32"/>
          <w:szCs w:val="32"/>
          <w:highlight w:val="none"/>
        </w:rPr>
        <w:t>预算绩效管理情况。</w:t>
      </w:r>
      <w:bookmarkStart w:id="24" w:name="OLE_LINK39"/>
      <w:r>
        <w:rPr>
          <w:rFonts w:hint="eastAsia" w:ascii="仿宋_GB2312"/>
          <w:color w:val="auto"/>
          <w:sz w:val="32"/>
          <w:szCs w:val="32"/>
          <w:highlight w:val="none"/>
          <w:lang w:eastAsia="zh-CN"/>
        </w:rPr>
        <w:t>落实中央和北京市福利彩票公益金绩效管理有关要求</w:t>
      </w:r>
      <w:r>
        <w:rPr>
          <w:rFonts w:ascii="仿宋_GB2312"/>
          <w:color w:val="auto"/>
          <w:sz w:val="32"/>
          <w:szCs w:val="32"/>
          <w:highlight w:val="none"/>
        </w:rPr>
        <w:t>，</w:t>
      </w:r>
      <w:r>
        <w:rPr>
          <w:rFonts w:hint="eastAsia" w:ascii="仿宋_GB2312"/>
          <w:color w:val="auto"/>
          <w:sz w:val="32"/>
          <w:szCs w:val="32"/>
          <w:highlight w:val="none"/>
          <w:lang w:eastAsia="zh-CN"/>
        </w:rPr>
        <w:t>强化绩效目标管理，在下达中央福利彩票公益金预算的同时下达绩效目标。层层压实绩效管理主体责任，组织</w:t>
      </w:r>
      <w:r>
        <w:rPr>
          <w:rFonts w:hint="eastAsia" w:ascii="仿宋_GB2312"/>
          <w:color w:val="auto"/>
          <w:sz w:val="32"/>
          <w:szCs w:val="32"/>
          <w:highlight w:val="none"/>
          <w:lang w:val="en-US" w:eastAsia="zh-CN"/>
        </w:rPr>
        <w:t>对20</w:t>
      </w:r>
      <w:r>
        <w:rPr>
          <w:rFonts w:hint="default" w:ascii="仿宋_GB2312"/>
          <w:color w:val="auto"/>
          <w:sz w:val="32"/>
          <w:szCs w:val="32"/>
          <w:highlight w:val="none"/>
          <w:lang w:eastAsia="zh-CN"/>
        </w:rPr>
        <w:t>2</w:t>
      </w:r>
      <w:r>
        <w:rPr>
          <w:rFonts w:hint="eastAsia" w:ascii="仿宋_GB2312"/>
          <w:color w:val="auto"/>
          <w:sz w:val="32"/>
          <w:szCs w:val="32"/>
          <w:highlight w:val="none"/>
          <w:lang w:val="en-US" w:eastAsia="zh-CN"/>
        </w:rPr>
        <w:t>4年中央福利彩票公益金</w:t>
      </w:r>
      <w:r>
        <w:rPr>
          <w:rFonts w:hint="eastAsia" w:ascii="仿宋_GB2312"/>
          <w:color w:val="auto"/>
          <w:sz w:val="32"/>
          <w:szCs w:val="32"/>
          <w:highlight w:val="none"/>
          <w:lang w:eastAsia="zh-CN"/>
        </w:rPr>
        <w:t>开展全覆盖绩效自评。</w:t>
      </w:r>
      <w:bookmarkEnd w:id="24"/>
    </w:p>
    <w:p w14:paraId="50193925">
      <w:pPr>
        <w:spacing w:line="560" w:lineRule="exact"/>
        <w:ind w:firstLine="643" w:firstLineChars="200"/>
        <w:rPr>
          <w:rFonts w:ascii="仿宋_GB2312"/>
          <w:color w:val="auto"/>
          <w:sz w:val="32"/>
          <w:szCs w:val="32"/>
          <w:highlight w:val="none"/>
        </w:rPr>
      </w:pPr>
      <w:r>
        <w:rPr>
          <w:rFonts w:ascii="仿宋_GB2312"/>
          <w:b/>
          <w:bCs/>
          <w:color w:val="auto"/>
          <w:sz w:val="32"/>
          <w:szCs w:val="32"/>
          <w:highlight w:val="none"/>
        </w:rPr>
        <w:t>7.</w:t>
      </w:r>
      <w:r>
        <w:rPr>
          <w:rFonts w:hint="eastAsia" w:ascii="仿宋_GB2312"/>
          <w:b/>
          <w:bCs/>
          <w:color w:val="auto"/>
          <w:sz w:val="32"/>
          <w:szCs w:val="32"/>
          <w:highlight w:val="none"/>
        </w:rPr>
        <w:t>支出责任履行情况。</w:t>
      </w:r>
      <w:bookmarkStart w:id="25" w:name="OLE_LINK40"/>
      <w:r>
        <w:rPr>
          <w:rFonts w:hint="eastAsia" w:ascii="仿宋_GB2312"/>
          <w:color w:val="auto"/>
          <w:sz w:val="32"/>
          <w:szCs w:val="32"/>
          <w:highlight w:val="none"/>
          <w:lang w:eastAsia="zh-CN"/>
        </w:rPr>
        <w:t>按照</w:t>
      </w:r>
      <w:r>
        <w:rPr>
          <w:rFonts w:hint="eastAsia" w:ascii="仿宋_GB2312"/>
          <w:color w:val="auto"/>
          <w:sz w:val="32"/>
          <w:szCs w:val="32"/>
          <w:highlight w:val="none"/>
        </w:rPr>
        <w:t>财政事权和支出责任划分有关规定</w:t>
      </w:r>
      <w:r>
        <w:rPr>
          <w:rFonts w:hint="eastAsia" w:ascii="仿宋_GB2312"/>
          <w:color w:val="auto"/>
          <w:sz w:val="32"/>
          <w:szCs w:val="32"/>
          <w:highlight w:val="none"/>
          <w:lang w:eastAsia="zh-CN"/>
        </w:rPr>
        <w:t>执行。</w:t>
      </w:r>
    </w:p>
    <w:bookmarkEnd w:id="25"/>
    <w:p w14:paraId="2DB56DBF">
      <w:pPr>
        <w:spacing w:line="560" w:lineRule="exact"/>
        <w:ind w:firstLine="640" w:firstLineChars="200"/>
        <w:rPr>
          <w:rFonts w:hint="eastAsia" w:ascii="楷体_GB2312" w:hAnsi="楷体_GB2312" w:eastAsia="楷体_GB2312" w:cs="楷体_GB2312"/>
          <w:b/>
          <w:color w:val="auto"/>
          <w:sz w:val="32"/>
          <w:szCs w:val="32"/>
          <w:highlight w:val="none"/>
        </w:rPr>
      </w:pPr>
      <w:r>
        <w:rPr>
          <w:rFonts w:hint="eastAsia" w:ascii="黑体" w:hAnsi="黑体" w:eastAsia="黑体" w:cs="黑体"/>
          <w:bCs/>
          <w:sz w:val="32"/>
          <w:szCs w:val="32"/>
          <w:highlight w:val="none"/>
          <w:lang w:eastAsia="zh-CN"/>
        </w:rPr>
        <w:t>二、绩效目标实现情况</w:t>
      </w:r>
    </w:p>
    <w:p w14:paraId="57FC569F">
      <w:pPr>
        <w:spacing w:line="560" w:lineRule="exact"/>
        <w:ind w:firstLine="643" w:firstLineChars="200"/>
        <w:rPr>
          <w:rFonts w:ascii="楷体_GB2312" w:hAnsi="楷体_GB2312" w:eastAsia="楷体_GB2312" w:cs="楷体_GB2312"/>
          <w:bCs/>
          <w:color w:val="auto"/>
          <w:sz w:val="32"/>
          <w:szCs w:val="32"/>
          <w:highlight w:val="none"/>
        </w:rPr>
      </w:pPr>
      <w:r>
        <w:rPr>
          <w:rFonts w:hint="eastAsia" w:ascii="楷体_GB2312" w:hAnsi="楷体_GB2312" w:eastAsia="楷体_GB2312" w:cs="楷体_GB2312"/>
          <w:b/>
          <w:color w:val="auto"/>
          <w:sz w:val="32"/>
          <w:szCs w:val="32"/>
          <w:highlight w:val="none"/>
        </w:rPr>
        <w:t>（</w:t>
      </w:r>
      <w:r>
        <w:rPr>
          <w:rFonts w:hint="eastAsia" w:ascii="楷体_GB2312" w:hAnsi="楷体_GB2312" w:eastAsia="楷体_GB2312" w:cs="楷体_GB2312"/>
          <w:b/>
          <w:color w:val="auto"/>
          <w:sz w:val="32"/>
          <w:szCs w:val="32"/>
          <w:highlight w:val="none"/>
          <w:lang w:eastAsia="zh-CN"/>
        </w:rPr>
        <w:t>一</w:t>
      </w:r>
      <w:r>
        <w:rPr>
          <w:rFonts w:hint="eastAsia" w:ascii="楷体_GB2312" w:hAnsi="楷体_GB2312" w:eastAsia="楷体_GB2312" w:cs="楷体_GB2312"/>
          <w:b/>
          <w:color w:val="auto"/>
          <w:sz w:val="32"/>
          <w:szCs w:val="32"/>
          <w:highlight w:val="none"/>
        </w:rPr>
        <w:t>）总体绩效目标完成情况分析</w:t>
      </w:r>
    </w:p>
    <w:p w14:paraId="21E2B474">
      <w:pPr>
        <w:widowControl/>
        <w:spacing w:line="560" w:lineRule="exact"/>
        <w:ind w:firstLine="643" w:firstLineChars="200"/>
        <w:jc w:val="left"/>
        <w:textAlignment w:val="center"/>
        <w:rPr>
          <w:rFonts w:ascii="仿宋_GB2312"/>
          <w:b w:val="0"/>
          <w:bCs w:val="0"/>
          <w:color w:val="auto"/>
          <w:sz w:val="32"/>
          <w:szCs w:val="32"/>
          <w:highlight w:val="none"/>
        </w:rPr>
      </w:pPr>
      <w:bookmarkStart w:id="26" w:name="OLE_LINK1"/>
      <w:bookmarkStart w:id="27" w:name="OLE_LINK41"/>
      <w:r>
        <w:rPr>
          <w:rFonts w:ascii="仿宋_GB2312"/>
          <w:b/>
          <w:bCs/>
          <w:color w:val="auto"/>
          <w:sz w:val="32"/>
          <w:szCs w:val="32"/>
          <w:highlight w:val="none"/>
        </w:rPr>
        <w:t>1</w:t>
      </w:r>
      <w:r>
        <w:rPr>
          <w:rFonts w:hint="eastAsia" w:ascii="仿宋_GB2312"/>
          <w:b/>
          <w:bCs/>
          <w:color w:val="auto"/>
          <w:sz w:val="32"/>
          <w:szCs w:val="32"/>
          <w:highlight w:val="none"/>
        </w:rPr>
        <w:t>.</w:t>
      </w:r>
      <w:bookmarkStart w:id="28" w:name="OLE_LINK46"/>
      <w:r>
        <w:rPr>
          <w:rFonts w:hint="eastAsia" w:ascii="仿宋_GB2312"/>
          <w:b/>
          <w:bCs/>
          <w:color w:val="auto"/>
          <w:sz w:val="32"/>
          <w:szCs w:val="32"/>
          <w:highlight w:val="none"/>
          <w:lang w:eastAsia="zh-CN"/>
        </w:rPr>
        <w:t>老年人福利方面，一是</w:t>
      </w:r>
      <w:r>
        <w:rPr>
          <w:rFonts w:hint="eastAsia" w:ascii="仿宋_GB2312"/>
          <w:b w:val="0"/>
          <w:bCs w:val="0"/>
          <w:color w:val="auto"/>
          <w:sz w:val="32"/>
          <w:szCs w:val="32"/>
          <w:highlight w:val="none"/>
        </w:rPr>
        <w:t>支持</w:t>
      </w:r>
      <w:r>
        <w:rPr>
          <w:rFonts w:hint="eastAsia" w:ascii="仿宋_GB2312"/>
          <w:b w:val="0"/>
          <w:bCs w:val="0"/>
          <w:color w:val="auto"/>
          <w:sz w:val="32"/>
          <w:szCs w:val="32"/>
          <w:highlight w:val="none"/>
          <w:lang w:eastAsia="zh-CN"/>
        </w:rPr>
        <w:t>房山区、怀柔区</w:t>
      </w:r>
      <w:r>
        <w:rPr>
          <w:rFonts w:hint="eastAsia" w:ascii="仿宋_GB2312"/>
          <w:b w:val="0"/>
          <w:bCs w:val="0"/>
          <w:color w:val="auto"/>
          <w:sz w:val="32"/>
          <w:szCs w:val="32"/>
          <w:highlight w:val="none"/>
          <w:lang w:val="en-US" w:eastAsia="zh-CN"/>
        </w:rPr>
        <w:t>4</w:t>
      </w:r>
      <w:r>
        <w:rPr>
          <w:rFonts w:hint="eastAsia" w:ascii="仿宋_GB2312"/>
          <w:b w:val="0"/>
          <w:bCs w:val="0"/>
          <w:color w:val="auto"/>
          <w:sz w:val="32"/>
          <w:szCs w:val="32"/>
          <w:highlight w:val="none"/>
        </w:rPr>
        <w:t>家养老服务机构</w:t>
      </w:r>
      <w:r>
        <w:rPr>
          <w:rFonts w:hint="eastAsia" w:ascii="仿宋_GB2312"/>
          <w:b w:val="0"/>
          <w:bCs w:val="0"/>
          <w:color w:val="auto"/>
          <w:sz w:val="32"/>
          <w:szCs w:val="32"/>
          <w:highlight w:val="none"/>
          <w:lang w:eastAsia="zh-CN"/>
        </w:rPr>
        <w:t>完成</w:t>
      </w:r>
      <w:r>
        <w:rPr>
          <w:rFonts w:hint="eastAsia" w:ascii="仿宋_GB2312" w:eastAsia="仿宋_GB2312"/>
          <w:b w:val="0"/>
          <w:bCs w:val="0"/>
          <w:color w:val="auto"/>
          <w:sz w:val="32"/>
          <w:szCs w:val="32"/>
          <w:highlight w:val="none"/>
        </w:rPr>
        <w:t>养老机构设施改造</w:t>
      </w:r>
      <w:r>
        <w:rPr>
          <w:rFonts w:hint="eastAsia" w:ascii="仿宋_GB2312"/>
          <w:b w:val="0"/>
          <w:bCs w:val="0"/>
          <w:color w:val="auto"/>
          <w:sz w:val="32"/>
          <w:szCs w:val="32"/>
          <w:highlight w:val="none"/>
          <w:lang w:eastAsia="zh-CN"/>
        </w:rPr>
        <w:t>维修</w:t>
      </w:r>
      <w:r>
        <w:rPr>
          <w:rFonts w:hint="eastAsia" w:ascii="仿宋_GB2312" w:hAnsi="Times New Roman" w:eastAsia="仿宋_GB2312" w:cs="Times New Roman"/>
          <w:b w:val="0"/>
          <w:bCs w:val="0"/>
          <w:color w:val="auto"/>
          <w:kern w:val="2"/>
          <w:sz w:val="32"/>
          <w:szCs w:val="32"/>
          <w:highlight w:val="none"/>
          <w:u w:val="none"/>
          <w:lang w:bidi="ar"/>
        </w:rPr>
        <w:t>和设备配置</w:t>
      </w:r>
      <w:r>
        <w:rPr>
          <w:rFonts w:hint="eastAsia" w:ascii="仿宋_GB2312" w:eastAsia="仿宋_GB2312"/>
          <w:b w:val="0"/>
          <w:bCs w:val="0"/>
          <w:color w:val="auto"/>
          <w:sz w:val="32"/>
          <w:szCs w:val="32"/>
          <w:highlight w:val="none"/>
        </w:rPr>
        <w:t>，</w:t>
      </w:r>
      <w:r>
        <w:rPr>
          <w:rFonts w:hint="eastAsia" w:ascii="仿宋_GB2312" w:hAnsi="Times New Roman" w:eastAsia="仿宋_GB2312" w:cs="Times New Roman"/>
          <w:b w:val="0"/>
          <w:bCs w:val="0"/>
          <w:color w:val="auto"/>
          <w:kern w:val="2"/>
          <w:sz w:val="32"/>
          <w:szCs w:val="32"/>
          <w:highlight w:val="none"/>
          <w:u w:val="none"/>
          <w:lang w:bidi="ar"/>
        </w:rPr>
        <w:t>养老机构应急救援能力得到有效提升。</w:t>
      </w:r>
      <w:r>
        <w:rPr>
          <w:rFonts w:hint="eastAsia" w:ascii="仿宋_GB2312" w:cs="Times New Roman"/>
          <w:b/>
          <w:bCs/>
          <w:color w:val="auto"/>
          <w:kern w:val="2"/>
          <w:sz w:val="32"/>
          <w:szCs w:val="32"/>
          <w:highlight w:val="none"/>
          <w:u w:val="none"/>
          <w:lang w:eastAsia="zh-CN" w:bidi="ar"/>
        </w:rPr>
        <w:t>二是</w:t>
      </w:r>
      <w:r>
        <w:rPr>
          <w:rFonts w:hint="eastAsia" w:ascii="仿宋_GB2312" w:cs="Times New Roman"/>
          <w:b w:val="0"/>
          <w:bCs w:val="0"/>
          <w:color w:val="auto"/>
          <w:kern w:val="2"/>
          <w:sz w:val="32"/>
          <w:szCs w:val="32"/>
          <w:highlight w:val="none"/>
          <w:u w:val="none"/>
          <w:lang w:eastAsia="zh-CN" w:bidi="ar"/>
        </w:rPr>
        <w:t>支持</w:t>
      </w:r>
      <w:r>
        <w:rPr>
          <w:rFonts w:hint="eastAsia" w:ascii="仿宋_GB2312" w:eastAsia="仿宋_GB2312"/>
          <w:b w:val="0"/>
          <w:bCs w:val="0"/>
          <w:color w:val="auto"/>
          <w:sz w:val="32"/>
          <w:szCs w:val="32"/>
          <w:highlight w:val="none"/>
          <w:lang w:eastAsia="zh-CN"/>
        </w:rPr>
        <w:t>通州</w:t>
      </w:r>
      <w:r>
        <w:rPr>
          <w:rFonts w:hint="eastAsia" w:ascii="仿宋_GB2312" w:eastAsia="仿宋_GB2312"/>
          <w:b w:val="0"/>
          <w:bCs w:val="0"/>
          <w:color w:val="auto"/>
          <w:sz w:val="32"/>
          <w:szCs w:val="32"/>
          <w:highlight w:val="none"/>
        </w:rPr>
        <w:t>区</w:t>
      </w:r>
      <w:r>
        <w:rPr>
          <w:rFonts w:hint="eastAsia" w:ascii="仿宋_GB2312"/>
          <w:b w:val="0"/>
          <w:bCs w:val="0"/>
          <w:color w:val="auto"/>
          <w:sz w:val="32"/>
          <w:szCs w:val="32"/>
          <w:highlight w:val="none"/>
          <w:lang w:val="en-US" w:eastAsia="zh-CN"/>
        </w:rPr>
        <w:t>3家养老机构</w:t>
      </w:r>
      <w:r>
        <w:rPr>
          <w:rFonts w:hint="eastAsia" w:ascii="仿宋_GB2312"/>
          <w:b w:val="0"/>
          <w:bCs w:val="0"/>
          <w:color w:val="auto"/>
          <w:sz w:val="32"/>
          <w:szCs w:val="32"/>
          <w:highlight w:val="none"/>
          <w:lang w:eastAsia="zh-CN"/>
        </w:rPr>
        <w:t>开展</w:t>
      </w:r>
      <w:r>
        <w:rPr>
          <w:rFonts w:hint="eastAsia" w:ascii="仿宋_GB2312" w:eastAsia="仿宋_GB2312"/>
          <w:b w:val="0"/>
          <w:bCs w:val="0"/>
          <w:color w:val="auto"/>
          <w:sz w:val="32"/>
          <w:szCs w:val="32"/>
          <w:highlight w:val="none"/>
        </w:rPr>
        <w:t>养老机构</w:t>
      </w:r>
      <w:r>
        <w:rPr>
          <w:rFonts w:hint="eastAsia" w:ascii="仿宋_GB2312" w:eastAsia="仿宋_GB2312"/>
          <w:b w:val="0"/>
          <w:bCs w:val="0"/>
          <w:color w:val="auto"/>
          <w:sz w:val="32"/>
          <w:szCs w:val="32"/>
          <w:highlight w:val="none"/>
          <w:lang w:eastAsia="zh-CN"/>
        </w:rPr>
        <w:t>护理型床位提升改造</w:t>
      </w:r>
      <w:r>
        <w:rPr>
          <w:rFonts w:hint="eastAsia" w:ascii="仿宋_GB2312"/>
          <w:b w:val="0"/>
          <w:bCs w:val="0"/>
          <w:color w:val="auto"/>
          <w:sz w:val="32"/>
          <w:szCs w:val="32"/>
          <w:highlight w:val="none"/>
          <w:lang w:eastAsia="zh-CN"/>
        </w:rPr>
        <w:t>，</w:t>
      </w:r>
      <w:r>
        <w:rPr>
          <w:rFonts w:hint="eastAsia" w:ascii="仿宋_GB2312"/>
          <w:b w:val="0"/>
          <w:bCs w:val="0"/>
          <w:color w:val="auto"/>
          <w:sz w:val="32"/>
          <w:szCs w:val="32"/>
          <w:highlight w:val="none"/>
          <w:lang w:val="en-US" w:eastAsia="zh-CN"/>
        </w:rPr>
        <w:t>截止目前，通州区已完成新增养老机构护理型床位30张，</w:t>
      </w:r>
      <w:r>
        <w:rPr>
          <w:rFonts w:hint="eastAsia" w:ascii="仿宋_GB2312" w:hAnsi="仿宋_GB2312" w:eastAsia="仿宋_GB2312" w:cs="仿宋_GB2312"/>
          <w:b w:val="0"/>
          <w:bCs w:val="0"/>
          <w:color w:val="auto"/>
          <w:sz w:val="32"/>
          <w:szCs w:val="32"/>
          <w:highlight w:val="none"/>
          <w:lang w:val="en-US" w:eastAsia="zh-CN"/>
        </w:rPr>
        <w:t>验收合格率100%</w:t>
      </w:r>
      <w:r>
        <w:rPr>
          <w:rFonts w:hint="eastAsia" w:ascii="仿宋_GB2312" w:hAnsi="仿宋_GB2312" w:cs="仿宋_GB2312"/>
          <w:b w:val="0"/>
          <w:bCs w:val="0"/>
          <w:color w:val="auto"/>
          <w:sz w:val="32"/>
          <w:szCs w:val="32"/>
          <w:highlight w:val="none"/>
          <w:lang w:val="en-US" w:eastAsia="zh-CN"/>
        </w:rPr>
        <w:t>，</w:t>
      </w:r>
      <w:r>
        <w:rPr>
          <w:rFonts w:hint="eastAsia" w:ascii="仿宋_GB2312" w:eastAsia="仿宋_GB2312"/>
          <w:b w:val="0"/>
          <w:bCs w:val="0"/>
          <w:color w:val="auto"/>
          <w:sz w:val="32"/>
          <w:szCs w:val="32"/>
          <w:highlight w:val="none"/>
          <w:lang w:eastAsia="zh-CN"/>
        </w:rPr>
        <w:t>养老机构护理服务能力</w:t>
      </w:r>
      <w:r>
        <w:rPr>
          <w:rFonts w:hint="eastAsia" w:ascii="仿宋_GB2312"/>
          <w:b w:val="0"/>
          <w:bCs w:val="0"/>
          <w:color w:val="auto"/>
          <w:sz w:val="32"/>
          <w:szCs w:val="32"/>
          <w:highlight w:val="none"/>
          <w:lang w:val="en-US" w:eastAsia="zh-CN"/>
        </w:rPr>
        <w:t>进一步提升</w:t>
      </w:r>
      <w:r>
        <w:rPr>
          <w:rFonts w:ascii="仿宋_GB2312"/>
          <w:b w:val="0"/>
          <w:bCs w:val="0"/>
          <w:color w:val="auto"/>
          <w:sz w:val="32"/>
          <w:szCs w:val="32"/>
          <w:highlight w:val="none"/>
        </w:rPr>
        <w:t>。</w:t>
      </w:r>
    </w:p>
    <w:p w14:paraId="3CDD5DA9">
      <w:pPr>
        <w:spacing w:line="560" w:lineRule="exact"/>
        <w:ind w:firstLine="643" w:firstLineChars="200"/>
        <w:rPr>
          <w:rFonts w:hint="eastAsia" w:ascii="仿宋_GB2312"/>
          <w:color w:val="auto"/>
          <w:sz w:val="32"/>
          <w:szCs w:val="32"/>
          <w:highlight w:val="none"/>
          <w:lang w:val="en-US" w:eastAsia="zh-CN"/>
        </w:rPr>
      </w:pPr>
      <w:r>
        <w:rPr>
          <w:rFonts w:ascii="仿宋_GB2312"/>
          <w:b/>
          <w:bCs/>
          <w:color w:val="auto"/>
          <w:sz w:val="32"/>
          <w:szCs w:val="32"/>
          <w:highlight w:val="none"/>
        </w:rPr>
        <w:t>2</w:t>
      </w:r>
      <w:r>
        <w:rPr>
          <w:rFonts w:hint="eastAsia" w:ascii="仿宋_GB2312"/>
          <w:b/>
          <w:bCs/>
          <w:color w:val="auto"/>
          <w:sz w:val="32"/>
          <w:szCs w:val="32"/>
          <w:highlight w:val="none"/>
        </w:rPr>
        <w:t>.</w:t>
      </w:r>
      <w:r>
        <w:rPr>
          <w:rFonts w:hint="eastAsia" w:ascii="仿宋_GB2312"/>
          <w:b/>
          <w:bCs/>
          <w:color w:val="auto"/>
          <w:sz w:val="32"/>
          <w:szCs w:val="32"/>
          <w:highlight w:val="none"/>
          <w:lang w:eastAsia="zh-CN"/>
        </w:rPr>
        <w:t>残疾人福利方面，</w:t>
      </w:r>
      <w:r>
        <w:rPr>
          <w:rFonts w:hint="eastAsia" w:ascii="仿宋_GB2312"/>
          <w:b w:val="0"/>
          <w:bCs w:val="0"/>
          <w:color w:val="auto"/>
          <w:sz w:val="32"/>
          <w:szCs w:val="32"/>
          <w:highlight w:val="none"/>
          <w:lang w:eastAsia="zh-CN"/>
        </w:rPr>
        <w:t>支持朝阳、丰台、怀柔、密云、东城</w:t>
      </w:r>
      <w:r>
        <w:rPr>
          <w:rFonts w:hint="eastAsia" w:ascii="仿宋_GB2312" w:hAnsi="Times New Roman" w:eastAsia="仿宋_GB2312" w:cs="Times New Roman"/>
          <w:color w:val="auto"/>
          <w:sz w:val="32"/>
          <w:szCs w:val="32"/>
          <w:highlight w:val="none"/>
          <w:lang w:val="en-US" w:eastAsia="zh-CN"/>
        </w:rPr>
        <w:t>5区开展精神障碍社区康复试点项目</w:t>
      </w:r>
      <w:r>
        <w:rPr>
          <w:rFonts w:hint="eastAsia" w:ascii="仿宋_GB2312" w:cs="Times New Roman"/>
          <w:color w:val="auto"/>
          <w:sz w:val="32"/>
          <w:szCs w:val="32"/>
          <w:highlight w:val="none"/>
          <w:lang w:val="en-US" w:eastAsia="zh-CN"/>
        </w:rPr>
        <w:t>，为有需求的精神障碍患者提供更加公平可及、系统连续的基本康复服务，</w:t>
      </w:r>
      <w:r>
        <w:rPr>
          <w:rFonts w:hint="eastAsia" w:ascii="仿宋_GB2312" w:hAnsi="Times New Roman" w:cs="Times New Roman"/>
          <w:color w:val="auto"/>
          <w:sz w:val="32"/>
          <w:szCs w:val="32"/>
          <w:highlight w:val="none"/>
          <w:lang w:val="en-US" w:eastAsia="zh-CN"/>
        </w:rPr>
        <w:t>截至目前，</w:t>
      </w:r>
      <w:r>
        <w:rPr>
          <w:rFonts w:hint="eastAsia" w:ascii="仿宋_GB2312" w:cs="Times New Roman"/>
          <w:color w:val="auto"/>
          <w:sz w:val="32"/>
          <w:szCs w:val="32"/>
          <w:highlight w:val="none"/>
          <w:lang w:val="en-US" w:eastAsia="zh-CN"/>
        </w:rPr>
        <w:t>共计服务</w:t>
      </w:r>
      <w:r>
        <w:rPr>
          <w:rFonts w:hint="eastAsia" w:ascii="仿宋_GB2312"/>
          <w:color w:val="auto"/>
          <w:sz w:val="32"/>
          <w:szCs w:val="32"/>
          <w:highlight w:val="none"/>
          <w:lang w:eastAsia="zh-CN"/>
        </w:rPr>
        <w:t>1万</w:t>
      </w:r>
      <w:r>
        <w:rPr>
          <w:rFonts w:hint="eastAsia" w:ascii="仿宋_GB2312"/>
          <w:color w:val="auto"/>
          <w:sz w:val="32"/>
          <w:szCs w:val="32"/>
          <w:highlight w:val="none"/>
          <w:lang w:val="en-US" w:eastAsia="zh-CN"/>
        </w:rPr>
        <w:t>余人次，为推动构建精康服务工作格局提供助力。</w:t>
      </w:r>
    </w:p>
    <w:p w14:paraId="7716836A">
      <w:pPr>
        <w:spacing w:line="560" w:lineRule="exact"/>
        <w:ind w:firstLine="643" w:firstLineChars="200"/>
        <w:rPr>
          <w:rFonts w:hint="eastAsia" w:ascii="仿宋_GB2312" w:eastAsia="仿宋_GB2312"/>
          <w:color w:val="auto"/>
          <w:sz w:val="32"/>
          <w:szCs w:val="32"/>
          <w:highlight w:val="none"/>
          <w:lang w:eastAsia="zh-CN"/>
        </w:rPr>
      </w:pPr>
      <w:r>
        <w:rPr>
          <w:rFonts w:ascii="仿宋_GB2312"/>
          <w:b/>
          <w:bCs/>
          <w:color w:val="auto"/>
          <w:sz w:val="32"/>
          <w:szCs w:val="32"/>
          <w:highlight w:val="none"/>
        </w:rPr>
        <w:t>3</w:t>
      </w:r>
      <w:r>
        <w:rPr>
          <w:rFonts w:hint="eastAsia" w:ascii="仿宋_GB2312"/>
          <w:b/>
          <w:bCs/>
          <w:color w:val="auto"/>
          <w:sz w:val="32"/>
          <w:szCs w:val="32"/>
          <w:highlight w:val="none"/>
        </w:rPr>
        <w:t>.</w:t>
      </w:r>
      <w:r>
        <w:rPr>
          <w:rFonts w:hint="eastAsia" w:ascii="仿宋_GB2312"/>
          <w:b/>
          <w:bCs/>
          <w:color w:val="auto"/>
          <w:sz w:val="32"/>
          <w:szCs w:val="32"/>
          <w:highlight w:val="none"/>
          <w:lang w:eastAsia="zh-CN"/>
        </w:rPr>
        <w:t>儿童福利方面，</w:t>
      </w:r>
      <w:r>
        <w:rPr>
          <w:rFonts w:hint="eastAsia" w:ascii="仿宋_GB2312" w:eastAsia="仿宋_GB2312"/>
          <w:color w:val="auto"/>
          <w:sz w:val="32"/>
          <w:szCs w:val="32"/>
          <w:highlight w:val="none"/>
        </w:rPr>
        <w:t>根据</w:t>
      </w:r>
      <w:r>
        <w:rPr>
          <w:rFonts w:hint="eastAsia" w:ascii="仿宋_GB2312"/>
          <w:color w:val="auto"/>
          <w:sz w:val="32"/>
          <w:szCs w:val="32"/>
          <w:highlight w:val="none"/>
          <w:lang w:eastAsia="zh-CN"/>
        </w:rPr>
        <w:t>有关</w:t>
      </w:r>
      <w:r>
        <w:rPr>
          <w:rFonts w:hint="eastAsia" w:ascii="仿宋_GB2312" w:eastAsia="仿宋_GB2312"/>
          <w:color w:val="auto"/>
          <w:sz w:val="32"/>
          <w:szCs w:val="32"/>
          <w:highlight w:val="none"/>
        </w:rPr>
        <w:t>要求，</w:t>
      </w:r>
      <w:r>
        <w:rPr>
          <w:rFonts w:hint="eastAsia" w:ascii="仿宋_GB2312"/>
          <w:color w:val="auto"/>
          <w:sz w:val="32"/>
          <w:szCs w:val="32"/>
          <w:highlight w:val="none"/>
        </w:rPr>
        <w:t>为</w:t>
      </w:r>
      <w:r>
        <w:rPr>
          <w:rFonts w:hint="eastAsia" w:ascii="仿宋_GB2312"/>
          <w:color w:val="auto"/>
          <w:sz w:val="32"/>
          <w:szCs w:val="32"/>
          <w:highlight w:val="none"/>
          <w:lang w:eastAsia="zh-CN"/>
        </w:rPr>
        <w:t>全市</w:t>
      </w:r>
      <w:r>
        <w:rPr>
          <w:rFonts w:hint="eastAsia" w:ascii="仿宋_GB2312"/>
          <w:color w:val="auto"/>
          <w:sz w:val="32"/>
          <w:szCs w:val="32"/>
          <w:highlight w:val="none"/>
          <w:lang w:val="en-US" w:eastAsia="zh-CN"/>
        </w:rPr>
        <w:t>157</w:t>
      </w:r>
      <w:r>
        <w:rPr>
          <w:rFonts w:hint="eastAsia" w:ascii="仿宋_GB2312"/>
          <w:color w:val="auto"/>
          <w:sz w:val="32"/>
          <w:szCs w:val="32"/>
          <w:highlight w:val="none"/>
        </w:rPr>
        <w:t>名</w:t>
      </w:r>
      <w:r>
        <w:rPr>
          <w:rFonts w:hint="eastAsia" w:ascii="仿宋_GB2312" w:eastAsia="仿宋_GB2312"/>
          <w:color w:val="auto"/>
          <w:sz w:val="32"/>
          <w:szCs w:val="32"/>
          <w:highlight w:val="none"/>
        </w:rPr>
        <w:t>符合条件的孤儿</w:t>
      </w:r>
      <w:r>
        <w:rPr>
          <w:rFonts w:hint="eastAsia" w:ascii="仿宋_GB2312"/>
          <w:color w:val="auto"/>
          <w:sz w:val="32"/>
          <w:szCs w:val="32"/>
          <w:highlight w:val="none"/>
        </w:rPr>
        <w:t>提供助学金，资助</w:t>
      </w:r>
      <w:r>
        <w:rPr>
          <w:rFonts w:hint="eastAsia" w:ascii="仿宋_GB2312"/>
          <w:color w:val="auto"/>
          <w:sz w:val="32"/>
          <w:szCs w:val="32"/>
          <w:highlight w:val="none"/>
          <w:lang w:eastAsia="zh-CN"/>
        </w:rPr>
        <w:t>其</w:t>
      </w:r>
      <w:r>
        <w:rPr>
          <w:rFonts w:hint="eastAsia" w:ascii="仿宋_GB2312"/>
          <w:color w:val="auto"/>
          <w:sz w:val="32"/>
          <w:szCs w:val="32"/>
          <w:highlight w:val="none"/>
        </w:rPr>
        <w:t>完成学业</w:t>
      </w:r>
      <w:r>
        <w:rPr>
          <w:rFonts w:hint="eastAsia" w:ascii="仿宋_GB2312"/>
          <w:color w:val="auto"/>
          <w:sz w:val="32"/>
          <w:szCs w:val="32"/>
          <w:highlight w:val="none"/>
          <w:lang w:eastAsia="zh-CN"/>
        </w:rPr>
        <w:t>。</w:t>
      </w:r>
      <w:bookmarkEnd w:id="26"/>
      <w:bookmarkEnd w:id="28"/>
    </w:p>
    <w:bookmarkEnd w:id="27"/>
    <w:p w14:paraId="27EE2FC4">
      <w:pPr>
        <w:spacing w:line="560" w:lineRule="exact"/>
        <w:ind w:firstLine="643" w:firstLineChars="200"/>
        <w:outlineLvl w:val="0"/>
        <w:rPr>
          <w:rFonts w:ascii="仿宋_GB2312"/>
          <w:color w:val="auto"/>
          <w:sz w:val="32"/>
          <w:szCs w:val="32"/>
          <w:highlight w:val="none"/>
        </w:rPr>
      </w:pPr>
      <w:r>
        <w:rPr>
          <w:rFonts w:hint="eastAsia" w:ascii="楷体_GB2312" w:hAnsi="楷体_GB2312" w:eastAsia="楷体_GB2312" w:cs="楷体_GB2312"/>
          <w:b/>
          <w:bCs/>
          <w:color w:val="auto"/>
          <w:sz w:val="32"/>
          <w:szCs w:val="32"/>
          <w:highlight w:val="none"/>
        </w:rPr>
        <w:t>（</w:t>
      </w:r>
      <w:r>
        <w:rPr>
          <w:rFonts w:hint="eastAsia" w:ascii="楷体_GB2312" w:hAnsi="楷体_GB2312" w:eastAsia="楷体_GB2312" w:cs="楷体_GB2312"/>
          <w:b/>
          <w:bCs/>
          <w:color w:val="auto"/>
          <w:sz w:val="32"/>
          <w:szCs w:val="32"/>
          <w:highlight w:val="none"/>
          <w:lang w:eastAsia="zh-CN"/>
        </w:rPr>
        <w:t>二</w:t>
      </w:r>
      <w:r>
        <w:rPr>
          <w:rFonts w:hint="eastAsia" w:ascii="楷体_GB2312" w:hAnsi="楷体_GB2312" w:eastAsia="楷体_GB2312" w:cs="楷体_GB2312"/>
          <w:b/>
          <w:bCs/>
          <w:color w:val="auto"/>
          <w:sz w:val="32"/>
          <w:szCs w:val="32"/>
          <w:highlight w:val="none"/>
        </w:rPr>
        <w:t>）绩效指标完成情况分析</w:t>
      </w:r>
    </w:p>
    <w:p w14:paraId="40848E36">
      <w:pPr>
        <w:spacing w:line="560" w:lineRule="exact"/>
        <w:ind w:firstLine="643" w:firstLineChars="200"/>
        <w:rPr>
          <w:rFonts w:ascii="仿宋_GB2312"/>
          <w:color w:val="auto"/>
          <w:sz w:val="32"/>
          <w:szCs w:val="32"/>
          <w:highlight w:val="none"/>
        </w:rPr>
      </w:pPr>
      <w:r>
        <w:rPr>
          <w:rFonts w:hint="eastAsia" w:ascii="仿宋_GB2312"/>
          <w:b/>
          <w:bCs/>
          <w:color w:val="auto"/>
          <w:sz w:val="32"/>
          <w:szCs w:val="32"/>
          <w:highlight w:val="none"/>
        </w:rPr>
        <w:t>1.产出指标完成情况分析</w:t>
      </w:r>
    </w:p>
    <w:p w14:paraId="4E8D2CEC">
      <w:pPr>
        <w:spacing w:line="560" w:lineRule="exact"/>
        <w:ind w:firstLine="643" w:firstLineChars="200"/>
        <w:rPr>
          <w:rFonts w:hint="default" w:ascii="仿宋_GB2312"/>
          <w:color w:val="auto"/>
          <w:sz w:val="32"/>
          <w:szCs w:val="32"/>
          <w:highlight w:val="none"/>
          <w:lang w:val="en-US" w:eastAsia="zh-CN"/>
        </w:rPr>
      </w:pPr>
      <w:r>
        <w:rPr>
          <w:rFonts w:hint="eastAsia" w:ascii="仿宋_GB2312"/>
          <w:b/>
          <w:bCs/>
          <w:color w:val="auto"/>
          <w:sz w:val="32"/>
          <w:szCs w:val="32"/>
          <w:highlight w:val="none"/>
        </w:rPr>
        <w:t>（1）数量指标</w:t>
      </w:r>
      <w:r>
        <w:rPr>
          <w:rFonts w:hint="eastAsia" w:ascii="仿宋_GB2312"/>
          <w:b/>
          <w:bCs/>
          <w:color w:val="auto"/>
          <w:sz w:val="32"/>
          <w:szCs w:val="32"/>
          <w:highlight w:val="none"/>
          <w:lang w:eastAsia="zh-CN"/>
        </w:rPr>
        <w:t>。</w:t>
      </w:r>
      <w:r>
        <w:rPr>
          <w:rFonts w:hint="eastAsia" w:ascii="仿宋_GB2312"/>
          <w:b/>
          <w:bCs/>
          <w:color w:val="auto"/>
          <w:sz w:val="32"/>
          <w:szCs w:val="32"/>
          <w:highlight w:val="none"/>
        </w:rPr>
        <w:t>老年人福利方面</w:t>
      </w:r>
      <w:r>
        <w:rPr>
          <w:rFonts w:hint="eastAsia" w:ascii="仿宋_GB2312"/>
          <w:color w:val="auto"/>
          <w:sz w:val="32"/>
          <w:szCs w:val="32"/>
          <w:highlight w:val="none"/>
        </w:rPr>
        <w:t>，支持</w:t>
      </w:r>
      <w:r>
        <w:rPr>
          <w:rFonts w:hint="eastAsia" w:ascii="仿宋_GB2312"/>
          <w:color w:val="auto"/>
          <w:sz w:val="32"/>
          <w:szCs w:val="32"/>
          <w:highlight w:val="none"/>
          <w:lang w:val="en-US" w:eastAsia="zh-CN"/>
        </w:rPr>
        <w:t>7</w:t>
      </w:r>
      <w:r>
        <w:rPr>
          <w:rFonts w:hint="eastAsia" w:ascii="仿宋_GB2312"/>
          <w:color w:val="auto"/>
          <w:sz w:val="32"/>
          <w:szCs w:val="32"/>
          <w:highlight w:val="none"/>
        </w:rPr>
        <w:t>家养老服务机构进行</w:t>
      </w:r>
      <w:r>
        <w:rPr>
          <w:rFonts w:hint="eastAsia" w:ascii="仿宋_GB2312"/>
          <w:color w:val="auto"/>
          <w:sz w:val="32"/>
          <w:szCs w:val="32"/>
          <w:highlight w:val="none"/>
          <w:lang w:val="en-US" w:eastAsia="zh-CN"/>
        </w:rPr>
        <w:t>维修</w:t>
      </w:r>
      <w:r>
        <w:rPr>
          <w:rFonts w:hint="eastAsia" w:ascii="仿宋_GB2312"/>
          <w:color w:val="auto"/>
          <w:sz w:val="32"/>
          <w:szCs w:val="32"/>
          <w:highlight w:val="none"/>
        </w:rPr>
        <w:t>改造</w:t>
      </w:r>
      <w:r>
        <w:rPr>
          <w:rFonts w:hint="eastAsia" w:ascii="仿宋_GB2312"/>
          <w:color w:val="auto"/>
          <w:sz w:val="32"/>
          <w:szCs w:val="32"/>
          <w:highlight w:val="none"/>
          <w:lang w:eastAsia="zh-CN"/>
        </w:rPr>
        <w:t>，</w:t>
      </w:r>
      <w:r>
        <w:rPr>
          <w:rFonts w:hint="eastAsia" w:ascii="仿宋_GB2312"/>
          <w:color w:val="auto"/>
          <w:sz w:val="32"/>
          <w:szCs w:val="32"/>
          <w:highlight w:val="none"/>
          <w:lang w:val="en-US" w:eastAsia="zh-CN"/>
        </w:rPr>
        <w:t>目前5家已完成相关工作。养老服务机构护理床位新增</w:t>
      </w:r>
      <w:r>
        <w:rPr>
          <w:rFonts w:hint="eastAsia" w:ascii="仿宋_GB2312" w:hAnsi="仿宋_GB2312" w:eastAsia="仿宋_GB2312" w:cs="仿宋_GB2312"/>
          <w:color w:val="auto"/>
          <w:sz w:val="32"/>
          <w:szCs w:val="32"/>
          <w:highlight w:val="none"/>
          <w:lang w:val="en-US" w:eastAsia="zh-CN"/>
        </w:rPr>
        <w:t>30张</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待项目全部完成后预计共增加护理床位90张</w:t>
      </w:r>
      <w:r>
        <w:rPr>
          <w:rFonts w:hint="eastAsia" w:ascii="仿宋_GB2312" w:hAnsi="仿宋_GB2312" w:cs="仿宋_GB2312"/>
          <w:color w:val="auto"/>
          <w:sz w:val="32"/>
          <w:szCs w:val="32"/>
          <w:highlight w:val="none"/>
          <w:lang w:val="en-US" w:eastAsia="zh-CN"/>
        </w:rPr>
        <w:t>。</w:t>
      </w:r>
      <w:r>
        <w:rPr>
          <w:rFonts w:hint="eastAsia" w:ascii="仿宋_GB2312"/>
          <w:b/>
          <w:bCs/>
          <w:color w:val="auto"/>
          <w:sz w:val="32"/>
          <w:szCs w:val="32"/>
          <w:highlight w:val="none"/>
        </w:rPr>
        <w:t>残疾人福利方面，</w:t>
      </w:r>
      <w:r>
        <w:rPr>
          <w:rFonts w:hint="eastAsia" w:ascii="仿宋_GB2312"/>
          <w:b/>
          <w:bCs/>
          <w:color w:val="auto"/>
          <w:sz w:val="32"/>
          <w:szCs w:val="32"/>
          <w:highlight w:val="none"/>
          <w:lang w:eastAsia="zh-CN"/>
        </w:rPr>
        <w:t>支持朝阳、丰台、怀柔、密云、东城</w:t>
      </w:r>
      <w:r>
        <w:rPr>
          <w:rFonts w:hint="eastAsia" w:ascii="仿宋_GB2312" w:hAnsi="Times New Roman" w:eastAsia="仿宋_GB2312" w:cs="Times New Roman"/>
          <w:color w:val="auto"/>
          <w:sz w:val="32"/>
          <w:szCs w:val="32"/>
          <w:highlight w:val="none"/>
          <w:lang w:val="en-US" w:eastAsia="zh-CN"/>
        </w:rPr>
        <w:t>5区开展精神障碍社区康复试点项目</w:t>
      </w:r>
      <w:r>
        <w:rPr>
          <w:rFonts w:hint="eastAsia" w:ascii="仿宋_GB2312" w:cs="Times New Roman"/>
          <w:color w:val="auto"/>
          <w:sz w:val="32"/>
          <w:szCs w:val="32"/>
          <w:highlight w:val="none"/>
          <w:lang w:val="en-US" w:eastAsia="zh-CN"/>
        </w:rPr>
        <w:t>，</w:t>
      </w:r>
      <w:r>
        <w:rPr>
          <w:rFonts w:hint="eastAsia" w:ascii="仿宋_GB2312" w:hAnsi="Times New Roman" w:cs="Times New Roman"/>
          <w:color w:val="auto"/>
          <w:sz w:val="32"/>
          <w:szCs w:val="32"/>
          <w:highlight w:val="none"/>
          <w:lang w:val="en-US" w:eastAsia="zh-CN"/>
        </w:rPr>
        <w:t>截至目前，</w:t>
      </w:r>
      <w:r>
        <w:rPr>
          <w:rFonts w:hint="eastAsia" w:ascii="仿宋_GB2312" w:cs="Times New Roman"/>
          <w:color w:val="auto"/>
          <w:sz w:val="32"/>
          <w:szCs w:val="32"/>
          <w:highlight w:val="none"/>
          <w:lang w:val="en-US" w:eastAsia="zh-CN"/>
        </w:rPr>
        <w:t>完成规范精康服务1</w:t>
      </w:r>
      <w:r>
        <w:rPr>
          <w:rFonts w:hint="eastAsia" w:ascii="仿宋_GB2312"/>
          <w:color w:val="auto"/>
          <w:sz w:val="32"/>
          <w:szCs w:val="32"/>
          <w:highlight w:val="none"/>
          <w:lang w:val="en-US" w:eastAsia="zh-CN"/>
        </w:rPr>
        <w:t>万余人次</w:t>
      </w:r>
      <w:r>
        <w:rPr>
          <w:rFonts w:hint="eastAsia" w:ascii="仿宋_GB2312"/>
          <w:color w:val="auto"/>
          <w:sz w:val="32"/>
          <w:szCs w:val="32"/>
          <w:highlight w:val="none"/>
        </w:rPr>
        <w:t>。</w:t>
      </w:r>
      <w:r>
        <w:rPr>
          <w:rFonts w:hint="eastAsia" w:ascii="仿宋_GB2312"/>
          <w:b/>
          <w:bCs/>
          <w:color w:val="auto"/>
          <w:sz w:val="32"/>
          <w:szCs w:val="32"/>
          <w:highlight w:val="none"/>
        </w:rPr>
        <w:t>儿童福利方面</w:t>
      </w:r>
      <w:r>
        <w:rPr>
          <w:rFonts w:hint="eastAsia" w:ascii="仿宋_GB2312"/>
          <w:color w:val="auto"/>
          <w:sz w:val="32"/>
          <w:szCs w:val="32"/>
          <w:highlight w:val="none"/>
        </w:rPr>
        <w:t>，为</w:t>
      </w:r>
      <w:r>
        <w:rPr>
          <w:rFonts w:hint="eastAsia" w:ascii="仿宋_GB2312"/>
          <w:color w:val="auto"/>
          <w:sz w:val="32"/>
          <w:szCs w:val="32"/>
          <w:highlight w:val="none"/>
          <w:lang w:eastAsia="zh-CN"/>
        </w:rPr>
        <w:t>全市</w:t>
      </w:r>
      <w:r>
        <w:rPr>
          <w:rFonts w:hint="eastAsia" w:ascii="仿宋_GB2312"/>
          <w:color w:val="auto"/>
          <w:sz w:val="32"/>
          <w:szCs w:val="32"/>
          <w:highlight w:val="none"/>
          <w:lang w:val="en-US" w:eastAsia="zh-CN"/>
        </w:rPr>
        <w:t>157</w:t>
      </w:r>
      <w:r>
        <w:rPr>
          <w:rFonts w:hint="eastAsia" w:ascii="仿宋_GB2312"/>
          <w:color w:val="auto"/>
          <w:sz w:val="32"/>
          <w:szCs w:val="32"/>
          <w:highlight w:val="none"/>
        </w:rPr>
        <w:t>名</w:t>
      </w:r>
      <w:r>
        <w:rPr>
          <w:rFonts w:hint="eastAsia" w:ascii="仿宋_GB2312" w:eastAsia="仿宋_GB2312"/>
          <w:color w:val="auto"/>
          <w:sz w:val="32"/>
          <w:szCs w:val="32"/>
          <w:highlight w:val="none"/>
        </w:rPr>
        <w:t>符合条件的孤儿</w:t>
      </w:r>
      <w:r>
        <w:rPr>
          <w:rFonts w:hint="eastAsia" w:ascii="仿宋_GB2312"/>
          <w:color w:val="auto"/>
          <w:sz w:val="32"/>
          <w:szCs w:val="32"/>
          <w:highlight w:val="none"/>
        </w:rPr>
        <w:t>提供助学金，资助</w:t>
      </w:r>
      <w:r>
        <w:rPr>
          <w:rFonts w:hint="eastAsia" w:ascii="仿宋_GB2312"/>
          <w:color w:val="auto"/>
          <w:sz w:val="32"/>
          <w:szCs w:val="32"/>
          <w:highlight w:val="none"/>
          <w:lang w:eastAsia="zh-CN"/>
        </w:rPr>
        <w:t>其</w:t>
      </w:r>
      <w:r>
        <w:rPr>
          <w:rFonts w:hint="eastAsia" w:ascii="仿宋_GB2312"/>
          <w:color w:val="auto"/>
          <w:sz w:val="32"/>
          <w:szCs w:val="32"/>
          <w:highlight w:val="none"/>
        </w:rPr>
        <w:t>完成学业</w:t>
      </w:r>
      <w:r>
        <w:rPr>
          <w:rFonts w:hint="eastAsia" w:ascii="仿宋_GB2312"/>
          <w:color w:val="auto"/>
          <w:sz w:val="32"/>
          <w:szCs w:val="32"/>
          <w:highlight w:val="none"/>
          <w:lang w:eastAsia="zh-CN"/>
        </w:rPr>
        <w:t>。</w:t>
      </w:r>
    </w:p>
    <w:p w14:paraId="089B9545">
      <w:pPr>
        <w:widowControl/>
        <w:spacing w:line="560" w:lineRule="exact"/>
        <w:ind w:firstLine="643" w:firstLineChars="200"/>
        <w:jc w:val="left"/>
        <w:rPr>
          <w:rFonts w:ascii="仿宋_GB2312"/>
          <w:color w:val="auto"/>
          <w:sz w:val="32"/>
          <w:szCs w:val="32"/>
          <w:highlight w:val="none"/>
        </w:rPr>
      </w:pPr>
      <w:bookmarkStart w:id="73" w:name="_GoBack"/>
      <w:r>
        <w:rPr>
          <w:rFonts w:hint="eastAsia" w:ascii="仿宋_GB2312"/>
          <w:b/>
          <w:bCs/>
          <w:color w:val="auto"/>
          <w:sz w:val="32"/>
          <w:szCs w:val="32"/>
          <w:highlight w:val="none"/>
          <w:lang w:eastAsia="zh-CN"/>
        </w:rPr>
        <w:t>（</w:t>
      </w:r>
      <w:r>
        <w:rPr>
          <w:rFonts w:hint="eastAsia" w:ascii="仿宋_GB2312"/>
          <w:b/>
          <w:bCs/>
          <w:color w:val="auto"/>
          <w:sz w:val="32"/>
          <w:szCs w:val="32"/>
          <w:highlight w:val="none"/>
          <w:lang w:val="en-US" w:eastAsia="zh-CN"/>
        </w:rPr>
        <w:t>2</w:t>
      </w:r>
      <w:r>
        <w:rPr>
          <w:rFonts w:hint="eastAsia" w:ascii="仿宋_GB2312"/>
          <w:b/>
          <w:bCs/>
          <w:color w:val="auto"/>
          <w:sz w:val="32"/>
          <w:szCs w:val="32"/>
          <w:highlight w:val="none"/>
          <w:lang w:eastAsia="zh-CN"/>
        </w:rPr>
        <w:t>）</w:t>
      </w:r>
      <w:r>
        <w:rPr>
          <w:rFonts w:hint="eastAsia" w:ascii="仿宋_GB2312"/>
          <w:b/>
          <w:bCs/>
          <w:color w:val="auto"/>
          <w:sz w:val="32"/>
          <w:szCs w:val="32"/>
          <w:highlight w:val="none"/>
        </w:rPr>
        <w:t>质量指标。</w:t>
      </w:r>
      <w:r>
        <w:rPr>
          <w:rFonts w:hint="eastAsia" w:ascii="仿宋_GB2312" w:hAnsi="仿宋_GB2312" w:cs="仿宋_GB2312"/>
          <w:b/>
          <w:bCs/>
          <w:color w:val="auto"/>
          <w:sz w:val="32"/>
          <w:szCs w:val="32"/>
          <w:highlight w:val="none"/>
        </w:rPr>
        <w:t>老年人福利方面</w:t>
      </w:r>
      <w:r>
        <w:rPr>
          <w:rFonts w:ascii="仿宋_GB2312" w:hAnsi="仿宋_GB2312" w:cs="仿宋_GB2312"/>
          <w:b/>
          <w:bCs/>
          <w:color w:val="auto"/>
          <w:sz w:val="32"/>
          <w:szCs w:val="32"/>
          <w:highlight w:val="none"/>
        </w:rPr>
        <w:t>，</w:t>
      </w:r>
      <w:bookmarkStart w:id="29" w:name="OLE_LINK5"/>
      <w:r>
        <w:rPr>
          <w:rFonts w:hint="eastAsia" w:ascii="仿宋_GB2312"/>
          <w:color w:val="auto"/>
          <w:sz w:val="32"/>
          <w:szCs w:val="32"/>
          <w:highlight w:val="none"/>
          <w:lang w:val="en-US" w:eastAsia="zh-CN"/>
        </w:rPr>
        <w:t>5家已完工养老服务机构改造</w:t>
      </w:r>
      <w:r>
        <w:rPr>
          <w:rFonts w:hint="eastAsia" w:ascii="仿宋_GB2312" w:hAnsi="仿宋_GB2312" w:cs="仿宋_GB2312"/>
          <w:color w:val="auto"/>
          <w:sz w:val="32"/>
          <w:szCs w:val="32"/>
          <w:highlight w:val="none"/>
        </w:rPr>
        <w:t>验收合格率</w:t>
      </w:r>
      <w:r>
        <w:rPr>
          <w:rFonts w:hint="eastAsia" w:ascii="仿宋_GB2312" w:hAnsi="仿宋_GB2312" w:cs="仿宋_GB2312"/>
          <w:color w:val="auto"/>
          <w:sz w:val="32"/>
          <w:szCs w:val="32"/>
          <w:highlight w:val="none"/>
          <w:lang w:val="en-US" w:eastAsia="zh-CN"/>
        </w:rPr>
        <w:t>100%</w:t>
      </w:r>
      <w:bookmarkEnd w:id="29"/>
      <w:r>
        <w:rPr>
          <w:rFonts w:hint="eastAsia" w:ascii="仿宋_GB2312" w:hAnsi="仿宋_GB2312" w:cs="仿宋_GB2312"/>
          <w:color w:val="auto"/>
          <w:sz w:val="32"/>
          <w:szCs w:val="32"/>
          <w:highlight w:val="none"/>
          <w:lang w:val="en-US" w:eastAsia="zh-CN"/>
        </w:rPr>
        <w:t>。通州区</w:t>
      </w:r>
      <w:bookmarkStart w:id="30" w:name="OLE_LINK9"/>
      <w:r>
        <w:rPr>
          <w:rFonts w:hint="eastAsia" w:ascii="仿宋_GB2312" w:hAnsi="仿宋_GB2312" w:cs="仿宋_GB2312"/>
          <w:color w:val="auto"/>
          <w:sz w:val="32"/>
          <w:szCs w:val="32"/>
          <w:highlight w:val="none"/>
          <w:lang w:val="en-US" w:eastAsia="zh-CN"/>
        </w:rPr>
        <w:t>30张新增养老服务机构护理型床位验收合格率100%</w:t>
      </w:r>
      <w:bookmarkEnd w:id="30"/>
      <w:r>
        <w:rPr>
          <w:rFonts w:hint="eastAsia" w:ascii="仿宋_GB2312" w:hAnsi="仿宋_GB2312" w:cs="仿宋_GB2312"/>
          <w:color w:val="auto"/>
          <w:sz w:val="32"/>
          <w:szCs w:val="32"/>
          <w:highlight w:val="none"/>
          <w:lang w:val="en-US" w:eastAsia="zh-CN"/>
        </w:rPr>
        <w:t>。</w:t>
      </w:r>
      <w:r>
        <w:rPr>
          <w:rFonts w:hint="eastAsia" w:ascii="仿宋_GB2312" w:hAnsi="仿宋_GB2312" w:cs="仿宋_GB2312"/>
          <w:b/>
          <w:bCs/>
          <w:color w:val="auto"/>
          <w:sz w:val="32"/>
          <w:szCs w:val="32"/>
          <w:highlight w:val="none"/>
        </w:rPr>
        <w:t>残疾人福利方面</w:t>
      </w:r>
      <w:r>
        <w:rPr>
          <w:rFonts w:ascii="仿宋_GB2312" w:hAnsi="仿宋_GB2312" w:cs="仿宋_GB2312"/>
          <w:b/>
          <w:bCs/>
          <w:color w:val="auto"/>
          <w:sz w:val="32"/>
          <w:szCs w:val="32"/>
          <w:highlight w:val="none"/>
        </w:rPr>
        <w:t>，</w:t>
      </w:r>
      <w:r>
        <w:rPr>
          <w:rFonts w:hint="eastAsia" w:ascii="仿宋_GB2312" w:hAnsi="Times New Roman" w:eastAsia="仿宋_GB2312" w:cs="Times New Roman"/>
          <w:i w:val="0"/>
          <w:iCs w:val="0"/>
          <w:caps w:val="0"/>
          <w:color w:val="auto"/>
          <w:spacing w:val="0"/>
          <w:kern w:val="2"/>
          <w:sz w:val="32"/>
          <w:szCs w:val="32"/>
          <w:highlight w:val="none"/>
          <w:lang w:val="en-US" w:eastAsia="zh-CN" w:bidi="ar"/>
        </w:rPr>
        <w:t>5个区均已按照要求开展精神障碍社区康复服务项目，康复对象服务覆盖率100%。</w:t>
      </w:r>
      <w:r>
        <w:rPr>
          <w:rFonts w:hint="eastAsia" w:ascii="仿宋_GB2312" w:hAnsi="仿宋_GB2312" w:cs="仿宋_GB2312"/>
          <w:b/>
          <w:bCs/>
          <w:color w:val="auto"/>
          <w:sz w:val="32"/>
          <w:szCs w:val="32"/>
          <w:highlight w:val="none"/>
        </w:rPr>
        <w:t>儿童福利方面</w:t>
      </w:r>
      <w:r>
        <w:rPr>
          <w:rFonts w:hint="eastAsia" w:ascii="仿宋_GB2312" w:hAnsi="仿宋_GB2312" w:cs="仿宋_GB2312"/>
          <w:color w:val="auto"/>
          <w:sz w:val="32"/>
          <w:szCs w:val="32"/>
          <w:highlight w:val="none"/>
        </w:rPr>
        <w:t>，“福彩圆梦·孤儿助学工程”补贴发放准确率</w:t>
      </w:r>
      <w:r>
        <w:rPr>
          <w:rFonts w:hint="eastAsia" w:ascii="仿宋_GB2312" w:hAnsi="仿宋_GB2312" w:cs="仿宋_GB2312"/>
          <w:color w:val="auto"/>
          <w:sz w:val="32"/>
          <w:szCs w:val="32"/>
          <w:highlight w:val="none"/>
          <w:lang w:val="en-US" w:eastAsia="zh-CN"/>
        </w:rPr>
        <w:t>达100%</w:t>
      </w:r>
      <w:r>
        <w:rPr>
          <w:rFonts w:ascii="仿宋_GB2312" w:hAnsi="仿宋_GB2312" w:cs="仿宋_GB2312"/>
          <w:color w:val="auto"/>
          <w:sz w:val="32"/>
          <w:szCs w:val="32"/>
          <w:highlight w:val="none"/>
        </w:rPr>
        <w:t>。</w:t>
      </w:r>
    </w:p>
    <w:bookmarkEnd w:id="73"/>
    <w:p w14:paraId="2AA17CE6">
      <w:pPr>
        <w:spacing w:line="560" w:lineRule="exact"/>
        <w:ind w:firstLine="643" w:firstLineChars="200"/>
        <w:rPr>
          <w:rFonts w:hint="default" w:ascii="仿宋_GB2312" w:hAnsi="仿宋_GB2312" w:cs="仿宋_GB2312"/>
          <w:b w:val="0"/>
          <w:bCs w:val="0"/>
          <w:color w:val="auto"/>
          <w:sz w:val="32"/>
          <w:szCs w:val="32"/>
          <w:highlight w:val="none"/>
          <w:lang w:val="en-US" w:eastAsia="zh-CN"/>
        </w:rPr>
      </w:pPr>
      <w:r>
        <w:rPr>
          <w:rFonts w:hint="eastAsia" w:ascii="仿宋_GB2312"/>
          <w:b/>
          <w:bCs/>
          <w:color w:val="auto"/>
          <w:sz w:val="32"/>
          <w:szCs w:val="32"/>
          <w:highlight w:val="none"/>
        </w:rPr>
        <w:t>（3）时效指标。</w:t>
      </w:r>
      <w:r>
        <w:rPr>
          <w:rFonts w:hint="eastAsia" w:ascii="仿宋_GB2312" w:hAnsi="仿宋_GB2312" w:cs="仿宋_GB2312"/>
          <w:b/>
          <w:bCs/>
          <w:color w:val="auto"/>
          <w:sz w:val="32"/>
          <w:szCs w:val="32"/>
          <w:highlight w:val="none"/>
          <w:lang w:val="en-US" w:eastAsia="zh-CN"/>
        </w:rPr>
        <w:t>老年人福利方面，</w:t>
      </w:r>
      <w:r>
        <w:rPr>
          <w:rFonts w:hint="eastAsia" w:ascii="仿宋_GB2312" w:hAnsi="仿宋_GB2312" w:cs="仿宋_GB2312"/>
          <w:b w:val="0"/>
          <w:bCs w:val="0"/>
          <w:color w:val="auto"/>
          <w:sz w:val="32"/>
          <w:szCs w:val="32"/>
          <w:highlight w:val="none"/>
          <w:lang w:val="en-US" w:eastAsia="zh-CN"/>
        </w:rPr>
        <w:t>截至2024年底，</w:t>
      </w:r>
      <w:bookmarkStart w:id="31" w:name="OLE_LINK10"/>
      <w:bookmarkStart w:id="32" w:name="OLE_LINK11"/>
      <w:r>
        <w:rPr>
          <w:rFonts w:hint="eastAsia" w:ascii="仿宋_GB2312" w:hAnsi="仿宋_GB2312" w:cs="仿宋_GB2312"/>
          <w:b w:val="0"/>
          <w:bCs w:val="0"/>
          <w:color w:val="auto"/>
          <w:sz w:val="32"/>
          <w:szCs w:val="32"/>
          <w:highlight w:val="none"/>
          <w:lang w:val="en-US" w:eastAsia="zh-CN"/>
        </w:rPr>
        <w:t>房山区、怀柔区养老机构升级改造完成率为100%</w:t>
      </w:r>
      <w:bookmarkEnd w:id="31"/>
      <w:r>
        <w:rPr>
          <w:rFonts w:hint="eastAsia" w:ascii="仿宋_GB2312" w:hAnsi="仿宋_GB2312" w:cs="仿宋_GB2312"/>
          <w:b w:val="0"/>
          <w:bCs w:val="0"/>
          <w:color w:val="auto"/>
          <w:sz w:val="32"/>
          <w:szCs w:val="32"/>
          <w:highlight w:val="none"/>
          <w:lang w:val="en-US" w:eastAsia="zh-CN"/>
        </w:rPr>
        <w:t>。</w:t>
      </w:r>
      <w:bookmarkEnd w:id="32"/>
      <w:bookmarkStart w:id="33" w:name="OLE_LINK2"/>
      <w:bookmarkStart w:id="34" w:name="OLE_LINK44"/>
      <w:r>
        <w:rPr>
          <w:rFonts w:hint="eastAsia" w:ascii="仿宋_GB2312" w:hAnsi="仿宋_GB2312" w:cs="仿宋_GB2312"/>
          <w:b w:val="0"/>
          <w:bCs w:val="0"/>
          <w:color w:val="auto"/>
          <w:sz w:val="32"/>
          <w:szCs w:val="32"/>
          <w:highlight w:val="none"/>
          <w:lang w:val="en-US" w:eastAsia="zh-CN"/>
        </w:rPr>
        <w:t>通州区养老服务机构护理型床位提升改造项目，</w:t>
      </w:r>
      <w:bookmarkStart w:id="35" w:name="OLE_LINK12"/>
      <w:r>
        <w:rPr>
          <w:rFonts w:hint="eastAsia" w:ascii="仿宋_GB2312" w:hAnsi="仿宋_GB2312" w:cs="仿宋_GB2312"/>
          <w:b w:val="0"/>
          <w:bCs w:val="0"/>
          <w:color w:val="auto"/>
          <w:sz w:val="32"/>
          <w:szCs w:val="32"/>
          <w:highlight w:val="none"/>
          <w:lang w:val="en-US" w:eastAsia="zh-CN"/>
        </w:rPr>
        <w:t>在2024年9月底前预算执行进度未达到75%</w:t>
      </w:r>
      <w:bookmarkEnd w:id="33"/>
      <w:bookmarkEnd w:id="35"/>
      <w:r>
        <w:rPr>
          <w:rFonts w:hint="eastAsia" w:ascii="仿宋_GB2312" w:hAnsi="仿宋_GB2312" w:cs="仿宋_GB2312"/>
          <w:b w:val="0"/>
          <w:bCs w:val="0"/>
          <w:color w:val="auto"/>
          <w:sz w:val="32"/>
          <w:szCs w:val="32"/>
          <w:highlight w:val="none"/>
          <w:lang w:val="en-US" w:eastAsia="zh-CN"/>
        </w:rPr>
        <w:t>；</w:t>
      </w:r>
      <w:r>
        <w:rPr>
          <w:rFonts w:hint="eastAsia" w:ascii="仿宋_GB2312" w:hAnsi="仿宋_GB2312" w:cs="仿宋_GB2312"/>
          <w:b/>
          <w:bCs/>
          <w:color w:val="auto"/>
          <w:sz w:val="32"/>
          <w:szCs w:val="32"/>
          <w:highlight w:val="none"/>
          <w:lang w:val="en-US" w:eastAsia="zh-CN"/>
        </w:rPr>
        <w:t>残疾人福利方面，</w:t>
      </w:r>
      <w:bookmarkStart w:id="36" w:name="OLE_LINK13"/>
      <w:r>
        <w:rPr>
          <w:rFonts w:hint="eastAsia" w:ascii="仿宋_GB2312" w:hAnsi="仿宋_GB2312" w:cs="仿宋_GB2312"/>
          <w:b w:val="0"/>
          <w:bCs w:val="0"/>
          <w:color w:val="auto"/>
          <w:sz w:val="32"/>
          <w:szCs w:val="32"/>
          <w:highlight w:val="none"/>
          <w:lang w:val="en-US" w:eastAsia="zh-CN"/>
        </w:rPr>
        <w:t>东城区</w:t>
      </w:r>
      <w:bookmarkStart w:id="37" w:name="OLE_LINK45"/>
      <w:r>
        <w:rPr>
          <w:rFonts w:hint="eastAsia" w:ascii="仿宋_GB2312" w:hAnsi="仿宋_GB2312" w:cs="仿宋_GB2312"/>
          <w:b w:val="0"/>
          <w:bCs w:val="0"/>
          <w:color w:val="auto"/>
          <w:sz w:val="32"/>
          <w:szCs w:val="32"/>
          <w:highlight w:val="none"/>
          <w:lang w:val="en-US" w:eastAsia="zh-CN"/>
        </w:rPr>
        <w:t>按时上报资金使用情况并按时向社会公告项目实施情况</w:t>
      </w:r>
      <w:bookmarkEnd w:id="37"/>
      <w:r>
        <w:rPr>
          <w:rFonts w:hint="eastAsia" w:ascii="仿宋_GB2312" w:hAnsi="仿宋_GB2312" w:cs="仿宋_GB2312"/>
          <w:b w:val="0"/>
          <w:bCs w:val="0"/>
          <w:color w:val="auto"/>
          <w:sz w:val="32"/>
          <w:szCs w:val="32"/>
          <w:highlight w:val="none"/>
          <w:lang w:val="en-US" w:eastAsia="zh-CN"/>
        </w:rPr>
        <w:t>，但因中央福彩金拨付时间为2024年7月，因此未在9月底前达到75%以上的项目预算执行进度</w:t>
      </w:r>
      <w:bookmarkEnd w:id="36"/>
      <w:r>
        <w:rPr>
          <w:rFonts w:hint="eastAsia" w:ascii="仿宋_GB2312" w:hAnsi="仿宋_GB2312" w:cs="仿宋_GB2312"/>
          <w:b w:val="0"/>
          <w:bCs w:val="0"/>
          <w:color w:val="auto"/>
          <w:sz w:val="32"/>
          <w:szCs w:val="32"/>
          <w:highlight w:val="none"/>
          <w:lang w:val="en-US" w:eastAsia="zh-CN"/>
        </w:rPr>
        <w:t>；</w:t>
      </w:r>
      <w:bookmarkEnd w:id="34"/>
      <w:r>
        <w:rPr>
          <w:rFonts w:hint="eastAsia" w:ascii="仿宋_GB2312" w:hAnsi="仿宋_GB2312" w:cs="仿宋_GB2312"/>
          <w:b/>
          <w:bCs/>
          <w:color w:val="auto"/>
          <w:sz w:val="32"/>
          <w:szCs w:val="32"/>
          <w:highlight w:val="none"/>
        </w:rPr>
        <w:t>儿童福利</w:t>
      </w:r>
      <w:r>
        <w:rPr>
          <w:rFonts w:hint="eastAsia" w:ascii="仿宋_GB2312" w:hAnsi="仿宋_GB2312" w:cs="仿宋_GB2312"/>
          <w:b/>
          <w:bCs/>
          <w:color w:val="auto"/>
          <w:sz w:val="32"/>
          <w:szCs w:val="32"/>
          <w:highlight w:val="none"/>
          <w:lang w:val="en-US" w:eastAsia="zh-CN"/>
        </w:rPr>
        <w:t>方面，</w:t>
      </w:r>
      <w:r>
        <w:rPr>
          <w:rFonts w:hint="eastAsia" w:ascii="仿宋_GB2312" w:hAnsi="仿宋_GB2312" w:cs="仿宋_GB2312"/>
          <w:b w:val="0"/>
          <w:bCs w:val="0"/>
          <w:color w:val="auto"/>
          <w:sz w:val="32"/>
          <w:szCs w:val="32"/>
          <w:highlight w:val="none"/>
          <w:lang w:val="en-US" w:eastAsia="zh-CN"/>
        </w:rPr>
        <w:t>“福彩圆梦 ·孤儿助学工程”补贴按照每季度一次及时发放。</w:t>
      </w:r>
    </w:p>
    <w:p w14:paraId="78288284">
      <w:pPr>
        <w:numPr>
          <w:ilvl w:val="-1"/>
          <w:numId w:val="0"/>
        </w:numPr>
        <w:spacing w:line="560" w:lineRule="exact"/>
        <w:ind w:firstLine="643" w:firstLineChars="200"/>
        <w:rPr>
          <w:rFonts w:hint="eastAsia" w:ascii="仿宋_GB2312" w:hAnsi="仿宋_GB2312" w:cs="仿宋_GB2312"/>
          <w:b w:val="0"/>
          <w:bCs w:val="0"/>
          <w:color w:val="auto"/>
          <w:sz w:val="32"/>
          <w:szCs w:val="32"/>
          <w:highlight w:val="none"/>
        </w:rPr>
      </w:pPr>
      <w:r>
        <w:rPr>
          <w:rFonts w:hint="eastAsia" w:ascii="仿宋_GB2312" w:hAnsi="仿宋_GB2312" w:cs="仿宋_GB2312"/>
          <w:b/>
          <w:bCs/>
          <w:color w:val="auto"/>
          <w:sz w:val="32"/>
          <w:szCs w:val="32"/>
          <w:highlight w:val="none"/>
          <w:lang w:eastAsia="zh-CN"/>
        </w:rPr>
        <w:t>（</w:t>
      </w:r>
      <w:r>
        <w:rPr>
          <w:rFonts w:hint="eastAsia" w:ascii="仿宋_GB2312" w:hAnsi="仿宋_GB2312" w:cs="仿宋_GB2312"/>
          <w:b/>
          <w:bCs/>
          <w:color w:val="auto"/>
          <w:sz w:val="32"/>
          <w:szCs w:val="32"/>
          <w:highlight w:val="none"/>
          <w:lang w:val="en-US" w:eastAsia="zh-CN"/>
        </w:rPr>
        <w:t>4</w:t>
      </w:r>
      <w:r>
        <w:rPr>
          <w:rFonts w:hint="eastAsia" w:ascii="仿宋_GB2312" w:hAnsi="仿宋_GB2312" w:cs="仿宋_GB2312"/>
          <w:b/>
          <w:bCs/>
          <w:color w:val="auto"/>
          <w:sz w:val="32"/>
          <w:szCs w:val="32"/>
          <w:highlight w:val="none"/>
          <w:lang w:eastAsia="zh-CN"/>
        </w:rPr>
        <w:t>）</w:t>
      </w:r>
      <w:r>
        <w:rPr>
          <w:rFonts w:hint="eastAsia" w:ascii="仿宋_GB2312" w:hAnsi="仿宋_GB2312" w:cs="仿宋_GB2312"/>
          <w:b/>
          <w:bCs/>
          <w:color w:val="auto"/>
          <w:sz w:val="32"/>
          <w:szCs w:val="32"/>
          <w:highlight w:val="none"/>
        </w:rPr>
        <w:t>成本指标。</w:t>
      </w:r>
      <w:r>
        <w:rPr>
          <w:rFonts w:hint="eastAsia" w:ascii="仿宋_GB2312" w:hAnsi="仿宋_GB2312" w:cs="仿宋_GB2312"/>
          <w:b w:val="0"/>
          <w:bCs w:val="0"/>
          <w:color w:val="auto"/>
          <w:sz w:val="32"/>
          <w:szCs w:val="32"/>
          <w:highlight w:val="none"/>
        </w:rPr>
        <w:t>截至202</w:t>
      </w:r>
      <w:r>
        <w:rPr>
          <w:rFonts w:hint="eastAsia" w:ascii="仿宋_GB2312" w:hAnsi="仿宋_GB2312" w:cs="仿宋_GB2312"/>
          <w:b w:val="0"/>
          <w:bCs w:val="0"/>
          <w:color w:val="auto"/>
          <w:sz w:val="32"/>
          <w:szCs w:val="32"/>
          <w:highlight w:val="none"/>
          <w:lang w:val="en-US" w:eastAsia="zh-CN"/>
        </w:rPr>
        <w:t>4</w:t>
      </w:r>
      <w:r>
        <w:rPr>
          <w:rFonts w:hint="eastAsia" w:ascii="仿宋_GB2312" w:hAnsi="仿宋_GB2312" w:cs="仿宋_GB2312"/>
          <w:b w:val="0"/>
          <w:bCs w:val="0"/>
          <w:color w:val="auto"/>
          <w:sz w:val="32"/>
          <w:szCs w:val="32"/>
          <w:highlight w:val="none"/>
        </w:rPr>
        <w:t>年底，中央福利彩票公益金累计支出</w:t>
      </w:r>
      <w:r>
        <w:rPr>
          <w:rFonts w:hint="eastAsia" w:ascii="仿宋_GB2312" w:hAnsi="仿宋_GB2312" w:cs="仿宋_GB2312"/>
          <w:color w:val="auto"/>
          <w:sz w:val="32"/>
          <w:szCs w:val="32"/>
          <w:highlight w:val="none"/>
        </w:rPr>
        <w:t>823.956892</w:t>
      </w:r>
      <w:r>
        <w:rPr>
          <w:rFonts w:hint="eastAsia" w:ascii="仿宋_GB2312" w:hAnsi="仿宋_GB2312" w:cs="仿宋_GB2312"/>
          <w:b w:val="0"/>
          <w:bCs w:val="0"/>
          <w:color w:val="auto"/>
          <w:sz w:val="32"/>
          <w:szCs w:val="32"/>
          <w:highlight w:val="none"/>
        </w:rPr>
        <w:t>万元，预算执行率</w:t>
      </w:r>
      <w:r>
        <w:rPr>
          <w:rFonts w:hint="eastAsia" w:ascii="仿宋_GB2312" w:hAnsi="仿宋_GB2312" w:cs="仿宋_GB2312"/>
          <w:color w:val="auto"/>
          <w:sz w:val="32"/>
          <w:szCs w:val="32"/>
          <w:highlight w:val="none"/>
        </w:rPr>
        <w:t>81.58</w:t>
      </w:r>
      <w:r>
        <w:rPr>
          <w:rFonts w:hint="eastAsia" w:ascii="仿宋_GB2312" w:hAnsi="仿宋_GB2312" w:cs="仿宋_GB2312"/>
          <w:b w:val="0"/>
          <w:bCs w:val="0"/>
          <w:color w:val="auto"/>
          <w:sz w:val="32"/>
          <w:szCs w:val="32"/>
          <w:highlight w:val="none"/>
        </w:rPr>
        <w:t>%。各项成本控制在预算范围内</w:t>
      </w:r>
      <w:r>
        <w:rPr>
          <w:rFonts w:hint="eastAsia" w:ascii="仿宋_GB2312" w:hAnsi="仿宋_GB2312" w:cs="仿宋_GB2312"/>
          <w:b w:val="0"/>
          <w:bCs w:val="0"/>
          <w:color w:val="auto"/>
          <w:sz w:val="32"/>
          <w:szCs w:val="32"/>
          <w:highlight w:val="none"/>
          <w:lang w:eastAsia="zh-CN"/>
        </w:rPr>
        <w:t>。</w:t>
      </w:r>
    </w:p>
    <w:p w14:paraId="168810C5">
      <w:pPr>
        <w:widowControl/>
        <w:numPr>
          <w:ilvl w:val="-1"/>
          <w:numId w:val="0"/>
        </w:numPr>
        <w:spacing w:line="560" w:lineRule="exact"/>
        <w:ind w:firstLine="643" w:firstLineChars="200"/>
        <w:jc w:val="left"/>
        <w:textAlignment w:val="center"/>
        <w:rPr>
          <w:rFonts w:ascii="仿宋_GB2312"/>
          <w:color w:val="auto"/>
          <w:sz w:val="32"/>
          <w:szCs w:val="32"/>
          <w:highlight w:val="none"/>
        </w:rPr>
      </w:pPr>
      <w:r>
        <w:rPr>
          <w:rFonts w:hint="eastAsia" w:ascii="仿宋_GB2312"/>
          <w:b/>
          <w:bCs/>
          <w:color w:val="auto"/>
          <w:sz w:val="32"/>
          <w:szCs w:val="32"/>
          <w:highlight w:val="none"/>
          <w:lang w:val="en-US" w:eastAsia="zh-CN"/>
        </w:rPr>
        <w:t>2.</w:t>
      </w:r>
      <w:r>
        <w:rPr>
          <w:rFonts w:hint="eastAsia" w:ascii="仿宋_GB2312"/>
          <w:b/>
          <w:bCs/>
          <w:color w:val="auto"/>
          <w:sz w:val="32"/>
          <w:szCs w:val="32"/>
          <w:highlight w:val="none"/>
        </w:rPr>
        <w:t>效益指标完成情况分析。</w:t>
      </w:r>
      <w:r>
        <w:rPr>
          <w:rFonts w:hint="eastAsia" w:ascii="仿宋_GB2312" w:hAnsi="仿宋_GB2312" w:cs="仿宋_GB2312"/>
          <w:b/>
          <w:bCs/>
          <w:color w:val="auto"/>
          <w:sz w:val="32"/>
          <w:szCs w:val="32"/>
          <w:highlight w:val="none"/>
        </w:rPr>
        <w:t>老年人福利</w:t>
      </w:r>
      <w:r>
        <w:rPr>
          <w:rFonts w:hint="eastAsia" w:ascii="仿宋_GB2312" w:hAnsi="仿宋_GB2312" w:cs="仿宋_GB2312"/>
          <w:b/>
          <w:bCs/>
          <w:color w:val="auto"/>
          <w:sz w:val="32"/>
          <w:szCs w:val="32"/>
          <w:highlight w:val="none"/>
          <w:lang w:val="en-US" w:eastAsia="zh-CN"/>
        </w:rPr>
        <w:t>方面，</w:t>
      </w:r>
      <w:r>
        <w:rPr>
          <w:rFonts w:hint="eastAsia" w:ascii="仿宋_GB2312" w:hAnsi="仿宋_GB2312" w:cs="仿宋_GB2312"/>
          <w:b w:val="0"/>
          <w:bCs w:val="0"/>
          <w:color w:val="auto"/>
          <w:sz w:val="32"/>
          <w:szCs w:val="32"/>
          <w:highlight w:val="none"/>
          <w:lang w:val="en-US" w:eastAsia="zh-CN"/>
        </w:rPr>
        <w:t>通过开展</w:t>
      </w:r>
      <w:r>
        <w:rPr>
          <w:rFonts w:hint="eastAsia" w:ascii="仿宋_GB2312"/>
          <w:color w:val="auto"/>
          <w:sz w:val="32"/>
          <w:szCs w:val="32"/>
          <w:highlight w:val="none"/>
        </w:rPr>
        <w:t>养老服务机构</w:t>
      </w:r>
      <w:r>
        <w:rPr>
          <w:rFonts w:hint="eastAsia" w:ascii="仿宋_GB2312"/>
          <w:color w:val="auto"/>
          <w:sz w:val="32"/>
          <w:szCs w:val="32"/>
          <w:highlight w:val="none"/>
          <w:lang w:val="en-US" w:eastAsia="zh-CN"/>
        </w:rPr>
        <w:t>维修</w:t>
      </w:r>
      <w:r>
        <w:rPr>
          <w:rFonts w:hint="eastAsia" w:ascii="仿宋_GB2312"/>
          <w:color w:val="auto"/>
          <w:sz w:val="32"/>
          <w:szCs w:val="32"/>
          <w:highlight w:val="none"/>
        </w:rPr>
        <w:t>改造</w:t>
      </w:r>
      <w:r>
        <w:rPr>
          <w:rFonts w:hint="eastAsia" w:ascii="仿宋_GB2312"/>
          <w:color w:val="auto"/>
          <w:sz w:val="32"/>
          <w:szCs w:val="32"/>
          <w:highlight w:val="none"/>
          <w:lang w:val="en-US" w:eastAsia="zh-CN"/>
        </w:rPr>
        <w:t>项目</w:t>
      </w:r>
      <w:r>
        <w:rPr>
          <w:rFonts w:hint="eastAsia" w:ascii="仿宋_GB2312" w:hAnsi="仿宋_GB2312" w:cs="仿宋_GB2312"/>
          <w:b w:val="0"/>
          <w:bCs w:val="0"/>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提升</w:t>
      </w:r>
      <w:r>
        <w:rPr>
          <w:rFonts w:hint="eastAsia" w:ascii="仿宋_GB2312" w:hAnsi="仿宋_GB2312" w:cs="仿宋_GB2312"/>
          <w:color w:val="auto"/>
          <w:sz w:val="32"/>
          <w:szCs w:val="32"/>
          <w:highlight w:val="none"/>
          <w:lang w:val="en-US" w:eastAsia="zh-CN"/>
        </w:rPr>
        <w:t>了</w:t>
      </w:r>
      <w:r>
        <w:rPr>
          <w:rFonts w:hint="eastAsia" w:ascii="仿宋_GB2312" w:hAnsi="仿宋_GB2312" w:cs="仿宋_GB2312"/>
          <w:color w:val="auto"/>
          <w:sz w:val="32"/>
          <w:szCs w:val="32"/>
          <w:highlight w:val="none"/>
        </w:rPr>
        <w:t>养老机构应急救援能力</w:t>
      </w:r>
      <w:r>
        <w:rPr>
          <w:rFonts w:hint="eastAsia" w:ascii="仿宋_GB2312" w:hAnsi="仿宋_GB2312" w:cs="仿宋_GB2312"/>
          <w:color w:val="auto"/>
          <w:sz w:val="32"/>
          <w:szCs w:val="32"/>
          <w:highlight w:val="none"/>
          <w:lang w:val="en-US" w:eastAsia="zh-CN"/>
        </w:rPr>
        <w:t>及</w:t>
      </w:r>
      <w:r>
        <w:rPr>
          <w:rFonts w:hint="eastAsia" w:ascii="仿宋_GB2312" w:hAnsi="仿宋_GB2312" w:eastAsia="仿宋_GB2312" w:cs="仿宋_GB2312"/>
          <w:color w:val="auto"/>
          <w:sz w:val="32"/>
          <w:szCs w:val="32"/>
          <w:highlight w:val="none"/>
          <w:lang w:val="en-US" w:eastAsia="zh-CN"/>
        </w:rPr>
        <w:t>入住敬老院失能老人照护服务水平，有效满足</w:t>
      </w:r>
      <w:r>
        <w:rPr>
          <w:rFonts w:hint="eastAsia" w:ascii="仿宋_GB2312" w:hAnsi="仿宋_GB2312" w:cs="仿宋_GB2312"/>
          <w:color w:val="auto"/>
          <w:sz w:val="32"/>
          <w:szCs w:val="32"/>
          <w:highlight w:val="none"/>
          <w:lang w:val="en-US" w:eastAsia="zh-CN"/>
        </w:rPr>
        <w:t>了</w:t>
      </w:r>
      <w:r>
        <w:rPr>
          <w:rFonts w:hint="eastAsia" w:ascii="仿宋_GB2312" w:hAnsi="仿宋_GB2312" w:eastAsia="仿宋_GB2312" w:cs="仿宋_GB2312"/>
          <w:color w:val="auto"/>
          <w:sz w:val="32"/>
          <w:szCs w:val="32"/>
          <w:highlight w:val="none"/>
          <w:lang w:val="en-US" w:eastAsia="zh-CN"/>
        </w:rPr>
        <w:t>经济困难、失能失智老年人专业照护服务需求。</w:t>
      </w:r>
      <w:r>
        <w:rPr>
          <w:rFonts w:hint="eastAsia" w:ascii="仿宋_GB2312" w:hAnsi="仿宋_GB2312" w:cs="仿宋_GB2312"/>
          <w:b/>
          <w:bCs/>
          <w:color w:val="auto"/>
          <w:sz w:val="32"/>
          <w:szCs w:val="32"/>
          <w:highlight w:val="none"/>
        </w:rPr>
        <w:t>残疾人福利</w:t>
      </w:r>
      <w:r>
        <w:rPr>
          <w:rFonts w:hint="eastAsia" w:ascii="仿宋_GB2312" w:hAnsi="仿宋_GB2312" w:cs="仿宋_GB2312"/>
          <w:b/>
          <w:bCs/>
          <w:color w:val="auto"/>
          <w:sz w:val="32"/>
          <w:szCs w:val="32"/>
          <w:highlight w:val="none"/>
          <w:lang w:val="en-US" w:eastAsia="zh-CN"/>
        </w:rPr>
        <w:t>方面，</w:t>
      </w:r>
      <w:r>
        <w:rPr>
          <w:rFonts w:hint="eastAsia" w:ascii="仿宋_GB2312" w:hAnsi="仿宋_GB2312" w:cs="仿宋_GB2312"/>
          <w:b w:val="0"/>
          <w:bCs w:val="0"/>
          <w:color w:val="auto"/>
          <w:sz w:val="32"/>
          <w:szCs w:val="32"/>
          <w:highlight w:val="none"/>
          <w:lang w:val="en-US" w:eastAsia="zh-CN"/>
        </w:rPr>
        <w:t>通过</w:t>
      </w:r>
      <w:r>
        <w:rPr>
          <w:rFonts w:hint="default" w:ascii="仿宋_GB2312" w:hAnsi="仿宋_GB2312" w:eastAsia="仿宋_GB2312" w:cs="仿宋_GB2312"/>
          <w:color w:val="auto"/>
          <w:sz w:val="32"/>
          <w:szCs w:val="32"/>
          <w:highlight w:val="none"/>
          <w:lang w:val="en-US" w:eastAsia="zh-CN"/>
        </w:rPr>
        <w:t>组织开展精神障碍社区康复试点项目，为有需求的精神障碍患者提供更加公平可及、系统连续的基本康复服务，</w:t>
      </w:r>
      <w:r>
        <w:rPr>
          <w:rFonts w:hint="eastAsia" w:ascii="仿宋_GB2312" w:hAnsi="仿宋_GB2312" w:cs="仿宋_GB2312"/>
          <w:color w:val="auto"/>
          <w:sz w:val="32"/>
          <w:szCs w:val="32"/>
          <w:highlight w:val="none"/>
          <w:lang w:val="en-US" w:eastAsia="zh-CN"/>
        </w:rPr>
        <w:t>有效</w:t>
      </w:r>
      <w:r>
        <w:rPr>
          <w:rFonts w:hint="eastAsia" w:ascii="仿宋_GB2312" w:hAnsi="仿宋_GB2312" w:cs="仿宋_GB2312"/>
          <w:b w:val="0"/>
          <w:bCs w:val="0"/>
          <w:color w:val="auto"/>
          <w:sz w:val="32"/>
          <w:szCs w:val="32"/>
          <w:highlight w:val="none"/>
          <w:lang w:val="en-US" w:eastAsia="zh-CN"/>
        </w:rPr>
        <w:t>推动了残疾人服务机构行业发展，提高了精神障碍患者基本康复服务可及性和连续性；</w:t>
      </w:r>
      <w:r>
        <w:rPr>
          <w:rFonts w:hint="eastAsia" w:ascii="仿宋_GB2312" w:hAnsi="仿宋_GB2312" w:cs="仿宋_GB2312"/>
          <w:b/>
          <w:bCs/>
          <w:color w:val="auto"/>
          <w:sz w:val="32"/>
          <w:szCs w:val="32"/>
          <w:highlight w:val="none"/>
        </w:rPr>
        <w:t>儿童福利</w:t>
      </w:r>
      <w:r>
        <w:rPr>
          <w:rFonts w:hint="eastAsia" w:ascii="仿宋_GB2312" w:hAnsi="仿宋_GB2312" w:cs="仿宋_GB2312"/>
          <w:b/>
          <w:bCs/>
          <w:color w:val="auto"/>
          <w:sz w:val="32"/>
          <w:szCs w:val="32"/>
          <w:highlight w:val="none"/>
          <w:lang w:val="en-US" w:eastAsia="zh-CN"/>
        </w:rPr>
        <w:t>方面，</w:t>
      </w:r>
      <w:r>
        <w:rPr>
          <w:rFonts w:hint="eastAsia" w:ascii="仿宋_GB2312" w:hAnsi="仿宋_GB2312" w:cs="仿宋_GB2312"/>
          <w:b w:val="0"/>
          <w:bCs w:val="0"/>
          <w:color w:val="auto"/>
          <w:sz w:val="32"/>
          <w:szCs w:val="32"/>
          <w:highlight w:val="none"/>
          <w:lang w:val="en-US" w:eastAsia="zh-CN"/>
        </w:rPr>
        <w:t>通过开展“福彩圆梦·孤儿助学工程”项目，</w:t>
      </w:r>
      <w:r>
        <w:rPr>
          <w:rFonts w:hint="eastAsia" w:ascii="仿宋_GB2312" w:hAnsi="仿宋_GB2312" w:cs="仿宋_GB2312"/>
          <w:color w:val="auto"/>
          <w:sz w:val="32"/>
          <w:szCs w:val="32"/>
          <w:highlight w:val="none"/>
        </w:rPr>
        <w:t>促进</w:t>
      </w:r>
      <w:r>
        <w:rPr>
          <w:rFonts w:hint="eastAsia" w:ascii="仿宋_GB2312" w:hAnsi="仿宋_GB2312" w:cs="仿宋_GB2312"/>
          <w:color w:val="auto"/>
          <w:sz w:val="32"/>
          <w:szCs w:val="32"/>
          <w:highlight w:val="none"/>
          <w:lang w:eastAsia="zh-CN"/>
        </w:rPr>
        <w:t>了</w:t>
      </w:r>
      <w:r>
        <w:rPr>
          <w:rFonts w:hint="eastAsia" w:ascii="仿宋_GB2312" w:hAnsi="仿宋_GB2312" w:cs="仿宋_GB2312"/>
          <w:color w:val="auto"/>
          <w:sz w:val="32"/>
          <w:szCs w:val="32"/>
          <w:highlight w:val="none"/>
        </w:rPr>
        <w:t>更多孤儿成长发展</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项目整体看，</w:t>
      </w:r>
      <w:r>
        <w:rPr>
          <w:rFonts w:hint="eastAsia" w:ascii="仿宋_GB2312" w:hAnsi="仿宋_GB2312" w:cs="仿宋_GB2312"/>
          <w:color w:val="auto"/>
          <w:sz w:val="32"/>
          <w:szCs w:val="32"/>
          <w:highlight w:val="none"/>
          <w:lang w:eastAsia="zh-CN"/>
        </w:rPr>
        <w:t>中央集中彩票公益金支持社会福利事业发展成效</w:t>
      </w:r>
      <w:r>
        <w:rPr>
          <w:rFonts w:hint="eastAsia" w:ascii="仿宋_GB2312" w:hAnsi="仿宋_GB2312" w:cs="仿宋_GB2312"/>
          <w:color w:val="auto"/>
          <w:sz w:val="32"/>
          <w:szCs w:val="32"/>
          <w:highlight w:val="none"/>
          <w:lang w:val="en-US" w:eastAsia="zh-CN"/>
        </w:rPr>
        <w:t>显著。</w:t>
      </w:r>
    </w:p>
    <w:p w14:paraId="0A1A2A11">
      <w:pPr>
        <w:spacing w:line="560" w:lineRule="exact"/>
        <w:ind w:firstLine="643" w:firstLineChars="200"/>
        <w:rPr>
          <w:rFonts w:ascii="仿宋_GB2312" w:hAnsi="仿宋_GB2312" w:cs="仿宋_GB2312"/>
          <w:color w:val="auto"/>
          <w:sz w:val="32"/>
          <w:szCs w:val="32"/>
          <w:highlight w:val="none"/>
        </w:rPr>
      </w:pPr>
      <w:r>
        <w:rPr>
          <w:rFonts w:hint="eastAsia" w:ascii="仿宋_GB2312"/>
          <w:b/>
          <w:bCs/>
          <w:color w:val="auto"/>
          <w:sz w:val="32"/>
          <w:szCs w:val="32"/>
          <w:highlight w:val="none"/>
        </w:rPr>
        <w:t>3.满意度指标完成情况分析。</w:t>
      </w:r>
      <w:r>
        <w:rPr>
          <w:rFonts w:hint="eastAsia" w:ascii="仿宋_GB2312" w:hAnsi="仿宋_GB2312" w:cs="仿宋_GB2312"/>
          <w:color w:val="auto"/>
          <w:sz w:val="32"/>
          <w:szCs w:val="32"/>
          <w:highlight w:val="none"/>
        </w:rPr>
        <w:t>根据各区</w:t>
      </w:r>
      <w:r>
        <w:rPr>
          <w:rFonts w:hint="eastAsia" w:ascii="仿宋_GB2312" w:hAnsi="仿宋_GB2312" w:cs="仿宋_GB2312"/>
          <w:color w:val="auto"/>
          <w:sz w:val="32"/>
          <w:szCs w:val="32"/>
          <w:highlight w:val="none"/>
          <w:lang w:val="en-US" w:eastAsia="zh-CN"/>
        </w:rPr>
        <w:t>统计</w:t>
      </w:r>
      <w:r>
        <w:rPr>
          <w:rFonts w:hint="eastAsia" w:ascii="仿宋_GB2312" w:hAnsi="仿宋_GB2312" w:cs="仿宋_GB2312"/>
          <w:color w:val="auto"/>
          <w:sz w:val="32"/>
          <w:szCs w:val="32"/>
          <w:highlight w:val="none"/>
        </w:rPr>
        <w:t>数据反馈</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老年人福利方面，</w:t>
      </w:r>
      <w:r>
        <w:rPr>
          <w:rFonts w:hint="eastAsia" w:ascii="仿宋_GB2312" w:hAnsi="仿宋_GB2312" w:cs="仿宋_GB2312"/>
          <w:color w:val="auto"/>
          <w:sz w:val="32"/>
          <w:szCs w:val="32"/>
          <w:highlight w:val="none"/>
        </w:rPr>
        <w:t>接受服务的老年人满意度</w:t>
      </w:r>
      <w:r>
        <w:rPr>
          <w:rFonts w:hint="eastAsia" w:ascii="仿宋_GB2312" w:hAnsi="仿宋_GB2312" w:cs="仿宋_GB2312"/>
          <w:color w:val="auto"/>
          <w:sz w:val="32"/>
          <w:szCs w:val="32"/>
          <w:highlight w:val="none"/>
          <w:lang w:val="en-US" w:eastAsia="zh-CN"/>
        </w:rPr>
        <w:t>为94.55%；残疾人福利方面，接受精康服务患者家属满意度为97.76%；儿童福利方面，接受孤儿助学项目资助的孤儿满意度为97.30%。</w:t>
      </w:r>
    </w:p>
    <w:p w14:paraId="1CAB5936">
      <w:pPr>
        <w:numPr>
          <w:ilvl w:val="0"/>
          <w:numId w:val="2"/>
        </w:numPr>
        <w:spacing w:line="560" w:lineRule="exact"/>
        <w:ind w:firstLine="640" w:firstLineChars="200"/>
        <w:rPr>
          <w:rFonts w:hint="eastAsia" w:ascii="黑体" w:hAnsi="黑体" w:eastAsia="黑体" w:cs="黑体"/>
          <w:bCs/>
          <w:sz w:val="32"/>
          <w:szCs w:val="32"/>
          <w:highlight w:val="none"/>
          <w:lang w:val="en-US" w:eastAsia="zh-CN"/>
        </w:rPr>
      </w:pPr>
      <w:r>
        <w:rPr>
          <w:rFonts w:hint="eastAsia" w:ascii="黑体" w:hAnsi="黑体" w:eastAsia="黑体" w:cs="黑体"/>
          <w:bCs/>
          <w:sz w:val="32"/>
          <w:szCs w:val="32"/>
          <w:highlight w:val="none"/>
          <w:lang w:val="en-US" w:eastAsia="zh-CN"/>
        </w:rPr>
        <w:t>绩效自评结论</w:t>
      </w:r>
    </w:p>
    <w:p w14:paraId="1EC3DC2D">
      <w:pPr>
        <w:numPr>
          <w:ilvl w:val="0"/>
          <w:numId w:val="3"/>
        </w:numPr>
        <w:spacing w:line="560" w:lineRule="exact"/>
        <w:ind w:left="0" w:firstLine="643" w:firstLineChars="200"/>
        <w:rPr>
          <w:rFonts w:ascii="仿宋_GB2312" w:hAnsi="仿宋_GB2312" w:cs="仿宋_GB2312"/>
          <w:b/>
          <w:color w:val="auto"/>
          <w:sz w:val="32"/>
          <w:szCs w:val="32"/>
          <w:highlight w:val="none"/>
        </w:rPr>
      </w:pPr>
      <w:r>
        <w:rPr>
          <w:rFonts w:hint="eastAsia" w:ascii="楷体_GB2312" w:hAnsi="楷体_GB2312" w:eastAsia="楷体_GB2312" w:cs="楷体_GB2312"/>
          <w:b/>
          <w:color w:val="auto"/>
          <w:sz w:val="32"/>
          <w:szCs w:val="32"/>
          <w:highlight w:val="none"/>
        </w:rPr>
        <w:t>存在问题</w:t>
      </w:r>
      <w:r>
        <w:rPr>
          <w:rFonts w:hint="eastAsia" w:ascii="楷体_GB2312" w:hAnsi="楷体_GB2312" w:eastAsia="楷体_GB2312" w:cs="楷体_GB2312"/>
          <w:b/>
          <w:color w:val="auto"/>
          <w:sz w:val="32"/>
          <w:szCs w:val="32"/>
          <w:highlight w:val="none"/>
          <w:lang w:val="en-US" w:eastAsia="zh-CN"/>
        </w:rPr>
        <w:t>及原因分析</w:t>
      </w:r>
    </w:p>
    <w:p w14:paraId="295AF39E">
      <w:pPr>
        <w:spacing w:line="560" w:lineRule="exact"/>
        <w:ind w:firstLine="640" w:firstLineChars="200"/>
        <w:rPr>
          <w:rFonts w:hint="default" w:ascii="仿宋_GB2312" w:hAnsi="仿宋_GB2312" w:cs="仿宋_GB2312"/>
          <w:b/>
          <w:color w:val="auto"/>
          <w:sz w:val="32"/>
          <w:szCs w:val="32"/>
          <w:highlight w:val="none"/>
          <w:lang w:val="en-US" w:eastAsia="zh-CN"/>
        </w:rPr>
      </w:pPr>
      <w:r>
        <w:rPr>
          <w:rFonts w:hint="eastAsia" w:ascii="仿宋_GB2312" w:hAnsi="仿宋_GB2312" w:cs="仿宋_GB2312"/>
          <w:b w:val="0"/>
          <w:bCs/>
          <w:color w:val="auto"/>
          <w:sz w:val="32"/>
          <w:szCs w:val="32"/>
          <w:highlight w:val="none"/>
          <w:lang w:val="en-US" w:eastAsia="zh-CN"/>
        </w:rPr>
        <w:t>个别指标执行偏离较大。东城区在开展</w:t>
      </w:r>
      <w:r>
        <w:rPr>
          <w:rFonts w:hint="eastAsia" w:ascii="仿宋_GB2312" w:hAnsi="仿宋_GB2312" w:eastAsia="仿宋_GB2312" w:cs="仿宋_GB2312"/>
          <w:bCs/>
          <w:i w:val="0"/>
          <w:iCs w:val="0"/>
          <w:color w:val="auto"/>
          <w:kern w:val="2"/>
          <w:sz w:val="32"/>
          <w:szCs w:val="32"/>
          <w:highlight w:val="none"/>
          <w:u w:val="none"/>
          <w:lang w:val="en-US" w:eastAsia="zh-CN" w:bidi="ar"/>
        </w:rPr>
        <w:t>精神障碍社区康复服务项目</w:t>
      </w:r>
      <w:r>
        <w:rPr>
          <w:rFonts w:hint="eastAsia" w:ascii="仿宋_GB2312" w:hAnsi="仿宋_GB2312" w:cs="仿宋_GB2312"/>
          <w:bCs/>
          <w:i w:val="0"/>
          <w:iCs w:val="0"/>
          <w:color w:val="auto"/>
          <w:kern w:val="2"/>
          <w:sz w:val="32"/>
          <w:szCs w:val="32"/>
          <w:highlight w:val="none"/>
          <w:u w:val="none"/>
          <w:lang w:val="en-US" w:eastAsia="zh-CN" w:bidi="ar"/>
        </w:rPr>
        <w:t>之初，综合本区残疾人情况及资金量，将</w:t>
      </w:r>
      <w:r>
        <w:rPr>
          <w:rFonts w:hint="eastAsia" w:ascii="仿宋_GB2312" w:hAnsi="仿宋_GB2312" w:cs="仿宋_GB2312"/>
          <w:b w:val="0"/>
          <w:bCs/>
          <w:color w:val="auto"/>
          <w:sz w:val="32"/>
          <w:szCs w:val="32"/>
          <w:highlight w:val="none"/>
          <w:lang w:val="en-US" w:eastAsia="zh-CN"/>
        </w:rPr>
        <w:t>康复服务人数定为43人。在项目开展过程中，按照市里统一部署，东城区对全区可进行社区康复且有康复需求的精神障碍患者进行了摸底调查</w:t>
      </w:r>
      <w:r>
        <w:rPr>
          <w:rFonts w:hint="eastAsia" w:ascii="仿宋_GB2312" w:hAnsi="仿宋_GB2312" w:cs="仿宋_GB2312"/>
          <w:bCs/>
          <w:color w:val="auto"/>
          <w:sz w:val="32"/>
          <w:szCs w:val="32"/>
          <w:highlight w:val="none"/>
          <w:lang w:val="en-US" w:eastAsia="zh-CN"/>
        </w:rPr>
        <w:t>。</w:t>
      </w:r>
      <w:r>
        <w:rPr>
          <w:rFonts w:hint="eastAsia" w:ascii="仿宋_GB2312" w:hAnsi="仿宋_GB2312" w:cs="仿宋_GB2312"/>
          <w:b w:val="0"/>
          <w:bCs/>
          <w:color w:val="auto"/>
          <w:sz w:val="32"/>
          <w:szCs w:val="32"/>
          <w:highlight w:val="none"/>
          <w:lang w:val="en-US" w:eastAsia="zh-CN"/>
        </w:rPr>
        <w:t>根据调查摸底情况，东城区重新研究确定了康复服务人群覆盖范围，重点满足特困、低保等民政兜底保障对象的康复需求，最终将开展康复服务的人数从43人扩大至243人，惠及更多困难残疾人群。但也客观上导致</w:t>
      </w:r>
      <w:r>
        <w:rPr>
          <w:rFonts w:hint="eastAsia" w:ascii="仿宋_GB2312" w:hAnsi="仿宋_GB2312" w:cs="仿宋_GB2312"/>
          <w:bCs/>
          <w:color w:val="auto"/>
          <w:sz w:val="32"/>
          <w:szCs w:val="32"/>
          <w:highlight w:val="none"/>
          <w:lang w:val="en-US" w:eastAsia="zh-CN"/>
        </w:rPr>
        <w:t>“每名康复服务对象（包括家属）接受服务次数”“人均精神障碍社区康复成本”等指标的完成情况和预设指标值有一定偏差。</w:t>
      </w:r>
    </w:p>
    <w:p w14:paraId="693683FD">
      <w:pPr>
        <w:spacing w:line="560" w:lineRule="exact"/>
        <w:ind w:firstLine="643" w:firstLineChars="200"/>
        <w:rPr>
          <w:rFonts w:ascii="楷体_GB2312" w:hAnsi="楷体_GB2312" w:eastAsia="楷体_GB2312" w:cs="楷体_GB2312"/>
          <w:b/>
          <w:color w:val="auto"/>
          <w:sz w:val="32"/>
          <w:szCs w:val="32"/>
          <w:highlight w:val="none"/>
        </w:rPr>
      </w:pPr>
      <w:r>
        <w:rPr>
          <w:rFonts w:hint="eastAsia" w:ascii="楷体_GB2312" w:hAnsi="楷体_GB2312" w:eastAsia="楷体_GB2312" w:cs="楷体_GB2312"/>
          <w:b/>
          <w:color w:val="auto"/>
          <w:sz w:val="32"/>
          <w:szCs w:val="32"/>
          <w:highlight w:val="none"/>
        </w:rPr>
        <w:t>（二）下一步改进措施</w:t>
      </w:r>
    </w:p>
    <w:p w14:paraId="0D547E80">
      <w:pPr>
        <w:spacing w:line="560" w:lineRule="exact"/>
        <w:ind w:firstLine="640" w:firstLineChars="20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科学申报项目预算</w:t>
      </w:r>
      <w:r>
        <w:rPr>
          <w:rFonts w:hint="eastAsia" w:ascii="仿宋_GB2312" w:hAnsi="仿宋_GB2312" w:cs="仿宋_GB2312"/>
          <w:color w:val="auto"/>
          <w:sz w:val="32"/>
          <w:szCs w:val="32"/>
          <w:highlight w:val="none"/>
          <w:lang w:eastAsia="zh-CN"/>
        </w:rPr>
        <w:t>和</w:t>
      </w:r>
      <w:r>
        <w:rPr>
          <w:rFonts w:hint="eastAsia" w:ascii="仿宋_GB2312" w:hAnsi="仿宋_GB2312" w:cs="仿宋_GB2312"/>
          <w:color w:val="auto"/>
          <w:sz w:val="32"/>
          <w:szCs w:val="32"/>
          <w:highlight w:val="none"/>
        </w:rPr>
        <w:t>绩效目标，</w:t>
      </w:r>
      <w:r>
        <w:rPr>
          <w:rFonts w:hint="eastAsia" w:ascii="仿宋_GB2312" w:hAnsi="仿宋_GB2312" w:cs="仿宋_GB2312"/>
          <w:b w:val="0"/>
          <w:bCs/>
          <w:color w:val="auto"/>
          <w:sz w:val="32"/>
          <w:szCs w:val="32"/>
          <w:highlight w:val="none"/>
          <w:lang w:eastAsia="zh-CN"/>
        </w:rPr>
        <w:t>进一步</w:t>
      </w:r>
      <w:r>
        <w:rPr>
          <w:rFonts w:hint="eastAsia" w:ascii="仿宋_GB2312" w:hAnsi="仿宋_GB2312" w:cs="仿宋_GB2312"/>
          <w:bCs/>
          <w:color w:val="auto"/>
          <w:sz w:val="32"/>
          <w:szCs w:val="32"/>
          <w:highlight w:val="none"/>
        </w:rPr>
        <w:t>发挥绩效目标对预算资金执行的</w:t>
      </w:r>
      <w:r>
        <w:rPr>
          <w:rFonts w:hint="eastAsia" w:ascii="仿宋_GB2312" w:hAnsi="仿宋_GB2312" w:cs="仿宋_GB2312"/>
          <w:bCs/>
          <w:color w:val="auto"/>
          <w:sz w:val="32"/>
          <w:szCs w:val="32"/>
          <w:highlight w:val="none"/>
          <w:lang w:eastAsia="zh-CN"/>
        </w:rPr>
        <w:t>约束</w:t>
      </w:r>
      <w:r>
        <w:rPr>
          <w:rFonts w:hint="eastAsia" w:ascii="仿宋_GB2312" w:hAnsi="仿宋_GB2312" w:cs="仿宋_GB2312"/>
          <w:bCs/>
          <w:color w:val="auto"/>
          <w:sz w:val="32"/>
          <w:szCs w:val="32"/>
          <w:highlight w:val="none"/>
        </w:rPr>
        <w:t>指引作用。加强绩效自评结果的分析应用，推进绩效评价结果与福利彩票公益金预算安排相挂钩，进一步提高资金使用效益。</w:t>
      </w:r>
    </w:p>
    <w:tbl>
      <w:tblPr>
        <w:tblStyle w:val="10"/>
        <w:tblpPr w:leftFromText="180" w:rightFromText="180" w:vertAnchor="text" w:horzAnchor="page" w:tblpX="1582" w:tblpY="53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37"/>
        <w:gridCol w:w="436"/>
        <w:gridCol w:w="407"/>
        <w:gridCol w:w="843"/>
        <w:gridCol w:w="2019"/>
        <w:gridCol w:w="1316"/>
        <w:gridCol w:w="1049"/>
        <w:gridCol w:w="707"/>
        <w:gridCol w:w="1647"/>
      </w:tblGrid>
      <w:tr w14:paraId="2EFD9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061" w:type="dxa"/>
            <w:gridSpan w:val="9"/>
            <w:tcBorders>
              <w:top w:val="nil"/>
              <w:left w:val="nil"/>
              <w:bottom w:val="single" w:color="auto" w:sz="4" w:space="0"/>
              <w:right w:val="nil"/>
            </w:tcBorders>
            <w:shd w:val="clear" w:color="auto" w:fill="auto"/>
            <w:vAlign w:val="center"/>
          </w:tcPr>
          <w:p w14:paraId="61400322">
            <w:pPr>
              <w:keepNext w:val="0"/>
              <w:keepLines w:val="0"/>
              <w:widowControl/>
              <w:suppressLineNumbers w:val="0"/>
              <w:jc w:val="center"/>
              <w:textAlignment w:val="center"/>
              <w:rPr>
                <w:rFonts w:ascii="黑体" w:hAnsi="宋体" w:eastAsia="黑体" w:cs="黑体"/>
                <w:i w:val="0"/>
                <w:iCs w:val="0"/>
                <w:color w:val="000000"/>
                <w:sz w:val="28"/>
                <w:szCs w:val="28"/>
                <w:highlight w:val="none"/>
                <w:u w:val="none"/>
              </w:rPr>
            </w:pPr>
            <w:r>
              <w:rPr>
                <w:rFonts w:hint="eastAsia" w:ascii="黑体" w:hAnsi="宋体" w:eastAsia="黑体" w:cs="黑体"/>
                <w:i w:val="0"/>
                <w:iCs w:val="0"/>
                <w:color w:val="000000"/>
                <w:kern w:val="0"/>
                <w:sz w:val="28"/>
                <w:szCs w:val="28"/>
                <w:highlight w:val="none"/>
                <w:u w:val="none"/>
                <w:lang w:val="en-US" w:eastAsia="zh-CN" w:bidi="ar"/>
              </w:rPr>
              <w:t>中央对地方转移支付区域（项目）绩效自评表</w:t>
            </w:r>
          </w:p>
        </w:tc>
      </w:tr>
      <w:tr w14:paraId="31FCD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9061" w:type="dxa"/>
            <w:gridSpan w:val="9"/>
            <w:tcBorders>
              <w:top w:val="single" w:color="auto" w:sz="4" w:space="0"/>
            </w:tcBorders>
            <w:shd w:val="clear" w:color="auto" w:fill="auto"/>
            <w:vAlign w:val="center"/>
          </w:tcPr>
          <w:p w14:paraId="71DACE70">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（2024年度）</w:t>
            </w:r>
          </w:p>
        </w:tc>
      </w:tr>
      <w:tr w14:paraId="1EC6C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1480" w:type="dxa"/>
            <w:gridSpan w:val="3"/>
            <w:shd w:val="clear" w:color="auto" w:fill="auto"/>
            <w:vAlign w:val="center"/>
          </w:tcPr>
          <w:p w14:paraId="586B5EE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转移支付（项目）名称</w:t>
            </w:r>
          </w:p>
        </w:tc>
        <w:tc>
          <w:tcPr>
            <w:tcW w:w="7581" w:type="dxa"/>
            <w:gridSpan w:val="6"/>
            <w:shd w:val="clear" w:color="auto" w:fill="auto"/>
            <w:vAlign w:val="center"/>
          </w:tcPr>
          <w:p w14:paraId="4C38927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中央集中彩票公益金支持社会福利事业专项资金</w:t>
            </w:r>
          </w:p>
        </w:tc>
      </w:tr>
      <w:tr w14:paraId="276B1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1480" w:type="dxa"/>
            <w:gridSpan w:val="3"/>
            <w:shd w:val="clear" w:color="auto" w:fill="auto"/>
            <w:vAlign w:val="center"/>
          </w:tcPr>
          <w:p w14:paraId="057CBB2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中央主管部门</w:t>
            </w:r>
          </w:p>
        </w:tc>
        <w:tc>
          <w:tcPr>
            <w:tcW w:w="7581" w:type="dxa"/>
            <w:gridSpan w:val="6"/>
            <w:shd w:val="clear" w:color="auto" w:fill="auto"/>
            <w:vAlign w:val="center"/>
          </w:tcPr>
          <w:p w14:paraId="19A51B5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民政部</w:t>
            </w:r>
          </w:p>
        </w:tc>
      </w:tr>
      <w:tr w14:paraId="60953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1480" w:type="dxa"/>
            <w:gridSpan w:val="3"/>
            <w:shd w:val="clear" w:color="auto" w:fill="auto"/>
            <w:vAlign w:val="center"/>
          </w:tcPr>
          <w:p w14:paraId="1B5C3850">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地方主管部门</w:t>
            </w:r>
          </w:p>
        </w:tc>
        <w:tc>
          <w:tcPr>
            <w:tcW w:w="2862" w:type="dxa"/>
            <w:gridSpan w:val="2"/>
            <w:shd w:val="clear" w:color="auto" w:fill="auto"/>
            <w:vAlign w:val="center"/>
          </w:tcPr>
          <w:p w14:paraId="4C3DD9B0">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北京市民政局</w:t>
            </w:r>
          </w:p>
        </w:tc>
        <w:tc>
          <w:tcPr>
            <w:tcW w:w="1316" w:type="dxa"/>
            <w:shd w:val="clear" w:color="auto" w:fill="auto"/>
            <w:vAlign w:val="center"/>
          </w:tcPr>
          <w:p w14:paraId="260E50D1">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资金使用单位</w:t>
            </w:r>
          </w:p>
        </w:tc>
        <w:tc>
          <w:tcPr>
            <w:tcW w:w="3403" w:type="dxa"/>
            <w:gridSpan w:val="3"/>
            <w:shd w:val="clear" w:color="auto" w:fill="auto"/>
            <w:vAlign w:val="center"/>
          </w:tcPr>
          <w:p w14:paraId="16B9C259">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北京市社会福利事务管理中心及16区民政局</w:t>
            </w:r>
          </w:p>
        </w:tc>
      </w:tr>
      <w:tr w14:paraId="7A1E4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1480" w:type="dxa"/>
            <w:gridSpan w:val="3"/>
            <w:vMerge w:val="restart"/>
            <w:shd w:val="clear" w:color="auto" w:fill="auto"/>
            <w:vAlign w:val="center"/>
          </w:tcPr>
          <w:p w14:paraId="6D78D7B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资金投入情况（万元）</w:t>
            </w:r>
          </w:p>
        </w:tc>
        <w:tc>
          <w:tcPr>
            <w:tcW w:w="843" w:type="dxa"/>
            <w:shd w:val="clear" w:color="auto" w:fill="auto"/>
            <w:vAlign w:val="center"/>
          </w:tcPr>
          <w:p w14:paraId="3D41DCEB">
            <w:pPr>
              <w:jc w:val="center"/>
              <w:rPr>
                <w:rFonts w:hint="eastAsia" w:ascii="宋体" w:hAnsi="宋体" w:eastAsia="宋体" w:cs="宋体"/>
                <w:i w:val="0"/>
                <w:iCs w:val="0"/>
                <w:color w:val="000000"/>
                <w:sz w:val="22"/>
                <w:szCs w:val="22"/>
                <w:highlight w:val="none"/>
                <w:u w:val="none"/>
              </w:rPr>
            </w:pPr>
          </w:p>
        </w:tc>
        <w:tc>
          <w:tcPr>
            <w:tcW w:w="2019" w:type="dxa"/>
            <w:shd w:val="clear" w:color="auto" w:fill="auto"/>
            <w:vAlign w:val="center"/>
          </w:tcPr>
          <w:p w14:paraId="3A0D59F7">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全年预算数（A）</w:t>
            </w:r>
          </w:p>
        </w:tc>
        <w:tc>
          <w:tcPr>
            <w:tcW w:w="2365" w:type="dxa"/>
            <w:gridSpan w:val="2"/>
            <w:shd w:val="clear" w:color="auto" w:fill="auto"/>
            <w:vAlign w:val="center"/>
          </w:tcPr>
          <w:p w14:paraId="399DC82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全年执行数（B）</w:t>
            </w:r>
          </w:p>
        </w:tc>
        <w:tc>
          <w:tcPr>
            <w:tcW w:w="2354" w:type="dxa"/>
            <w:gridSpan w:val="2"/>
            <w:shd w:val="clear" w:color="auto" w:fill="auto"/>
            <w:vAlign w:val="center"/>
          </w:tcPr>
          <w:p w14:paraId="16BE75EC">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预算执行率</w:t>
            </w:r>
          </w:p>
          <w:p w14:paraId="48169F5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（B/A×100%）</w:t>
            </w:r>
          </w:p>
        </w:tc>
      </w:tr>
      <w:tr w14:paraId="577CA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1480" w:type="dxa"/>
            <w:gridSpan w:val="3"/>
            <w:vMerge w:val="continue"/>
            <w:shd w:val="clear" w:color="auto" w:fill="auto"/>
            <w:vAlign w:val="center"/>
          </w:tcPr>
          <w:p w14:paraId="65AEDE89">
            <w:pPr>
              <w:jc w:val="center"/>
              <w:rPr>
                <w:rFonts w:hint="eastAsia" w:ascii="宋体" w:hAnsi="宋体" w:eastAsia="宋体" w:cs="宋体"/>
                <w:i w:val="0"/>
                <w:iCs w:val="0"/>
                <w:color w:val="000000"/>
                <w:sz w:val="22"/>
                <w:szCs w:val="22"/>
                <w:highlight w:val="none"/>
                <w:u w:val="none"/>
              </w:rPr>
            </w:pPr>
          </w:p>
        </w:tc>
        <w:tc>
          <w:tcPr>
            <w:tcW w:w="843" w:type="dxa"/>
            <w:shd w:val="clear" w:color="auto" w:fill="auto"/>
            <w:vAlign w:val="center"/>
          </w:tcPr>
          <w:p w14:paraId="33DD4EB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年度资金总额：</w:t>
            </w:r>
          </w:p>
        </w:tc>
        <w:tc>
          <w:tcPr>
            <w:tcW w:w="2019" w:type="dxa"/>
            <w:shd w:val="clear" w:color="auto" w:fill="auto"/>
            <w:vAlign w:val="center"/>
          </w:tcPr>
          <w:p w14:paraId="6D611A2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1,022.750000</w:t>
            </w:r>
          </w:p>
        </w:tc>
        <w:tc>
          <w:tcPr>
            <w:tcW w:w="2365" w:type="dxa"/>
            <w:gridSpan w:val="2"/>
            <w:shd w:val="clear" w:color="auto" w:fill="auto"/>
            <w:vAlign w:val="center"/>
          </w:tcPr>
          <w:p w14:paraId="03373D15">
            <w:pPr>
              <w:keepNext w:val="0"/>
              <w:keepLines w:val="0"/>
              <w:widowControl/>
              <w:suppressLineNumbers w:val="0"/>
              <w:jc w:val="center"/>
              <w:textAlignment w:val="center"/>
              <w:rPr>
                <w:rFonts w:hint="default" w:ascii="宋体" w:hAnsi="宋体" w:eastAsia="宋体" w:cs="宋体"/>
                <w:i w:val="0"/>
                <w:iCs w:val="0"/>
                <w:color w:val="000000"/>
                <w:sz w:val="22"/>
                <w:szCs w:val="22"/>
                <w:highlight w:val="none"/>
                <w:u w:val="none"/>
                <w:lang w:val="en-US"/>
              </w:rPr>
            </w:pPr>
            <w:r>
              <w:rPr>
                <w:rFonts w:hint="eastAsia" w:ascii="宋体" w:hAnsi="宋体" w:eastAsia="宋体" w:cs="宋体"/>
                <w:i w:val="0"/>
                <w:iCs w:val="0"/>
                <w:color w:val="000000"/>
                <w:kern w:val="0"/>
                <w:sz w:val="22"/>
                <w:szCs w:val="22"/>
                <w:highlight w:val="none"/>
                <w:u w:val="none"/>
                <w:lang w:val="en-US" w:eastAsia="zh-CN" w:bidi="ar"/>
              </w:rPr>
              <w:t>836.706892</w:t>
            </w:r>
          </w:p>
        </w:tc>
        <w:tc>
          <w:tcPr>
            <w:tcW w:w="2354" w:type="dxa"/>
            <w:gridSpan w:val="2"/>
            <w:shd w:val="clear" w:color="auto" w:fill="auto"/>
            <w:vAlign w:val="center"/>
          </w:tcPr>
          <w:p w14:paraId="5C43C8C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81.81%</w:t>
            </w:r>
          </w:p>
        </w:tc>
      </w:tr>
      <w:tr w14:paraId="1A97A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1480" w:type="dxa"/>
            <w:gridSpan w:val="3"/>
            <w:vMerge w:val="continue"/>
            <w:shd w:val="clear" w:color="auto" w:fill="auto"/>
            <w:vAlign w:val="center"/>
          </w:tcPr>
          <w:p w14:paraId="6EEE695A">
            <w:pPr>
              <w:jc w:val="center"/>
              <w:rPr>
                <w:rFonts w:hint="eastAsia" w:ascii="宋体" w:hAnsi="宋体" w:eastAsia="宋体" w:cs="宋体"/>
                <w:i w:val="0"/>
                <w:iCs w:val="0"/>
                <w:color w:val="000000"/>
                <w:sz w:val="22"/>
                <w:szCs w:val="22"/>
                <w:highlight w:val="none"/>
                <w:u w:val="none"/>
              </w:rPr>
            </w:pPr>
          </w:p>
        </w:tc>
        <w:tc>
          <w:tcPr>
            <w:tcW w:w="843" w:type="dxa"/>
            <w:shd w:val="clear" w:color="auto" w:fill="auto"/>
            <w:vAlign w:val="center"/>
          </w:tcPr>
          <w:p w14:paraId="3BE74300">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其中：中央财政资金</w:t>
            </w:r>
          </w:p>
        </w:tc>
        <w:tc>
          <w:tcPr>
            <w:tcW w:w="2019" w:type="dxa"/>
            <w:shd w:val="clear" w:color="auto" w:fill="auto"/>
            <w:vAlign w:val="center"/>
          </w:tcPr>
          <w:p w14:paraId="2A7E1A3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1,010.000000</w:t>
            </w:r>
          </w:p>
        </w:tc>
        <w:tc>
          <w:tcPr>
            <w:tcW w:w="2365" w:type="dxa"/>
            <w:gridSpan w:val="2"/>
            <w:shd w:val="clear" w:color="auto" w:fill="auto"/>
            <w:vAlign w:val="center"/>
          </w:tcPr>
          <w:p w14:paraId="1F28C6E9">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823.956892</w:t>
            </w:r>
          </w:p>
        </w:tc>
        <w:tc>
          <w:tcPr>
            <w:tcW w:w="2354" w:type="dxa"/>
            <w:gridSpan w:val="2"/>
            <w:shd w:val="clear" w:color="auto" w:fill="auto"/>
            <w:vAlign w:val="center"/>
          </w:tcPr>
          <w:p w14:paraId="5F6769F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81.58%</w:t>
            </w:r>
          </w:p>
        </w:tc>
      </w:tr>
      <w:tr w14:paraId="40A79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1480" w:type="dxa"/>
            <w:gridSpan w:val="3"/>
            <w:vMerge w:val="continue"/>
            <w:shd w:val="clear" w:color="auto" w:fill="auto"/>
            <w:vAlign w:val="center"/>
          </w:tcPr>
          <w:p w14:paraId="3E7308CB">
            <w:pPr>
              <w:jc w:val="center"/>
              <w:rPr>
                <w:rFonts w:hint="eastAsia" w:ascii="宋体" w:hAnsi="宋体" w:eastAsia="宋体" w:cs="宋体"/>
                <w:i w:val="0"/>
                <w:iCs w:val="0"/>
                <w:color w:val="000000"/>
                <w:sz w:val="22"/>
                <w:szCs w:val="22"/>
                <w:highlight w:val="none"/>
                <w:u w:val="none"/>
              </w:rPr>
            </w:pPr>
          </w:p>
        </w:tc>
        <w:tc>
          <w:tcPr>
            <w:tcW w:w="843" w:type="dxa"/>
            <w:shd w:val="clear" w:color="auto" w:fill="auto"/>
            <w:vAlign w:val="center"/>
          </w:tcPr>
          <w:p w14:paraId="38F7A1F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地方财政资金</w:t>
            </w:r>
          </w:p>
        </w:tc>
        <w:tc>
          <w:tcPr>
            <w:tcW w:w="2019" w:type="dxa"/>
            <w:shd w:val="clear" w:color="auto" w:fill="auto"/>
            <w:vAlign w:val="center"/>
          </w:tcPr>
          <w:p w14:paraId="57141255">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1.250000</w:t>
            </w:r>
          </w:p>
        </w:tc>
        <w:tc>
          <w:tcPr>
            <w:tcW w:w="2365" w:type="dxa"/>
            <w:gridSpan w:val="2"/>
            <w:shd w:val="clear" w:color="auto" w:fill="auto"/>
            <w:vAlign w:val="center"/>
          </w:tcPr>
          <w:p w14:paraId="15D77E0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1.250000</w:t>
            </w:r>
          </w:p>
        </w:tc>
        <w:tc>
          <w:tcPr>
            <w:tcW w:w="2354" w:type="dxa"/>
            <w:gridSpan w:val="2"/>
            <w:shd w:val="clear" w:color="auto" w:fill="auto"/>
            <w:vAlign w:val="center"/>
          </w:tcPr>
          <w:p w14:paraId="31702386">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100.00%</w:t>
            </w:r>
          </w:p>
        </w:tc>
      </w:tr>
      <w:tr w14:paraId="167B2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1480" w:type="dxa"/>
            <w:gridSpan w:val="3"/>
            <w:vMerge w:val="continue"/>
            <w:shd w:val="clear" w:color="auto" w:fill="auto"/>
            <w:vAlign w:val="center"/>
          </w:tcPr>
          <w:p w14:paraId="4B9B1AA5">
            <w:pPr>
              <w:jc w:val="center"/>
              <w:rPr>
                <w:rFonts w:hint="eastAsia" w:ascii="宋体" w:hAnsi="宋体" w:eastAsia="宋体" w:cs="宋体"/>
                <w:i w:val="0"/>
                <w:iCs w:val="0"/>
                <w:color w:val="000000"/>
                <w:sz w:val="22"/>
                <w:szCs w:val="22"/>
                <w:highlight w:val="none"/>
                <w:u w:val="none"/>
              </w:rPr>
            </w:pPr>
          </w:p>
        </w:tc>
        <w:tc>
          <w:tcPr>
            <w:tcW w:w="843" w:type="dxa"/>
            <w:shd w:val="clear" w:color="auto" w:fill="auto"/>
            <w:vAlign w:val="center"/>
          </w:tcPr>
          <w:p w14:paraId="10337235">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其他资金</w:t>
            </w:r>
          </w:p>
        </w:tc>
        <w:tc>
          <w:tcPr>
            <w:tcW w:w="2019" w:type="dxa"/>
            <w:shd w:val="clear" w:color="auto" w:fill="auto"/>
            <w:vAlign w:val="center"/>
          </w:tcPr>
          <w:p w14:paraId="3F980BD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11.500000</w:t>
            </w:r>
          </w:p>
        </w:tc>
        <w:tc>
          <w:tcPr>
            <w:tcW w:w="2365" w:type="dxa"/>
            <w:gridSpan w:val="2"/>
            <w:shd w:val="clear" w:color="auto" w:fill="auto"/>
            <w:vAlign w:val="center"/>
          </w:tcPr>
          <w:p w14:paraId="48CEA39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11.500000</w:t>
            </w:r>
          </w:p>
        </w:tc>
        <w:tc>
          <w:tcPr>
            <w:tcW w:w="2354" w:type="dxa"/>
            <w:gridSpan w:val="2"/>
            <w:shd w:val="clear" w:color="auto" w:fill="auto"/>
            <w:vAlign w:val="center"/>
          </w:tcPr>
          <w:p w14:paraId="0249053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100.00%</w:t>
            </w:r>
          </w:p>
        </w:tc>
      </w:tr>
      <w:tr w14:paraId="4C0AC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1480" w:type="dxa"/>
            <w:gridSpan w:val="3"/>
            <w:vMerge w:val="restart"/>
            <w:shd w:val="clear" w:color="auto" w:fill="auto"/>
            <w:vAlign w:val="center"/>
          </w:tcPr>
          <w:p w14:paraId="0D1892FF">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资金管理情况</w:t>
            </w:r>
          </w:p>
        </w:tc>
        <w:tc>
          <w:tcPr>
            <w:tcW w:w="843" w:type="dxa"/>
            <w:shd w:val="clear" w:color="auto" w:fill="auto"/>
            <w:vAlign w:val="center"/>
          </w:tcPr>
          <w:p w14:paraId="4C9F84EE">
            <w:pPr>
              <w:rPr>
                <w:rFonts w:hint="eastAsia" w:ascii="宋体" w:hAnsi="宋体" w:eastAsia="宋体" w:cs="宋体"/>
                <w:i w:val="0"/>
                <w:iCs w:val="0"/>
                <w:color w:val="000000"/>
                <w:sz w:val="22"/>
                <w:szCs w:val="22"/>
                <w:highlight w:val="none"/>
                <w:u w:val="none"/>
              </w:rPr>
            </w:pPr>
          </w:p>
        </w:tc>
        <w:tc>
          <w:tcPr>
            <w:tcW w:w="4384" w:type="dxa"/>
            <w:gridSpan w:val="3"/>
            <w:shd w:val="clear" w:color="auto" w:fill="auto"/>
            <w:vAlign w:val="center"/>
          </w:tcPr>
          <w:p w14:paraId="6EA17AE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情况说明</w:t>
            </w:r>
          </w:p>
        </w:tc>
        <w:tc>
          <w:tcPr>
            <w:tcW w:w="2354" w:type="dxa"/>
            <w:gridSpan w:val="2"/>
            <w:shd w:val="clear" w:color="auto" w:fill="auto"/>
            <w:vAlign w:val="center"/>
          </w:tcPr>
          <w:p w14:paraId="7260541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存在问题和改进措施</w:t>
            </w:r>
          </w:p>
        </w:tc>
      </w:tr>
      <w:tr w14:paraId="797D8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1480" w:type="dxa"/>
            <w:gridSpan w:val="3"/>
            <w:vMerge w:val="continue"/>
            <w:shd w:val="clear" w:color="auto" w:fill="auto"/>
            <w:vAlign w:val="center"/>
          </w:tcPr>
          <w:p w14:paraId="2028D2DA">
            <w:pPr>
              <w:jc w:val="center"/>
              <w:rPr>
                <w:rFonts w:hint="eastAsia" w:ascii="宋体" w:hAnsi="宋体" w:eastAsia="宋体" w:cs="宋体"/>
                <w:i w:val="0"/>
                <w:iCs w:val="0"/>
                <w:color w:val="000000"/>
                <w:sz w:val="22"/>
                <w:szCs w:val="22"/>
                <w:highlight w:val="none"/>
                <w:u w:val="none"/>
              </w:rPr>
            </w:pPr>
          </w:p>
        </w:tc>
        <w:tc>
          <w:tcPr>
            <w:tcW w:w="843" w:type="dxa"/>
            <w:shd w:val="clear" w:color="auto" w:fill="auto"/>
            <w:vAlign w:val="center"/>
          </w:tcPr>
          <w:p w14:paraId="187D81EF">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分配科学性</w:t>
            </w:r>
          </w:p>
        </w:tc>
        <w:tc>
          <w:tcPr>
            <w:tcW w:w="4384" w:type="dxa"/>
            <w:gridSpan w:val="3"/>
            <w:shd w:val="clear" w:color="auto" w:fill="auto"/>
            <w:vAlign w:val="center"/>
          </w:tcPr>
          <w:p w14:paraId="56704357">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bookmarkStart w:id="38" w:name="OLE_LINK47"/>
            <w:r>
              <w:rPr>
                <w:rFonts w:hint="eastAsia" w:ascii="宋体" w:hAnsi="宋体" w:eastAsia="宋体" w:cs="宋体"/>
                <w:color w:val="000000"/>
                <w:kern w:val="0"/>
                <w:sz w:val="22"/>
                <w:szCs w:val="22"/>
                <w:highlight w:val="none"/>
                <w:u w:val="none"/>
                <w:lang w:bidi="ar"/>
              </w:rPr>
              <w:t>按照福利彩票“扶老、助残、救孤、济困”的使用宗旨，严格按照转移支付管理制度以及资金管理办法规定的范围和标准分配资金。</w:t>
            </w:r>
            <w:bookmarkEnd w:id="38"/>
          </w:p>
        </w:tc>
        <w:tc>
          <w:tcPr>
            <w:tcW w:w="2354" w:type="dxa"/>
            <w:gridSpan w:val="2"/>
            <w:shd w:val="clear" w:color="auto" w:fill="auto"/>
            <w:vAlign w:val="center"/>
          </w:tcPr>
          <w:p w14:paraId="5177353A">
            <w:pPr>
              <w:jc w:val="center"/>
              <w:rPr>
                <w:rFonts w:hint="eastAsia" w:ascii="宋体" w:hAnsi="宋体" w:eastAsia="宋体" w:cs="宋体"/>
                <w:i w:val="0"/>
                <w:iCs w:val="0"/>
                <w:color w:val="000000"/>
                <w:sz w:val="22"/>
                <w:szCs w:val="22"/>
                <w:highlight w:val="none"/>
                <w:u w:val="none"/>
              </w:rPr>
            </w:pPr>
          </w:p>
        </w:tc>
      </w:tr>
      <w:tr w14:paraId="0D7AA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1480" w:type="dxa"/>
            <w:gridSpan w:val="3"/>
            <w:vMerge w:val="continue"/>
            <w:shd w:val="clear" w:color="auto" w:fill="auto"/>
            <w:vAlign w:val="center"/>
          </w:tcPr>
          <w:p w14:paraId="52325818">
            <w:pPr>
              <w:jc w:val="center"/>
              <w:rPr>
                <w:rFonts w:hint="eastAsia" w:ascii="宋体" w:hAnsi="宋体" w:eastAsia="宋体" w:cs="宋体"/>
                <w:i w:val="0"/>
                <w:iCs w:val="0"/>
                <w:color w:val="000000"/>
                <w:sz w:val="22"/>
                <w:szCs w:val="22"/>
                <w:highlight w:val="none"/>
                <w:u w:val="none"/>
              </w:rPr>
            </w:pPr>
          </w:p>
        </w:tc>
        <w:tc>
          <w:tcPr>
            <w:tcW w:w="843" w:type="dxa"/>
            <w:shd w:val="clear" w:color="auto" w:fill="auto"/>
            <w:vAlign w:val="center"/>
          </w:tcPr>
          <w:p w14:paraId="1098E297">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下达及时性</w:t>
            </w:r>
          </w:p>
        </w:tc>
        <w:tc>
          <w:tcPr>
            <w:tcW w:w="4384" w:type="dxa"/>
            <w:gridSpan w:val="3"/>
            <w:shd w:val="clear" w:color="auto" w:fill="auto"/>
            <w:vAlign w:val="center"/>
          </w:tcPr>
          <w:p w14:paraId="0AC1C9F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bookmarkStart w:id="39" w:name="OLE_LINK48"/>
            <w:r>
              <w:rPr>
                <w:rFonts w:hint="eastAsia" w:ascii="宋体" w:hAnsi="宋体" w:eastAsia="宋体" w:cs="宋体"/>
                <w:color w:val="000000"/>
                <w:kern w:val="0"/>
                <w:sz w:val="22"/>
                <w:szCs w:val="22"/>
                <w:highlight w:val="none"/>
                <w:u w:val="none"/>
                <w:lang w:bidi="ar"/>
              </w:rPr>
              <w:t>按照《中华人民共和国预算法》等规定，在收到中央集中福彩公益金后，三十日内正式下达至各区。</w:t>
            </w:r>
            <w:bookmarkEnd w:id="39"/>
          </w:p>
        </w:tc>
        <w:tc>
          <w:tcPr>
            <w:tcW w:w="2354" w:type="dxa"/>
            <w:gridSpan w:val="2"/>
            <w:shd w:val="clear" w:color="auto" w:fill="auto"/>
            <w:vAlign w:val="center"/>
          </w:tcPr>
          <w:p w14:paraId="082474C6">
            <w:pPr>
              <w:jc w:val="center"/>
              <w:rPr>
                <w:rFonts w:hint="eastAsia" w:ascii="宋体" w:hAnsi="宋体" w:eastAsia="宋体" w:cs="宋体"/>
                <w:i w:val="0"/>
                <w:iCs w:val="0"/>
                <w:color w:val="000000"/>
                <w:sz w:val="22"/>
                <w:szCs w:val="22"/>
                <w:highlight w:val="none"/>
                <w:u w:val="none"/>
              </w:rPr>
            </w:pPr>
          </w:p>
        </w:tc>
      </w:tr>
      <w:tr w14:paraId="71997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1480" w:type="dxa"/>
            <w:gridSpan w:val="3"/>
            <w:vMerge w:val="continue"/>
            <w:shd w:val="clear" w:color="auto" w:fill="auto"/>
            <w:vAlign w:val="center"/>
          </w:tcPr>
          <w:p w14:paraId="352AA723">
            <w:pPr>
              <w:jc w:val="center"/>
              <w:rPr>
                <w:rFonts w:hint="eastAsia" w:ascii="宋体" w:hAnsi="宋体" w:eastAsia="宋体" w:cs="宋体"/>
                <w:i w:val="0"/>
                <w:iCs w:val="0"/>
                <w:color w:val="000000"/>
                <w:sz w:val="22"/>
                <w:szCs w:val="22"/>
                <w:highlight w:val="none"/>
                <w:u w:val="none"/>
              </w:rPr>
            </w:pPr>
          </w:p>
        </w:tc>
        <w:tc>
          <w:tcPr>
            <w:tcW w:w="843" w:type="dxa"/>
            <w:shd w:val="clear" w:color="auto" w:fill="auto"/>
            <w:vAlign w:val="center"/>
          </w:tcPr>
          <w:p w14:paraId="3BA11298">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拨付合规性</w:t>
            </w:r>
          </w:p>
        </w:tc>
        <w:tc>
          <w:tcPr>
            <w:tcW w:w="4384" w:type="dxa"/>
            <w:gridSpan w:val="3"/>
            <w:shd w:val="clear" w:color="auto" w:fill="auto"/>
            <w:vAlign w:val="center"/>
          </w:tcPr>
          <w:p w14:paraId="4CB2AF02">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bookmarkStart w:id="40" w:name="OLE_LINK49"/>
            <w:r>
              <w:rPr>
                <w:rFonts w:hint="eastAsia" w:ascii="宋体" w:hAnsi="宋体" w:eastAsia="宋体" w:cs="宋体"/>
                <w:color w:val="000000"/>
                <w:kern w:val="0"/>
                <w:sz w:val="22"/>
                <w:szCs w:val="22"/>
                <w:highlight w:val="none"/>
                <w:u w:val="none"/>
                <w:lang w:bidi="ar"/>
              </w:rPr>
              <w:t>严格按照国库集中支付制度有关规定支付资金，未发现将资金从国库转入财政专户或支付到预算单位实有资金账户等问题。</w:t>
            </w:r>
            <w:bookmarkEnd w:id="40"/>
          </w:p>
        </w:tc>
        <w:tc>
          <w:tcPr>
            <w:tcW w:w="2354" w:type="dxa"/>
            <w:gridSpan w:val="2"/>
            <w:shd w:val="clear" w:color="auto" w:fill="auto"/>
            <w:vAlign w:val="center"/>
          </w:tcPr>
          <w:p w14:paraId="05419758">
            <w:pPr>
              <w:jc w:val="center"/>
              <w:rPr>
                <w:rFonts w:hint="eastAsia" w:ascii="宋体" w:hAnsi="宋体" w:eastAsia="宋体" w:cs="宋体"/>
                <w:i w:val="0"/>
                <w:iCs w:val="0"/>
                <w:color w:val="000000"/>
                <w:sz w:val="22"/>
                <w:szCs w:val="22"/>
                <w:highlight w:val="none"/>
                <w:u w:val="none"/>
              </w:rPr>
            </w:pPr>
          </w:p>
        </w:tc>
      </w:tr>
      <w:tr w14:paraId="11614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60" w:hRule="atLeast"/>
        </w:trPr>
        <w:tc>
          <w:tcPr>
            <w:tcW w:w="1480" w:type="dxa"/>
            <w:gridSpan w:val="3"/>
            <w:vMerge w:val="continue"/>
            <w:shd w:val="clear" w:color="auto" w:fill="auto"/>
            <w:vAlign w:val="center"/>
          </w:tcPr>
          <w:p w14:paraId="7D9FAC13">
            <w:pPr>
              <w:jc w:val="center"/>
              <w:rPr>
                <w:rFonts w:hint="eastAsia" w:ascii="宋体" w:hAnsi="宋体" w:eastAsia="宋体" w:cs="宋体"/>
                <w:i w:val="0"/>
                <w:iCs w:val="0"/>
                <w:color w:val="000000"/>
                <w:sz w:val="22"/>
                <w:szCs w:val="22"/>
                <w:highlight w:val="none"/>
                <w:u w:val="none"/>
              </w:rPr>
            </w:pPr>
          </w:p>
        </w:tc>
        <w:tc>
          <w:tcPr>
            <w:tcW w:w="843" w:type="dxa"/>
            <w:shd w:val="clear" w:color="auto" w:fill="auto"/>
            <w:vAlign w:val="center"/>
          </w:tcPr>
          <w:p w14:paraId="410E594C">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使用规范性</w:t>
            </w:r>
          </w:p>
        </w:tc>
        <w:tc>
          <w:tcPr>
            <w:tcW w:w="4384" w:type="dxa"/>
            <w:gridSpan w:val="3"/>
            <w:shd w:val="clear" w:color="auto" w:fill="auto"/>
            <w:vAlign w:val="center"/>
          </w:tcPr>
          <w:p w14:paraId="1424DD7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bookmarkStart w:id="41" w:name="OLE_LINK50"/>
            <w:r>
              <w:rPr>
                <w:rFonts w:hint="eastAsia" w:ascii="宋体" w:hAnsi="宋体" w:eastAsia="宋体" w:cs="宋体"/>
                <w:color w:val="000000"/>
                <w:kern w:val="0"/>
                <w:sz w:val="22"/>
                <w:szCs w:val="22"/>
                <w:highlight w:val="none"/>
                <w:u w:val="none"/>
                <w:lang w:bidi="ar"/>
              </w:rPr>
              <w:t>严格按照下达预算的科目和项目执行，未发现截留、挤占、挪用或擅自调整等问题。</w:t>
            </w:r>
            <w:bookmarkEnd w:id="41"/>
          </w:p>
        </w:tc>
        <w:tc>
          <w:tcPr>
            <w:tcW w:w="2354" w:type="dxa"/>
            <w:gridSpan w:val="2"/>
            <w:shd w:val="clear" w:color="auto" w:fill="auto"/>
            <w:vAlign w:val="center"/>
          </w:tcPr>
          <w:p w14:paraId="6C51D929">
            <w:pPr>
              <w:jc w:val="center"/>
              <w:rPr>
                <w:rFonts w:hint="eastAsia" w:ascii="宋体" w:hAnsi="宋体" w:eastAsia="宋体" w:cs="宋体"/>
                <w:i w:val="0"/>
                <w:iCs w:val="0"/>
                <w:color w:val="000000"/>
                <w:sz w:val="22"/>
                <w:szCs w:val="22"/>
                <w:highlight w:val="none"/>
                <w:u w:val="none"/>
              </w:rPr>
            </w:pPr>
          </w:p>
        </w:tc>
      </w:tr>
      <w:tr w14:paraId="1DFDB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1480" w:type="dxa"/>
            <w:gridSpan w:val="3"/>
            <w:vMerge w:val="continue"/>
            <w:shd w:val="clear" w:color="auto" w:fill="auto"/>
            <w:vAlign w:val="center"/>
          </w:tcPr>
          <w:p w14:paraId="3BA38369">
            <w:pPr>
              <w:jc w:val="center"/>
              <w:rPr>
                <w:rFonts w:hint="eastAsia" w:ascii="宋体" w:hAnsi="宋体" w:eastAsia="宋体" w:cs="宋体"/>
                <w:i w:val="0"/>
                <w:iCs w:val="0"/>
                <w:color w:val="000000"/>
                <w:sz w:val="22"/>
                <w:szCs w:val="22"/>
                <w:highlight w:val="none"/>
                <w:u w:val="none"/>
              </w:rPr>
            </w:pPr>
          </w:p>
        </w:tc>
        <w:tc>
          <w:tcPr>
            <w:tcW w:w="843" w:type="dxa"/>
            <w:shd w:val="clear" w:color="auto" w:fill="auto"/>
            <w:vAlign w:val="center"/>
          </w:tcPr>
          <w:p w14:paraId="56A0B8AF">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执行准确性</w:t>
            </w:r>
          </w:p>
        </w:tc>
        <w:tc>
          <w:tcPr>
            <w:tcW w:w="4384" w:type="dxa"/>
            <w:gridSpan w:val="3"/>
            <w:shd w:val="clear" w:color="auto" w:fill="auto"/>
            <w:vAlign w:val="center"/>
          </w:tcPr>
          <w:p w14:paraId="3D01BFF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bookmarkStart w:id="42" w:name="OLE_LINK51"/>
            <w:r>
              <w:rPr>
                <w:rFonts w:hint="eastAsia" w:ascii="宋体" w:hAnsi="宋体" w:eastAsia="宋体" w:cs="宋体"/>
                <w:color w:val="000000"/>
                <w:kern w:val="0"/>
                <w:sz w:val="22"/>
                <w:szCs w:val="22"/>
                <w:highlight w:val="none"/>
                <w:u w:val="none"/>
                <w:lang w:bidi="ar"/>
              </w:rPr>
              <w:t>按照上级下达和本级预算安排的金额执行，不存在执行数偏离预算数较多的问题。因资金为两年执行期，个别项目尚在推进中。</w:t>
            </w:r>
            <w:bookmarkEnd w:id="42"/>
          </w:p>
        </w:tc>
        <w:tc>
          <w:tcPr>
            <w:tcW w:w="2354" w:type="dxa"/>
            <w:gridSpan w:val="2"/>
            <w:shd w:val="clear" w:color="auto" w:fill="auto"/>
            <w:vAlign w:val="center"/>
          </w:tcPr>
          <w:p w14:paraId="4E8C7AA8">
            <w:pPr>
              <w:jc w:val="center"/>
              <w:rPr>
                <w:rFonts w:hint="eastAsia" w:ascii="宋体" w:hAnsi="宋体" w:eastAsia="宋体" w:cs="宋体"/>
                <w:i w:val="0"/>
                <w:iCs w:val="0"/>
                <w:color w:val="000000"/>
                <w:sz w:val="22"/>
                <w:szCs w:val="22"/>
                <w:highlight w:val="none"/>
                <w:u w:val="none"/>
              </w:rPr>
            </w:pPr>
          </w:p>
        </w:tc>
      </w:tr>
      <w:tr w14:paraId="6954C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1480" w:type="dxa"/>
            <w:gridSpan w:val="3"/>
            <w:vMerge w:val="continue"/>
            <w:shd w:val="clear" w:color="auto" w:fill="auto"/>
            <w:vAlign w:val="center"/>
          </w:tcPr>
          <w:p w14:paraId="1F847B74">
            <w:pPr>
              <w:jc w:val="center"/>
              <w:rPr>
                <w:rFonts w:hint="eastAsia" w:ascii="宋体" w:hAnsi="宋体" w:eastAsia="宋体" w:cs="宋体"/>
                <w:i w:val="0"/>
                <w:iCs w:val="0"/>
                <w:color w:val="000000"/>
                <w:sz w:val="22"/>
                <w:szCs w:val="22"/>
                <w:highlight w:val="none"/>
                <w:u w:val="none"/>
              </w:rPr>
            </w:pPr>
          </w:p>
        </w:tc>
        <w:tc>
          <w:tcPr>
            <w:tcW w:w="843" w:type="dxa"/>
            <w:shd w:val="clear" w:color="auto" w:fill="auto"/>
            <w:vAlign w:val="center"/>
          </w:tcPr>
          <w:p w14:paraId="158AFE2C">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预算绩效管理情况</w:t>
            </w:r>
          </w:p>
        </w:tc>
        <w:tc>
          <w:tcPr>
            <w:tcW w:w="4384" w:type="dxa"/>
            <w:gridSpan w:val="3"/>
            <w:shd w:val="clear" w:color="auto" w:fill="auto"/>
            <w:vAlign w:val="center"/>
          </w:tcPr>
          <w:p w14:paraId="6FFF4251">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bookmarkStart w:id="43" w:name="OLE_LINK52"/>
            <w:r>
              <w:rPr>
                <w:rFonts w:hint="eastAsia" w:ascii="宋体" w:hAnsi="宋体" w:eastAsia="宋体" w:cs="宋体"/>
                <w:color w:val="000000"/>
                <w:kern w:val="0"/>
                <w:sz w:val="22"/>
                <w:szCs w:val="22"/>
                <w:highlight w:val="none"/>
                <w:u w:val="none"/>
                <w:lang w:bidi="ar"/>
              </w:rPr>
              <w:t>落实中央和北京市福利彩票公益金绩效管理有关要求，强化绩效目标管理，在下达中央福利彩票公益金预算的同时下达绩效目标。层层压实绩效管理主体责任，组织对2024年中央福利彩票公益金开展全覆盖绩效自评。</w:t>
            </w:r>
            <w:bookmarkEnd w:id="43"/>
          </w:p>
        </w:tc>
        <w:tc>
          <w:tcPr>
            <w:tcW w:w="2354" w:type="dxa"/>
            <w:gridSpan w:val="2"/>
            <w:shd w:val="clear" w:color="auto" w:fill="auto"/>
            <w:vAlign w:val="center"/>
          </w:tcPr>
          <w:p w14:paraId="46F7E056">
            <w:pPr>
              <w:jc w:val="center"/>
              <w:rPr>
                <w:rFonts w:hint="eastAsia" w:ascii="宋体" w:hAnsi="宋体" w:eastAsia="宋体" w:cs="宋体"/>
                <w:i w:val="0"/>
                <w:iCs w:val="0"/>
                <w:color w:val="000000"/>
                <w:sz w:val="22"/>
                <w:szCs w:val="22"/>
                <w:highlight w:val="none"/>
                <w:u w:val="none"/>
              </w:rPr>
            </w:pPr>
          </w:p>
        </w:tc>
      </w:tr>
      <w:tr w14:paraId="4351F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1480" w:type="dxa"/>
            <w:gridSpan w:val="3"/>
            <w:vMerge w:val="continue"/>
            <w:shd w:val="clear" w:color="auto" w:fill="auto"/>
            <w:vAlign w:val="center"/>
          </w:tcPr>
          <w:p w14:paraId="20A6E3FB">
            <w:pPr>
              <w:jc w:val="center"/>
              <w:rPr>
                <w:rFonts w:hint="eastAsia" w:ascii="宋体" w:hAnsi="宋体" w:eastAsia="宋体" w:cs="宋体"/>
                <w:i w:val="0"/>
                <w:iCs w:val="0"/>
                <w:color w:val="000000"/>
                <w:sz w:val="22"/>
                <w:szCs w:val="22"/>
                <w:highlight w:val="none"/>
                <w:u w:val="none"/>
              </w:rPr>
            </w:pPr>
          </w:p>
        </w:tc>
        <w:tc>
          <w:tcPr>
            <w:tcW w:w="843" w:type="dxa"/>
            <w:shd w:val="clear" w:color="auto" w:fill="auto"/>
            <w:vAlign w:val="center"/>
          </w:tcPr>
          <w:p w14:paraId="410ECFC7">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支出责任履行情况</w:t>
            </w:r>
          </w:p>
        </w:tc>
        <w:tc>
          <w:tcPr>
            <w:tcW w:w="4384" w:type="dxa"/>
            <w:gridSpan w:val="3"/>
            <w:shd w:val="clear" w:color="auto" w:fill="auto"/>
            <w:vAlign w:val="center"/>
          </w:tcPr>
          <w:p w14:paraId="2D368497">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bookmarkStart w:id="44" w:name="OLE_LINK53"/>
            <w:r>
              <w:rPr>
                <w:rFonts w:hint="eastAsia" w:ascii="宋体" w:hAnsi="宋体" w:eastAsia="宋体" w:cs="宋体"/>
                <w:color w:val="000000"/>
                <w:kern w:val="0"/>
                <w:sz w:val="22"/>
                <w:szCs w:val="22"/>
                <w:highlight w:val="none"/>
                <w:u w:val="none"/>
                <w:lang w:bidi="ar"/>
              </w:rPr>
              <w:t>按照财政事权和支出责任划分有关规定执行。</w:t>
            </w:r>
            <w:bookmarkEnd w:id="44"/>
          </w:p>
        </w:tc>
        <w:tc>
          <w:tcPr>
            <w:tcW w:w="2354" w:type="dxa"/>
            <w:gridSpan w:val="2"/>
            <w:shd w:val="clear" w:color="auto" w:fill="auto"/>
            <w:vAlign w:val="center"/>
          </w:tcPr>
          <w:p w14:paraId="366769D5">
            <w:pPr>
              <w:jc w:val="center"/>
              <w:rPr>
                <w:rFonts w:hint="eastAsia" w:ascii="宋体" w:hAnsi="宋体" w:eastAsia="宋体" w:cs="宋体"/>
                <w:i w:val="0"/>
                <w:iCs w:val="0"/>
                <w:color w:val="000000"/>
                <w:sz w:val="22"/>
                <w:szCs w:val="22"/>
                <w:highlight w:val="none"/>
                <w:u w:val="none"/>
              </w:rPr>
            </w:pPr>
          </w:p>
        </w:tc>
      </w:tr>
      <w:tr w14:paraId="076AE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637" w:type="dxa"/>
            <w:vMerge w:val="restart"/>
            <w:shd w:val="clear" w:color="auto" w:fill="auto"/>
            <w:vAlign w:val="center"/>
          </w:tcPr>
          <w:p w14:paraId="3D0DCE8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总体目标完成情况</w:t>
            </w:r>
          </w:p>
        </w:tc>
        <w:tc>
          <w:tcPr>
            <w:tcW w:w="3705" w:type="dxa"/>
            <w:gridSpan w:val="4"/>
            <w:shd w:val="clear" w:color="auto" w:fill="auto"/>
            <w:vAlign w:val="center"/>
          </w:tcPr>
          <w:p w14:paraId="72487F9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总体目标</w:t>
            </w:r>
          </w:p>
        </w:tc>
        <w:tc>
          <w:tcPr>
            <w:tcW w:w="4719" w:type="dxa"/>
            <w:gridSpan w:val="4"/>
            <w:shd w:val="clear" w:color="auto" w:fill="auto"/>
            <w:vAlign w:val="center"/>
          </w:tcPr>
          <w:p w14:paraId="5D728B90">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全年实际完成情况</w:t>
            </w:r>
          </w:p>
        </w:tc>
      </w:tr>
      <w:tr w14:paraId="445AF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50" w:hRule="atLeast"/>
        </w:trPr>
        <w:tc>
          <w:tcPr>
            <w:tcW w:w="637" w:type="dxa"/>
            <w:vMerge w:val="continue"/>
            <w:shd w:val="clear" w:color="auto" w:fill="auto"/>
            <w:vAlign w:val="center"/>
          </w:tcPr>
          <w:p w14:paraId="32346F63">
            <w:pPr>
              <w:jc w:val="center"/>
              <w:rPr>
                <w:rFonts w:hint="eastAsia" w:ascii="宋体" w:hAnsi="宋体" w:eastAsia="宋体" w:cs="宋体"/>
                <w:i w:val="0"/>
                <w:iCs w:val="0"/>
                <w:color w:val="000000"/>
                <w:sz w:val="22"/>
                <w:szCs w:val="22"/>
                <w:highlight w:val="none"/>
                <w:u w:val="none"/>
              </w:rPr>
            </w:pPr>
          </w:p>
        </w:tc>
        <w:tc>
          <w:tcPr>
            <w:tcW w:w="3705" w:type="dxa"/>
            <w:gridSpan w:val="4"/>
            <w:shd w:val="clear" w:color="auto" w:fill="auto"/>
            <w:vAlign w:val="center"/>
          </w:tcPr>
          <w:p w14:paraId="62D5E9EC">
            <w:pPr>
              <w:keepNext w:val="0"/>
              <w:keepLines w:val="0"/>
              <w:widowControl/>
              <w:suppressLineNumbers w:val="0"/>
              <w:jc w:val="left"/>
              <w:textAlignment w:val="center"/>
              <w:rPr>
                <w:rFonts w:hint="eastAsia" w:ascii="宋体" w:hAnsi="宋体" w:eastAsia="宋体" w:cs="宋体"/>
                <w:color w:val="000000"/>
                <w:kern w:val="0"/>
                <w:sz w:val="22"/>
                <w:szCs w:val="22"/>
                <w:highlight w:val="none"/>
                <w:u w:val="none"/>
                <w:lang w:bidi="ar"/>
              </w:rPr>
            </w:pPr>
            <w:bookmarkStart w:id="45" w:name="OLE_LINK54"/>
            <w:r>
              <w:rPr>
                <w:rFonts w:hint="eastAsia" w:ascii="宋体" w:hAnsi="宋体" w:eastAsia="宋体" w:cs="宋体"/>
                <w:color w:val="000000"/>
                <w:kern w:val="0"/>
                <w:sz w:val="22"/>
                <w:szCs w:val="22"/>
                <w:highlight w:val="none"/>
                <w:u w:val="none"/>
                <w:lang w:val="en-US" w:eastAsia="zh-CN" w:bidi="ar"/>
              </w:rPr>
              <w:t>一、</w:t>
            </w:r>
            <w:r>
              <w:rPr>
                <w:rFonts w:hint="eastAsia" w:ascii="宋体" w:hAnsi="宋体" w:eastAsia="宋体" w:cs="宋体"/>
                <w:color w:val="000000"/>
                <w:kern w:val="0"/>
                <w:sz w:val="22"/>
                <w:szCs w:val="22"/>
                <w:highlight w:val="none"/>
                <w:u w:val="none"/>
                <w:lang w:bidi="ar"/>
              </w:rPr>
              <w:t>支持以服务生活困难和失能失智老年人为主的养老机构</w:t>
            </w:r>
            <w:r>
              <w:rPr>
                <w:rFonts w:hint="eastAsia" w:ascii="宋体" w:hAnsi="宋体" w:eastAsia="宋体" w:cs="宋体"/>
                <w:color w:val="000000"/>
                <w:kern w:val="0"/>
                <w:sz w:val="22"/>
                <w:szCs w:val="22"/>
                <w:highlight w:val="none"/>
                <w:u w:val="none"/>
                <w:lang w:eastAsia="zh-CN" w:bidi="ar"/>
              </w:rPr>
              <w:t>（</w:t>
            </w:r>
            <w:r>
              <w:rPr>
                <w:rFonts w:hint="eastAsia" w:ascii="宋体" w:hAnsi="宋体" w:eastAsia="宋体" w:cs="宋体"/>
                <w:color w:val="000000"/>
                <w:kern w:val="0"/>
                <w:sz w:val="22"/>
                <w:szCs w:val="22"/>
                <w:highlight w:val="none"/>
                <w:u w:val="none"/>
                <w:lang w:bidi="ar"/>
              </w:rPr>
              <w:t>含特困人员供养服务设施</w:t>
            </w:r>
            <w:r>
              <w:rPr>
                <w:rFonts w:hint="eastAsia" w:ascii="宋体" w:hAnsi="宋体" w:eastAsia="宋体" w:cs="宋体"/>
                <w:color w:val="000000"/>
                <w:kern w:val="0"/>
                <w:sz w:val="22"/>
                <w:szCs w:val="22"/>
                <w:highlight w:val="none"/>
                <w:u w:val="none"/>
                <w:lang w:eastAsia="zh-CN" w:bidi="ar"/>
              </w:rPr>
              <w:t>）</w:t>
            </w:r>
            <w:r>
              <w:rPr>
                <w:rFonts w:hint="eastAsia" w:ascii="宋体" w:hAnsi="宋体" w:eastAsia="宋体" w:cs="宋体"/>
                <w:color w:val="000000"/>
                <w:kern w:val="0"/>
                <w:sz w:val="22"/>
                <w:szCs w:val="22"/>
                <w:highlight w:val="none"/>
                <w:u w:val="none"/>
                <w:lang w:bidi="ar"/>
              </w:rPr>
              <w:t>、街道</w:t>
            </w:r>
            <w:r>
              <w:rPr>
                <w:rFonts w:hint="eastAsia" w:ascii="宋体" w:hAnsi="宋体" w:eastAsia="宋体" w:cs="宋体"/>
                <w:color w:val="000000"/>
                <w:kern w:val="0"/>
                <w:sz w:val="22"/>
                <w:szCs w:val="22"/>
                <w:highlight w:val="none"/>
                <w:u w:val="none"/>
                <w:lang w:eastAsia="zh-CN" w:bidi="ar"/>
              </w:rPr>
              <w:t>（</w:t>
            </w:r>
            <w:r>
              <w:rPr>
                <w:rFonts w:hint="eastAsia" w:ascii="宋体" w:hAnsi="宋体" w:eastAsia="宋体" w:cs="宋体"/>
                <w:color w:val="000000"/>
                <w:kern w:val="0"/>
                <w:sz w:val="22"/>
                <w:szCs w:val="22"/>
                <w:highlight w:val="none"/>
                <w:u w:val="none"/>
                <w:lang w:bidi="ar"/>
              </w:rPr>
              <w:t>乡镇</w:t>
            </w:r>
            <w:r>
              <w:rPr>
                <w:rFonts w:hint="eastAsia" w:ascii="宋体" w:hAnsi="宋体" w:eastAsia="宋体" w:cs="宋体"/>
                <w:color w:val="000000"/>
                <w:kern w:val="0"/>
                <w:sz w:val="22"/>
                <w:szCs w:val="22"/>
                <w:highlight w:val="none"/>
                <w:u w:val="none"/>
                <w:lang w:eastAsia="zh-CN" w:bidi="ar"/>
              </w:rPr>
              <w:t>）</w:t>
            </w:r>
            <w:r>
              <w:rPr>
                <w:rFonts w:hint="eastAsia" w:ascii="宋体" w:hAnsi="宋体" w:eastAsia="宋体" w:cs="宋体"/>
                <w:color w:val="000000"/>
                <w:kern w:val="0"/>
                <w:sz w:val="22"/>
                <w:szCs w:val="22"/>
                <w:highlight w:val="none"/>
                <w:u w:val="none"/>
                <w:lang w:bidi="ar"/>
              </w:rPr>
              <w:t>和社区养老服务设施维修改造和设备配置。</w:t>
            </w:r>
          </w:p>
          <w:p w14:paraId="5E2DF2C4">
            <w:pPr>
              <w:keepNext w:val="0"/>
              <w:keepLines w:val="0"/>
              <w:widowControl/>
              <w:suppressLineNumbers w:val="0"/>
              <w:jc w:val="left"/>
              <w:textAlignment w:val="center"/>
              <w:rPr>
                <w:rFonts w:hint="eastAsia" w:ascii="宋体" w:hAnsi="宋体" w:eastAsia="宋体" w:cs="宋体"/>
                <w:color w:val="000000"/>
                <w:kern w:val="0"/>
                <w:sz w:val="22"/>
                <w:szCs w:val="22"/>
                <w:highlight w:val="none"/>
                <w:u w:val="none"/>
                <w:lang w:bidi="ar"/>
              </w:rPr>
            </w:pPr>
            <w:r>
              <w:rPr>
                <w:rFonts w:hint="eastAsia" w:ascii="宋体" w:hAnsi="宋体" w:eastAsia="宋体" w:cs="宋体"/>
                <w:color w:val="000000"/>
                <w:kern w:val="0"/>
                <w:sz w:val="22"/>
                <w:szCs w:val="22"/>
                <w:highlight w:val="none"/>
                <w:u w:val="none"/>
                <w:lang w:val="en-US" w:eastAsia="zh-CN" w:bidi="ar"/>
              </w:rPr>
              <w:t>二、</w:t>
            </w:r>
            <w:r>
              <w:rPr>
                <w:rFonts w:hint="eastAsia" w:ascii="宋体" w:hAnsi="宋体" w:eastAsia="宋体" w:cs="宋体"/>
                <w:color w:val="000000"/>
                <w:kern w:val="0"/>
                <w:sz w:val="22"/>
                <w:szCs w:val="22"/>
                <w:highlight w:val="none"/>
                <w:u w:val="none"/>
                <w:lang w:bidi="ar"/>
              </w:rPr>
              <w:t>支持发展精神障碍社区康复服务。</w:t>
            </w:r>
          </w:p>
          <w:bookmarkEnd w:id="45"/>
          <w:p w14:paraId="0842A335">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color w:val="000000"/>
                <w:kern w:val="0"/>
                <w:sz w:val="22"/>
                <w:szCs w:val="22"/>
                <w:highlight w:val="none"/>
                <w:u w:val="none"/>
                <w:lang w:val="en-US" w:eastAsia="zh-CN" w:bidi="ar"/>
              </w:rPr>
              <w:t>三、</w:t>
            </w:r>
            <w:r>
              <w:rPr>
                <w:rFonts w:hint="eastAsia" w:ascii="宋体" w:hAnsi="宋体" w:eastAsia="宋体" w:cs="宋体"/>
                <w:color w:val="000000"/>
                <w:kern w:val="0"/>
                <w:sz w:val="22"/>
                <w:szCs w:val="22"/>
                <w:highlight w:val="none"/>
                <w:u w:val="none"/>
                <w:lang w:bidi="ar"/>
              </w:rPr>
              <w:t>支持“福彩圆梦·孤儿助学工程”</w:t>
            </w:r>
            <w:r>
              <w:rPr>
                <w:rFonts w:hint="eastAsia" w:ascii="宋体" w:hAnsi="宋体" w:eastAsia="宋体" w:cs="宋体"/>
                <w:color w:val="000000"/>
                <w:kern w:val="0"/>
                <w:sz w:val="22"/>
                <w:szCs w:val="22"/>
                <w:highlight w:val="none"/>
                <w:u w:val="none"/>
                <w:lang w:eastAsia="zh-CN" w:bidi="ar"/>
              </w:rPr>
              <w:t>。</w:t>
            </w:r>
          </w:p>
        </w:tc>
        <w:tc>
          <w:tcPr>
            <w:tcW w:w="4719" w:type="dxa"/>
            <w:gridSpan w:val="4"/>
            <w:shd w:val="clear" w:color="auto" w:fill="auto"/>
            <w:vAlign w:val="center"/>
          </w:tcPr>
          <w:p w14:paraId="5A5B1227">
            <w:pPr>
              <w:keepNext w:val="0"/>
              <w:keepLines w:val="0"/>
              <w:widowControl/>
              <w:suppressLineNumbers w:val="0"/>
              <w:jc w:val="left"/>
              <w:textAlignment w:val="center"/>
              <w:rPr>
                <w:rFonts w:hint="eastAsia" w:ascii="宋体" w:hAnsi="宋体" w:eastAsia="宋体" w:cs="宋体"/>
                <w:color w:val="000000"/>
                <w:kern w:val="0"/>
                <w:sz w:val="22"/>
                <w:szCs w:val="22"/>
                <w:highlight w:val="none"/>
                <w:u w:val="none"/>
                <w:lang w:bidi="ar"/>
              </w:rPr>
            </w:pPr>
            <w:bookmarkStart w:id="46" w:name="OLE_LINK55"/>
            <w:r>
              <w:rPr>
                <w:rFonts w:hint="eastAsia" w:ascii="宋体" w:hAnsi="宋体" w:eastAsia="宋体" w:cs="宋体"/>
                <w:color w:val="000000"/>
                <w:kern w:val="0"/>
                <w:sz w:val="22"/>
                <w:szCs w:val="22"/>
                <w:highlight w:val="none"/>
                <w:u w:val="none"/>
                <w:lang w:bidi="ar"/>
              </w:rPr>
              <w:t>一</w:t>
            </w:r>
            <w:r>
              <w:rPr>
                <w:rFonts w:hint="eastAsia" w:ascii="宋体" w:hAnsi="宋体" w:eastAsia="宋体" w:cs="宋体"/>
                <w:color w:val="000000"/>
                <w:kern w:val="0"/>
                <w:sz w:val="22"/>
                <w:szCs w:val="22"/>
                <w:highlight w:val="none"/>
                <w:u w:val="none"/>
                <w:lang w:eastAsia="zh-CN" w:bidi="ar"/>
              </w:rPr>
              <w:t>、</w:t>
            </w:r>
            <w:r>
              <w:rPr>
                <w:rFonts w:hint="eastAsia" w:ascii="宋体" w:hAnsi="宋体" w:eastAsia="宋体" w:cs="宋体"/>
                <w:color w:val="000000"/>
                <w:kern w:val="0"/>
                <w:sz w:val="22"/>
                <w:szCs w:val="22"/>
                <w:highlight w:val="none"/>
                <w:u w:val="none"/>
                <w:lang w:bidi="ar"/>
              </w:rPr>
              <w:t>支持房山区、怀柔区4家养老服务机构完成养老机构设施改造维修和设备配置，养老机构应急救援能力得到有效提升</w:t>
            </w:r>
            <w:r>
              <w:rPr>
                <w:rFonts w:hint="eastAsia" w:ascii="宋体" w:hAnsi="宋体" w:eastAsia="宋体" w:cs="宋体"/>
                <w:color w:val="000000"/>
                <w:kern w:val="0"/>
                <w:sz w:val="22"/>
                <w:szCs w:val="22"/>
                <w:highlight w:val="none"/>
                <w:u w:val="none"/>
                <w:lang w:eastAsia="zh-CN" w:bidi="ar"/>
              </w:rPr>
              <w:t>；</w:t>
            </w:r>
            <w:r>
              <w:rPr>
                <w:rFonts w:hint="eastAsia" w:ascii="宋体" w:hAnsi="宋体" w:eastAsia="宋体" w:cs="宋体"/>
                <w:color w:val="000000"/>
                <w:kern w:val="0"/>
                <w:sz w:val="22"/>
                <w:szCs w:val="22"/>
                <w:highlight w:val="none"/>
                <w:u w:val="none"/>
                <w:lang w:bidi="ar"/>
              </w:rPr>
              <w:t>支持通州区3家养老机构开展养老机构护理型床位提升改造，截止目前，通州区已完成新增养老机构护理型床位30张，验收合格率100%，养老机构护理服务能力进一步提升。</w:t>
            </w:r>
          </w:p>
          <w:p w14:paraId="45179C96">
            <w:pPr>
              <w:keepNext w:val="0"/>
              <w:keepLines w:val="0"/>
              <w:widowControl/>
              <w:suppressLineNumbers w:val="0"/>
              <w:jc w:val="left"/>
              <w:textAlignment w:val="center"/>
              <w:rPr>
                <w:rFonts w:hint="eastAsia" w:ascii="宋体" w:hAnsi="宋体" w:eastAsia="宋体" w:cs="宋体"/>
                <w:color w:val="000000"/>
                <w:kern w:val="0"/>
                <w:sz w:val="22"/>
                <w:szCs w:val="22"/>
                <w:highlight w:val="none"/>
                <w:u w:val="none"/>
                <w:lang w:bidi="ar"/>
              </w:rPr>
            </w:pPr>
            <w:r>
              <w:rPr>
                <w:rFonts w:hint="eastAsia" w:ascii="宋体" w:hAnsi="宋体" w:eastAsia="宋体" w:cs="宋体"/>
                <w:color w:val="000000"/>
                <w:kern w:val="0"/>
                <w:sz w:val="22"/>
                <w:szCs w:val="22"/>
                <w:highlight w:val="none"/>
                <w:u w:val="none"/>
                <w:lang w:val="en-US" w:eastAsia="zh-CN" w:bidi="ar"/>
              </w:rPr>
              <w:t>二、</w:t>
            </w:r>
            <w:r>
              <w:rPr>
                <w:rFonts w:hint="eastAsia" w:ascii="宋体" w:hAnsi="宋体" w:eastAsia="宋体" w:cs="宋体"/>
                <w:color w:val="000000"/>
                <w:kern w:val="0"/>
                <w:sz w:val="22"/>
                <w:szCs w:val="22"/>
                <w:highlight w:val="none"/>
                <w:u w:val="none"/>
                <w:lang w:bidi="ar"/>
              </w:rPr>
              <w:t>支持朝阳、丰台、怀柔、密云、东城5区开展精神障碍社区康复试点项目，为有需求的精神障碍患者提供更加公平可及、系统连续的基本康复服务，截至目前，共计服务1万余人次，为推动构建精康服务工作格局提供助力。</w:t>
            </w:r>
          </w:p>
          <w:p w14:paraId="2DE52CA7">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color w:val="000000"/>
                <w:kern w:val="0"/>
                <w:sz w:val="22"/>
                <w:szCs w:val="22"/>
                <w:highlight w:val="none"/>
                <w:u w:val="none"/>
                <w:lang w:val="en-US" w:eastAsia="zh-CN" w:bidi="ar"/>
              </w:rPr>
              <w:t>三、根据有关要求，</w:t>
            </w:r>
            <w:r>
              <w:rPr>
                <w:rFonts w:hint="eastAsia" w:ascii="宋体" w:hAnsi="宋体" w:eastAsia="宋体" w:cs="宋体"/>
                <w:color w:val="000000"/>
                <w:kern w:val="0"/>
                <w:sz w:val="22"/>
                <w:szCs w:val="22"/>
                <w:highlight w:val="none"/>
                <w:u w:val="none"/>
                <w:lang w:bidi="ar"/>
              </w:rPr>
              <w:t>为全市157名符合条件的孤儿提供助学金，资助其完成学业。</w:t>
            </w:r>
            <w:bookmarkEnd w:id="46"/>
          </w:p>
        </w:tc>
      </w:tr>
      <w:tr w14:paraId="5B95E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80" w:hRule="atLeast"/>
        </w:trPr>
        <w:tc>
          <w:tcPr>
            <w:tcW w:w="637" w:type="dxa"/>
            <w:vMerge w:val="restart"/>
            <w:shd w:val="clear" w:color="auto" w:fill="auto"/>
            <w:textDirection w:val="tbRlV"/>
            <w:vAlign w:val="center"/>
          </w:tcPr>
          <w:p w14:paraId="644C9020">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绩效指标</w:t>
            </w:r>
          </w:p>
        </w:tc>
        <w:tc>
          <w:tcPr>
            <w:tcW w:w="436" w:type="dxa"/>
            <w:shd w:val="clear" w:color="auto" w:fill="auto"/>
            <w:vAlign w:val="center"/>
          </w:tcPr>
          <w:p w14:paraId="4BF2C105">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一级指标</w:t>
            </w:r>
          </w:p>
        </w:tc>
        <w:tc>
          <w:tcPr>
            <w:tcW w:w="407" w:type="dxa"/>
            <w:shd w:val="clear" w:color="auto" w:fill="auto"/>
            <w:vAlign w:val="center"/>
          </w:tcPr>
          <w:p w14:paraId="02F2356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二级指标</w:t>
            </w:r>
          </w:p>
        </w:tc>
        <w:tc>
          <w:tcPr>
            <w:tcW w:w="2862" w:type="dxa"/>
            <w:gridSpan w:val="2"/>
            <w:shd w:val="clear" w:color="auto" w:fill="auto"/>
            <w:vAlign w:val="center"/>
          </w:tcPr>
          <w:p w14:paraId="30A8C17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三级指标</w:t>
            </w:r>
          </w:p>
        </w:tc>
        <w:tc>
          <w:tcPr>
            <w:tcW w:w="1316" w:type="dxa"/>
            <w:shd w:val="clear" w:color="auto" w:fill="auto"/>
            <w:vAlign w:val="center"/>
          </w:tcPr>
          <w:p w14:paraId="030058F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年度指标值</w:t>
            </w:r>
          </w:p>
        </w:tc>
        <w:tc>
          <w:tcPr>
            <w:tcW w:w="1756" w:type="dxa"/>
            <w:gridSpan w:val="2"/>
            <w:shd w:val="clear" w:color="auto" w:fill="auto"/>
            <w:vAlign w:val="center"/>
          </w:tcPr>
          <w:p w14:paraId="5CF8FEA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全年完成值</w:t>
            </w:r>
          </w:p>
        </w:tc>
        <w:tc>
          <w:tcPr>
            <w:tcW w:w="1647" w:type="dxa"/>
            <w:shd w:val="clear" w:color="auto" w:fill="auto"/>
            <w:vAlign w:val="center"/>
          </w:tcPr>
          <w:p w14:paraId="23F9F94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未完成原因和改进措施</w:t>
            </w:r>
          </w:p>
        </w:tc>
      </w:tr>
      <w:tr w14:paraId="68B4C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60" w:hRule="atLeast"/>
        </w:trPr>
        <w:tc>
          <w:tcPr>
            <w:tcW w:w="637" w:type="dxa"/>
            <w:vMerge w:val="continue"/>
            <w:shd w:val="clear" w:color="auto" w:fill="auto"/>
            <w:textDirection w:val="tbRlV"/>
            <w:vAlign w:val="center"/>
          </w:tcPr>
          <w:p w14:paraId="5CDFA0E9">
            <w:pPr>
              <w:jc w:val="center"/>
              <w:rPr>
                <w:rFonts w:hint="eastAsia" w:ascii="宋体" w:hAnsi="宋体" w:eastAsia="宋体" w:cs="宋体"/>
                <w:i w:val="0"/>
                <w:iCs w:val="0"/>
                <w:color w:val="000000"/>
                <w:sz w:val="22"/>
                <w:szCs w:val="22"/>
                <w:highlight w:val="none"/>
                <w:u w:val="none"/>
              </w:rPr>
            </w:pPr>
            <w:bookmarkStart w:id="47" w:name="OLE_LINK72" w:colFirst="5" w:colLast="6"/>
            <w:bookmarkStart w:id="48" w:name="OLE_LINK74" w:colFirst="5" w:colLast="6"/>
          </w:p>
        </w:tc>
        <w:tc>
          <w:tcPr>
            <w:tcW w:w="436" w:type="dxa"/>
            <w:vMerge w:val="restart"/>
            <w:shd w:val="clear" w:color="auto" w:fill="auto"/>
            <w:vAlign w:val="center"/>
          </w:tcPr>
          <w:p w14:paraId="4FF3B775">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产出指标</w:t>
            </w:r>
          </w:p>
        </w:tc>
        <w:tc>
          <w:tcPr>
            <w:tcW w:w="407" w:type="dxa"/>
            <w:vMerge w:val="restart"/>
            <w:shd w:val="clear" w:color="auto" w:fill="auto"/>
            <w:vAlign w:val="center"/>
          </w:tcPr>
          <w:p w14:paraId="76F5D859">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数量指标</w:t>
            </w:r>
          </w:p>
        </w:tc>
        <w:tc>
          <w:tcPr>
            <w:tcW w:w="2862" w:type="dxa"/>
            <w:gridSpan w:val="2"/>
            <w:shd w:val="clear" w:color="auto" w:fill="auto"/>
            <w:vAlign w:val="center"/>
          </w:tcPr>
          <w:p w14:paraId="774F126F">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维修改造养老服务机构数</w:t>
            </w:r>
          </w:p>
        </w:tc>
        <w:tc>
          <w:tcPr>
            <w:tcW w:w="1316" w:type="dxa"/>
            <w:shd w:val="clear" w:color="auto" w:fill="auto"/>
            <w:vAlign w:val="center"/>
          </w:tcPr>
          <w:p w14:paraId="081FE98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color w:val="000000"/>
                <w:kern w:val="0"/>
                <w:sz w:val="22"/>
                <w:szCs w:val="22"/>
                <w:highlight w:val="none"/>
                <w:u w:val="none"/>
                <w:lang w:bidi="ar"/>
              </w:rPr>
              <w:t>≥6个</w:t>
            </w:r>
          </w:p>
        </w:tc>
        <w:tc>
          <w:tcPr>
            <w:tcW w:w="1756" w:type="dxa"/>
            <w:gridSpan w:val="2"/>
            <w:shd w:val="clear" w:color="auto" w:fill="auto"/>
            <w:vAlign w:val="center"/>
          </w:tcPr>
          <w:p w14:paraId="79BBF146">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bookmarkStart w:id="49" w:name="OLE_LINK56"/>
            <w:r>
              <w:rPr>
                <w:rFonts w:hint="eastAsia" w:ascii="宋体" w:hAnsi="宋体" w:eastAsia="宋体" w:cs="宋体"/>
                <w:color w:val="000000"/>
                <w:kern w:val="0"/>
                <w:sz w:val="22"/>
                <w:szCs w:val="22"/>
                <w:highlight w:val="none"/>
                <w:u w:val="none"/>
                <w:lang w:bidi="ar"/>
              </w:rPr>
              <w:t>5个</w:t>
            </w:r>
            <w:bookmarkEnd w:id="49"/>
          </w:p>
        </w:tc>
        <w:tc>
          <w:tcPr>
            <w:tcW w:w="1647" w:type="dxa"/>
            <w:shd w:val="clear" w:color="auto" w:fill="auto"/>
            <w:vAlign w:val="center"/>
          </w:tcPr>
          <w:p w14:paraId="67193DBD">
            <w:pPr>
              <w:keepNext w:val="0"/>
              <w:keepLines w:val="0"/>
              <w:widowControl/>
              <w:suppressLineNumbers w:val="0"/>
              <w:jc w:val="left"/>
              <w:textAlignment w:val="center"/>
              <w:rPr>
                <w:rFonts w:hint="eastAsia" w:ascii="宋体" w:hAnsi="宋体" w:eastAsia="宋体" w:cs="宋体"/>
                <w:color w:val="000000"/>
                <w:kern w:val="0"/>
                <w:sz w:val="22"/>
                <w:szCs w:val="22"/>
                <w:highlight w:val="none"/>
                <w:u w:val="none"/>
                <w:lang w:bidi="ar"/>
              </w:rPr>
            </w:pPr>
            <w:bookmarkStart w:id="50" w:name="OLE_LINK57"/>
            <w:r>
              <w:rPr>
                <w:rFonts w:hint="eastAsia" w:ascii="宋体" w:hAnsi="宋体" w:eastAsia="宋体" w:cs="宋体"/>
                <w:color w:val="000000"/>
                <w:kern w:val="0"/>
                <w:sz w:val="22"/>
                <w:szCs w:val="22"/>
                <w:highlight w:val="none"/>
                <w:u w:val="none"/>
                <w:lang w:bidi="ar"/>
              </w:rPr>
              <w:t>偏差原因：福利彩票公益金为两年执行期，共支持7家养老服务机构进行维修改造，2024年5家已完成相关工作，其中通州区马驹桥镇第二社会福利中心、西集镇郎府敬老院相关手续未履行完毕，正在履行中。</w:t>
            </w:r>
          </w:p>
          <w:p w14:paraId="11687538">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color w:val="000000"/>
                <w:kern w:val="0"/>
                <w:sz w:val="22"/>
                <w:szCs w:val="22"/>
                <w:highlight w:val="none"/>
                <w:u w:val="none"/>
                <w:lang w:bidi="ar"/>
              </w:rPr>
              <w:t>改进措施：后续将倒排工期，加强监督，预计2025年6月可全部完工，可新增护理型床位60张。</w:t>
            </w:r>
            <w:bookmarkEnd w:id="50"/>
          </w:p>
        </w:tc>
      </w:tr>
      <w:bookmarkEnd w:id="47"/>
      <w:bookmarkEnd w:id="48"/>
      <w:tr w14:paraId="7CA60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50" w:hRule="atLeast"/>
        </w:trPr>
        <w:tc>
          <w:tcPr>
            <w:tcW w:w="637" w:type="dxa"/>
            <w:vMerge w:val="continue"/>
            <w:shd w:val="clear" w:color="auto" w:fill="auto"/>
            <w:textDirection w:val="tbRlV"/>
            <w:vAlign w:val="center"/>
          </w:tcPr>
          <w:p w14:paraId="1F46AFAD">
            <w:pPr>
              <w:jc w:val="center"/>
              <w:rPr>
                <w:rFonts w:hint="eastAsia" w:ascii="宋体" w:hAnsi="宋体" w:eastAsia="宋体" w:cs="宋体"/>
                <w:i w:val="0"/>
                <w:iCs w:val="0"/>
                <w:color w:val="000000"/>
                <w:sz w:val="22"/>
                <w:szCs w:val="22"/>
                <w:highlight w:val="none"/>
                <w:u w:val="none"/>
              </w:rPr>
            </w:pPr>
            <w:bookmarkStart w:id="51" w:name="OLE_LINK73" w:colFirst="5" w:colLast="6"/>
            <w:bookmarkStart w:id="52" w:name="OLE_LINK75" w:colFirst="5" w:colLast="6"/>
          </w:p>
        </w:tc>
        <w:tc>
          <w:tcPr>
            <w:tcW w:w="436" w:type="dxa"/>
            <w:vMerge w:val="continue"/>
            <w:shd w:val="clear" w:color="auto" w:fill="auto"/>
            <w:vAlign w:val="center"/>
          </w:tcPr>
          <w:p w14:paraId="7CB08A67">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75B85265">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76A8F61F">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养老服务机构护理型床位新增数</w:t>
            </w:r>
          </w:p>
        </w:tc>
        <w:tc>
          <w:tcPr>
            <w:tcW w:w="1316" w:type="dxa"/>
            <w:shd w:val="clear" w:color="auto" w:fill="auto"/>
            <w:vAlign w:val="center"/>
          </w:tcPr>
          <w:p w14:paraId="78468926">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≥90张</w:t>
            </w:r>
          </w:p>
        </w:tc>
        <w:tc>
          <w:tcPr>
            <w:tcW w:w="1756" w:type="dxa"/>
            <w:gridSpan w:val="2"/>
            <w:shd w:val="clear" w:color="auto" w:fill="auto"/>
            <w:vAlign w:val="center"/>
          </w:tcPr>
          <w:p w14:paraId="70EBAE3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30张</w:t>
            </w:r>
          </w:p>
        </w:tc>
        <w:tc>
          <w:tcPr>
            <w:tcW w:w="1647" w:type="dxa"/>
            <w:shd w:val="clear" w:color="auto" w:fill="auto"/>
            <w:vAlign w:val="center"/>
          </w:tcPr>
          <w:p w14:paraId="3EEB4D1F">
            <w:pPr>
              <w:keepNext w:val="0"/>
              <w:keepLines w:val="0"/>
              <w:widowControl/>
              <w:suppressLineNumbers w:val="0"/>
              <w:jc w:val="left"/>
              <w:textAlignment w:val="center"/>
              <w:rPr>
                <w:rFonts w:hint="eastAsia" w:ascii="宋体" w:hAnsi="宋体" w:eastAsia="宋体" w:cs="宋体"/>
                <w:color w:val="000000"/>
                <w:kern w:val="0"/>
                <w:sz w:val="22"/>
                <w:szCs w:val="22"/>
                <w:highlight w:val="none"/>
                <w:u w:val="none"/>
                <w:lang w:bidi="ar"/>
              </w:rPr>
            </w:pPr>
            <w:bookmarkStart w:id="53" w:name="OLE_LINK58"/>
            <w:r>
              <w:rPr>
                <w:rFonts w:hint="eastAsia" w:ascii="宋体" w:hAnsi="宋体" w:eastAsia="宋体" w:cs="宋体"/>
                <w:color w:val="000000"/>
                <w:kern w:val="0"/>
                <w:sz w:val="22"/>
                <w:szCs w:val="22"/>
                <w:highlight w:val="none"/>
                <w:u w:val="none"/>
                <w:lang w:bidi="ar"/>
              </w:rPr>
              <w:t>偏差原因：福利彩票公益金为两年执行期，2024年通州区养老服务机构护理床位新增30张，待项目全部完成后预计共增加护理床位90张。</w:t>
            </w:r>
          </w:p>
          <w:p w14:paraId="48A71303">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color w:val="000000"/>
                <w:kern w:val="0"/>
                <w:sz w:val="22"/>
                <w:szCs w:val="22"/>
                <w:highlight w:val="none"/>
                <w:u w:val="none"/>
                <w:lang w:bidi="ar"/>
              </w:rPr>
              <w:t>改进措施：后续将倒排工期，加强监督，预计2025年6月可全部完工，可新增护理型床位60张。</w:t>
            </w:r>
            <w:bookmarkEnd w:id="53"/>
          </w:p>
        </w:tc>
      </w:tr>
      <w:bookmarkEnd w:id="51"/>
      <w:bookmarkEnd w:id="52"/>
      <w:tr w14:paraId="1BF98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7" w:type="dxa"/>
            <w:vMerge w:val="continue"/>
            <w:shd w:val="clear" w:color="auto" w:fill="auto"/>
            <w:textDirection w:val="tbRlV"/>
            <w:vAlign w:val="center"/>
          </w:tcPr>
          <w:p w14:paraId="3B998B2D">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44B42758">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64ABD9C9">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2486F78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支持精神障碍社区康复服务数量（区）</w:t>
            </w:r>
          </w:p>
        </w:tc>
        <w:tc>
          <w:tcPr>
            <w:tcW w:w="1316" w:type="dxa"/>
            <w:shd w:val="clear" w:color="auto" w:fill="auto"/>
            <w:vAlign w:val="center"/>
          </w:tcPr>
          <w:p w14:paraId="100AF5D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=5区</w:t>
            </w:r>
          </w:p>
        </w:tc>
        <w:tc>
          <w:tcPr>
            <w:tcW w:w="1756" w:type="dxa"/>
            <w:gridSpan w:val="2"/>
            <w:shd w:val="clear" w:color="auto" w:fill="auto"/>
            <w:vAlign w:val="center"/>
          </w:tcPr>
          <w:p w14:paraId="010492E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5区</w:t>
            </w:r>
          </w:p>
        </w:tc>
        <w:tc>
          <w:tcPr>
            <w:tcW w:w="1647" w:type="dxa"/>
            <w:shd w:val="clear" w:color="auto" w:fill="auto"/>
            <w:vAlign w:val="center"/>
          </w:tcPr>
          <w:p w14:paraId="426696D1">
            <w:pPr>
              <w:jc w:val="left"/>
              <w:rPr>
                <w:rFonts w:hint="eastAsia" w:ascii="宋体" w:hAnsi="宋体" w:eastAsia="宋体" w:cs="宋体"/>
                <w:i w:val="0"/>
                <w:iCs w:val="0"/>
                <w:color w:val="000000"/>
                <w:sz w:val="22"/>
                <w:szCs w:val="22"/>
                <w:highlight w:val="none"/>
                <w:u w:val="none"/>
              </w:rPr>
            </w:pPr>
          </w:p>
        </w:tc>
      </w:tr>
      <w:tr w14:paraId="304ED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20" w:hRule="atLeast"/>
        </w:trPr>
        <w:tc>
          <w:tcPr>
            <w:tcW w:w="637" w:type="dxa"/>
            <w:vMerge w:val="continue"/>
            <w:shd w:val="clear" w:color="auto" w:fill="auto"/>
            <w:textDirection w:val="tbRlV"/>
            <w:vAlign w:val="center"/>
          </w:tcPr>
          <w:p w14:paraId="1062A5A2">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1D6F20B6">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75EA0511">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290AFCE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完成规范精康服务人次数</w:t>
            </w:r>
          </w:p>
        </w:tc>
        <w:tc>
          <w:tcPr>
            <w:tcW w:w="1316" w:type="dxa"/>
            <w:shd w:val="clear" w:color="auto" w:fill="auto"/>
            <w:vAlign w:val="center"/>
          </w:tcPr>
          <w:p w14:paraId="01DC0F70">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≥9000人次</w:t>
            </w:r>
          </w:p>
        </w:tc>
        <w:tc>
          <w:tcPr>
            <w:tcW w:w="1756" w:type="dxa"/>
            <w:gridSpan w:val="2"/>
            <w:shd w:val="clear" w:color="auto" w:fill="auto"/>
            <w:vAlign w:val="center"/>
          </w:tcPr>
          <w:p w14:paraId="7123DA1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bookmarkStart w:id="54" w:name="OLE_LINK43"/>
            <w:r>
              <w:rPr>
                <w:rFonts w:hint="eastAsia" w:ascii="宋体" w:hAnsi="宋体" w:eastAsia="宋体" w:cs="宋体"/>
                <w:i w:val="0"/>
                <w:iCs w:val="0"/>
                <w:color w:val="000000"/>
                <w:kern w:val="0"/>
                <w:sz w:val="22"/>
                <w:szCs w:val="22"/>
                <w:highlight w:val="none"/>
                <w:u w:val="none"/>
                <w:lang w:val="en-US" w:eastAsia="zh-CN" w:bidi="ar"/>
              </w:rPr>
              <w:t>13969人次</w:t>
            </w:r>
            <w:bookmarkEnd w:id="54"/>
          </w:p>
        </w:tc>
        <w:tc>
          <w:tcPr>
            <w:tcW w:w="1647" w:type="dxa"/>
            <w:shd w:val="clear" w:color="auto" w:fill="auto"/>
            <w:vAlign w:val="center"/>
          </w:tcPr>
          <w:p w14:paraId="20D37BBD">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p>
        </w:tc>
      </w:tr>
      <w:tr w14:paraId="3249F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20" w:hRule="atLeast"/>
        </w:trPr>
        <w:tc>
          <w:tcPr>
            <w:tcW w:w="637" w:type="dxa"/>
            <w:vMerge w:val="continue"/>
            <w:shd w:val="clear" w:color="auto" w:fill="auto"/>
            <w:textDirection w:val="tbRlV"/>
            <w:vAlign w:val="center"/>
          </w:tcPr>
          <w:p w14:paraId="3F5382E6">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59680E14">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6EC9483F">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6B7937F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“福彩圆梦 ·孤儿助学工程”资助孤儿数</w:t>
            </w:r>
          </w:p>
        </w:tc>
        <w:tc>
          <w:tcPr>
            <w:tcW w:w="1316" w:type="dxa"/>
            <w:shd w:val="clear" w:color="auto" w:fill="auto"/>
            <w:vAlign w:val="center"/>
          </w:tcPr>
          <w:p w14:paraId="6EEF98C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≥158人</w:t>
            </w:r>
          </w:p>
        </w:tc>
        <w:tc>
          <w:tcPr>
            <w:tcW w:w="1756" w:type="dxa"/>
            <w:gridSpan w:val="2"/>
            <w:shd w:val="clear" w:color="auto" w:fill="auto"/>
            <w:vAlign w:val="center"/>
          </w:tcPr>
          <w:p w14:paraId="7ADA8DF7">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157人</w:t>
            </w:r>
          </w:p>
        </w:tc>
        <w:tc>
          <w:tcPr>
            <w:tcW w:w="1647" w:type="dxa"/>
            <w:shd w:val="clear" w:color="auto" w:fill="auto"/>
            <w:vAlign w:val="center"/>
          </w:tcPr>
          <w:p w14:paraId="2FB778FD">
            <w:pPr>
              <w:keepNext w:val="0"/>
              <w:keepLines w:val="0"/>
              <w:widowControl/>
              <w:suppressLineNumbers w:val="0"/>
              <w:jc w:val="left"/>
              <w:textAlignment w:val="center"/>
              <w:rPr>
                <w:rFonts w:hint="eastAsia" w:ascii="宋体" w:hAnsi="宋体" w:eastAsia="宋体" w:cs="宋体"/>
                <w:color w:val="000000"/>
                <w:kern w:val="0"/>
                <w:sz w:val="22"/>
                <w:szCs w:val="22"/>
                <w:highlight w:val="none"/>
                <w:u w:val="none"/>
                <w:lang w:bidi="ar"/>
              </w:rPr>
            </w:pPr>
            <w:bookmarkStart w:id="55" w:name="OLE_LINK76"/>
            <w:bookmarkStart w:id="56" w:name="OLE_LINK60"/>
            <w:r>
              <w:rPr>
                <w:rFonts w:hint="eastAsia" w:ascii="宋体" w:hAnsi="宋体" w:eastAsia="宋体" w:cs="宋体"/>
                <w:color w:val="000000"/>
                <w:kern w:val="0"/>
                <w:sz w:val="22"/>
                <w:szCs w:val="22"/>
                <w:highlight w:val="none"/>
                <w:u w:val="none"/>
                <w:lang w:bidi="ar"/>
              </w:rPr>
              <w:t>偏差原因：</w:t>
            </w:r>
            <w:r>
              <w:rPr>
                <w:rFonts w:hint="eastAsia" w:ascii="宋体" w:hAnsi="宋体" w:eastAsia="宋体" w:cs="宋体"/>
                <w:color w:val="000000"/>
                <w:kern w:val="0"/>
                <w:sz w:val="22"/>
                <w:szCs w:val="22"/>
                <w:highlight w:val="none"/>
                <w:u w:val="none"/>
                <w:lang w:eastAsia="zh-CN" w:bidi="ar"/>
              </w:rPr>
              <w:t>存在因孤儿</w:t>
            </w:r>
            <w:r>
              <w:rPr>
                <w:rFonts w:hint="eastAsia" w:ascii="宋体" w:hAnsi="宋体" w:eastAsia="宋体" w:cs="宋体"/>
                <w:color w:val="000000"/>
                <w:kern w:val="0"/>
                <w:sz w:val="22"/>
                <w:szCs w:val="22"/>
                <w:highlight w:val="none"/>
                <w:u w:val="none"/>
                <w:lang w:bidi="ar"/>
              </w:rPr>
              <w:t>自愿选择不再读书放弃奖学金、未能如愿升学等</w:t>
            </w:r>
            <w:r>
              <w:rPr>
                <w:rFonts w:hint="eastAsia" w:ascii="宋体" w:hAnsi="宋体" w:eastAsia="宋体" w:cs="宋体"/>
                <w:color w:val="000000"/>
                <w:kern w:val="0"/>
                <w:sz w:val="22"/>
                <w:szCs w:val="22"/>
                <w:highlight w:val="none"/>
                <w:u w:val="none"/>
                <w:lang w:eastAsia="zh-CN" w:bidi="ar"/>
              </w:rPr>
              <w:t>情况</w:t>
            </w:r>
            <w:r>
              <w:rPr>
                <w:rFonts w:hint="eastAsia" w:ascii="宋体" w:hAnsi="宋体" w:eastAsia="宋体" w:cs="宋体"/>
                <w:color w:val="000000"/>
                <w:kern w:val="0"/>
                <w:sz w:val="22"/>
                <w:szCs w:val="22"/>
                <w:highlight w:val="none"/>
                <w:u w:val="none"/>
                <w:lang w:bidi="ar"/>
              </w:rPr>
              <w:t>，</w:t>
            </w:r>
            <w:r>
              <w:rPr>
                <w:rFonts w:hint="eastAsia" w:ascii="宋体" w:hAnsi="宋体" w:eastAsia="宋体" w:cs="宋体"/>
                <w:color w:val="000000"/>
                <w:kern w:val="0"/>
                <w:sz w:val="22"/>
                <w:szCs w:val="22"/>
                <w:highlight w:val="none"/>
                <w:u w:val="none"/>
                <w:lang w:eastAsia="zh-CN" w:bidi="ar"/>
              </w:rPr>
              <w:t>资助孤儿数量有所减少</w:t>
            </w:r>
            <w:r>
              <w:rPr>
                <w:rFonts w:hint="eastAsia" w:ascii="宋体" w:hAnsi="宋体" w:eastAsia="宋体" w:cs="宋体"/>
                <w:color w:val="000000"/>
                <w:kern w:val="0"/>
                <w:sz w:val="22"/>
                <w:szCs w:val="22"/>
                <w:highlight w:val="none"/>
                <w:u w:val="none"/>
                <w:lang w:bidi="ar"/>
              </w:rPr>
              <w:t>。</w:t>
            </w:r>
          </w:p>
          <w:p w14:paraId="27846E0B">
            <w:pPr>
              <w:keepNext w:val="0"/>
              <w:keepLines w:val="0"/>
              <w:widowControl/>
              <w:suppressLineNumbers w:val="0"/>
              <w:jc w:val="left"/>
              <w:textAlignment w:val="center"/>
              <w:rPr>
                <w:rFonts w:hint="default" w:ascii="宋体" w:hAnsi="宋体" w:eastAsia="宋体" w:cs="宋体"/>
                <w:i w:val="0"/>
                <w:iCs w:val="0"/>
                <w:color w:val="000000"/>
                <w:sz w:val="22"/>
                <w:szCs w:val="22"/>
                <w:highlight w:val="none"/>
                <w:u w:val="none"/>
                <w:lang w:val="en-US"/>
              </w:rPr>
            </w:pPr>
            <w:r>
              <w:rPr>
                <w:rFonts w:hint="eastAsia" w:ascii="宋体" w:hAnsi="宋体" w:eastAsia="宋体" w:cs="宋体"/>
                <w:color w:val="000000"/>
                <w:kern w:val="0"/>
                <w:sz w:val="22"/>
                <w:szCs w:val="22"/>
                <w:highlight w:val="none"/>
                <w:u w:val="none"/>
                <w:lang w:bidi="ar"/>
              </w:rPr>
              <w:t>改进措施：</w:t>
            </w:r>
            <w:r>
              <w:rPr>
                <w:rFonts w:hint="eastAsia" w:ascii="宋体" w:hAnsi="宋体" w:eastAsia="宋体" w:cs="宋体"/>
                <w:color w:val="000000"/>
                <w:kern w:val="0"/>
                <w:sz w:val="22"/>
                <w:szCs w:val="22"/>
                <w:highlight w:val="none"/>
                <w:u w:val="none"/>
                <w:lang w:eastAsia="zh-CN" w:bidi="ar"/>
              </w:rPr>
              <w:t>进一步跟进孤儿相关</w:t>
            </w:r>
            <w:r>
              <w:rPr>
                <w:rFonts w:hint="eastAsia" w:ascii="宋体" w:hAnsi="宋体" w:eastAsia="宋体" w:cs="宋体"/>
                <w:color w:val="000000"/>
                <w:kern w:val="0"/>
                <w:sz w:val="22"/>
                <w:szCs w:val="22"/>
                <w:highlight w:val="none"/>
                <w:u w:val="none"/>
                <w:lang w:bidi="ar"/>
              </w:rPr>
              <w:t>情况变化。</w:t>
            </w:r>
            <w:bookmarkEnd w:id="55"/>
            <w:bookmarkEnd w:id="56"/>
          </w:p>
        </w:tc>
      </w:tr>
      <w:tr w14:paraId="48E2D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7" w:type="dxa"/>
            <w:vMerge w:val="continue"/>
            <w:shd w:val="clear" w:color="auto" w:fill="auto"/>
            <w:textDirection w:val="tbRlV"/>
            <w:vAlign w:val="center"/>
          </w:tcPr>
          <w:p w14:paraId="5A020FDD">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70B1183A">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28F06ABE">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48D08748">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bookmarkStart w:id="57" w:name="OLE_LINK61"/>
            <w:r>
              <w:rPr>
                <w:rFonts w:hint="eastAsia" w:ascii="宋体" w:hAnsi="宋体" w:eastAsia="宋体" w:cs="宋体"/>
                <w:i w:val="0"/>
                <w:iCs w:val="0"/>
                <w:color w:val="000000"/>
                <w:kern w:val="0"/>
                <w:sz w:val="22"/>
                <w:szCs w:val="22"/>
                <w:highlight w:val="none"/>
                <w:u w:val="none"/>
                <w:lang w:val="en-US" w:eastAsia="zh-CN" w:bidi="ar"/>
              </w:rPr>
              <w:t>需求保障率</w:t>
            </w:r>
          </w:p>
          <w:p w14:paraId="1EB263C2">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（北京市第二儿童福利院-</w:t>
            </w:r>
            <w:r>
              <w:rPr>
                <w:rFonts w:hint="eastAsia" w:ascii="宋体" w:hAnsi="宋体" w:eastAsia="宋体" w:cs="宋体"/>
                <w:color w:val="000000"/>
                <w:kern w:val="0"/>
                <w:sz w:val="22"/>
                <w:szCs w:val="22"/>
                <w:highlight w:val="none"/>
                <w:u w:val="none"/>
                <w:lang w:bidi="ar"/>
              </w:rPr>
              <w:t>福彩圆梦·孤儿助学工程项目</w:t>
            </w:r>
            <w:r>
              <w:rPr>
                <w:rFonts w:hint="eastAsia" w:ascii="宋体" w:hAnsi="宋体" w:eastAsia="宋体" w:cs="宋体"/>
                <w:i w:val="0"/>
                <w:iCs w:val="0"/>
                <w:color w:val="000000"/>
                <w:kern w:val="0"/>
                <w:sz w:val="22"/>
                <w:szCs w:val="22"/>
                <w:highlight w:val="none"/>
                <w:u w:val="none"/>
                <w:lang w:val="en-US" w:eastAsia="zh-CN" w:bidi="ar"/>
              </w:rPr>
              <w:t>）</w:t>
            </w:r>
            <w:bookmarkEnd w:id="57"/>
          </w:p>
        </w:tc>
        <w:tc>
          <w:tcPr>
            <w:tcW w:w="1316" w:type="dxa"/>
            <w:shd w:val="clear" w:color="auto" w:fill="auto"/>
            <w:vAlign w:val="center"/>
          </w:tcPr>
          <w:p w14:paraId="6649B8B6">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756" w:type="dxa"/>
            <w:gridSpan w:val="2"/>
            <w:shd w:val="clear" w:color="auto" w:fill="auto"/>
            <w:vAlign w:val="center"/>
          </w:tcPr>
          <w:p w14:paraId="21AD6740">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647" w:type="dxa"/>
            <w:shd w:val="clear" w:color="auto" w:fill="auto"/>
            <w:vAlign w:val="center"/>
          </w:tcPr>
          <w:p w14:paraId="555D9AFF">
            <w:pPr>
              <w:jc w:val="left"/>
              <w:rPr>
                <w:rFonts w:hint="eastAsia" w:ascii="宋体" w:hAnsi="宋体" w:eastAsia="宋体" w:cs="宋体"/>
                <w:i w:val="0"/>
                <w:iCs w:val="0"/>
                <w:color w:val="000000"/>
                <w:sz w:val="22"/>
                <w:szCs w:val="22"/>
                <w:highlight w:val="none"/>
                <w:u w:val="none"/>
              </w:rPr>
            </w:pPr>
          </w:p>
        </w:tc>
      </w:tr>
      <w:tr w14:paraId="10A3C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0" w:hRule="atLeast"/>
        </w:trPr>
        <w:tc>
          <w:tcPr>
            <w:tcW w:w="637" w:type="dxa"/>
            <w:vMerge w:val="continue"/>
            <w:shd w:val="clear" w:color="auto" w:fill="auto"/>
            <w:textDirection w:val="tbRlV"/>
            <w:vAlign w:val="center"/>
          </w:tcPr>
          <w:p w14:paraId="71F58730">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78BB4B74">
            <w:pPr>
              <w:jc w:val="center"/>
              <w:rPr>
                <w:rFonts w:hint="eastAsia" w:ascii="宋体" w:hAnsi="宋体" w:eastAsia="宋体" w:cs="宋体"/>
                <w:i w:val="0"/>
                <w:iCs w:val="0"/>
                <w:color w:val="000000"/>
                <w:sz w:val="22"/>
                <w:szCs w:val="22"/>
                <w:highlight w:val="none"/>
                <w:u w:val="none"/>
              </w:rPr>
            </w:pPr>
          </w:p>
        </w:tc>
        <w:tc>
          <w:tcPr>
            <w:tcW w:w="407" w:type="dxa"/>
            <w:vMerge w:val="restart"/>
            <w:shd w:val="clear" w:color="auto" w:fill="auto"/>
            <w:vAlign w:val="center"/>
          </w:tcPr>
          <w:p w14:paraId="54B21649">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质量指标</w:t>
            </w:r>
          </w:p>
        </w:tc>
        <w:tc>
          <w:tcPr>
            <w:tcW w:w="2862" w:type="dxa"/>
            <w:gridSpan w:val="2"/>
            <w:shd w:val="clear" w:color="auto" w:fill="auto"/>
            <w:vAlign w:val="center"/>
          </w:tcPr>
          <w:p w14:paraId="6D75F3B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养老服务设施改造验收合格率（%）</w:t>
            </w:r>
          </w:p>
        </w:tc>
        <w:tc>
          <w:tcPr>
            <w:tcW w:w="1316" w:type="dxa"/>
            <w:shd w:val="clear" w:color="auto" w:fill="auto"/>
            <w:vAlign w:val="center"/>
          </w:tcPr>
          <w:p w14:paraId="7A0EF52F">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756" w:type="dxa"/>
            <w:gridSpan w:val="2"/>
            <w:shd w:val="clear" w:color="auto" w:fill="auto"/>
            <w:vAlign w:val="center"/>
          </w:tcPr>
          <w:p w14:paraId="399698DE">
            <w:pPr>
              <w:keepNext w:val="0"/>
              <w:keepLines w:val="0"/>
              <w:widowControl/>
              <w:suppressLineNumbers w:val="0"/>
              <w:jc w:val="center"/>
              <w:textAlignment w:val="center"/>
              <w:rPr>
                <w:rFonts w:hint="default" w:ascii="宋体" w:hAnsi="宋体" w:eastAsia="宋体" w:cs="宋体"/>
                <w:i w:val="0"/>
                <w:iCs w:val="0"/>
                <w:color w:val="000000"/>
                <w:sz w:val="22"/>
                <w:szCs w:val="22"/>
                <w:highlight w:val="none"/>
                <w:u w:val="none"/>
                <w:lang w:val="en-US"/>
              </w:rPr>
            </w:pPr>
            <w:bookmarkStart w:id="58" w:name="OLE_LINK62"/>
            <w:r>
              <w:rPr>
                <w:rFonts w:hint="eastAsia" w:ascii="宋体" w:hAnsi="宋体" w:eastAsia="宋体" w:cs="宋体"/>
                <w:color w:val="000000"/>
                <w:kern w:val="0"/>
                <w:sz w:val="22"/>
                <w:szCs w:val="22"/>
                <w:highlight w:val="none"/>
                <w:u w:val="none"/>
                <w:lang w:bidi="ar"/>
              </w:rPr>
              <w:t>房山区、通州区、怀柔区实际完成养老服务设施维修改造共5家，验收合格率均为100%</w:t>
            </w:r>
            <w:r>
              <w:rPr>
                <w:rFonts w:hint="eastAsia" w:ascii="宋体" w:hAnsi="宋体" w:eastAsia="宋体" w:cs="宋体"/>
                <w:i w:val="0"/>
                <w:iCs w:val="0"/>
                <w:color w:val="000000"/>
                <w:kern w:val="0"/>
                <w:sz w:val="22"/>
                <w:szCs w:val="22"/>
                <w:highlight w:val="none"/>
                <w:u w:val="none"/>
                <w:lang w:val="en-US" w:eastAsia="zh-CN" w:bidi="ar"/>
              </w:rPr>
              <w:t>。</w:t>
            </w:r>
            <w:bookmarkEnd w:id="58"/>
          </w:p>
        </w:tc>
        <w:tc>
          <w:tcPr>
            <w:tcW w:w="1647" w:type="dxa"/>
            <w:shd w:val="clear" w:color="auto" w:fill="auto"/>
            <w:vAlign w:val="center"/>
          </w:tcPr>
          <w:p w14:paraId="2954C971">
            <w:pPr>
              <w:jc w:val="left"/>
              <w:rPr>
                <w:rFonts w:hint="eastAsia" w:ascii="宋体" w:hAnsi="宋体" w:eastAsia="宋体" w:cs="宋体"/>
                <w:i w:val="0"/>
                <w:iCs w:val="0"/>
                <w:color w:val="000000"/>
                <w:sz w:val="22"/>
                <w:szCs w:val="22"/>
                <w:highlight w:val="none"/>
                <w:u w:val="none"/>
              </w:rPr>
            </w:pPr>
          </w:p>
        </w:tc>
      </w:tr>
      <w:tr w14:paraId="7527A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80" w:hRule="atLeast"/>
        </w:trPr>
        <w:tc>
          <w:tcPr>
            <w:tcW w:w="637" w:type="dxa"/>
            <w:vMerge w:val="continue"/>
            <w:shd w:val="clear" w:color="auto" w:fill="auto"/>
            <w:textDirection w:val="tbRlV"/>
            <w:vAlign w:val="center"/>
          </w:tcPr>
          <w:p w14:paraId="002EAB70">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41B9BA9E">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46161FA1">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6FCE0C95">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新增养老服务机构护理型床位验收合格率</w:t>
            </w:r>
          </w:p>
        </w:tc>
        <w:tc>
          <w:tcPr>
            <w:tcW w:w="1316" w:type="dxa"/>
            <w:shd w:val="clear" w:color="auto" w:fill="auto"/>
            <w:vAlign w:val="center"/>
          </w:tcPr>
          <w:p w14:paraId="2932E09B">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756" w:type="dxa"/>
            <w:gridSpan w:val="2"/>
            <w:shd w:val="clear" w:color="auto" w:fill="auto"/>
            <w:vAlign w:val="center"/>
          </w:tcPr>
          <w:p w14:paraId="581732B0">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bookmarkStart w:id="59" w:name="OLE_LINK63"/>
            <w:r>
              <w:rPr>
                <w:rFonts w:hint="eastAsia" w:ascii="宋体" w:hAnsi="宋体" w:eastAsia="宋体" w:cs="宋体"/>
                <w:color w:val="000000"/>
                <w:kern w:val="0"/>
                <w:sz w:val="22"/>
                <w:szCs w:val="22"/>
                <w:highlight w:val="none"/>
                <w:u w:val="none"/>
                <w:lang w:bidi="ar"/>
              </w:rPr>
              <w:t>通州区实际新增护理型床位30张，30张新增养老服务机构护理型床位验收合格率为100%</w:t>
            </w:r>
            <w:bookmarkEnd w:id="59"/>
          </w:p>
        </w:tc>
        <w:tc>
          <w:tcPr>
            <w:tcW w:w="1647" w:type="dxa"/>
            <w:shd w:val="clear" w:color="auto" w:fill="auto"/>
            <w:vAlign w:val="center"/>
          </w:tcPr>
          <w:p w14:paraId="5EE856F6">
            <w:pPr>
              <w:jc w:val="left"/>
              <w:rPr>
                <w:rFonts w:hint="eastAsia" w:ascii="宋体" w:hAnsi="宋体" w:eastAsia="宋体" w:cs="宋体"/>
                <w:i w:val="0"/>
                <w:iCs w:val="0"/>
                <w:color w:val="000000"/>
                <w:sz w:val="22"/>
                <w:szCs w:val="22"/>
                <w:highlight w:val="none"/>
                <w:u w:val="none"/>
              </w:rPr>
            </w:pPr>
          </w:p>
        </w:tc>
      </w:tr>
      <w:tr w14:paraId="76894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68" w:hRule="atLeast"/>
        </w:trPr>
        <w:tc>
          <w:tcPr>
            <w:tcW w:w="637" w:type="dxa"/>
            <w:vMerge w:val="continue"/>
            <w:shd w:val="clear" w:color="auto" w:fill="auto"/>
            <w:textDirection w:val="tbRlV"/>
            <w:vAlign w:val="center"/>
          </w:tcPr>
          <w:p w14:paraId="0C9FCAD6">
            <w:pPr>
              <w:jc w:val="center"/>
              <w:rPr>
                <w:rFonts w:hint="eastAsia" w:ascii="宋体" w:hAnsi="宋体" w:eastAsia="宋体" w:cs="宋体"/>
                <w:i w:val="0"/>
                <w:iCs w:val="0"/>
                <w:color w:val="000000"/>
                <w:sz w:val="22"/>
                <w:szCs w:val="22"/>
                <w:highlight w:val="none"/>
                <w:u w:val="none"/>
              </w:rPr>
            </w:pPr>
            <w:bookmarkStart w:id="60" w:name="OLE_LINK77" w:colFirst="6" w:colLast="6"/>
          </w:p>
        </w:tc>
        <w:tc>
          <w:tcPr>
            <w:tcW w:w="436" w:type="dxa"/>
            <w:vMerge w:val="continue"/>
            <w:shd w:val="clear" w:color="auto" w:fill="auto"/>
            <w:vAlign w:val="center"/>
          </w:tcPr>
          <w:p w14:paraId="72971CE3">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2760D17B">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3F8363D2">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每名康复服务对象（包括家属）接受服务次数</w:t>
            </w:r>
          </w:p>
        </w:tc>
        <w:tc>
          <w:tcPr>
            <w:tcW w:w="1316" w:type="dxa"/>
            <w:shd w:val="clear" w:color="auto" w:fill="auto"/>
            <w:vAlign w:val="center"/>
          </w:tcPr>
          <w:p w14:paraId="583BF3A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≥35次</w:t>
            </w:r>
          </w:p>
        </w:tc>
        <w:tc>
          <w:tcPr>
            <w:tcW w:w="1756" w:type="dxa"/>
            <w:gridSpan w:val="2"/>
            <w:shd w:val="clear" w:color="auto" w:fill="auto"/>
            <w:vAlign w:val="center"/>
          </w:tcPr>
          <w:p w14:paraId="5175E029">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bookmarkStart w:id="61" w:name="OLE_LINK64"/>
            <w:r>
              <w:rPr>
                <w:rFonts w:hint="eastAsia" w:ascii="宋体" w:hAnsi="宋体" w:eastAsia="宋体" w:cs="宋体"/>
                <w:i w:val="0"/>
                <w:iCs w:val="0"/>
                <w:color w:val="000000"/>
                <w:kern w:val="0"/>
                <w:sz w:val="22"/>
                <w:szCs w:val="22"/>
                <w:highlight w:val="none"/>
                <w:u w:val="none"/>
                <w:lang w:val="en-US" w:eastAsia="zh-CN" w:bidi="ar"/>
              </w:rPr>
              <w:t>2次</w:t>
            </w:r>
            <w:bookmarkEnd w:id="61"/>
          </w:p>
        </w:tc>
        <w:tc>
          <w:tcPr>
            <w:tcW w:w="1647" w:type="dxa"/>
            <w:shd w:val="clear" w:color="auto" w:fill="auto"/>
            <w:vAlign w:val="center"/>
          </w:tcPr>
          <w:p w14:paraId="52BF4C15">
            <w:pPr>
              <w:jc w:val="left"/>
              <w:rPr>
                <w:rFonts w:hint="eastAsia" w:ascii="宋体" w:hAnsi="宋体" w:eastAsia="宋体" w:cs="宋体"/>
                <w:color w:val="000000"/>
                <w:kern w:val="0"/>
                <w:sz w:val="22"/>
                <w:szCs w:val="22"/>
                <w:highlight w:val="none"/>
                <w:u w:val="none"/>
                <w:lang w:bidi="ar"/>
              </w:rPr>
            </w:pPr>
            <w:bookmarkStart w:id="62" w:name="OLE_LINK65"/>
            <w:r>
              <w:rPr>
                <w:rFonts w:hint="eastAsia" w:ascii="宋体" w:hAnsi="宋体" w:eastAsia="宋体" w:cs="宋体"/>
                <w:color w:val="000000"/>
                <w:kern w:val="0"/>
                <w:sz w:val="22"/>
                <w:szCs w:val="22"/>
                <w:highlight w:val="none"/>
                <w:u w:val="none"/>
                <w:lang w:bidi="ar"/>
              </w:rPr>
              <w:t>偏差原因：福利彩票公益金为两年执行期，2024年每名康复服务对象（包括家属）接受服务次数为2次，指标的完成情况和预设指标值有一定偏差。年初指标值设定偏高。</w:t>
            </w:r>
          </w:p>
          <w:p w14:paraId="14E20F85">
            <w:pPr>
              <w:jc w:val="left"/>
              <w:rPr>
                <w:rFonts w:hint="default"/>
                <w:lang w:val="en-US"/>
              </w:rPr>
            </w:pPr>
            <w:r>
              <w:rPr>
                <w:rFonts w:hint="eastAsia" w:ascii="宋体" w:hAnsi="宋体" w:eastAsia="宋体" w:cs="宋体"/>
                <w:color w:val="000000"/>
                <w:kern w:val="0"/>
                <w:sz w:val="22"/>
                <w:szCs w:val="22"/>
                <w:highlight w:val="none"/>
                <w:u w:val="none"/>
                <w:lang w:bidi="ar"/>
              </w:rPr>
              <w:t>改进措施：下一步按照实际情况进行申报。</w:t>
            </w:r>
            <w:bookmarkEnd w:id="62"/>
          </w:p>
        </w:tc>
      </w:tr>
      <w:bookmarkEnd w:id="60"/>
      <w:tr w14:paraId="0F3D0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7" w:type="dxa"/>
            <w:vMerge w:val="continue"/>
            <w:shd w:val="clear" w:color="auto" w:fill="auto"/>
            <w:textDirection w:val="tbRlV"/>
            <w:vAlign w:val="center"/>
          </w:tcPr>
          <w:p w14:paraId="7C70A1D0">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2F258E0F">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195633A8">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1AA30576">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“福彩圆梦 ·孤儿助学工程”补贴发放准确</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率（%）</w:t>
            </w:r>
          </w:p>
        </w:tc>
        <w:tc>
          <w:tcPr>
            <w:tcW w:w="1316" w:type="dxa"/>
            <w:shd w:val="clear" w:color="auto" w:fill="auto"/>
            <w:vAlign w:val="center"/>
          </w:tcPr>
          <w:p w14:paraId="242F34C6">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756" w:type="dxa"/>
            <w:gridSpan w:val="2"/>
            <w:shd w:val="clear" w:color="auto" w:fill="auto"/>
            <w:noWrap/>
            <w:vAlign w:val="center"/>
          </w:tcPr>
          <w:p w14:paraId="6DDA1459">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647" w:type="dxa"/>
            <w:shd w:val="clear" w:color="auto" w:fill="auto"/>
            <w:vAlign w:val="center"/>
          </w:tcPr>
          <w:p w14:paraId="7FAD59B3">
            <w:pPr>
              <w:jc w:val="left"/>
              <w:rPr>
                <w:rFonts w:hint="eastAsia" w:ascii="宋体" w:hAnsi="宋体" w:eastAsia="宋体" w:cs="宋体"/>
                <w:i w:val="0"/>
                <w:iCs w:val="0"/>
                <w:color w:val="000000"/>
                <w:sz w:val="22"/>
                <w:szCs w:val="22"/>
                <w:highlight w:val="none"/>
                <w:u w:val="none"/>
              </w:rPr>
            </w:pPr>
          </w:p>
        </w:tc>
      </w:tr>
      <w:tr w14:paraId="0F3AB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7" w:type="dxa"/>
            <w:vMerge w:val="continue"/>
            <w:shd w:val="clear" w:color="auto" w:fill="auto"/>
            <w:textDirection w:val="tbRlV"/>
            <w:vAlign w:val="center"/>
          </w:tcPr>
          <w:p w14:paraId="7B2294D6">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55069EDC">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5CD07BD4">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5816ABE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bookmarkStart w:id="63" w:name="OLE_LINK66"/>
            <w:r>
              <w:rPr>
                <w:rFonts w:hint="eastAsia" w:ascii="宋体" w:hAnsi="宋体" w:eastAsia="宋体" w:cs="宋体"/>
                <w:i w:val="0"/>
                <w:iCs w:val="0"/>
                <w:color w:val="000000"/>
                <w:kern w:val="0"/>
                <w:sz w:val="22"/>
                <w:szCs w:val="22"/>
                <w:highlight w:val="none"/>
                <w:u w:val="none"/>
                <w:lang w:val="en-US" w:eastAsia="zh-CN" w:bidi="ar"/>
              </w:rPr>
              <w:t>符合条件困境儿童享受比例（北京市第二儿童福利院-</w:t>
            </w:r>
            <w:r>
              <w:rPr>
                <w:rFonts w:hint="eastAsia" w:ascii="宋体" w:hAnsi="宋体" w:eastAsia="宋体" w:cs="宋体"/>
                <w:color w:val="000000"/>
                <w:kern w:val="0"/>
                <w:sz w:val="22"/>
                <w:szCs w:val="22"/>
                <w:highlight w:val="none"/>
                <w:u w:val="none"/>
                <w:lang w:bidi="ar"/>
              </w:rPr>
              <w:t>福彩圆梦·孤儿助学工程项目</w:t>
            </w:r>
            <w:r>
              <w:rPr>
                <w:rFonts w:hint="eastAsia" w:ascii="宋体" w:hAnsi="宋体" w:eastAsia="宋体" w:cs="宋体"/>
                <w:i w:val="0"/>
                <w:iCs w:val="0"/>
                <w:color w:val="000000"/>
                <w:kern w:val="0"/>
                <w:sz w:val="22"/>
                <w:szCs w:val="22"/>
                <w:highlight w:val="none"/>
                <w:u w:val="none"/>
                <w:lang w:val="en-US" w:eastAsia="zh-CN" w:bidi="ar"/>
              </w:rPr>
              <w:t>）</w:t>
            </w:r>
            <w:bookmarkEnd w:id="63"/>
          </w:p>
        </w:tc>
        <w:tc>
          <w:tcPr>
            <w:tcW w:w="1316" w:type="dxa"/>
            <w:shd w:val="clear" w:color="auto" w:fill="auto"/>
            <w:vAlign w:val="center"/>
          </w:tcPr>
          <w:p w14:paraId="275A44C1">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756" w:type="dxa"/>
            <w:gridSpan w:val="2"/>
            <w:shd w:val="clear" w:color="auto" w:fill="auto"/>
            <w:noWrap/>
            <w:vAlign w:val="center"/>
          </w:tcPr>
          <w:p w14:paraId="15BABB76">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647" w:type="dxa"/>
            <w:shd w:val="clear" w:color="auto" w:fill="auto"/>
            <w:vAlign w:val="center"/>
          </w:tcPr>
          <w:p w14:paraId="243E86BE">
            <w:pPr>
              <w:jc w:val="left"/>
              <w:rPr>
                <w:rFonts w:hint="eastAsia" w:ascii="宋体" w:hAnsi="宋体" w:eastAsia="宋体" w:cs="宋体"/>
                <w:i w:val="0"/>
                <w:iCs w:val="0"/>
                <w:color w:val="000000"/>
                <w:sz w:val="22"/>
                <w:szCs w:val="22"/>
                <w:highlight w:val="none"/>
                <w:u w:val="none"/>
              </w:rPr>
            </w:pPr>
          </w:p>
        </w:tc>
      </w:tr>
      <w:tr w14:paraId="17CBC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00" w:hRule="atLeast"/>
        </w:trPr>
        <w:tc>
          <w:tcPr>
            <w:tcW w:w="637" w:type="dxa"/>
            <w:vMerge w:val="continue"/>
            <w:shd w:val="clear" w:color="auto" w:fill="auto"/>
            <w:textDirection w:val="tbRlV"/>
            <w:vAlign w:val="center"/>
          </w:tcPr>
          <w:p w14:paraId="1DAC376C">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1A951B0A">
            <w:pPr>
              <w:jc w:val="center"/>
              <w:rPr>
                <w:rFonts w:hint="eastAsia" w:ascii="宋体" w:hAnsi="宋体" w:eastAsia="宋体" w:cs="宋体"/>
                <w:i w:val="0"/>
                <w:iCs w:val="0"/>
                <w:color w:val="000000"/>
                <w:sz w:val="22"/>
                <w:szCs w:val="22"/>
                <w:highlight w:val="none"/>
                <w:u w:val="none"/>
              </w:rPr>
            </w:pPr>
          </w:p>
        </w:tc>
        <w:tc>
          <w:tcPr>
            <w:tcW w:w="407" w:type="dxa"/>
            <w:vMerge w:val="restart"/>
            <w:shd w:val="clear" w:color="auto" w:fill="auto"/>
            <w:vAlign w:val="center"/>
          </w:tcPr>
          <w:p w14:paraId="00961841">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时效指标</w:t>
            </w:r>
          </w:p>
        </w:tc>
        <w:tc>
          <w:tcPr>
            <w:tcW w:w="2862" w:type="dxa"/>
            <w:gridSpan w:val="2"/>
            <w:shd w:val="clear" w:color="auto" w:fill="auto"/>
            <w:vAlign w:val="center"/>
          </w:tcPr>
          <w:p w14:paraId="419C3C3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2025年9月底前，养老机构升级改造完成率</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w:t>
            </w:r>
          </w:p>
        </w:tc>
        <w:tc>
          <w:tcPr>
            <w:tcW w:w="1316" w:type="dxa"/>
            <w:shd w:val="clear" w:color="auto" w:fill="auto"/>
            <w:vAlign w:val="center"/>
          </w:tcPr>
          <w:p w14:paraId="4E623BBF">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756" w:type="dxa"/>
            <w:gridSpan w:val="2"/>
            <w:shd w:val="clear" w:color="auto" w:fill="auto"/>
            <w:vAlign w:val="center"/>
          </w:tcPr>
          <w:p w14:paraId="1367371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bookmarkStart w:id="64" w:name="OLE_LINK3"/>
            <w:r>
              <w:rPr>
                <w:rFonts w:hint="eastAsia" w:ascii="宋体" w:hAnsi="宋体" w:eastAsia="宋体" w:cs="宋体"/>
                <w:color w:val="000000"/>
                <w:kern w:val="0"/>
                <w:sz w:val="22"/>
                <w:szCs w:val="22"/>
                <w:highlight w:val="none"/>
                <w:u w:val="none"/>
                <w:lang w:val="en-US" w:eastAsia="zh-CN" w:bidi="ar"/>
              </w:rPr>
              <w:t>房山区、怀柔区</w:t>
            </w:r>
            <w:r>
              <w:rPr>
                <w:rFonts w:hint="eastAsia" w:ascii="宋体" w:hAnsi="宋体" w:eastAsia="宋体" w:cs="宋体"/>
                <w:color w:val="000000"/>
                <w:kern w:val="0"/>
                <w:sz w:val="22"/>
                <w:szCs w:val="22"/>
                <w:highlight w:val="none"/>
                <w:u w:val="none"/>
                <w:lang w:bidi="ar"/>
              </w:rPr>
              <w:t>养老机构升级改造完成率为</w:t>
            </w:r>
            <w:r>
              <w:rPr>
                <w:rFonts w:hint="eastAsia" w:ascii="宋体" w:hAnsi="宋体" w:eastAsia="宋体" w:cs="宋体"/>
                <w:color w:val="000000"/>
                <w:kern w:val="0"/>
                <w:sz w:val="22"/>
                <w:szCs w:val="22"/>
                <w:highlight w:val="none"/>
                <w:u w:val="none"/>
                <w:lang w:val="en-US" w:eastAsia="zh-CN" w:bidi="ar"/>
              </w:rPr>
              <w:t>100</w:t>
            </w:r>
            <w:r>
              <w:rPr>
                <w:rFonts w:hint="eastAsia" w:ascii="宋体" w:hAnsi="宋体" w:eastAsia="宋体" w:cs="宋体"/>
                <w:color w:val="000000"/>
                <w:kern w:val="0"/>
                <w:sz w:val="22"/>
                <w:szCs w:val="22"/>
                <w:highlight w:val="none"/>
                <w:u w:val="none"/>
                <w:lang w:bidi="ar"/>
              </w:rPr>
              <w:t>%。</w:t>
            </w:r>
            <w:bookmarkEnd w:id="64"/>
          </w:p>
        </w:tc>
        <w:tc>
          <w:tcPr>
            <w:tcW w:w="1647" w:type="dxa"/>
            <w:shd w:val="clear" w:color="auto" w:fill="auto"/>
            <w:vAlign w:val="center"/>
          </w:tcPr>
          <w:p w14:paraId="21DCD697">
            <w:pPr>
              <w:jc w:val="left"/>
              <w:rPr>
                <w:rFonts w:hint="default" w:ascii="宋体" w:hAnsi="宋体" w:eastAsia="宋体" w:cs="宋体"/>
                <w:i w:val="0"/>
                <w:iCs w:val="0"/>
                <w:color w:val="000000"/>
                <w:sz w:val="22"/>
                <w:szCs w:val="22"/>
                <w:highlight w:val="none"/>
                <w:u w:val="none"/>
                <w:lang w:val="en-US" w:eastAsia="zh-CN"/>
              </w:rPr>
            </w:pPr>
          </w:p>
        </w:tc>
      </w:tr>
      <w:tr w14:paraId="5A41A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7" w:type="dxa"/>
            <w:vMerge w:val="continue"/>
            <w:shd w:val="clear" w:color="auto" w:fill="auto"/>
            <w:textDirection w:val="tbRlV"/>
            <w:vAlign w:val="center"/>
          </w:tcPr>
          <w:p w14:paraId="6AF35E89">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3DD3CBD3">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5B6886DE">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6DF36965">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“福彩圆梦 ·孤儿助学工程”补贴发放频次</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（次/季度）</w:t>
            </w:r>
          </w:p>
        </w:tc>
        <w:tc>
          <w:tcPr>
            <w:tcW w:w="1316" w:type="dxa"/>
            <w:shd w:val="clear" w:color="auto" w:fill="auto"/>
            <w:vAlign w:val="center"/>
          </w:tcPr>
          <w:p w14:paraId="529AD47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=1次/季度</w:t>
            </w:r>
          </w:p>
        </w:tc>
        <w:tc>
          <w:tcPr>
            <w:tcW w:w="1756" w:type="dxa"/>
            <w:gridSpan w:val="2"/>
            <w:shd w:val="clear" w:color="auto" w:fill="auto"/>
            <w:noWrap/>
            <w:vAlign w:val="center"/>
          </w:tcPr>
          <w:p w14:paraId="68351A75">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1次/季度</w:t>
            </w:r>
          </w:p>
        </w:tc>
        <w:tc>
          <w:tcPr>
            <w:tcW w:w="1647" w:type="dxa"/>
            <w:shd w:val="clear" w:color="auto" w:fill="auto"/>
            <w:vAlign w:val="center"/>
          </w:tcPr>
          <w:p w14:paraId="74D68B4F">
            <w:pPr>
              <w:jc w:val="left"/>
              <w:rPr>
                <w:rFonts w:hint="eastAsia" w:ascii="宋体" w:hAnsi="宋体" w:eastAsia="宋体" w:cs="宋体"/>
                <w:i w:val="0"/>
                <w:iCs w:val="0"/>
                <w:color w:val="000000"/>
                <w:sz w:val="22"/>
                <w:szCs w:val="22"/>
                <w:highlight w:val="none"/>
                <w:u w:val="none"/>
              </w:rPr>
            </w:pPr>
          </w:p>
        </w:tc>
      </w:tr>
      <w:tr w14:paraId="200C2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7" w:type="dxa"/>
            <w:vMerge w:val="continue"/>
            <w:shd w:val="clear" w:color="auto" w:fill="auto"/>
            <w:textDirection w:val="tbRlV"/>
            <w:vAlign w:val="center"/>
          </w:tcPr>
          <w:p w14:paraId="3C812FC2">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17664DF2">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264E66C1">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7ED3B281">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bookmarkStart w:id="65" w:name="OLE_LINK67"/>
            <w:r>
              <w:rPr>
                <w:rFonts w:hint="eastAsia" w:ascii="宋体" w:hAnsi="宋体" w:eastAsia="宋体" w:cs="宋体"/>
                <w:i w:val="0"/>
                <w:iCs w:val="0"/>
                <w:color w:val="000000"/>
                <w:kern w:val="0"/>
                <w:sz w:val="22"/>
                <w:szCs w:val="22"/>
                <w:highlight w:val="none"/>
                <w:u w:val="none"/>
                <w:lang w:val="en-US" w:eastAsia="zh-CN" w:bidi="ar"/>
              </w:rPr>
              <w:t>按要求每人每季度发放</w:t>
            </w:r>
          </w:p>
          <w:p w14:paraId="225A72E6">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（北京市第二儿童福利院-</w:t>
            </w:r>
            <w:r>
              <w:rPr>
                <w:rFonts w:hint="eastAsia" w:ascii="宋体" w:hAnsi="宋体" w:eastAsia="宋体" w:cs="宋体"/>
                <w:color w:val="000000"/>
                <w:kern w:val="0"/>
                <w:sz w:val="22"/>
                <w:szCs w:val="22"/>
                <w:highlight w:val="none"/>
                <w:u w:val="none"/>
                <w:lang w:bidi="ar"/>
              </w:rPr>
              <w:t>福彩圆梦·孤儿助学工程项目</w:t>
            </w:r>
            <w:r>
              <w:rPr>
                <w:rFonts w:hint="eastAsia" w:ascii="宋体" w:hAnsi="宋体" w:eastAsia="宋体" w:cs="宋体"/>
                <w:i w:val="0"/>
                <w:iCs w:val="0"/>
                <w:color w:val="000000"/>
                <w:kern w:val="0"/>
                <w:sz w:val="22"/>
                <w:szCs w:val="22"/>
                <w:highlight w:val="none"/>
                <w:u w:val="none"/>
                <w:lang w:val="en-US" w:eastAsia="zh-CN" w:bidi="ar"/>
              </w:rPr>
              <w:t>）</w:t>
            </w:r>
            <w:bookmarkEnd w:id="65"/>
          </w:p>
        </w:tc>
        <w:tc>
          <w:tcPr>
            <w:tcW w:w="1316" w:type="dxa"/>
            <w:shd w:val="clear" w:color="auto" w:fill="auto"/>
            <w:vAlign w:val="center"/>
          </w:tcPr>
          <w:p w14:paraId="615BD5A5">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=0.25万元</w:t>
            </w:r>
          </w:p>
        </w:tc>
        <w:tc>
          <w:tcPr>
            <w:tcW w:w="1756" w:type="dxa"/>
            <w:gridSpan w:val="2"/>
            <w:shd w:val="clear" w:color="auto" w:fill="auto"/>
            <w:vAlign w:val="center"/>
          </w:tcPr>
          <w:p w14:paraId="62B1C8F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=0.25万元</w:t>
            </w:r>
          </w:p>
        </w:tc>
        <w:tc>
          <w:tcPr>
            <w:tcW w:w="1647" w:type="dxa"/>
            <w:shd w:val="clear" w:color="auto" w:fill="auto"/>
            <w:vAlign w:val="center"/>
          </w:tcPr>
          <w:p w14:paraId="43B10E86">
            <w:pPr>
              <w:jc w:val="left"/>
              <w:rPr>
                <w:rFonts w:hint="eastAsia" w:ascii="宋体" w:hAnsi="宋体" w:eastAsia="宋体" w:cs="宋体"/>
                <w:i w:val="0"/>
                <w:iCs w:val="0"/>
                <w:color w:val="000000"/>
                <w:sz w:val="22"/>
                <w:szCs w:val="22"/>
                <w:highlight w:val="none"/>
                <w:u w:val="none"/>
              </w:rPr>
            </w:pPr>
          </w:p>
        </w:tc>
      </w:tr>
      <w:tr w14:paraId="19785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7" w:type="dxa"/>
            <w:vMerge w:val="continue"/>
            <w:shd w:val="clear" w:color="auto" w:fill="auto"/>
            <w:textDirection w:val="tbRlV"/>
            <w:vAlign w:val="center"/>
          </w:tcPr>
          <w:p w14:paraId="66C436EA">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378106E5">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48E0E4EB">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250380AB">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按时上报资金使用情况</w:t>
            </w:r>
          </w:p>
        </w:tc>
        <w:tc>
          <w:tcPr>
            <w:tcW w:w="1316" w:type="dxa"/>
            <w:shd w:val="clear" w:color="auto" w:fill="auto"/>
            <w:vAlign w:val="center"/>
          </w:tcPr>
          <w:p w14:paraId="0ACC658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756" w:type="dxa"/>
            <w:gridSpan w:val="2"/>
            <w:shd w:val="clear" w:color="auto" w:fill="auto"/>
            <w:vAlign w:val="center"/>
          </w:tcPr>
          <w:p w14:paraId="0C5881D0">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647" w:type="dxa"/>
            <w:shd w:val="clear" w:color="auto" w:fill="auto"/>
            <w:vAlign w:val="center"/>
          </w:tcPr>
          <w:p w14:paraId="1E3209D8">
            <w:pPr>
              <w:jc w:val="left"/>
              <w:rPr>
                <w:rFonts w:hint="eastAsia" w:ascii="宋体" w:hAnsi="宋体" w:eastAsia="宋体" w:cs="宋体"/>
                <w:i w:val="0"/>
                <w:iCs w:val="0"/>
                <w:color w:val="000000"/>
                <w:sz w:val="22"/>
                <w:szCs w:val="22"/>
                <w:highlight w:val="none"/>
                <w:u w:val="none"/>
              </w:rPr>
            </w:pPr>
          </w:p>
        </w:tc>
      </w:tr>
      <w:tr w14:paraId="57E89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12" w:hRule="atLeast"/>
        </w:trPr>
        <w:tc>
          <w:tcPr>
            <w:tcW w:w="637" w:type="dxa"/>
            <w:vMerge w:val="continue"/>
            <w:shd w:val="clear" w:color="auto" w:fill="auto"/>
            <w:textDirection w:val="tbRlV"/>
            <w:vAlign w:val="center"/>
          </w:tcPr>
          <w:p w14:paraId="18A1B365">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5BC72F10">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36F5A44E">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2DDBC2E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按时向社会公告项目实施情况</w:t>
            </w:r>
          </w:p>
        </w:tc>
        <w:tc>
          <w:tcPr>
            <w:tcW w:w="1316" w:type="dxa"/>
            <w:shd w:val="clear" w:color="auto" w:fill="auto"/>
            <w:vAlign w:val="center"/>
          </w:tcPr>
          <w:p w14:paraId="083B498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756" w:type="dxa"/>
            <w:gridSpan w:val="2"/>
            <w:shd w:val="clear" w:color="auto" w:fill="auto"/>
            <w:vAlign w:val="center"/>
          </w:tcPr>
          <w:p w14:paraId="580F16E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647" w:type="dxa"/>
            <w:shd w:val="clear" w:color="auto" w:fill="auto"/>
            <w:vAlign w:val="center"/>
          </w:tcPr>
          <w:p w14:paraId="1E17286D">
            <w:pPr>
              <w:jc w:val="left"/>
              <w:rPr>
                <w:rFonts w:hint="eastAsia" w:ascii="宋体" w:hAnsi="宋体" w:eastAsia="宋体" w:cs="宋体"/>
                <w:i w:val="0"/>
                <w:iCs w:val="0"/>
                <w:color w:val="000000"/>
                <w:sz w:val="22"/>
                <w:szCs w:val="22"/>
                <w:highlight w:val="none"/>
                <w:u w:val="none"/>
              </w:rPr>
            </w:pPr>
          </w:p>
        </w:tc>
      </w:tr>
      <w:tr w14:paraId="24682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37" w:type="dxa"/>
            <w:vMerge w:val="continue"/>
            <w:shd w:val="clear" w:color="auto" w:fill="auto"/>
            <w:textDirection w:val="tbRlV"/>
            <w:vAlign w:val="center"/>
          </w:tcPr>
          <w:p w14:paraId="58982208">
            <w:pPr>
              <w:jc w:val="center"/>
              <w:rPr>
                <w:rFonts w:hint="eastAsia" w:ascii="宋体" w:hAnsi="宋体" w:eastAsia="宋体" w:cs="宋体"/>
                <w:i w:val="0"/>
                <w:iCs w:val="0"/>
                <w:color w:val="000000"/>
                <w:sz w:val="22"/>
                <w:szCs w:val="22"/>
                <w:highlight w:val="none"/>
                <w:u w:val="none"/>
              </w:rPr>
            </w:pPr>
            <w:bookmarkStart w:id="66" w:name="OLE_LINK78" w:colFirst="6" w:colLast="6"/>
          </w:p>
        </w:tc>
        <w:tc>
          <w:tcPr>
            <w:tcW w:w="436" w:type="dxa"/>
            <w:vMerge w:val="continue"/>
            <w:shd w:val="clear" w:color="auto" w:fill="auto"/>
            <w:vAlign w:val="center"/>
          </w:tcPr>
          <w:p w14:paraId="62C7280B">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0C72BBEB">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7D74E7F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2024年9月底前项目预算执行进度</w:t>
            </w:r>
          </w:p>
        </w:tc>
        <w:tc>
          <w:tcPr>
            <w:tcW w:w="1316" w:type="dxa"/>
            <w:shd w:val="clear" w:color="auto" w:fill="auto"/>
            <w:vAlign w:val="center"/>
          </w:tcPr>
          <w:p w14:paraId="7E0B28DB">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756" w:type="dxa"/>
            <w:gridSpan w:val="2"/>
            <w:shd w:val="clear" w:color="auto" w:fill="auto"/>
            <w:vAlign w:val="center"/>
          </w:tcPr>
          <w:p w14:paraId="19F970F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w:t>
            </w:r>
          </w:p>
        </w:tc>
        <w:tc>
          <w:tcPr>
            <w:tcW w:w="1647" w:type="dxa"/>
            <w:shd w:val="clear" w:color="auto" w:fill="auto"/>
            <w:vAlign w:val="center"/>
          </w:tcPr>
          <w:p w14:paraId="1B532F78">
            <w:pPr>
              <w:jc w:val="left"/>
              <w:rPr>
                <w:rFonts w:hint="eastAsia" w:ascii="宋体" w:hAnsi="宋体" w:eastAsia="宋体" w:cs="宋体"/>
                <w:color w:val="000000"/>
                <w:kern w:val="0"/>
                <w:sz w:val="22"/>
                <w:szCs w:val="22"/>
                <w:highlight w:val="none"/>
                <w:u w:val="none"/>
                <w:lang w:bidi="ar"/>
              </w:rPr>
            </w:pPr>
            <w:bookmarkStart w:id="67" w:name="OLE_LINK68"/>
            <w:r>
              <w:rPr>
                <w:rFonts w:hint="eastAsia" w:ascii="宋体" w:hAnsi="宋体" w:eastAsia="宋体" w:cs="宋体"/>
                <w:color w:val="000000"/>
                <w:kern w:val="0"/>
                <w:sz w:val="22"/>
                <w:szCs w:val="22"/>
                <w:highlight w:val="none"/>
                <w:u w:val="none"/>
                <w:lang w:bidi="ar"/>
              </w:rPr>
              <w:t>偏差原因：因中央福彩金拨付时间为2024年7月，导致通州区、东城区项目未在9月底前达到75%以上的项目预算执行进度。</w:t>
            </w:r>
          </w:p>
          <w:p w14:paraId="3DA1A279">
            <w:pPr>
              <w:jc w:val="left"/>
              <w:rPr>
                <w:rFonts w:hint="eastAsia" w:eastAsia="宋体"/>
                <w:highlight w:val="none"/>
                <w:lang w:val="en-US" w:eastAsia="zh-CN"/>
              </w:rPr>
            </w:pPr>
            <w:r>
              <w:rPr>
                <w:rFonts w:hint="eastAsia" w:ascii="宋体" w:hAnsi="宋体" w:eastAsia="宋体" w:cs="宋体"/>
                <w:color w:val="000000"/>
                <w:kern w:val="0"/>
                <w:sz w:val="22"/>
                <w:szCs w:val="22"/>
                <w:highlight w:val="none"/>
                <w:u w:val="none"/>
                <w:lang w:bidi="ar"/>
              </w:rPr>
              <w:t>改进措施：后续将倒排工期，加强监督，尽快完成相关工作并支付资金。</w:t>
            </w:r>
            <w:bookmarkEnd w:id="67"/>
          </w:p>
        </w:tc>
      </w:tr>
      <w:bookmarkEnd w:id="66"/>
      <w:tr w14:paraId="1AA66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7" w:type="dxa"/>
            <w:vMerge w:val="continue"/>
            <w:shd w:val="clear" w:color="auto" w:fill="auto"/>
            <w:textDirection w:val="tbRlV"/>
            <w:vAlign w:val="center"/>
          </w:tcPr>
          <w:p w14:paraId="63764365">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2F17A246">
            <w:pPr>
              <w:jc w:val="center"/>
              <w:rPr>
                <w:rFonts w:hint="eastAsia" w:ascii="宋体" w:hAnsi="宋体" w:eastAsia="宋体" w:cs="宋体"/>
                <w:i w:val="0"/>
                <w:iCs w:val="0"/>
                <w:color w:val="000000"/>
                <w:sz w:val="22"/>
                <w:szCs w:val="22"/>
                <w:highlight w:val="none"/>
                <w:u w:val="none"/>
              </w:rPr>
            </w:pPr>
          </w:p>
        </w:tc>
        <w:tc>
          <w:tcPr>
            <w:tcW w:w="407" w:type="dxa"/>
            <w:vMerge w:val="restart"/>
            <w:shd w:val="clear" w:color="auto" w:fill="auto"/>
            <w:vAlign w:val="center"/>
          </w:tcPr>
          <w:p w14:paraId="5BEACA29">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成本指标</w:t>
            </w:r>
          </w:p>
        </w:tc>
        <w:tc>
          <w:tcPr>
            <w:tcW w:w="2862" w:type="dxa"/>
            <w:gridSpan w:val="2"/>
            <w:shd w:val="clear" w:color="auto" w:fill="auto"/>
            <w:vAlign w:val="center"/>
          </w:tcPr>
          <w:p w14:paraId="09552BE2">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对公办公营养老机构补贴支持比例（%）</w:t>
            </w:r>
          </w:p>
        </w:tc>
        <w:tc>
          <w:tcPr>
            <w:tcW w:w="1316" w:type="dxa"/>
            <w:shd w:val="clear" w:color="auto" w:fill="auto"/>
            <w:vAlign w:val="center"/>
          </w:tcPr>
          <w:p w14:paraId="5A2D957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756" w:type="dxa"/>
            <w:gridSpan w:val="2"/>
            <w:shd w:val="clear" w:color="auto" w:fill="auto"/>
            <w:vAlign w:val="center"/>
          </w:tcPr>
          <w:p w14:paraId="107E583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647" w:type="dxa"/>
            <w:shd w:val="clear" w:color="auto" w:fill="auto"/>
            <w:vAlign w:val="center"/>
          </w:tcPr>
          <w:p w14:paraId="4742E357">
            <w:pPr>
              <w:jc w:val="left"/>
              <w:rPr>
                <w:rFonts w:hint="eastAsia" w:ascii="宋体" w:hAnsi="宋体" w:eastAsia="宋体" w:cs="宋体"/>
                <w:i w:val="0"/>
                <w:iCs w:val="0"/>
                <w:color w:val="000000"/>
                <w:sz w:val="22"/>
                <w:szCs w:val="22"/>
                <w:highlight w:val="none"/>
                <w:u w:val="none"/>
              </w:rPr>
            </w:pPr>
          </w:p>
        </w:tc>
      </w:tr>
      <w:tr w14:paraId="17F25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7" w:type="dxa"/>
            <w:vMerge w:val="continue"/>
            <w:shd w:val="clear" w:color="auto" w:fill="auto"/>
            <w:textDirection w:val="tbRlV"/>
            <w:vAlign w:val="center"/>
          </w:tcPr>
          <w:p w14:paraId="26921B69">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41B0F1BA">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687A4705">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2BF48AC7">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对公办民营养老机构补贴支持比例（%）</w:t>
            </w:r>
          </w:p>
        </w:tc>
        <w:tc>
          <w:tcPr>
            <w:tcW w:w="1316" w:type="dxa"/>
            <w:shd w:val="clear" w:color="auto" w:fill="auto"/>
            <w:vAlign w:val="center"/>
          </w:tcPr>
          <w:p w14:paraId="0C967E32">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≤50%</w:t>
            </w:r>
          </w:p>
        </w:tc>
        <w:tc>
          <w:tcPr>
            <w:tcW w:w="1756" w:type="dxa"/>
            <w:gridSpan w:val="2"/>
            <w:shd w:val="clear" w:color="auto" w:fill="auto"/>
            <w:vAlign w:val="center"/>
          </w:tcPr>
          <w:p w14:paraId="5FF838F7">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bookmarkStart w:id="68" w:name="OLE_LINK8"/>
            <w:r>
              <w:rPr>
                <w:rFonts w:hint="eastAsia" w:ascii="宋体" w:hAnsi="宋体" w:eastAsia="宋体" w:cs="宋体"/>
                <w:i w:val="0"/>
                <w:iCs w:val="0"/>
                <w:color w:val="000000"/>
                <w:kern w:val="0"/>
                <w:sz w:val="22"/>
                <w:szCs w:val="22"/>
                <w:highlight w:val="none"/>
                <w:u w:val="none"/>
                <w:lang w:val="en-US" w:eastAsia="zh-CN" w:bidi="ar"/>
              </w:rPr>
              <w:t>房山统计数为41%，怀柔统计数为0%</w:t>
            </w:r>
            <w:bookmarkEnd w:id="68"/>
          </w:p>
        </w:tc>
        <w:tc>
          <w:tcPr>
            <w:tcW w:w="1647" w:type="dxa"/>
            <w:shd w:val="clear" w:color="auto" w:fill="auto"/>
            <w:noWrap/>
            <w:vAlign w:val="center"/>
          </w:tcPr>
          <w:p w14:paraId="0F99C8EB">
            <w:pPr>
              <w:jc w:val="left"/>
              <w:rPr>
                <w:rFonts w:hint="eastAsia" w:ascii="宋体" w:hAnsi="宋体" w:eastAsia="宋体" w:cs="宋体"/>
                <w:i w:val="0"/>
                <w:iCs w:val="0"/>
                <w:color w:val="000000"/>
                <w:sz w:val="22"/>
                <w:szCs w:val="22"/>
                <w:highlight w:val="none"/>
                <w:u w:val="none"/>
              </w:rPr>
            </w:pPr>
          </w:p>
        </w:tc>
      </w:tr>
      <w:tr w14:paraId="77931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7" w:type="dxa"/>
            <w:vMerge w:val="continue"/>
            <w:shd w:val="clear" w:color="auto" w:fill="auto"/>
            <w:textDirection w:val="tbRlV"/>
            <w:vAlign w:val="center"/>
          </w:tcPr>
          <w:p w14:paraId="030B3A8E">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5263E8EC">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1A44CA4A">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0DAE3997">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平均每张护理型床位改造升级费用</w:t>
            </w:r>
          </w:p>
        </w:tc>
        <w:tc>
          <w:tcPr>
            <w:tcW w:w="1316" w:type="dxa"/>
            <w:shd w:val="clear" w:color="auto" w:fill="auto"/>
            <w:vAlign w:val="center"/>
          </w:tcPr>
          <w:p w14:paraId="4B5D8549">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≤1.95万元</w:t>
            </w:r>
          </w:p>
        </w:tc>
        <w:tc>
          <w:tcPr>
            <w:tcW w:w="1756" w:type="dxa"/>
            <w:gridSpan w:val="2"/>
            <w:shd w:val="clear" w:color="auto" w:fill="auto"/>
            <w:noWrap/>
            <w:vAlign w:val="center"/>
          </w:tcPr>
          <w:p w14:paraId="4EE15242">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1.9493万元</w:t>
            </w:r>
          </w:p>
        </w:tc>
        <w:tc>
          <w:tcPr>
            <w:tcW w:w="1647" w:type="dxa"/>
            <w:shd w:val="clear" w:color="auto" w:fill="auto"/>
            <w:noWrap/>
            <w:vAlign w:val="center"/>
          </w:tcPr>
          <w:p w14:paraId="41A0A409">
            <w:pPr>
              <w:jc w:val="left"/>
              <w:rPr>
                <w:rFonts w:hint="eastAsia" w:ascii="宋体" w:hAnsi="宋体" w:eastAsia="宋体" w:cs="宋体"/>
                <w:i w:val="0"/>
                <w:iCs w:val="0"/>
                <w:color w:val="000000"/>
                <w:sz w:val="22"/>
                <w:szCs w:val="22"/>
                <w:highlight w:val="none"/>
                <w:u w:val="none"/>
              </w:rPr>
            </w:pPr>
          </w:p>
        </w:tc>
      </w:tr>
      <w:tr w14:paraId="3EC5E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7" w:hRule="atLeast"/>
        </w:trPr>
        <w:tc>
          <w:tcPr>
            <w:tcW w:w="637" w:type="dxa"/>
            <w:vMerge w:val="continue"/>
            <w:shd w:val="clear" w:color="auto" w:fill="auto"/>
            <w:textDirection w:val="tbRlV"/>
            <w:vAlign w:val="center"/>
          </w:tcPr>
          <w:p w14:paraId="1D7C769C">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0974588C">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3248C48B">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37ED741F">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人均精神障碍社区康复成本</w:t>
            </w:r>
          </w:p>
        </w:tc>
        <w:tc>
          <w:tcPr>
            <w:tcW w:w="1316" w:type="dxa"/>
            <w:shd w:val="clear" w:color="auto" w:fill="auto"/>
            <w:vAlign w:val="center"/>
          </w:tcPr>
          <w:p w14:paraId="51371F1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≤10000元</w:t>
            </w:r>
          </w:p>
        </w:tc>
        <w:tc>
          <w:tcPr>
            <w:tcW w:w="1756" w:type="dxa"/>
            <w:gridSpan w:val="2"/>
            <w:shd w:val="clear" w:color="auto" w:fill="auto"/>
            <w:vAlign w:val="center"/>
          </w:tcPr>
          <w:p w14:paraId="77507C11">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p>
          <w:p w14:paraId="02DDCAD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946.5元</w:t>
            </w:r>
            <w:r>
              <w:rPr>
                <w:rFonts w:hint="eastAsia" w:ascii="宋体" w:hAnsi="宋体" w:eastAsia="宋体" w:cs="宋体"/>
                <w:i w:val="0"/>
                <w:iCs w:val="0"/>
                <w:color w:val="000000"/>
                <w:kern w:val="0"/>
                <w:sz w:val="22"/>
                <w:szCs w:val="22"/>
                <w:highlight w:val="none"/>
                <w:u w:val="none"/>
                <w:lang w:val="en-US" w:eastAsia="zh-CN" w:bidi="ar"/>
              </w:rPr>
              <w:br w:type="textWrapping"/>
            </w:r>
          </w:p>
        </w:tc>
        <w:tc>
          <w:tcPr>
            <w:tcW w:w="1647" w:type="dxa"/>
            <w:shd w:val="clear" w:color="auto" w:fill="auto"/>
            <w:noWrap/>
            <w:vAlign w:val="center"/>
          </w:tcPr>
          <w:p w14:paraId="1508618F">
            <w:pPr>
              <w:jc w:val="left"/>
              <w:rPr>
                <w:rFonts w:hint="eastAsia" w:ascii="宋体" w:hAnsi="宋体" w:eastAsia="宋体" w:cs="宋体"/>
                <w:color w:val="000000"/>
                <w:sz w:val="22"/>
                <w:szCs w:val="22"/>
                <w:highlight w:val="none"/>
                <w:u w:val="none"/>
              </w:rPr>
            </w:pPr>
            <w:bookmarkStart w:id="69" w:name="OLE_LINK69"/>
            <w:bookmarkStart w:id="70" w:name="OLE_LINK79"/>
            <w:r>
              <w:rPr>
                <w:rFonts w:hint="eastAsia" w:ascii="宋体" w:hAnsi="宋体" w:eastAsia="宋体" w:cs="宋体"/>
                <w:color w:val="000000"/>
                <w:sz w:val="22"/>
                <w:szCs w:val="22"/>
                <w:highlight w:val="none"/>
                <w:u w:val="none"/>
              </w:rPr>
              <w:t>偏差原因：指标的完成情况和预设指标值有一定偏差。年初指标值设定偏高。</w:t>
            </w:r>
          </w:p>
          <w:p w14:paraId="60C6FC5A">
            <w:pPr>
              <w:jc w:val="left"/>
              <w:rPr>
                <w:rFonts w:hint="default" w:ascii="宋体" w:hAnsi="宋体" w:eastAsia="宋体" w:cs="宋体"/>
                <w:i w:val="0"/>
                <w:iCs w:val="0"/>
                <w:color w:val="000000"/>
                <w:sz w:val="22"/>
                <w:szCs w:val="22"/>
                <w:highlight w:val="none"/>
                <w:u w:val="none"/>
                <w:lang w:val="en-US" w:eastAsia="zh-CN"/>
              </w:rPr>
            </w:pPr>
            <w:r>
              <w:rPr>
                <w:rFonts w:hint="eastAsia" w:ascii="宋体" w:hAnsi="宋体" w:eastAsia="宋体" w:cs="宋体"/>
                <w:color w:val="000000"/>
                <w:sz w:val="22"/>
                <w:szCs w:val="22"/>
                <w:highlight w:val="none"/>
                <w:u w:val="none"/>
              </w:rPr>
              <w:t>改进措施：下一步按照实际情况进行申报。</w:t>
            </w:r>
            <w:bookmarkEnd w:id="69"/>
            <w:bookmarkEnd w:id="70"/>
          </w:p>
        </w:tc>
      </w:tr>
      <w:tr w14:paraId="07D74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7" w:type="dxa"/>
            <w:vMerge w:val="continue"/>
            <w:shd w:val="clear" w:color="auto" w:fill="auto"/>
            <w:textDirection w:val="tbRlV"/>
            <w:vAlign w:val="center"/>
          </w:tcPr>
          <w:p w14:paraId="14D22A2F">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69854753">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27561ECB">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67C073A6">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“福彩圆梦 ·孤儿助学工程”补贴发放标准</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（元/人/年）</w:t>
            </w:r>
          </w:p>
        </w:tc>
        <w:tc>
          <w:tcPr>
            <w:tcW w:w="1316" w:type="dxa"/>
            <w:shd w:val="clear" w:color="auto" w:fill="auto"/>
            <w:vAlign w:val="center"/>
          </w:tcPr>
          <w:p w14:paraId="7D3834A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≤10000元/人/年</w:t>
            </w:r>
          </w:p>
        </w:tc>
        <w:tc>
          <w:tcPr>
            <w:tcW w:w="1756" w:type="dxa"/>
            <w:gridSpan w:val="2"/>
            <w:shd w:val="clear" w:color="auto" w:fill="auto"/>
            <w:noWrap/>
            <w:vAlign w:val="center"/>
          </w:tcPr>
          <w:p w14:paraId="6A215CA5">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10000元/人/年</w:t>
            </w:r>
          </w:p>
        </w:tc>
        <w:tc>
          <w:tcPr>
            <w:tcW w:w="1647" w:type="dxa"/>
            <w:shd w:val="clear" w:color="auto" w:fill="auto"/>
            <w:noWrap/>
            <w:vAlign w:val="center"/>
          </w:tcPr>
          <w:p w14:paraId="10890A20">
            <w:pPr>
              <w:jc w:val="left"/>
              <w:rPr>
                <w:rFonts w:hint="eastAsia" w:ascii="宋体" w:hAnsi="宋体" w:eastAsia="宋体" w:cs="宋体"/>
                <w:i w:val="0"/>
                <w:iCs w:val="0"/>
                <w:color w:val="000000"/>
                <w:sz w:val="22"/>
                <w:szCs w:val="22"/>
                <w:highlight w:val="none"/>
                <w:u w:val="none"/>
              </w:rPr>
            </w:pPr>
          </w:p>
        </w:tc>
      </w:tr>
      <w:tr w14:paraId="3723D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7" w:type="dxa"/>
            <w:vMerge w:val="continue"/>
            <w:shd w:val="clear" w:color="auto" w:fill="auto"/>
            <w:textDirection w:val="tbRlV"/>
            <w:vAlign w:val="center"/>
          </w:tcPr>
          <w:p w14:paraId="2261191B">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4A61F5B4">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3EDF5B73">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67ABB14C">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bookmarkStart w:id="71" w:name="OLE_LINK70"/>
            <w:r>
              <w:rPr>
                <w:rFonts w:hint="eastAsia" w:ascii="宋体" w:hAnsi="宋体" w:eastAsia="宋体" w:cs="宋体"/>
                <w:i w:val="0"/>
                <w:iCs w:val="0"/>
                <w:color w:val="000000"/>
                <w:kern w:val="0"/>
                <w:sz w:val="22"/>
                <w:szCs w:val="22"/>
                <w:highlight w:val="none"/>
                <w:u w:val="none"/>
                <w:lang w:val="en-US" w:eastAsia="zh-CN" w:bidi="ar"/>
              </w:rPr>
              <w:t>项目总预算控制</w:t>
            </w:r>
          </w:p>
          <w:p w14:paraId="1B99C64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（北京市第二儿童福利院-</w:t>
            </w:r>
            <w:r>
              <w:rPr>
                <w:rFonts w:hint="eastAsia" w:ascii="宋体" w:hAnsi="宋体" w:eastAsia="宋体" w:cs="宋体"/>
                <w:color w:val="000000"/>
                <w:kern w:val="0"/>
                <w:sz w:val="22"/>
                <w:szCs w:val="22"/>
                <w:highlight w:val="none"/>
                <w:u w:val="none"/>
                <w:lang w:bidi="ar"/>
              </w:rPr>
              <w:t>福彩圆梦·孤儿助学工程项目</w:t>
            </w:r>
            <w:r>
              <w:rPr>
                <w:rFonts w:hint="eastAsia" w:ascii="宋体" w:hAnsi="宋体" w:eastAsia="宋体" w:cs="宋体"/>
                <w:i w:val="0"/>
                <w:iCs w:val="0"/>
                <w:color w:val="000000"/>
                <w:kern w:val="0"/>
                <w:sz w:val="22"/>
                <w:szCs w:val="22"/>
                <w:highlight w:val="none"/>
                <w:u w:val="none"/>
                <w:lang w:val="en-US" w:eastAsia="zh-CN" w:bidi="ar"/>
              </w:rPr>
              <w:t>）</w:t>
            </w:r>
            <w:bookmarkEnd w:id="71"/>
          </w:p>
        </w:tc>
        <w:tc>
          <w:tcPr>
            <w:tcW w:w="1316" w:type="dxa"/>
            <w:shd w:val="clear" w:color="auto" w:fill="auto"/>
            <w:vAlign w:val="center"/>
          </w:tcPr>
          <w:p w14:paraId="071DABD7">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≤44.5万元</w:t>
            </w:r>
          </w:p>
        </w:tc>
        <w:tc>
          <w:tcPr>
            <w:tcW w:w="1756" w:type="dxa"/>
            <w:gridSpan w:val="2"/>
            <w:shd w:val="clear" w:color="auto" w:fill="auto"/>
            <w:noWrap/>
            <w:vAlign w:val="center"/>
          </w:tcPr>
          <w:p w14:paraId="79406A5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44.5万元</w:t>
            </w:r>
          </w:p>
        </w:tc>
        <w:tc>
          <w:tcPr>
            <w:tcW w:w="1647" w:type="dxa"/>
            <w:shd w:val="clear" w:color="auto" w:fill="auto"/>
            <w:noWrap/>
            <w:vAlign w:val="center"/>
          </w:tcPr>
          <w:p w14:paraId="09781F59">
            <w:pPr>
              <w:jc w:val="left"/>
              <w:rPr>
                <w:rFonts w:hint="eastAsia" w:ascii="宋体" w:hAnsi="宋体" w:eastAsia="宋体" w:cs="宋体"/>
                <w:i w:val="0"/>
                <w:iCs w:val="0"/>
                <w:color w:val="000000"/>
                <w:sz w:val="22"/>
                <w:szCs w:val="22"/>
                <w:highlight w:val="none"/>
                <w:u w:val="none"/>
              </w:rPr>
            </w:pPr>
          </w:p>
        </w:tc>
      </w:tr>
      <w:tr w14:paraId="4D12B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7" w:type="dxa"/>
            <w:vMerge w:val="continue"/>
            <w:shd w:val="clear" w:color="auto" w:fill="auto"/>
            <w:textDirection w:val="tbRlV"/>
            <w:vAlign w:val="center"/>
          </w:tcPr>
          <w:p w14:paraId="50B42822">
            <w:pPr>
              <w:jc w:val="center"/>
              <w:rPr>
                <w:rFonts w:hint="eastAsia" w:ascii="宋体" w:hAnsi="宋体" w:eastAsia="宋体" w:cs="宋体"/>
                <w:i w:val="0"/>
                <w:iCs w:val="0"/>
                <w:color w:val="000000"/>
                <w:sz w:val="22"/>
                <w:szCs w:val="22"/>
                <w:highlight w:val="none"/>
                <w:u w:val="none"/>
              </w:rPr>
            </w:pPr>
          </w:p>
        </w:tc>
        <w:tc>
          <w:tcPr>
            <w:tcW w:w="436" w:type="dxa"/>
            <w:vMerge w:val="restart"/>
            <w:shd w:val="clear" w:color="auto" w:fill="auto"/>
            <w:vAlign w:val="center"/>
          </w:tcPr>
          <w:p w14:paraId="3BA023E0">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效益指标</w:t>
            </w:r>
          </w:p>
        </w:tc>
        <w:tc>
          <w:tcPr>
            <w:tcW w:w="407" w:type="dxa"/>
            <w:vMerge w:val="restart"/>
            <w:shd w:val="clear" w:color="auto" w:fill="auto"/>
            <w:vAlign w:val="center"/>
          </w:tcPr>
          <w:p w14:paraId="60603B25">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社会效益指标</w:t>
            </w:r>
          </w:p>
        </w:tc>
        <w:tc>
          <w:tcPr>
            <w:tcW w:w="2862" w:type="dxa"/>
            <w:gridSpan w:val="2"/>
            <w:shd w:val="clear" w:color="auto" w:fill="auto"/>
            <w:vAlign w:val="center"/>
          </w:tcPr>
          <w:p w14:paraId="3641A02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养老机构应急救援能力</w:t>
            </w:r>
          </w:p>
        </w:tc>
        <w:tc>
          <w:tcPr>
            <w:tcW w:w="1316" w:type="dxa"/>
            <w:shd w:val="clear" w:color="auto" w:fill="auto"/>
            <w:vAlign w:val="center"/>
          </w:tcPr>
          <w:p w14:paraId="4718011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得到提升</w:t>
            </w:r>
          </w:p>
        </w:tc>
        <w:tc>
          <w:tcPr>
            <w:tcW w:w="1756" w:type="dxa"/>
            <w:gridSpan w:val="2"/>
            <w:shd w:val="clear" w:color="auto" w:fill="auto"/>
            <w:vAlign w:val="center"/>
          </w:tcPr>
          <w:p w14:paraId="3DEE448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得到提升，100%</w:t>
            </w:r>
          </w:p>
        </w:tc>
        <w:tc>
          <w:tcPr>
            <w:tcW w:w="1647" w:type="dxa"/>
            <w:shd w:val="clear" w:color="auto" w:fill="auto"/>
            <w:noWrap/>
            <w:vAlign w:val="center"/>
          </w:tcPr>
          <w:p w14:paraId="466F170C">
            <w:pPr>
              <w:jc w:val="left"/>
              <w:rPr>
                <w:rFonts w:hint="eastAsia" w:ascii="宋体" w:hAnsi="宋体" w:eastAsia="宋体" w:cs="宋体"/>
                <w:i w:val="0"/>
                <w:iCs w:val="0"/>
                <w:color w:val="000000"/>
                <w:sz w:val="22"/>
                <w:szCs w:val="22"/>
                <w:highlight w:val="none"/>
                <w:u w:val="none"/>
              </w:rPr>
            </w:pPr>
          </w:p>
        </w:tc>
      </w:tr>
      <w:tr w14:paraId="3D69B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7" w:type="dxa"/>
            <w:vMerge w:val="continue"/>
            <w:shd w:val="clear" w:color="auto" w:fill="auto"/>
            <w:textDirection w:val="tbRlV"/>
            <w:vAlign w:val="center"/>
          </w:tcPr>
          <w:p w14:paraId="205AA475">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3FC437DB">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72B66C54">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1420E822">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提升以服务生活困难和失能失智老年人为主的养老机构服务质量</w:t>
            </w:r>
          </w:p>
        </w:tc>
        <w:tc>
          <w:tcPr>
            <w:tcW w:w="1316" w:type="dxa"/>
            <w:shd w:val="clear" w:color="auto" w:fill="auto"/>
            <w:vAlign w:val="center"/>
          </w:tcPr>
          <w:p w14:paraId="471E7CF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优</w:t>
            </w:r>
          </w:p>
        </w:tc>
        <w:tc>
          <w:tcPr>
            <w:tcW w:w="1756" w:type="dxa"/>
            <w:gridSpan w:val="2"/>
            <w:shd w:val="clear" w:color="auto" w:fill="auto"/>
            <w:noWrap/>
            <w:vAlign w:val="center"/>
          </w:tcPr>
          <w:p w14:paraId="365E63E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优，100%</w:t>
            </w:r>
          </w:p>
        </w:tc>
        <w:tc>
          <w:tcPr>
            <w:tcW w:w="1647" w:type="dxa"/>
            <w:shd w:val="clear" w:color="auto" w:fill="auto"/>
            <w:noWrap/>
            <w:vAlign w:val="center"/>
          </w:tcPr>
          <w:p w14:paraId="4B6D9E74">
            <w:pPr>
              <w:jc w:val="left"/>
              <w:rPr>
                <w:rFonts w:hint="eastAsia" w:ascii="宋体" w:hAnsi="宋体" w:eastAsia="宋体" w:cs="宋体"/>
                <w:i w:val="0"/>
                <w:iCs w:val="0"/>
                <w:color w:val="000000"/>
                <w:sz w:val="22"/>
                <w:szCs w:val="22"/>
                <w:highlight w:val="none"/>
                <w:u w:val="none"/>
              </w:rPr>
            </w:pPr>
          </w:p>
        </w:tc>
      </w:tr>
      <w:tr w14:paraId="71B46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7" w:type="dxa"/>
            <w:vMerge w:val="continue"/>
            <w:shd w:val="clear" w:color="auto" w:fill="auto"/>
            <w:textDirection w:val="tbRlV"/>
            <w:vAlign w:val="center"/>
          </w:tcPr>
          <w:p w14:paraId="0F226F03">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0CCEA494">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11CE010A">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7B1949B1">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推动残疾人服务机构行业发展</w:t>
            </w:r>
          </w:p>
        </w:tc>
        <w:tc>
          <w:tcPr>
            <w:tcW w:w="1316" w:type="dxa"/>
            <w:shd w:val="clear" w:color="auto" w:fill="auto"/>
            <w:vAlign w:val="center"/>
          </w:tcPr>
          <w:p w14:paraId="68971966">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较为显著</w:t>
            </w:r>
          </w:p>
        </w:tc>
        <w:tc>
          <w:tcPr>
            <w:tcW w:w="1756" w:type="dxa"/>
            <w:gridSpan w:val="2"/>
            <w:shd w:val="clear" w:color="auto" w:fill="auto"/>
            <w:vAlign w:val="center"/>
          </w:tcPr>
          <w:p w14:paraId="02FE2B4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较为显著，100%</w:t>
            </w:r>
          </w:p>
        </w:tc>
        <w:tc>
          <w:tcPr>
            <w:tcW w:w="1647" w:type="dxa"/>
            <w:shd w:val="clear" w:color="auto" w:fill="auto"/>
            <w:noWrap/>
            <w:vAlign w:val="center"/>
          </w:tcPr>
          <w:p w14:paraId="4FB8C0B8">
            <w:pPr>
              <w:jc w:val="left"/>
              <w:rPr>
                <w:rFonts w:hint="eastAsia" w:ascii="宋体" w:hAnsi="宋体" w:eastAsia="宋体" w:cs="宋体"/>
                <w:i w:val="0"/>
                <w:iCs w:val="0"/>
                <w:color w:val="000000"/>
                <w:sz w:val="22"/>
                <w:szCs w:val="22"/>
                <w:highlight w:val="none"/>
                <w:u w:val="none"/>
              </w:rPr>
            </w:pPr>
          </w:p>
        </w:tc>
      </w:tr>
      <w:tr w14:paraId="00974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7" w:type="dxa"/>
            <w:vMerge w:val="continue"/>
            <w:shd w:val="clear" w:color="auto" w:fill="auto"/>
            <w:textDirection w:val="tbRlV"/>
            <w:vAlign w:val="center"/>
          </w:tcPr>
          <w:p w14:paraId="3025232F">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47C53244">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5A211EF4">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51A1EB87">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提高精神障碍患者基本康复服务可及性和连续性</w:t>
            </w:r>
          </w:p>
        </w:tc>
        <w:tc>
          <w:tcPr>
            <w:tcW w:w="1316" w:type="dxa"/>
            <w:shd w:val="clear" w:color="auto" w:fill="auto"/>
            <w:vAlign w:val="center"/>
          </w:tcPr>
          <w:p w14:paraId="45A1199B">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优</w:t>
            </w:r>
          </w:p>
        </w:tc>
        <w:tc>
          <w:tcPr>
            <w:tcW w:w="1756" w:type="dxa"/>
            <w:gridSpan w:val="2"/>
            <w:shd w:val="clear" w:color="auto" w:fill="auto"/>
            <w:noWrap/>
            <w:vAlign w:val="center"/>
          </w:tcPr>
          <w:p w14:paraId="70389B17">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优，100%</w:t>
            </w:r>
          </w:p>
        </w:tc>
        <w:tc>
          <w:tcPr>
            <w:tcW w:w="1647" w:type="dxa"/>
            <w:shd w:val="clear" w:color="auto" w:fill="auto"/>
            <w:noWrap/>
            <w:vAlign w:val="center"/>
          </w:tcPr>
          <w:p w14:paraId="565B10C6">
            <w:pPr>
              <w:jc w:val="left"/>
              <w:rPr>
                <w:rFonts w:hint="eastAsia" w:ascii="宋体" w:hAnsi="宋体" w:eastAsia="宋体" w:cs="宋体"/>
                <w:i w:val="0"/>
                <w:iCs w:val="0"/>
                <w:color w:val="000000"/>
                <w:sz w:val="22"/>
                <w:szCs w:val="22"/>
                <w:highlight w:val="none"/>
                <w:u w:val="none"/>
              </w:rPr>
            </w:pPr>
          </w:p>
        </w:tc>
      </w:tr>
      <w:tr w14:paraId="7CD09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7" w:type="dxa"/>
            <w:vMerge w:val="continue"/>
            <w:shd w:val="clear" w:color="auto" w:fill="auto"/>
            <w:textDirection w:val="tbRlV"/>
            <w:vAlign w:val="center"/>
          </w:tcPr>
          <w:p w14:paraId="019F98CB">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4B186322">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63BEDB12">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02601F79">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促进更多孤儿成长发展</w:t>
            </w:r>
          </w:p>
        </w:tc>
        <w:tc>
          <w:tcPr>
            <w:tcW w:w="1316" w:type="dxa"/>
            <w:shd w:val="clear" w:color="auto" w:fill="auto"/>
            <w:vAlign w:val="center"/>
          </w:tcPr>
          <w:p w14:paraId="34C76AC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优</w:t>
            </w:r>
          </w:p>
        </w:tc>
        <w:tc>
          <w:tcPr>
            <w:tcW w:w="1756" w:type="dxa"/>
            <w:gridSpan w:val="2"/>
            <w:shd w:val="clear" w:color="auto" w:fill="auto"/>
            <w:noWrap/>
            <w:vAlign w:val="center"/>
          </w:tcPr>
          <w:p w14:paraId="6BD3C5D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优，100%</w:t>
            </w:r>
          </w:p>
        </w:tc>
        <w:tc>
          <w:tcPr>
            <w:tcW w:w="1647" w:type="dxa"/>
            <w:shd w:val="clear" w:color="auto" w:fill="auto"/>
            <w:noWrap/>
            <w:vAlign w:val="center"/>
          </w:tcPr>
          <w:p w14:paraId="2B26929E">
            <w:pPr>
              <w:jc w:val="left"/>
              <w:rPr>
                <w:rFonts w:hint="eastAsia" w:ascii="宋体" w:hAnsi="宋体" w:eastAsia="宋体" w:cs="宋体"/>
                <w:i w:val="0"/>
                <w:iCs w:val="0"/>
                <w:color w:val="000000"/>
                <w:sz w:val="22"/>
                <w:szCs w:val="22"/>
                <w:highlight w:val="none"/>
                <w:u w:val="none"/>
              </w:rPr>
            </w:pPr>
          </w:p>
        </w:tc>
      </w:tr>
      <w:tr w14:paraId="4F32D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7" w:type="dxa"/>
            <w:vMerge w:val="continue"/>
            <w:shd w:val="clear" w:color="auto" w:fill="auto"/>
            <w:textDirection w:val="tbRlV"/>
            <w:vAlign w:val="center"/>
          </w:tcPr>
          <w:p w14:paraId="54AB55E4">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1BDEEDA0">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2DFE5F83">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3558F0BF">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bookmarkStart w:id="72" w:name="OLE_LINK71"/>
            <w:r>
              <w:rPr>
                <w:rFonts w:hint="eastAsia" w:ascii="宋体" w:hAnsi="宋体" w:eastAsia="宋体" w:cs="宋体"/>
                <w:i w:val="0"/>
                <w:iCs w:val="0"/>
                <w:color w:val="000000"/>
                <w:kern w:val="0"/>
                <w:sz w:val="22"/>
                <w:szCs w:val="22"/>
                <w:highlight w:val="none"/>
                <w:u w:val="none"/>
                <w:lang w:val="en-US" w:eastAsia="zh-CN" w:bidi="ar"/>
              </w:rPr>
              <w:t>提高困境儿童关爱服务水平（北京市第二儿童福利院-</w:t>
            </w:r>
            <w:r>
              <w:rPr>
                <w:rFonts w:hint="eastAsia" w:ascii="宋体" w:hAnsi="宋体" w:eastAsia="宋体" w:cs="宋体"/>
                <w:color w:val="000000"/>
                <w:kern w:val="0"/>
                <w:sz w:val="22"/>
                <w:szCs w:val="22"/>
                <w:highlight w:val="none"/>
                <w:u w:val="none"/>
                <w:lang w:bidi="ar"/>
              </w:rPr>
              <w:t>福彩圆梦·孤儿助学工程项目</w:t>
            </w:r>
            <w:r>
              <w:rPr>
                <w:rFonts w:hint="eastAsia" w:ascii="宋体" w:hAnsi="宋体" w:eastAsia="宋体" w:cs="宋体"/>
                <w:i w:val="0"/>
                <w:iCs w:val="0"/>
                <w:color w:val="000000"/>
                <w:kern w:val="0"/>
                <w:sz w:val="22"/>
                <w:szCs w:val="22"/>
                <w:highlight w:val="none"/>
                <w:u w:val="none"/>
                <w:lang w:val="en-US" w:eastAsia="zh-CN" w:bidi="ar"/>
              </w:rPr>
              <w:t>）</w:t>
            </w:r>
            <w:bookmarkEnd w:id="72"/>
          </w:p>
        </w:tc>
        <w:tc>
          <w:tcPr>
            <w:tcW w:w="1316" w:type="dxa"/>
            <w:shd w:val="clear" w:color="auto" w:fill="auto"/>
            <w:vAlign w:val="center"/>
          </w:tcPr>
          <w:p w14:paraId="0FC07E15">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高中低</w:t>
            </w:r>
          </w:p>
        </w:tc>
        <w:tc>
          <w:tcPr>
            <w:tcW w:w="1756" w:type="dxa"/>
            <w:gridSpan w:val="2"/>
            <w:shd w:val="clear" w:color="auto" w:fill="auto"/>
            <w:noWrap/>
            <w:vAlign w:val="center"/>
          </w:tcPr>
          <w:p w14:paraId="438D9FB2">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高，100%</w:t>
            </w:r>
          </w:p>
        </w:tc>
        <w:tc>
          <w:tcPr>
            <w:tcW w:w="1647" w:type="dxa"/>
            <w:shd w:val="clear" w:color="auto" w:fill="auto"/>
            <w:noWrap/>
            <w:vAlign w:val="center"/>
          </w:tcPr>
          <w:p w14:paraId="776866C2">
            <w:pPr>
              <w:jc w:val="left"/>
              <w:rPr>
                <w:rFonts w:hint="eastAsia" w:ascii="宋体" w:hAnsi="宋体" w:eastAsia="宋体" w:cs="宋体"/>
                <w:i w:val="0"/>
                <w:iCs w:val="0"/>
                <w:color w:val="000000"/>
                <w:sz w:val="22"/>
                <w:szCs w:val="22"/>
                <w:highlight w:val="none"/>
                <w:u w:val="none"/>
              </w:rPr>
            </w:pPr>
          </w:p>
        </w:tc>
      </w:tr>
      <w:tr w14:paraId="61C38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7" w:type="dxa"/>
            <w:vMerge w:val="continue"/>
            <w:shd w:val="clear" w:color="auto" w:fill="auto"/>
            <w:textDirection w:val="tbRlV"/>
            <w:vAlign w:val="center"/>
          </w:tcPr>
          <w:p w14:paraId="6DE092E7">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4C744758">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7E848B40">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083B52C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中央集中彩票公益金支持社会福利事业资金支持社会福利事业发展成效</w:t>
            </w:r>
          </w:p>
        </w:tc>
        <w:tc>
          <w:tcPr>
            <w:tcW w:w="1316" w:type="dxa"/>
            <w:shd w:val="clear" w:color="auto" w:fill="auto"/>
            <w:vAlign w:val="center"/>
          </w:tcPr>
          <w:p w14:paraId="71FE577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成效显著</w:t>
            </w:r>
          </w:p>
        </w:tc>
        <w:tc>
          <w:tcPr>
            <w:tcW w:w="1756" w:type="dxa"/>
            <w:gridSpan w:val="2"/>
            <w:shd w:val="clear" w:color="auto" w:fill="auto"/>
            <w:noWrap/>
            <w:vAlign w:val="center"/>
          </w:tcPr>
          <w:p w14:paraId="548B7B35">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成效显著，100%</w:t>
            </w:r>
          </w:p>
        </w:tc>
        <w:tc>
          <w:tcPr>
            <w:tcW w:w="1647" w:type="dxa"/>
            <w:shd w:val="clear" w:color="auto" w:fill="auto"/>
            <w:noWrap/>
            <w:vAlign w:val="center"/>
          </w:tcPr>
          <w:p w14:paraId="6AB15948">
            <w:pPr>
              <w:jc w:val="left"/>
              <w:rPr>
                <w:rFonts w:hint="eastAsia" w:ascii="宋体" w:hAnsi="宋体" w:eastAsia="宋体" w:cs="宋体"/>
                <w:i w:val="0"/>
                <w:iCs w:val="0"/>
                <w:color w:val="000000"/>
                <w:sz w:val="22"/>
                <w:szCs w:val="22"/>
                <w:highlight w:val="none"/>
                <w:u w:val="none"/>
              </w:rPr>
            </w:pPr>
          </w:p>
        </w:tc>
      </w:tr>
      <w:tr w14:paraId="48748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7" w:type="dxa"/>
            <w:vMerge w:val="continue"/>
            <w:shd w:val="clear" w:color="auto" w:fill="auto"/>
            <w:textDirection w:val="tbRlV"/>
            <w:vAlign w:val="center"/>
          </w:tcPr>
          <w:p w14:paraId="0C606E5C">
            <w:pPr>
              <w:jc w:val="center"/>
              <w:rPr>
                <w:rFonts w:hint="eastAsia" w:ascii="宋体" w:hAnsi="宋体" w:eastAsia="宋体" w:cs="宋体"/>
                <w:i w:val="0"/>
                <w:iCs w:val="0"/>
                <w:color w:val="000000"/>
                <w:sz w:val="22"/>
                <w:szCs w:val="22"/>
                <w:highlight w:val="none"/>
                <w:u w:val="none"/>
              </w:rPr>
            </w:pPr>
          </w:p>
        </w:tc>
        <w:tc>
          <w:tcPr>
            <w:tcW w:w="436" w:type="dxa"/>
            <w:vMerge w:val="restart"/>
            <w:shd w:val="clear" w:color="auto" w:fill="auto"/>
            <w:vAlign w:val="center"/>
          </w:tcPr>
          <w:p w14:paraId="5C8A0132">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满意度指标</w:t>
            </w:r>
          </w:p>
        </w:tc>
        <w:tc>
          <w:tcPr>
            <w:tcW w:w="407" w:type="dxa"/>
            <w:vMerge w:val="restart"/>
            <w:shd w:val="clear" w:color="auto" w:fill="auto"/>
            <w:vAlign w:val="center"/>
          </w:tcPr>
          <w:p w14:paraId="1685ADE5">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服务对象</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满意度指标</w:t>
            </w:r>
          </w:p>
        </w:tc>
        <w:tc>
          <w:tcPr>
            <w:tcW w:w="2862" w:type="dxa"/>
            <w:gridSpan w:val="2"/>
            <w:shd w:val="clear" w:color="auto" w:fill="auto"/>
            <w:vAlign w:val="center"/>
          </w:tcPr>
          <w:p w14:paraId="4787F150">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接受服务的老年人满意度</w:t>
            </w:r>
          </w:p>
        </w:tc>
        <w:tc>
          <w:tcPr>
            <w:tcW w:w="1316" w:type="dxa"/>
            <w:shd w:val="clear" w:color="auto" w:fill="auto"/>
            <w:vAlign w:val="center"/>
          </w:tcPr>
          <w:p w14:paraId="3F44E485">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756" w:type="dxa"/>
            <w:gridSpan w:val="2"/>
            <w:shd w:val="clear" w:color="auto" w:fill="auto"/>
            <w:vAlign w:val="center"/>
          </w:tcPr>
          <w:p w14:paraId="562E075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94.55%</w:t>
            </w:r>
          </w:p>
        </w:tc>
        <w:tc>
          <w:tcPr>
            <w:tcW w:w="1647" w:type="dxa"/>
            <w:shd w:val="clear" w:color="auto" w:fill="auto"/>
            <w:vAlign w:val="center"/>
          </w:tcPr>
          <w:p w14:paraId="4C1C69D8">
            <w:pPr>
              <w:jc w:val="left"/>
              <w:rPr>
                <w:rFonts w:hint="eastAsia" w:ascii="宋体" w:hAnsi="宋体" w:eastAsia="宋体" w:cs="宋体"/>
                <w:i w:val="0"/>
                <w:iCs w:val="0"/>
                <w:color w:val="000000"/>
                <w:sz w:val="22"/>
                <w:szCs w:val="22"/>
                <w:highlight w:val="none"/>
                <w:u w:val="none"/>
              </w:rPr>
            </w:pPr>
          </w:p>
        </w:tc>
      </w:tr>
      <w:tr w14:paraId="776AC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7" w:type="dxa"/>
            <w:vMerge w:val="continue"/>
            <w:shd w:val="clear" w:color="auto" w:fill="auto"/>
            <w:textDirection w:val="tbRlV"/>
            <w:vAlign w:val="center"/>
          </w:tcPr>
          <w:p w14:paraId="09C7C8C8">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2ECCB8A6">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052E3F2B">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243C63C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接受精康服务患者家属的满意度</w:t>
            </w:r>
          </w:p>
        </w:tc>
        <w:tc>
          <w:tcPr>
            <w:tcW w:w="1316" w:type="dxa"/>
            <w:shd w:val="clear" w:color="auto" w:fill="auto"/>
            <w:vAlign w:val="center"/>
          </w:tcPr>
          <w:p w14:paraId="2DDCA9B9">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≥95%</w:t>
            </w:r>
          </w:p>
        </w:tc>
        <w:tc>
          <w:tcPr>
            <w:tcW w:w="1756" w:type="dxa"/>
            <w:gridSpan w:val="2"/>
            <w:shd w:val="clear" w:color="auto" w:fill="auto"/>
            <w:vAlign w:val="center"/>
          </w:tcPr>
          <w:p w14:paraId="4C3E5332">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97.76%</w:t>
            </w:r>
          </w:p>
        </w:tc>
        <w:tc>
          <w:tcPr>
            <w:tcW w:w="1647" w:type="dxa"/>
            <w:shd w:val="clear" w:color="auto" w:fill="auto"/>
            <w:vAlign w:val="center"/>
          </w:tcPr>
          <w:p w14:paraId="5B3FB819">
            <w:pPr>
              <w:jc w:val="left"/>
              <w:rPr>
                <w:rFonts w:hint="eastAsia" w:ascii="宋体" w:hAnsi="宋体" w:eastAsia="宋体" w:cs="宋体"/>
                <w:i w:val="0"/>
                <w:iCs w:val="0"/>
                <w:color w:val="000000"/>
                <w:sz w:val="22"/>
                <w:szCs w:val="22"/>
                <w:highlight w:val="none"/>
                <w:u w:val="none"/>
              </w:rPr>
            </w:pPr>
          </w:p>
        </w:tc>
      </w:tr>
      <w:tr w14:paraId="02429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7" w:type="dxa"/>
            <w:vMerge w:val="continue"/>
            <w:shd w:val="clear" w:color="auto" w:fill="auto"/>
            <w:textDirection w:val="tbRlV"/>
            <w:vAlign w:val="center"/>
          </w:tcPr>
          <w:p w14:paraId="348B8A70">
            <w:pPr>
              <w:jc w:val="center"/>
              <w:rPr>
                <w:rFonts w:hint="eastAsia" w:ascii="宋体" w:hAnsi="宋体" w:eastAsia="宋体" w:cs="宋体"/>
                <w:i w:val="0"/>
                <w:iCs w:val="0"/>
                <w:color w:val="000000"/>
                <w:sz w:val="22"/>
                <w:szCs w:val="22"/>
                <w:highlight w:val="none"/>
                <w:u w:val="none"/>
              </w:rPr>
            </w:pPr>
          </w:p>
        </w:tc>
        <w:tc>
          <w:tcPr>
            <w:tcW w:w="436" w:type="dxa"/>
            <w:vMerge w:val="continue"/>
            <w:shd w:val="clear" w:color="auto" w:fill="auto"/>
            <w:vAlign w:val="center"/>
          </w:tcPr>
          <w:p w14:paraId="506D70E7">
            <w:pPr>
              <w:jc w:val="center"/>
              <w:rPr>
                <w:rFonts w:hint="eastAsia" w:ascii="宋体" w:hAnsi="宋体" w:eastAsia="宋体" w:cs="宋体"/>
                <w:i w:val="0"/>
                <w:iCs w:val="0"/>
                <w:color w:val="000000"/>
                <w:sz w:val="22"/>
                <w:szCs w:val="22"/>
                <w:highlight w:val="none"/>
                <w:u w:val="none"/>
              </w:rPr>
            </w:pPr>
          </w:p>
        </w:tc>
        <w:tc>
          <w:tcPr>
            <w:tcW w:w="407" w:type="dxa"/>
            <w:vMerge w:val="continue"/>
            <w:shd w:val="clear" w:color="auto" w:fill="auto"/>
            <w:vAlign w:val="center"/>
          </w:tcPr>
          <w:p w14:paraId="22A42A13">
            <w:pPr>
              <w:jc w:val="center"/>
              <w:rPr>
                <w:rFonts w:hint="eastAsia" w:ascii="宋体" w:hAnsi="宋体" w:eastAsia="宋体" w:cs="宋体"/>
                <w:i w:val="0"/>
                <w:iCs w:val="0"/>
                <w:color w:val="000000"/>
                <w:sz w:val="22"/>
                <w:szCs w:val="22"/>
                <w:highlight w:val="none"/>
                <w:u w:val="none"/>
              </w:rPr>
            </w:pPr>
          </w:p>
        </w:tc>
        <w:tc>
          <w:tcPr>
            <w:tcW w:w="2862" w:type="dxa"/>
            <w:gridSpan w:val="2"/>
            <w:shd w:val="clear" w:color="auto" w:fill="auto"/>
            <w:vAlign w:val="center"/>
          </w:tcPr>
          <w:p w14:paraId="52310B2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接受孤儿助学项目资助的孤儿满意度</w:t>
            </w:r>
          </w:p>
        </w:tc>
        <w:tc>
          <w:tcPr>
            <w:tcW w:w="1316" w:type="dxa"/>
            <w:shd w:val="clear" w:color="auto" w:fill="auto"/>
            <w:vAlign w:val="center"/>
          </w:tcPr>
          <w:p w14:paraId="5F9487E1">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756" w:type="dxa"/>
            <w:gridSpan w:val="2"/>
            <w:shd w:val="clear" w:color="auto" w:fill="auto"/>
            <w:vAlign w:val="center"/>
          </w:tcPr>
          <w:p w14:paraId="03CE3AE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97.30%</w:t>
            </w:r>
          </w:p>
        </w:tc>
        <w:tc>
          <w:tcPr>
            <w:tcW w:w="1647" w:type="dxa"/>
            <w:shd w:val="clear" w:color="auto" w:fill="auto"/>
            <w:vAlign w:val="center"/>
          </w:tcPr>
          <w:p w14:paraId="358CBE59">
            <w:pPr>
              <w:jc w:val="left"/>
              <w:rPr>
                <w:rFonts w:hint="eastAsia" w:ascii="宋体" w:hAnsi="宋体" w:eastAsia="宋体" w:cs="宋体"/>
                <w:i w:val="0"/>
                <w:iCs w:val="0"/>
                <w:color w:val="000000"/>
                <w:sz w:val="22"/>
                <w:szCs w:val="22"/>
                <w:highlight w:val="none"/>
                <w:u w:val="none"/>
              </w:rPr>
            </w:pPr>
          </w:p>
        </w:tc>
      </w:tr>
      <w:tr w14:paraId="3108D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0" w:hRule="atLeast"/>
        </w:trPr>
        <w:tc>
          <w:tcPr>
            <w:tcW w:w="637" w:type="dxa"/>
            <w:shd w:val="clear" w:color="auto" w:fill="auto"/>
            <w:vAlign w:val="center"/>
          </w:tcPr>
          <w:p w14:paraId="341B1CFF">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说明</w:t>
            </w:r>
          </w:p>
        </w:tc>
        <w:tc>
          <w:tcPr>
            <w:tcW w:w="8424" w:type="dxa"/>
            <w:gridSpan w:val="8"/>
            <w:shd w:val="clear" w:color="auto" w:fill="auto"/>
            <w:vAlign w:val="center"/>
          </w:tcPr>
          <w:p w14:paraId="61BF2549">
            <w:pPr>
              <w:keepNext w:val="0"/>
              <w:keepLines w:val="0"/>
              <w:widowControl/>
              <w:suppressLineNumbers w:val="0"/>
              <w:jc w:val="left"/>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val="0"/>
                <w:bCs w:val="0"/>
                <w:i w:val="0"/>
                <w:iCs w:val="0"/>
                <w:color w:val="000000"/>
                <w:kern w:val="0"/>
                <w:sz w:val="22"/>
                <w:szCs w:val="22"/>
                <w:highlight w:val="none"/>
                <w:u w:val="none"/>
                <w:lang w:val="en-US" w:eastAsia="zh-CN" w:bidi="ar"/>
              </w:rPr>
              <w:t>无</w:t>
            </w:r>
          </w:p>
        </w:tc>
      </w:tr>
    </w:tbl>
    <w:p w14:paraId="3CBC4773">
      <w:pPr>
        <w:spacing w:line="560" w:lineRule="exact"/>
        <w:ind w:firstLine="600" w:firstLineChars="200"/>
        <w:rPr>
          <w:highlight w:val="none"/>
        </w:rPr>
      </w:pPr>
    </w:p>
    <w:p w14:paraId="15114B86">
      <w:pPr>
        <w:spacing w:line="560" w:lineRule="exact"/>
        <w:ind w:firstLine="640" w:firstLineChars="200"/>
        <w:rPr>
          <w:rFonts w:ascii="仿宋_GB2312" w:hAnsi="仿宋_GB2312" w:cs="仿宋_GB2312"/>
          <w:bCs/>
          <w:sz w:val="32"/>
          <w:szCs w:val="32"/>
          <w:highlight w:val="none"/>
        </w:rPr>
      </w:pPr>
    </w:p>
    <w:p w14:paraId="717666DC">
      <w:pPr>
        <w:spacing w:line="560" w:lineRule="exact"/>
        <w:ind w:firstLine="640" w:firstLineChars="200"/>
        <w:rPr>
          <w:rFonts w:ascii="仿宋_GB2312" w:hAnsi="仿宋_GB2312" w:cs="仿宋_GB2312"/>
          <w:bCs/>
          <w:sz w:val="32"/>
          <w:szCs w:val="32"/>
          <w:highlight w:val="none"/>
        </w:rPr>
      </w:pPr>
    </w:p>
    <w:p w14:paraId="6CDCB8A4">
      <w:pPr>
        <w:spacing w:line="560" w:lineRule="exact"/>
        <w:rPr>
          <w:rFonts w:ascii="仿宋_GB2312" w:hAnsi="仿宋_GB2312" w:cs="仿宋_GB2312"/>
          <w:bCs/>
          <w:color w:val="C00000"/>
          <w:sz w:val="32"/>
          <w:szCs w:val="32"/>
          <w:highlight w:val="none"/>
        </w:rPr>
      </w:pPr>
    </w:p>
    <w:sectPr>
      <w:pgSz w:w="11906" w:h="16838"/>
      <w:pgMar w:top="2098" w:right="1474" w:bottom="1984" w:left="1587" w:header="851" w:footer="992" w:gutter="0"/>
      <w:cols w:space="720" w:num="1"/>
      <w:docGrid w:type="lines" w:linePitch="41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D8CC9">
    <w:pPr>
      <w:pStyle w:val="5"/>
    </w:pPr>
    <w:r>
      <w:rPr>
        <w:rFonts w:ascii="Times New Roman" w:hAnsi="Times New Roman" w:eastAsia="仿宋_GB2312"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36A5A50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upright="0">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mz0UEsMBAACPAwAADgAAAAAAAAABACAAAAAfAQAAZHJzL2Uyb0RvYy54bWxQ&#10;SwUGAAAAAAYABgBZAQAAVAUAAAAA&#10;">
              <v:fill on="f" focussize="0,0"/>
              <v:stroke on="f"/>
              <v:imagedata o:title=""/>
              <o:lock v:ext="edit" aspectratio="f"/>
              <v:textbox inset="0mm,0mm,0mm,0mm" style="mso-fit-shape-to-text:t;">
                <w:txbxContent>
                  <w:p w14:paraId="36A5A50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96E441">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85E39E"/>
    <w:multiLevelType w:val="singleLevel"/>
    <w:tmpl w:val="8985E39E"/>
    <w:lvl w:ilvl="0" w:tentative="0">
      <w:start w:val="1"/>
      <w:numFmt w:val="chineseCounting"/>
      <w:suff w:val="nothing"/>
      <w:lvlText w:val="（%1）"/>
      <w:lvlJc w:val="left"/>
      <w:pPr>
        <w:ind w:left="480" w:firstLine="0"/>
      </w:pPr>
      <w:rPr>
        <w:rFonts w:hint="eastAsia"/>
      </w:rPr>
    </w:lvl>
  </w:abstractNum>
  <w:abstractNum w:abstractNumId="1">
    <w:nsid w:val="EEBEE682"/>
    <w:multiLevelType w:val="singleLevel"/>
    <w:tmpl w:val="EEBEE682"/>
    <w:lvl w:ilvl="0" w:tentative="0">
      <w:start w:val="3"/>
      <w:numFmt w:val="chineseCounting"/>
      <w:suff w:val="nothing"/>
      <w:lvlText w:val="%1、"/>
      <w:lvlJc w:val="left"/>
      <w:rPr>
        <w:rFonts w:hint="eastAsia"/>
      </w:rPr>
    </w:lvl>
  </w:abstractNum>
  <w:abstractNum w:abstractNumId="2">
    <w:nsid w:val="FD6B6849"/>
    <w:multiLevelType w:val="singleLevel"/>
    <w:tmpl w:val="FD6B6849"/>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TrueTypeFonts/>
  <w:saveSubsetFonts/>
  <w:bordersDoNotSurroundHeader w:val="0"/>
  <w:bordersDoNotSurroundFooter w:val="0"/>
  <w:trackRevisions w:val="1"/>
  <w:documentProtection w:enforcement="0"/>
  <w:defaultTabStop w:val="0"/>
  <w:drawingGridHorizontalSpacing w:val="150"/>
  <w:drawingGridVerticalSpacing w:val="21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4OTYzYjQ5ZWNmMTA5YTEzZjJiMTFkZmFiM2U3ZmEifQ=="/>
    <w:docVar w:name="KSO_WPS_MARK_KEY" w:val="9c94cd1d-a488-40cc-8a5f-77853ca16ade"/>
  </w:docVars>
  <w:rsids>
    <w:rsidRoot w:val="00F57F82"/>
    <w:rsid w:val="000101E1"/>
    <w:rsid w:val="000472A0"/>
    <w:rsid w:val="000732DA"/>
    <w:rsid w:val="00075CDC"/>
    <w:rsid w:val="000A7651"/>
    <w:rsid w:val="000B1E8F"/>
    <w:rsid w:val="00101F7E"/>
    <w:rsid w:val="00103D16"/>
    <w:rsid w:val="0011146E"/>
    <w:rsid w:val="0011666B"/>
    <w:rsid w:val="0013537F"/>
    <w:rsid w:val="00164D84"/>
    <w:rsid w:val="001C2E3E"/>
    <w:rsid w:val="001E37FD"/>
    <w:rsid w:val="001F151A"/>
    <w:rsid w:val="00201B79"/>
    <w:rsid w:val="00235949"/>
    <w:rsid w:val="00250053"/>
    <w:rsid w:val="002E61A9"/>
    <w:rsid w:val="002E6C28"/>
    <w:rsid w:val="002F6705"/>
    <w:rsid w:val="00301FC0"/>
    <w:rsid w:val="00320011"/>
    <w:rsid w:val="00363197"/>
    <w:rsid w:val="00387DD5"/>
    <w:rsid w:val="003A2E4C"/>
    <w:rsid w:val="003C6374"/>
    <w:rsid w:val="003E3F48"/>
    <w:rsid w:val="00493012"/>
    <w:rsid w:val="004B563B"/>
    <w:rsid w:val="0050184A"/>
    <w:rsid w:val="00534D80"/>
    <w:rsid w:val="00537839"/>
    <w:rsid w:val="00545972"/>
    <w:rsid w:val="00556CBE"/>
    <w:rsid w:val="00562AA2"/>
    <w:rsid w:val="005C7EED"/>
    <w:rsid w:val="005D7CC3"/>
    <w:rsid w:val="006136AE"/>
    <w:rsid w:val="006158E6"/>
    <w:rsid w:val="00641B00"/>
    <w:rsid w:val="00663821"/>
    <w:rsid w:val="00684A9A"/>
    <w:rsid w:val="00705CE8"/>
    <w:rsid w:val="00706C04"/>
    <w:rsid w:val="00724A6B"/>
    <w:rsid w:val="0072794A"/>
    <w:rsid w:val="007333DB"/>
    <w:rsid w:val="00775338"/>
    <w:rsid w:val="00813465"/>
    <w:rsid w:val="00840D6F"/>
    <w:rsid w:val="008B1206"/>
    <w:rsid w:val="008F60A3"/>
    <w:rsid w:val="00937811"/>
    <w:rsid w:val="00992CDC"/>
    <w:rsid w:val="009A02B0"/>
    <w:rsid w:val="009A0529"/>
    <w:rsid w:val="009E61D4"/>
    <w:rsid w:val="00A1488B"/>
    <w:rsid w:val="00A30F95"/>
    <w:rsid w:val="00A31F5E"/>
    <w:rsid w:val="00A32F4A"/>
    <w:rsid w:val="00A5546D"/>
    <w:rsid w:val="00A92C8F"/>
    <w:rsid w:val="00B316AD"/>
    <w:rsid w:val="00B4346A"/>
    <w:rsid w:val="00B7078D"/>
    <w:rsid w:val="00BB0E7F"/>
    <w:rsid w:val="00BD3656"/>
    <w:rsid w:val="00BE58CF"/>
    <w:rsid w:val="00BF2E74"/>
    <w:rsid w:val="00CE1744"/>
    <w:rsid w:val="00CE1F0D"/>
    <w:rsid w:val="00CF336F"/>
    <w:rsid w:val="00D23C43"/>
    <w:rsid w:val="00D23FB3"/>
    <w:rsid w:val="00D63908"/>
    <w:rsid w:val="00D95006"/>
    <w:rsid w:val="00DA29EC"/>
    <w:rsid w:val="00DD6007"/>
    <w:rsid w:val="00DE4FDA"/>
    <w:rsid w:val="00E22E2F"/>
    <w:rsid w:val="00ED0C22"/>
    <w:rsid w:val="00EE2249"/>
    <w:rsid w:val="00EE3FEC"/>
    <w:rsid w:val="00EE4BD9"/>
    <w:rsid w:val="00EF3698"/>
    <w:rsid w:val="00F22C16"/>
    <w:rsid w:val="00F312A6"/>
    <w:rsid w:val="00F362D2"/>
    <w:rsid w:val="00F433D4"/>
    <w:rsid w:val="00F57F82"/>
    <w:rsid w:val="00F72C1A"/>
    <w:rsid w:val="00FA357A"/>
    <w:rsid w:val="00FC1C56"/>
    <w:rsid w:val="00FD14E0"/>
    <w:rsid w:val="037D0BC8"/>
    <w:rsid w:val="03FCA087"/>
    <w:rsid w:val="068D77FB"/>
    <w:rsid w:val="069C5D3E"/>
    <w:rsid w:val="07511CC5"/>
    <w:rsid w:val="07767A44"/>
    <w:rsid w:val="07A71631"/>
    <w:rsid w:val="0845082D"/>
    <w:rsid w:val="096E3588"/>
    <w:rsid w:val="09E965F2"/>
    <w:rsid w:val="0A5AC0C6"/>
    <w:rsid w:val="0B7BB7D1"/>
    <w:rsid w:val="0C1A0C5A"/>
    <w:rsid w:val="0CDB1178"/>
    <w:rsid w:val="0D2A5B7E"/>
    <w:rsid w:val="0E66764E"/>
    <w:rsid w:val="0E972280"/>
    <w:rsid w:val="0EE3107B"/>
    <w:rsid w:val="0EF28F2A"/>
    <w:rsid w:val="100940BC"/>
    <w:rsid w:val="10952AA4"/>
    <w:rsid w:val="11FE6C02"/>
    <w:rsid w:val="12933F02"/>
    <w:rsid w:val="139840D3"/>
    <w:rsid w:val="143E091F"/>
    <w:rsid w:val="14865FC8"/>
    <w:rsid w:val="150C2DB0"/>
    <w:rsid w:val="156F4749"/>
    <w:rsid w:val="167A0763"/>
    <w:rsid w:val="169DB939"/>
    <w:rsid w:val="174DC502"/>
    <w:rsid w:val="17BF4121"/>
    <w:rsid w:val="17CF22D2"/>
    <w:rsid w:val="182F63F9"/>
    <w:rsid w:val="18F26879"/>
    <w:rsid w:val="1A36288F"/>
    <w:rsid w:val="1A9C7EF7"/>
    <w:rsid w:val="1BDD2317"/>
    <w:rsid w:val="1BE38DD5"/>
    <w:rsid w:val="1BFDCA2C"/>
    <w:rsid w:val="1BFFBB4E"/>
    <w:rsid w:val="1C3B4895"/>
    <w:rsid w:val="1CC07B18"/>
    <w:rsid w:val="1D570867"/>
    <w:rsid w:val="1DB22F1A"/>
    <w:rsid w:val="1DF363B1"/>
    <w:rsid w:val="1DFFFBC0"/>
    <w:rsid w:val="1E761F05"/>
    <w:rsid w:val="1E9B2DAF"/>
    <w:rsid w:val="1F7DF23B"/>
    <w:rsid w:val="1FA7E3FD"/>
    <w:rsid w:val="1FC7205C"/>
    <w:rsid w:val="1FE73162"/>
    <w:rsid w:val="1FFEC917"/>
    <w:rsid w:val="1FFFAF1F"/>
    <w:rsid w:val="1FFFFEB1"/>
    <w:rsid w:val="21848B63"/>
    <w:rsid w:val="228B3D05"/>
    <w:rsid w:val="23275F66"/>
    <w:rsid w:val="2350337E"/>
    <w:rsid w:val="242950EA"/>
    <w:rsid w:val="243C1197"/>
    <w:rsid w:val="24FC1C85"/>
    <w:rsid w:val="255C0561"/>
    <w:rsid w:val="256B10EF"/>
    <w:rsid w:val="26FDB64B"/>
    <w:rsid w:val="27B70B4D"/>
    <w:rsid w:val="27B75216"/>
    <w:rsid w:val="27D711A4"/>
    <w:rsid w:val="287169AE"/>
    <w:rsid w:val="2BBFBE66"/>
    <w:rsid w:val="2C3D2D6C"/>
    <w:rsid w:val="2D5653ED"/>
    <w:rsid w:val="2E7A3673"/>
    <w:rsid w:val="2F1D4ACB"/>
    <w:rsid w:val="2F7F5C2B"/>
    <w:rsid w:val="2FBFBCE0"/>
    <w:rsid w:val="2FDB35D4"/>
    <w:rsid w:val="2FFB095A"/>
    <w:rsid w:val="2FFC49E0"/>
    <w:rsid w:val="2FFF15EC"/>
    <w:rsid w:val="2FFFF8C4"/>
    <w:rsid w:val="31FEEDEF"/>
    <w:rsid w:val="337CDBF3"/>
    <w:rsid w:val="33F5E08C"/>
    <w:rsid w:val="341DE811"/>
    <w:rsid w:val="342B2A0D"/>
    <w:rsid w:val="345A2790"/>
    <w:rsid w:val="359F689D"/>
    <w:rsid w:val="35EC5F20"/>
    <w:rsid w:val="35EE47B6"/>
    <w:rsid w:val="35FF807B"/>
    <w:rsid w:val="36010F90"/>
    <w:rsid w:val="361E8181"/>
    <w:rsid w:val="36767569"/>
    <w:rsid w:val="369D787C"/>
    <w:rsid w:val="36EF2551"/>
    <w:rsid w:val="36F57D06"/>
    <w:rsid w:val="377AFFF1"/>
    <w:rsid w:val="3796FD1B"/>
    <w:rsid w:val="37C25ABE"/>
    <w:rsid w:val="37F84BFF"/>
    <w:rsid w:val="385E740A"/>
    <w:rsid w:val="38E80000"/>
    <w:rsid w:val="38EA0E22"/>
    <w:rsid w:val="38EF7AD8"/>
    <w:rsid w:val="390F6AAA"/>
    <w:rsid w:val="394F3583"/>
    <w:rsid w:val="395F1F4A"/>
    <w:rsid w:val="39BE2072"/>
    <w:rsid w:val="3AB77495"/>
    <w:rsid w:val="3AD76819"/>
    <w:rsid w:val="3B390A96"/>
    <w:rsid w:val="3BD4BE97"/>
    <w:rsid w:val="3BF96702"/>
    <w:rsid w:val="3BFF8306"/>
    <w:rsid w:val="3C69C4A1"/>
    <w:rsid w:val="3CCFC069"/>
    <w:rsid w:val="3CD817E2"/>
    <w:rsid w:val="3D7FC91E"/>
    <w:rsid w:val="3DB73D40"/>
    <w:rsid w:val="3DEE52F0"/>
    <w:rsid w:val="3DEF6C0A"/>
    <w:rsid w:val="3DF75E78"/>
    <w:rsid w:val="3DF7A7E6"/>
    <w:rsid w:val="3E1672E6"/>
    <w:rsid w:val="3E3696C8"/>
    <w:rsid w:val="3E7D1697"/>
    <w:rsid w:val="3E7DFDA4"/>
    <w:rsid w:val="3E9B11D2"/>
    <w:rsid w:val="3EBE554B"/>
    <w:rsid w:val="3EDFF427"/>
    <w:rsid w:val="3EFFD289"/>
    <w:rsid w:val="3EFFF68F"/>
    <w:rsid w:val="3F3F40EF"/>
    <w:rsid w:val="3F4F2BDA"/>
    <w:rsid w:val="3F9132B6"/>
    <w:rsid w:val="3F9A09D4"/>
    <w:rsid w:val="3FAD0614"/>
    <w:rsid w:val="3FB7F325"/>
    <w:rsid w:val="3FB7FC26"/>
    <w:rsid w:val="3FBD97CD"/>
    <w:rsid w:val="3FCF5E8B"/>
    <w:rsid w:val="3FDB0672"/>
    <w:rsid w:val="3FE7E5DD"/>
    <w:rsid w:val="3FEF2C90"/>
    <w:rsid w:val="3FF3506C"/>
    <w:rsid w:val="3FF713A6"/>
    <w:rsid w:val="3FF9C952"/>
    <w:rsid w:val="3FFF3F2C"/>
    <w:rsid w:val="3FFFB274"/>
    <w:rsid w:val="3FFFD8AC"/>
    <w:rsid w:val="40FBB4E1"/>
    <w:rsid w:val="415F08D8"/>
    <w:rsid w:val="417D0CC5"/>
    <w:rsid w:val="425D6554"/>
    <w:rsid w:val="44291945"/>
    <w:rsid w:val="443D4582"/>
    <w:rsid w:val="44E2230F"/>
    <w:rsid w:val="477F2500"/>
    <w:rsid w:val="47BF08BB"/>
    <w:rsid w:val="47F3D4CD"/>
    <w:rsid w:val="48B51347"/>
    <w:rsid w:val="494F667F"/>
    <w:rsid w:val="49771494"/>
    <w:rsid w:val="49FE38C2"/>
    <w:rsid w:val="4A55216A"/>
    <w:rsid w:val="4BB904C6"/>
    <w:rsid w:val="4BE7311F"/>
    <w:rsid w:val="4CF900E7"/>
    <w:rsid w:val="4D694DF7"/>
    <w:rsid w:val="4DFF0E4A"/>
    <w:rsid w:val="4EE17BD7"/>
    <w:rsid w:val="4F6B7885"/>
    <w:rsid w:val="4FE0696A"/>
    <w:rsid w:val="4FE9D7B6"/>
    <w:rsid w:val="4FEF4CE1"/>
    <w:rsid w:val="4FEF7B61"/>
    <w:rsid w:val="4FF7C840"/>
    <w:rsid w:val="4FFF2D0B"/>
    <w:rsid w:val="508A6CB9"/>
    <w:rsid w:val="5215D8EE"/>
    <w:rsid w:val="539B6FDD"/>
    <w:rsid w:val="53F76722"/>
    <w:rsid w:val="53FAAE5C"/>
    <w:rsid w:val="53FC3955"/>
    <w:rsid w:val="547A7A76"/>
    <w:rsid w:val="55673508"/>
    <w:rsid w:val="556EE2F9"/>
    <w:rsid w:val="557723F7"/>
    <w:rsid w:val="55EBA829"/>
    <w:rsid w:val="561E3959"/>
    <w:rsid w:val="56D770F9"/>
    <w:rsid w:val="57551296"/>
    <w:rsid w:val="57ADE45F"/>
    <w:rsid w:val="57C7EBB3"/>
    <w:rsid w:val="57DEC2AD"/>
    <w:rsid w:val="57E6DD66"/>
    <w:rsid w:val="57F325DA"/>
    <w:rsid w:val="57FB8B02"/>
    <w:rsid w:val="57FE1EE5"/>
    <w:rsid w:val="57FF0D59"/>
    <w:rsid w:val="57FF1E51"/>
    <w:rsid w:val="57FF2608"/>
    <w:rsid w:val="57FFF1B3"/>
    <w:rsid w:val="58163776"/>
    <w:rsid w:val="586BE32F"/>
    <w:rsid w:val="59595A6F"/>
    <w:rsid w:val="599330CA"/>
    <w:rsid w:val="59E62DE9"/>
    <w:rsid w:val="59F5976A"/>
    <w:rsid w:val="59FF85DF"/>
    <w:rsid w:val="59FF94D5"/>
    <w:rsid w:val="5A798336"/>
    <w:rsid w:val="5B158AF5"/>
    <w:rsid w:val="5B7BFF31"/>
    <w:rsid w:val="5BAF0143"/>
    <w:rsid w:val="5BDA3182"/>
    <w:rsid w:val="5BDFF5C8"/>
    <w:rsid w:val="5BFBD0A1"/>
    <w:rsid w:val="5BFF10BE"/>
    <w:rsid w:val="5CAFB08F"/>
    <w:rsid w:val="5CFFA4BB"/>
    <w:rsid w:val="5DB6FC9D"/>
    <w:rsid w:val="5DBF2D13"/>
    <w:rsid w:val="5DCA6517"/>
    <w:rsid w:val="5DDFA65B"/>
    <w:rsid w:val="5DDFBCCD"/>
    <w:rsid w:val="5DF70099"/>
    <w:rsid w:val="5DFEABD1"/>
    <w:rsid w:val="5E5622D4"/>
    <w:rsid w:val="5E8E6891"/>
    <w:rsid w:val="5EFBFB8A"/>
    <w:rsid w:val="5F1E0601"/>
    <w:rsid w:val="5F4EBDDD"/>
    <w:rsid w:val="5F5771FE"/>
    <w:rsid w:val="5F7F3D7D"/>
    <w:rsid w:val="5FBCAD33"/>
    <w:rsid w:val="5FBEFE1A"/>
    <w:rsid w:val="5FCB05D6"/>
    <w:rsid w:val="5FCF19C3"/>
    <w:rsid w:val="5FDCDEFA"/>
    <w:rsid w:val="5FDD8502"/>
    <w:rsid w:val="5FDE6A7C"/>
    <w:rsid w:val="5FEF611D"/>
    <w:rsid w:val="5FFE3860"/>
    <w:rsid w:val="5FFF35F8"/>
    <w:rsid w:val="5FFF4947"/>
    <w:rsid w:val="60D5009F"/>
    <w:rsid w:val="6247478D"/>
    <w:rsid w:val="62F7120C"/>
    <w:rsid w:val="62FCCD3D"/>
    <w:rsid w:val="63F2F694"/>
    <w:rsid w:val="63FB4B9F"/>
    <w:rsid w:val="64617795"/>
    <w:rsid w:val="65174716"/>
    <w:rsid w:val="65F7C746"/>
    <w:rsid w:val="65FA38F0"/>
    <w:rsid w:val="660721C9"/>
    <w:rsid w:val="661E6C75"/>
    <w:rsid w:val="675B51FB"/>
    <w:rsid w:val="675B98AB"/>
    <w:rsid w:val="675FDE56"/>
    <w:rsid w:val="6772AC4E"/>
    <w:rsid w:val="677BB149"/>
    <w:rsid w:val="67845964"/>
    <w:rsid w:val="67DFE02D"/>
    <w:rsid w:val="67EF6CB7"/>
    <w:rsid w:val="67F75FF5"/>
    <w:rsid w:val="681D4831"/>
    <w:rsid w:val="68760770"/>
    <w:rsid w:val="68F6A4F6"/>
    <w:rsid w:val="692E4B19"/>
    <w:rsid w:val="69513EF7"/>
    <w:rsid w:val="69FF9CC9"/>
    <w:rsid w:val="6AD300AA"/>
    <w:rsid w:val="6AFFF86B"/>
    <w:rsid w:val="6B1E24AB"/>
    <w:rsid w:val="6B3F3F5E"/>
    <w:rsid w:val="6BDFF67B"/>
    <w:rsid w:val="6BF3256F"/>
    <w:rsid w:val="6C72CD87"/>
    <w:rsid w:val="6CE7018A"/>
    <w:rsid w:val="6D7C213C"/>
    <w:rsid w:val="6DAC2175"/>
    <w:rsid w:val="6DD77CE4"/>
    <w:rsid w:val="6DF9B657"/>
    <w:rsid w:val="6DFFB838"/>
    <w:rsid w:val="6E3E3F2D"/>
    <w:rsid w:val="6E7F0996"/>
    <w:rsid w:val="6E9DAFE3"/>
    <w:rsid w:val="6EBB19CF"/>
    <w:rsid w:val="6EF23EF0"/>
    <w:rsid w:val="6EFD2EB4"/>
    <w:rsid w:val="6F7AC3BF"/>
    <w:rsid w:val="6F7B5A75"/>
    <w:rsid w:val="6F7DCB2B"/>
    <w:rsid w:val="6F7FE920"/>
    <w:rsid w:val="6F9E32AE"/>
    <w:rsid w:val="6FBCC786"/>
    <w:rsid w:val="6FBD3DFA"/>
    <w:rsid w:val="6FC5BB63"/>
    <w:rsid w:val="6FDF9A77"/>
    <w:rsid w:val="6FE37A2C"/>
    <w:rsid w:val="6FECD4EA"/>
    <w:rsid w:val="6FEEFC90"/>
    <w:rsid w:val="6FEFCDB6"/>
    <w:rsid w:val="6FFB55ED"/>
    <w:rsid w:val="6FFB8A89"/>
    <w:rsid w:val="6FFC2C2C"/>
    <w:rsid w:val="6FFE9024"/>
    <w:rsid w:val="6FFE99D3"/>
    <w:rsid w:val="6FFEBBAF"/>
    <w:rsid w:val="6FFFB2B0"/>
    <w:rsid w:val="715B2F02"/>
    <w:rsid w:val="717B0A3E"/>
    <w:rsid w:val="717C64BF"/>
    <w:rsid w:val="71FFDA89"/>
    <w:rsid w:val="72492390"/>
    <w:rsid w:val="72EF2A61"/>
    <w:rsid w:val="72EF8577"/>
    <w:rsid w:val="73063347"/>
    <w:rsid w:val="7361E995"/>
    <w:rsid w:val="737F46FA"/>
    <w:rsid w:val="73A61B70"/>
    <w:rsid w:val="73AFAE96"/>
    <w:rsid w:val="73DD7AB4"/>
    <w:rsid w:val="73E2500C"/>
    <w:rsid w:val="7409326A"/>
    <w:rsid w:val="74DA74D9"/>
    <w:rsid w:val="75555E0F"/>
    <w:rsid w:val="7563778E"/>
    <w:rsid w:val="7569F74E"/>
    <w:rsid w:val="757F08EA"/>
    <w:rsid w:val="75BFAC01"/>
    <w:rsid w:val="75DAA688"/>
    <w:rsid w:val="75DBD33C"/>
    <w:rsid w:val="75DBF316"/>
    <w:rsid w:val="75FF7A6C"/>
    <w:rsid w:val="75FFE7EF"/>
    <w:rsid w:val="7657DFBC"/>
    <w:rsid w:val="766F312C"/>
    <w:rsid w:val="769BBF13"/>
    <w:rsid w:val="76A548F2"/>
    <w:rsid w:val="76B382D7"/>
    <w:rsid w:val="76F3B006"/>
    <w:rsid w:val="76F9BA7B"/>
    <w:rsid w:val="76FFA411"/>
    <w:rsid w:val="7702C47B"/>
    <w:rsid w:val="771D50C7"/>
    <w:rsid w:val="771EEEFA"/>
    <w:rsid w:val="7765772E"/>
    <w:rsid w:val="77867685"/>
    <w:rsid w:val="77AF9395"/>
    <w:rsid w:val="77B6D1F1"/>
    <w:rsid w:val="77BD3ACF"/>
    <w:rsid w:val="77DE43A9"/>
    <w:rsid w:val="77E5BFD9"/>
    <w:rsid w:val="77EA4585"/>
    <w:rsid w:val="77EBEB9F"/>
    <w:rsid w:val="77F7F199"/>
    <w:rsid w:val="77FAD0E5"/>
    <w:rsid w:val="77FF0AA0"/>
    <w:rsid w:val="781F36B6"/>
    <w:rsid w:val="78FF1B48"/>
    <w:rsid w:val="78FF3A33"/>
    <w:rsid w:val="790627AD"/>
    <w:rsid w:val="79513937"/>
    <w:rsid w:val="796A4F1B"/>
    <w:rsid w:val="797F009D"/>
    <w:rsid w:val="797FC07B"/>
    <w:rsid w:val="798FBEB4"/>
    <w:rsid w:val="79C5A812"/>
    <w:rsid w:val="79D2BC81"/>
    <w:rsid w:val="79DA1F85"/>
    <w:rsid w:val="7A77288F"/>
    <w:rsid w:val="7A8B6879"/>
    <w:rsid w:val="7ABEB542"/>
    <w:rsid w:val="7ADC59FA"/>
    <w:rsid w:val="7ADF155B"/>
    <w:rsid w:val="7AFAF0F2"/>
    <w:rsid w:val="7AFF015F"/>
    <w:rsid w:val="7AFF93C0"/>
    <w:rsid w:val="7B2F4DE0"/>
    <w:rsid w:val="7B3F538D"/>
    <w:rsid w:val="7B76C63E"/>
    <w:rsid w:val="7B7FB243"/>
    <w:rsid w:val="7B8EBC5C"/>
    <w:rsid w:val="7B9FA442"/>
    <w:rsid w:val="7BAA72E3"/>
    <w:rsid w:val="7BBB8041"/>
    <w:rsid w:val="7BDF50EF"/>
    <w:rsid w:val="7BF80EEF"/>
    <w:rsid w:val="7BFB7341"/>
    <w:rsid w:val="7BFB7986"/>
    <w:rsid w:val="7BFF162D"/>
    <w:rsid w:val="7C16FD15"/>
    <w:rsid w:val="7CD68C36"/>
    <w:rsid w:val="7CEF8504"/>
    <w:rsid w:val="7CEF942F"/>
    <w:rsid w:val="7CFBE1F4"/>
    <w:rsid w:val="7D3FB352"/>
    <w:rsid w:val="7D3FDDFA"/>
    <w:rsid w:val="7D5C5DCD"/>
    <w:rsid w:val="7D5E369B"/>
    <w:rsid w:val="7D5FBBE4"/>
    <w:rsid w:val="7D72AC33"/>
    <w:rsid w:val="7D7EDB24"/>
    <w:rsid w:val="7D7FEA67"/>
    <w:rsid w:val="7DB395F2"/>
    <w:rsid w:val="7DBDE31C"/>
    <w:rsid w:val="7DBF8A0C"/>
    <w:rsid w:val="7DDD794F"/>
    <w:rsid w:val="7DE70E3F"/>
    <w:rsid w:val="7DF5E8DD"/>
    <w:rsid w:val="7DFCA2CD"/>
    <w:rsid w:val="7DFE20EB"/>
    <w:rsid w:val="7DFFA0A0"/>
    <w:rsid w:val="7DFFD224"/>
    <w:rsid w:val="7E13BB63"/>
    <w:rsid w:val="7E7BEEB7"/>
    <w:rsid w:val="7E7F7690"/>
    <w:rsid w:val="7E8FA3B2"/>
    <w:rsid w:val="7EBB25D7"/>
    <w:rsid w:val="7EBFE38D"/>
    <w:rsid w:val="7ED304D0"/>
    <w:rsid w:val="7EE3A73B"/>
    <w:rsid w:val="7EFB0BF6"/>
    <w:rsid w:val="7EFB3DF4"/>
    <w:rsid w:val="7F1E9DBE"/>
    <w:rsid w:val="7F1FA01D"/>
    <w:rsid w:val="7F27EB4E"/>
    <w:rsid w:val="7F2ADF9B"/>
    <w:rsid w:val="7F2D4BE6"/>
    <w:rsid w:val="7F3D763F"/>
    <w:rsid w:val="7F776D67"/>
    <w:rsid w:val="7F776F5C"/>
    <w:rsid w:val="7F7BDC69"/>
    <w:rsid w:val="7F7C5678"/>
    <w:rsid w:val="7F7E5C73"/>
    <w:rsid w:val="7F7F10ED"/>
    <w:rsid w:val="7F7FA734"/>
    <w:rsid w:val="7F7FF3BE"/>
    <w:rsid w:val="7F876A23"/>
    <w:rsid w:val="7F9F105B"/>
    <w:rsid w:val="7FA90759"/>
    <w:rsid w:val="7FB2AC56"/>
    <w:rsid w:val="7FBEC6E3"/>
    <w:rsid w:val="7FBFE555"/>
    <w:rsid w:val="7FCBB271"/>
    <w:rsid w:val="7FCF20E3"/>
    <w:rsid w:val="7FD6EA0E"/>
    <w:rsid w:val="7FD94B11"/>
    <w:rsid w:val="7FD9E5A8"/>
    <w:rsid w:val="7FDC014B"/>
    <w:rsid w:val="7FDE192B"/>
    <w:rsid w:val="7FEEDAD3"/>
    <w:rsid w:val="7FEF638E"/>
    <w:rsid w:val="7FEF783E"/>
    <w:rsid w:val="7FF24C48"/>
    <w:rsid w:val="7FF3AFB6"/>
    <w:rsid w:val="7FF72E24"/>
    <w:rsid w:val="7FF73930"/>
    <w:rsid w:val="7FFB953E"/>
    <w:rsid w:val="7FFBAAAF"/>
    <w:rsid w:val="7FFC0A38"/>
    <w:rsid w:val="7FFD38AB"/>
    <w:rsid w:val="7FFDA308"/>
    <w:rsid w:val="7FFDD6CA"/>
    <w:rsid w:val="7FFDE83D"/>
    <w:rsid w:val="7FFE4B6E"/>
    <w:rsid w:val="7FFE4E91"/>
    <w:rsid w:val="7FFEBB4F"/>
    <w:rsid w:val="7FFFEF9E"/>
    <w:rsid w:val="87FF07CE"/>
    <w:rsid w:val="87FFE0B1"/>
    <w:rsid w:val="8BFFC856"/>
    <w:rsid w:val="8CFD3290"/>
    <w:rsid w:val="8FFEF411"/>
    <w:rsid w:val="8FFF651A"/>
    <w:rsid w:val="95378FC8"/>
    <w:rsid w:val="95F745E4"/>
    <w:rsid w:val="9767375C"/>
    <w:rsid w:val="9AD7A7D1"/>
    <w:rsid w:val="9B7BA7B6"/>
    <w:rsid w:val="9CFB77AF"/>
    <w:rsid w:val="9EF20060"/>
    <w:rsid w:val="9F9F5862"/>
    <w:rsid w:val="9FB96D4C"/>
    <w:rsid w:val="9FDA7BC4"/>
    <w:rsid w:val="9FDC9BB1"/>
    <w:rsid w:val="9FED7826"/>
    <w:rsid w:val="9FEF5784"/>
    <w:rsid w:val="9FF255D3"/>
    <w:rsid w:val="A3FEDE12"/>
    <w:rsid w:val="A3FF2A18"/>
    <w:rsid w:val="A3FFD1AC"/>
    <w:rsid w:val="A55B6C6A"/>
    <w:rsid w:val="A5D62988"/>
    <w:rsid w:val="A5F62003"/>
    <w:rsid w:val="A793A737"/>
    <w:rsid w:val="A9BE88C2"/>
    <w:rsid w:val="A9D98530"/>
    <w:rsid w:val="A9F32FB7"/>
    <w:rsid w:val="AAD3D9F3"/>
    <w:rsid w:val="AB7BA749"/>
    <w:rsid w:val="ABFF3298"/>
    <w:rsid w:val="AD4FA5ED"/>
    <w:rsid w:val="AD8B9F2E"/>
    <w:rsid w:val="AFEF9ADB"/>
    <w:rsid w:val="AFFC5F41"/>
    <w:rsid w:val="B25BD1B2"/>
    <w:rsid w:val="B3944EED"/>
    <w:rsid w:val="B5AF8845"/>
    <w:rsid w:val="B631B2E8"/>
    <w:rsid w:val="B6F7A72F"/>
    <w:rsid w:val="B74B2636"/>
    <w:rsid w:val="B77FC2CD"/>
    <w:rsid w:val="B7CD1CD6"/>
    <w:rsid w:val="B7ED5B72"/>
    <w:rsid w:val="B7F3BE45"/>
    <w:rsid w:val="B7F7E885"/>
    <w:rsid w:val="B7FD217D"/>
    <w:rsid w:val="B87E8177"/>
    <w:rsid w:val="BA1E0C9F"/>
    <w:rsid w:val="BA6EB73B"/>
    <w:rsid w:val="BACFF041"/>
    <w:rsid w:val="BB5BF0BB"/>
    <w:rsid w:val="BD2A5EF2"/>
    <w:rsid w:val="BD9BA791"/>
    <w:rsid w:val="BDA3978C"/>
    <w:rsid w:val="BDFF2A37"/>
    <w:rsid w:val="BE0DB9EB"/>
    <w:rsid w:val="BE0EB65D"/>
    <w:rsid w:val="BE6DF320"/>
    <w:rsid w:val="BEA7F647"/>
    <w:rsid w:val="BEE721C3"/>
    <w:rsid w:val="BEFB61EF"/>
    <w:rsid w:val="BEFF8F75"/>
    <w:rsid w:val="BF3F50D0"/>
    <w:rsid w:val="BF7D6855"/>
    <w:rsid w:val="BF7D8E90"/>
    <w:rsid w:val="BF7FB0F1"/>
    <w:rsid w:val="BFB729D2"/>
    <w:rsid w:val="BFBFF366"/>
    <w:rsid w:val="BFD7A70A"/>
    <w:rsid w:val="BFE59083"/>
    <w:rsid w:val="BFEBCCC0"/>
    <w:rsid w:val="BFEFEF97"/>
    <w:rsid w:val="BFF2CD88"/>
    <w:rsid w:val="BFF783F6"/>
    <w:rsid w:val="BFF8FF53"/>
    <w:rsid w:val="BFFBFC2C"/>
    <w:rsid w:val="BFFE98BD"/>
    <w:rsid w:val="BFFF26D7"/>
    <w:rsid w:val="BFFF7E92"/>
    <w:rsid w:val="BFFFD1EF"/>
    <w:rsid w:val="C7FFB170"/>
    <w:rsid w:val="C9B778E8"/>
    <w:rsid w:val="CABF9067"/>
    <w:rsid w:val="CB6D3155"/>
    <w:rsid w:val="CBDEE07A"/>
    <w:rsid w:val="CBF7FE79"/>
    <w:rsid w:val="CCBE42D1"/>
    <w:rsid w:val="CCE57109"/>
    <w:rsid w:val="CD6F9CEA"/>
    <w:rsid w:val="CDF7C5FE"/>
    <w:rsid w:val="CEEE3CCB"/>
    <w:rsid w:val="CF1DF7FC"/>
    <w:rsid w:val="CF3D88DD"/>
    <w:rsid w:val="CFBF687F"/>
    <w:rsid w:val="CFEB394B"/>
    <w:rsid w:val="CFF4C38A"/>
    <w:rsid w:val="CFF7BD7D"/>
    <w:rsid w:val="CFFB715C"/>
    <w:rsid w:val="CFFF7923"/>
    <w:rsid w:val="D37C3CB9"/>
    <w:rsid w:val="D3EE083B"/>
    <w:rsid w:val="D57B1C89"/>
    <w:rsid w:val="D76806FD"/>
    <w:rsid w:val="D779100E"/>
    <w:rsid w:val="D7CFCF64"/>
    <w:rsid w:val="D7DB9DC8"/>
    <w:rsid w:val="D7EE50FE"/>
    <w:rsid w:val="D7EF60C4"/>
    <w:rsid w:val="D7FB3419"/>
    <w:rsid w:val="D7FBDFF6"/>
    <w:rsid w:val="D7FFFAE1"/>
    <w:rsid w:val="D93DE8E6"/>
    <w:rsid w:val="D97F6EFC"/>
    <w:rsid w:val="D9DB27A5"/>
    <w:rsid w:val="DB53001F"/>
    <w:rsid w:val="DB991B7C"/>
    <w:rsid w:val="DB9DD64E"/>
    <w:rsid w:val="DBDCC029"/>
    <w:rsid w:val="DBF12BED"/>
    <w:rsid w:val="DCEBC1F1"/>
    <w:rsid w:val="DD7F1E9D"/>
    <w:rsid w:val="DDBD00D4"/>
    <w:rsid w:val="DDBD9B1A"/>
    <w:rsid w:val="DDFFF33C"/>
    <w:rsid w:val="DE5BDCA9"/>
    <w:rsid w:val="DE7F7E49"/>
    <w:rsid w:val="DEBF3054"/>
    <w:rsid w:val="DEE3E3DB"/>
    <w:rsid w:val="DEF7CDBF"/>
    <w:rsid w:val="DF7D1604"/>
    <w:rsid w:val="DF7EBD42"/>
    <w:rsid w:val="DFAC7EC1"/>
    <w:rsid w:val="DFAF3F5B"/>
    <w:rsid w:val="DFB4875F"/>
    <w:rsid w:val="DFB71CDC"/>
    <w:rsid w:val="DFBF4884"/>
    <w:rsid w:val="DFCB4943"/>
    <w:rsid w:val="DFD3A193"/>
    <w:rsid w:val="DFD80766"/>
    <w:rsid w:val="DFDF1A6F"/>
    <w:rsid w:val="DFDF24C6"/>
    <w:rsid w:val="DFDFC920"/>
    <w:rsid w:val="DFEB2DD4"/>
    <w:rsid w:val="DFF78A7F"/>
    <w:rsid w:val="DFFAF2FF"/>
    <w:rsid w:val="DFFD4B13"/>
    <w:rsid w:val="E1772D81"/>
    <w:rsid w:val="E1CBC1F8"/>
    <w:rsid w:val="E3ABF7DF"/>
    <w:rsid w:val="E3BF41A0"/>
    <w:rsid w:val="E46B9202"/>
    <w:rsid w:val="E49BF46C"/>
    <w:rsid w:val="E49DFE76"/>
    <w:rsid w:val="E5F2CB27"/>
    <w:rsid w:val="E77B6567"/>
    <w:rsid w:val="E7976457"/>
    <w:rsid w:val="E7D6154E"/>
    <w:rsid w:val="E97F413B"/>
    <w:rsid w:val="EB6F44F7"/>
    <w:rsid w:val="EB7BF672"/>
    <w:rsid w:val="EBFFF865"/>
    <w:rsid w:val="EC6D60F5"/>
    <w:rsid w:val="EC7DA204"/>
    <w:rsid w:val="EDBF4522"/>
    <w:rsid w:val="EDDBF794"/>
    <w:rsid w:val="EDEF3F7C"/>
    <w:rsid w:val="EE9BAC96"/>
    <w:rsid w:val="EEB7953D"/>
    <w:rsid w:val="EEDD82C9"/>
    <w:rsid w:val="EEFFA833"/>
    <w:rsid w:val="EEFFB9C6"/>
    <w:rsid w:val="EF3A42D8"/>
    <w:rsid w:val="EF56267F"/>
    <w:rsid w:val="EF7F5F86"/>
    <w:rsid w:val="EF7FDA92"/>
    <w:rsid w:val="EF83F225"/>
    <w:rsid w:val="EF9E08D7"/>
    <w:rsid w:val="EFAB963A"/>
    <w:rsid w:val="EFB6CAB2"/>
    <w:rsid w:val="EFBF60A4"/>
    <w:rsid w:val="EFD1D7CF"/>
    <w:rsid w:val="EFE5EAA0"/>
    <w:rsid w:val="EFE7FFCC"/>
    <w:rsid w:val="EFEA1B7E"/>
    <w:rsid w:val="EFEF6297"/>
    <w:rsid w:val="EFFBA34E"/>
    <w:rsid w:val="EFFCF98F"/>
    <w:rsid w:val="EFFEF537"/>
    <w:rsid w:val="F076A5D9"/>
    <w:rsid w:val="F0FDE9FC"/>
    <w:rsid w:val="F11D97D6"/>
    <w:rsid w:val="F3B6DDDB"/>
    <w:rsid w:val="F3B748A2"/>
    <w:rsid w:val="F4799EBA"/>
    <w:rsid w:val="F4FECB68"/>
    <w:rsid w:val="F53F216B"/>
    <w:rsid w:val="F5F0A347"/>
    <w:rsid w:val="F5F8DC0D"/>
    <w:rsid w:val="F5FE7064"/>
    <w:rsid w:val="F5FF644F"/>
    <w:rsid w:val="F6DDA33C"/>
    <w:rsid w:val="F6EBDD01"/>
    <w:rsid w:val="F6F73CA3"/>
    <w:rsid w:val="F6FF5B2C"/>
    <w:rsid w:val="F76F0EB3"/>
    <w:rsid w:val="F7758902"/>
    <w:rsid w:val="F7796B14"/>
    <w:rsid w:val="F77BC66E"/>
    <w:rsid w:val="F77C0B5B"/>
    <w:rsid w:val="F7AF0593"/>
    <w:rsid w:val="F7B95F6D"/>
    <w:rsid w:val="F7BF832C"/>
    <w:rsid w:val="F7BFBB7E"/>
    <w:rsid w:val="F7DFFD3E"/>
    <w:rsid w:val="F7EEC818"/>
    <w:rsid w:val="F7EFDFB5"/>
    <w:rsid w:val="F7F9572A"/>
    <w:rsid w:val="F7FB30AA"/>
    <w:rsid w:val="F7FD5579"/>
    <w:rsid w:val="F7FFBFFE"/>
    <w:rsid w:val="F9072985"/>
    <w:rsid w:val="F95F44F7"/>
    <w:rsid w:val="F97ECCEF"/>
    <w:rsid w:val="F9FE95B5"/>
    <w:rsid w:val="FA7F0193"/>
    <w:rsid w:val="FA7FEC6F"/>
    <w:rsid w:val="FACA9DD6"/>
    <w:rsid w:val="FAFAD2F2"/>
    <w:rsid w:val="FAFFB16A"/>
    <w:rsid w:val="FB1FCCF2"/>
    <w:rsid w:val="FB3DFA12"/>
    <w:rsid w:val="FB5D5B6B"/>
    <w:rsid w:val="FB7B66EA"/>
    <w:rsid w:val="FB7F535F"/>
    <w:rsid w:val="FB7FF320"/>
    <w:rsid w:val="FB9BFD0E"/>
    <w:rsid w:val="FBA5372A"/>
    <w:rsid w:val="FBBFC1C7"/>
    <w:rsid w:val="FBDBC769"/>
    <w:rsid w:val="FBDE55CB"/>
    <w:rsid w:val="FBDF1556"/>
    <w:rsid w:val="FBF3A9F9"/>
    <w:rsid w:val="FBF79A2F"/>
    <w:rsid w:val="FBFA5004"/>
    <w:rsid w:val="FBFAD63B"/>
    <w:rsid w:val="FBFD7DA9"/>
    <w:rsid w:val="FC5DAD22"/>
    <w:rsid w:val="FCE675DB"/>
    <w:rsid w:val="FCED8CC0"/>
    <w:rsid w:val="FCF67C59"/>
    <w:rsid w:val="FCFD6517"/>
    <w:rsid w:val="FCFD7D84"/>
    <w:rsid w:val="FD65F106"/>
    <w:rsid w:val="FD6CB825"/>
    <w:rsid w:val="FD6E93E1"/>
    <w:rsid w:val="FD6FB688"/>
    <w:rsid w:val="FD77EDB0"/>
    <w:rsid w:val="FDB21EE3"/>
    <w:rsid w:val="FDBA5092"/>
    <w:rsid w:val="FDBB6E22"/>
    <w:rsid w:val="FDC775ED"/>
    <w:rsid w:val="FDCFBFCF"/>
    <w:rsid w:val="FDD9469F"/>
    <w:rsid w:val="FDE874DE"/>
    <w:rsid w:val="FDEF1011"/>
    <w:rsid w:val="FDEFB387"/>
    <w:rsid w:val="FDF65CE1"/>
    <w:rsid w:val="FDF9E321"/>
    <w:rsid w:val="FDFCD655"/>
    <w:rsid w:val="FDFEE5FA"/>
    <w:rsid w:val="FDFF687D"/>
    <w:rsid w:val="FDFFE022"/>
    <w:rsid w:val="FE5E0CCE"/>
    <w:rsid w:val="FE5F9AD5"/>
    <w:rsid w:val="FE7A3060"/>
    <w:rsid w:val="FE8FF235"/>
    <w:rsid w:val="FEAC7C84"/>
    <w:rsid w:val="FEAD3CD0"/>
    <w:rsid w:val="FEDFF78F"/>
    <w:rsid w:val="FEEBB167"/>
    <w:rsid w:val="FEEF25E1"/>
    <w:rsid w:val="FEF66F1D"/>
    <w:rsid w:val="FEF71542"/>
    <w:rsid w:val="FEF77866"/>
    <w:rsid w:val="FEF7DE70"/>
    <w:rsid w:val="FEFF26C3"/>
    <w:rsid w:val="FEFF54D0"/>
    <w:rsid w:val="FEFF5EF2"/>
    <w:rsid w:val="FEFFE926"/>
    <w:rsid w:val="FF0DEED3"/>
    <w:rsid w:val="FF13DC81"/>
    <w:rsid w:val="FF3F356E"/>
    <w:rsid w:val="FF635104"/>
    <w:rsid w:val="FF734D11"/>
    <w:rsid w:val="FF7B8CB9"/>
    <w:rsid w:val="FF7E4AB6"/>
    <w:rsid w:val="FF7FABD0"/>
    <w:rsid w:val="FF7FFFEF"/>
    <w:rsid w:val="FF86CD69"/>
    <w:rsid w:val="FF87766C"/>
    <w:rsid w:val="FF97B604"/>
    <w:rsid w:val="FF990718"/>
    <w:rsid w:val="FFAE5789"/>
    <w:rsid w:val="FFBD68C0"/>
    <w:rsid w:val="FFBDFCBD"/>
    <w:rsid w:val="FFBE4F0D"/>
    <w:rsid w:val="FFBF50FB"/>
    <w:rsid w:val="FFC6A4B5"/>
    <w:rsid w:val="FFD64AD9"/>
    <w:rsid w:val="FFD7DC7A"/>
    <w:rsid w:val="FFDAD67D"/>
    <w:rsid w:val="FFDBFB8B"/>
    <w:rsid w:val="FFDD7CDE"/>
    <w:rsid w:val="FFE69BEE"/>
    <w:rsid w:val="FFEB3FD9"/>
    <w:rsid w:val="FFEDD665"/>
    <w:rsid w:val="FFEDE002"/>
    <w:rsid w:val="FFEDEC60"/>
    <w:rsid w:val="FFEFE035"/>
    <w:rsid w:val="FFF1C721"/>
    <w:rsid w:val="FFF56927"/>
    <w:rsid w:val="FFF7CB86"/>
    <w:rsid w:val="FFF9F34F"/>
    <w:rsid w:val="FFFA9D85"/>
    <w:rsid w:val="FFFD327A"/>
    <w:rsid w:val="FFFD5D91"/>
    <w:rsid w:val="FFFDDA2F"/>
    <w:rsid w:val="FFFE5B12"/>
    <w:rsid w:val="FFFEE5EF"/>
    <w:rsid w:val="FFFF4C76"/>
    <w:rsid w:val="FFFF5B72"/>
    <w:rsid w:val="FFFF6A95"/>
    <w:rsid w:val="FFFF811E"/>
    <w:rsid w:val="FFFF956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qFormat="1" w:unhideWhenUsed="0" w:uiPriority="99" w:semiHidden="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semiHidden="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annotation text"/>
    <w:basedOn w:val="1"/>
    <w:link w:val="21"/>
    <w:unhideWhenUsed/>
    <w:qFormat/>
    <w:uiPriority w:val="0"/>
    <w:pPr>
      <w:jc w:val="left"/>
    </w:pPr>
  </w:style>
  <w:style w:type="paragraph" w:styleId="4">
    <w:name w:val="Balloon Text"/>
    <w:basedOn w:val="1"/>
    <w:link w:val="19"/>
    <w:qFormat/>
    <w:uiPriority w:val="0"/>
    <w:rPr>
      <w:sz w:val="18"/>
      <w:szCs w:val="18"/>
    </w:rPr>
  </w:style>
  <w:style w:type="paragraph" w:styleId="5">
    <w:name w:val="footer"/>
    <w:basedOn w:val="1"/>
    <w:link w:val="17"/>
    <w:qFormat/>
    <w:uiPriority w:val="0"/>
    <w:pPr>
      <w:tabs>
        <w:tab w:val="center" w:pos="4153"/>
        <w:tab w:val="right" w:pos="8306"/>
      </w:tabs>
      <w:snapToGrid w:val="0"/>
      <w:jc w:val="left"/>
    </w:pPr>
    <w:rPr>
      <w:sz w:val="18"/>
      <w:szCs w:val="18"/>
    </w:rPr>
  </w:style>
  <w:style w:type="paragraph" w:styleId="6">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7">
    <w:name w:val="footnote text"/>
    <w:basedOn w:val="1"/>
    <w:unhideWhenUsed/>
    <w:qFormat/>
    <w:uiPriority w:val="0"/>
    <w:pPr>
      <w:snapToGrid w:val="0"/>
      <w:jc w:val="left"/>
    </w:pPr>
    <w:rPr>
      <w:sz w:val="18"/>
    </w:rPr>
  </w:style>
  <w:style w:type="paragraph" w:styleId="8">
    <w:name w:val="index 9"/>
    <w:basedOn w:val="1"/>
    <w:next w:val="1"/>
    <w:qFormat/>
    <w:uiPriority w:val="99"/>
    <w:pPr>
      <w:ind w:left="1600" w:leftChars="1600"/>
    </w:pPr>
  </w:style>
  <w:style w:type="paragraph" w:styleId="9">
    <w:name w:val="annotation subject"/>
    <w:basedOn w:val="3"/>
    <w:next w:val="3"/>
    <w:link w:val="22"/>
    <w:unhideWhenUsed/>
    <w:qFormat/>
    <w:uiPriority w:val="0"/>
    <w:rPr>
      <w:b/>
      <w:bCs/>
    </w:rPr>
  </w:style>
  <w:style w:type="character" w:styleId="12">
    <w:name w:val="annotation reference"/>
    <w:basedOn w:val="11"/>
    <w:unhideWhenUsed/>
    <w:qFormat/>
    <w:uiPriority w:val="0"/>
    <w:rPr>
      <w:sz w:val="21"/>
      <w:szCs w:val="21"/>
    </w:rPr>
  </w:style>
  <w:style w:type="character" w:styleId="13">
    <w:name w:val="footnote reference"/>
    <w:basedOn w:val="11"/>
    <w:unhideWhenUsed/>
    <w:qFormat/>
    <w:uiPriority w:val="0"/>
    <w:rPr>
      <w:vertAlign w:val="superscript"/>
    </w:rPr>
  </w:style>
  <w:style w:type="paragraph" w:customStyle="1" w:styleId="14">
    <w:name w:val="修订1"/>
    <w:hidden/>
    <w:semiHidden/>
    <w:qFormat/>
    <w:uiPriority w:val="99"/>
    <w:rPr>
      <w:rFonts w:ascii="Times New Roman" w:hAnsi="Times New Roman" w:eastAsia="仿宋_GB2312" w:cs="Times New Roman"/>
      <w:kern w:val="2"/>
      <w:sz w:val="30"/>
      <w:szCs w:val="24"/>
      <w:lang w:val="en-US" w:eastAsia="zh-CN" w:bidi="ar-SA"/>
    </w:rPr>
  </w:style>
  <w:style w:type="paragraph" w:customStyle="1" w:styleId="15">
    <w:name w:val="列表段落1"/>
    <w:basedOn w:val="1"/>
    <w:qFormat/>
    <w:uiPriority w:val="99"/>
    <w:pPr>
      <w:ind w:firstLine="420" w:firstLineChars="200"/>
    </w:pPr>
  </w:style>
  <w:style w:type="paragraph" w:customStyle="1" w:styleId="16">
    <w:name w:val="Revision"/>
    <w:hidden/>
    <w:semiHidden/>
    <w:qFormat/>
    <w:uiPriority w:val="99"/>
    <w:rPr>
      <w:rFonts w:ascii="Times New Roman" w:hAnsi="Times New Roman" w:eastAsia="仿宋_GB2312" w:cs="Times New Roman"/>
      <w:kern w:val="2"/>
      <w:sz w:val="30"/>
      <w:szCs w:val="24"/>
      <w:lang w:val="en-US" w:eastAsia="zh-CN" w:bidi="ar-SA"/>
    </w:rPr>
  </w:style>
  <w:style w:type="character" w:customStyle="1" w:styleId="17">
    <w:name w:val="页脚 字符"/>
    <w:link w:val="5"/>
    <w:qFormat/>
    <w:uiPriority w:val="0"/>
    <w:rPr>
      <w:rFonts w:eastAsia="仿宋_GB2312"/>
      <w:kern w:val="2"/>
      <w:sz w:val="18"/>
      <w:szCs w:val="18"/>
    </w:rPr>
  </w:style>
  <w:style w:type="character" w:customStyle="1" w:styleId="18">
    <w:name w:val="页眉 字符"/>
    <w:link w:val="6"/>
    <w:qFormat/>
    <w:uiPriority w:val="0"/>
    <w:rPr>
      <w:rFonts w:eastAsia="仿宋_GB2312"/>
      <w:kern w:val="2"/>
      <w:sz w:val="18"/>
      <w:szCs w:val="18"/>
    </w:rPr>
  </w:style>
  <w:style w:type="character" w:customStyle="1" w:styleId="19">
    <w:name w:val="批注框文本 字符"/>
    <w:link w:val="4"/>
    <w:qFormat/>
    <w:uiPriority w:val="0"/>
    <w:rPr>
      <w:rFonts w:eastAsia="仿宋_GB2312"/>
      <w:kern w:val="2"/>
      <w:sz w:val="18"/>
      <w:szCs w:val="18"/>
    </w:rPr>
  </w:style>
  <w:style w:type="character" w:customStyle="1" w:styleId="20">
    <w:name w:val="CharAttribute3"/>
    <w:qFormat/>
    <w:uiPriority w:val="0"/>
    <w:rPr>
      <w:rFonts w:ascii="仿宋_GB2312" w:eastAsia="仿宋_GB2312"/>
      <w:sz w:val="32"/>
    </w:rPr>
  </w:style>
  <w:style w:type="character" w:customStyle="1" w:styleId="21">
    <w:name w:val="批注文字 字符"/>
    <w:basedOn w:val="11"/>
    <w:link w:val="3"/>
    <w:semiHidden/>
    <w:qFormat/>
    <w:uiPriority w:val="0"/>
    <w:rPr>
      <w:rFonts w:eastAsia="仿宋_GB2312"/>
      <w:kern w:val="2"/>
      <w:sz w:val="30"/>
      <w:szCs w:val="24"/>
    </w:rPr>
  </w:style>
  <w:style w:type="character" w:customStyle="1" w:styleId="22">
    <w:name w:val="批注主题 字符"/>
    <w:basedOn w:val="21"/>
    <w:link w:val="9"/>
    <w:semiHidden/>
    <w:qFormat/>
    <w:uiPriority w:val="0"/>
    <w:rPr>
      <w:rFonts w:eastAsia="仿宋_GB2312"/>
      <w:b/>
      <w:bCs/>
      <w:kern w:val="2"/>
      <w:sz w:val="30"/>
      <w:szCs w:val="24"/>
    </w:rPr>
  </w:style>
  <w:style w:type="character" w:customStyle="1" w:styleId="23">
    <w:name w:val="font11"/>
    <w:basedOn w:val="11"/>
    <w:qFormat/>
    <w:uiPriority w:val="0"/>
    <w:rPr>
      <w:rFonts w:hint="eastAsia" w:ascii="宋体" w:hAnsi="宋体" w:eastAsia="宋体" w:cs="宋体"/>
      <w:b/>
      <w:bCs/>
      <w:color w:val="000000"/>
      <w:sz w:val="21"/>
      <w:szCs w:val="21"/>
      <w:u w:val="none"/>
    </w:rPr>
  </w:style>
  <w:style w:type="character" w:customStyle="1" w:styleId="24">
    <w:name w:val="font21"/>
    <w:basedOn w:val="11"/>
    <w:qFormat/>
    <w:uiPriority w:val="0"/>
    <w:rPr>
      <w:rFonts w:hint="eastAsia" w:ascii="宋体" w:hAnsi="宋体" w:eastAsia="宋体" w:cs="宋体"/>
      <w:color w:val="000000"/>
      <w:sz w:val="21"/>
      <w:szCs w:val="21"/>
      <w:u w:val="none"/>
    </w:rPr>
  </w:style>
  <w:style w:type="character" w:customStyle="1" w:styleId="25">
    <w:name w:val="font31"/>
    <w:basedOn w:val="11"/>
    <w:qFormat/>
    <w:uiPriority w:val="0"/>
    <w:rPr>
      <w:rFonts w:hint="eastAsia" w:ascii="宋体" w:hAnsi="宋体" w:eastAsia="宋体" w:cs="宋体"/>
      <w:b/>
      <w:bCs/>
      <w:color w:val="000000"/>
      <w:sz w:val="21"/>
      <w:szCs w:val="21"/>
      <w:u w:val="none"/>
    </w:rPr>
  </w:style>
  <w:style w:type="character" w:customStyle="1" w:styleId="26">
    <w:name w:val="font51"/>
    <w:basedOn w:val="11"/>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6985</Words>
  <Characters>9322</Characters>
  <Lines>46</Lines>
  <Paragraphs>13</Paragraphs>
  <TotalTime>2</TotalTime>
  <ScaleCrop>false</ScaleCrop>
  <LinksUpToDate>false</LinksUpToDate>
  <CharactersWithSpaces>9565</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2023-03-13T04:38:00Z</dcterms:created>
  <dc:creator>lhn</dc:creator>
  <cp:lastModifiedBy>智慧</cp:lastModifiedBy>
  <cp:lastPrinted>2024-04-01T02:28:00Z</cp:lastPrinted>
  <dcterms:modified xsi:type="dcterms:W3CDTF">2025-08-27T16:22:44Z</dcterms:modified>
  <dc:title>财政支出绩效评价报告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4E49EB45C1B14FC09B208A15C84506B0_13</vt:lpwstr>
  </property>
  <property fmtid="{D5CDD505-2E9C-101B-9397-08002B2CF9AE}" pid="4" name="KSOTemplateDocerSaveRecord">
    <vt:lpwstr>eyJoZGlkIjoiMzEwNTM5NzYwMDRjMzkwZTVkZjY2ODkwMGIxNGU0OTUiLCJ1c2VySWQiOiI0MzE2NjAxODEifQ==</vt:lpwstr>
  </property>
</Properties>
</file>