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39ECBE">
      <w:pPr>
        <w:snapToGrid w:val="0"/>
        <w:spacing w:before="156" w:beforeLines="50" w:after="156" w:afterLines="50" w:line="360" w:lineRule="auto"/>
        <w:jc w:val="center"/>
        <w:rPr>
          <w:rFonts w:ascii="宋体"/>
          <w:b/>
          <w:bCs/>
          <w:sz w:val="52"/>
          <w:szCs w:val="52"/>
        </w:rPr>
      </w:pPr>
    </w:p>
    <w:p w14:paraId="77528155">
      <w:pPr>
        <w:spacing w:line="360" w:lineRule="auto"/>
        <w:jc w:val="center"/>
        <w:rPr>
          <w:rFonts w:hint="eastAsia" w:ascii="黑体" w:hAnsi="黑体" w:eastAsia="黑体"/>
          <w:b/>
          <w:bCs/>
          <w:sz w:val="52"/>
          <w:szCs w:val="52"/>
        </w:rPr>
      </w:pPr>
      <w:r>
        <w:rPr>
          <w:rFonts w:hint="eastAsia" w:ascii="黑体" w:hAnsi="黑体" w:eastAsia="黑体"/>
          <w:b/>
          <w:bCs/>
          <w:sz w:val="52"/>
          <w:szCs w:val="52"/>
        </w:rPr>
        <w:t>北京市市级财政支出项目</w:t>
      </w:r>
    </w:p>
    <w:p w14:paraId="08E45AE8">
      <w:pPr>
        <w:spacing w:line="360" w:lineRule="auto"/>
        <w:jc w:val="center"/>
        <w:rPr>
          <w:rFonts w:hint="eastAsia" w:ascii="黑体" w:hAnsi="黑体" w:eastAsia="黑体"/>
          <w:b/>
          <w:bCs/>
          <w:sz w:val="52"/>
          <w:szCs w:val="52"/>
        </w:rPr>
      </w:pPr>
      <w:r>
        <w:rPr>
          <w:rFonts w:hint="eastAsia" w:ascii="黑体" w:hAnsi="黑体" w:eastAsia="黑体"/>
          <w:b/>
          <w:bCs/>
          <w:sz w:val="52"/>
          <w:szCs w:val="52"/>
        </w:rPr>
        <w:t>绩效评价报告</w:t>
      </w:r>
    </w:p>
    <w:p w14:paraId="7F8161B6">
      <w:pPr>
        <w:spacing w:line="360" w:lineRule="auto"/>
        <w:jc w:val="center"/>
        <w:rPr>
          <w:rFonts w:ascii="宋体"/>
          <w:b/>
          <w:bCs/>
          <w:sz w:val="24"/>
          <w:szCs w:val="24"/>
        </w:rPr>
      </w:pPr>
    </w:p>
    <w:p w14:paraId="469EE791">
      <w:pPr>
        <w:spacing w:line="360" w:lineRule="auto"/>
        <w:rPr>
          <w:rFonts w:ascii="宋体"/>
          <w:b/>
          <w:bCs/>
          <w:sz w:val="24"/>
          <w:szCs w:val="24"/>
        </w:rPr>
      </w:pPr>
    </w:p>
    <w:p w14:paraId="2057BF12">
      <w:pPr>
        <w:snapToGrid w:val="0"/>
        <w:spacing w:line="360" w:lineRule="auto"/>
        <w:ind w:right="120" w:firstLine="614" w:firstLineChars="192"/>
        <w:rPr>
          <w:rFonts w:ascii="仿宋_GB2312" w:eastAsia="仿宋_GB2312"/>
          <w:sz w:val="32"/>
          <w:szCs w:val="32"/>
        </w:rPr>
      </w:pPr>
      <w:r>
        <w:rPr>
          <w:rFonts w:hint="eastAsia" w:ascii="仿宋_GB2312" w:hAnsi="宋体" w:eastAsia="仿宋_GB2312" w:cs="宋体"/>
          <w:sz w:val="32"/>
          <w:szCs w:val="32"/>
        </w:rPr>
        <w:t xml:space="preserve">主管部门  </w:t>
      </w:r>
      <w:r>
        <w:rPr>
          <w:rFonts w:hint="eastAsia" w:ascii="仿宋_GB2312" w:hAnsi="宋体" w:eastAsia="仿宋_GB2312" w:cs="宋体"/>
          <w:sz w:val="32"/>
          <w:szCs w:val="32"/>
          <w:u w:val="single"/>
        </w:rPr>
        <w:t xml:space="preserve">    北京市大兴区人民检察院             </w:t>
      </w:r>
    </w:p>
    <w:p w14:paraId="2836C47F">
      <w:pPr>
        <w:snapToGrid w:val="0"/>
        <w:spacing w:line="360" w:lineRule="auto"/>
        <w:ind w:right="120" w:firstLine="614" w:firstLineChars="192"/>
        <w:rPr>
          <w:rFonts w:ascii="仿宋_GB2312" w:eastAsia="仿宋_GB2312"/>
          <w:sz w:val="32"/>
          <w:szCs w:val="32"/>
          <w:u w:val="single"/>
        </w:rPr>
      </w:pPr>
      <w:r>
        <w:rPr>
          <w:rFonts w:hint="eastAsia" w:ascii="仿宋_GB2312" w:hAnsi="宋体" w:eastAsia="仿宋_GB2312" w:cs="宋体"/>
          <w:sz w:val="32"/>
          <w:szCs w:val="32"/>
        </w:rPr>
        <w:t xml:space="preserve">项目单位  </w:t>
      </w:r>
      <w:r>
        <w:rPr>
          <w:rFonts w:hint="eastAsia" w:ascii="仿宋_GB2312" w:hAnsi="宋体" w:eastAsia="仿宋_GB2312" w:cs="宋体"/>
          <w:sz w:val="32"/>
          <w:szCs w:val="32"/>
          <w:u w:val="single"/>
        </w:rPr>
        <w:t xml:space="preserve">    </w:t>
      </w:r>
      <w:r>
        <w:rPr>
          <w:rFonts w:hint="eastAsia" w:ascii="仿宋_GB2312" w:hAnsi="宋体" w:eastAsia="仿宋_GB2312"/>
          <w:sz w:val="32"/>
          <w:szCs w:val="24"/>
          <w:u w:val="single"/>
        </w:rPr>
        <w:t>北京市大兴区人民检察院</w:t>
      </w:r>
      <w:r>
        <w:rPr>
          <w:rFonts w:hint="eastAsia" w:ascii="仿宋_GB2312" w:hAnsi="宋体" w:eastAsia="仿宋_GB2312" w:cs="宋体"/>
          <w:sz w:val="32"/>
          <w:szCs w:val="32"/>
          <w:u w:val="single"/>
        </w:rPr>
        <w:t xml:space="preserve">             </w:t>
      </w:r>
    </w:p>
    <w:p w14:paraId="6032AB21">
      <w:pPr>
        <w:snapToGrid w:val="0"/>
        <w:spacing w:line="360" w:lineRule="auto"/>
        <w:ind w:right="120" w:firstLine="640" w:firstLineChars="200"/>
        <w:rPr>
          <w:rFonts w:hint="eastAsia" w:ascii="仿宋_GB2312" w:hAnsi="宋体" w:eastAsia="仿宋_GB2312" w:cs="宋体"/>
          <w:sz w:val="32"/>
          <w:szCs w:val="32"/>
          <w:u w:val="single"/>
        </w:rPr>
      </w:pPr>
      <w:r>
        <w:rPr>
          <w:rFonts w:hint="eastAsia" w:ascii="仿宋_GB2312" w:hAnsi="宋体" w:eastAsia="仿宋_GB2312" w:cs="宋体"/>
          <w:sz w:val="32"/>
          <w:szCs w:val="32"/>
        </w:rPr>
        <w:t xml:space="preserve">项目名称  </w:t>
      </w:r>
      <w:r>
        <w:rPr>
          <w:rFonts w:hint="eastAsia" w:ascii="仿宋_GB2312" w:hAnsi="宋体" w:eastAsia="仿宋_GB2312" w:cs="宋体"/>
          <w:sz w:val="32"/>
          <w:szCs w:val="32"/>
          <w:u w:val="single"/>
        </w:rPr>
        <w:t xml:space="preserve">      2024年度办案业务费               </w:t>
      </w:r>
    </w:p>
    <w:p w14:paraId="5C322B85">
      <w:pPr>
        <w:snapToGrid w:val="0"/>
        <w:spacing w:line="360" w:lineRule="auto"/>
        <w:ind w:right="120" w:firstLine="614" w:firstLineChars="192"/>
        <w:rPr>
          <w:rFonts w:ascii="仿宋_GB2312" w:eastAsia="仿宋_GB2312"/>
          <w:sz w:val="32"/>
          <w:szCs w:val="32"/>
        </w:rPr>
      </w:pPr>
      <w:r>
        <w:rPr>
          <w:rFonts w:hint="eastAsia" w:ascii="仿宋_GB2312" w:hAnsi="宋体" w:eastAsia="仿宋_GB2312" w:cs="宋体"/>
          <w:sz w:val="32"/>
          <w:szCs w:val="32"/>
        </w:rPr>
        <w:t xml:space="preserve">评价单位  </w:t>
      </w:r>
      <w:r>
        <w:rPr>
          <w:rFonts w:hint="eastAsia" w:ascii="仿宋_GB2312" w:hAnsi="宋体" w:eastAsia="仿宋_GB2312" w:cs="宋体"/>
          <w:sz w:val="32"/>
          <w:szCs w:val="32"/>
          <w:u w:val="single"/>
        </w:rPr>
        <w:t xml:space="preserve">    北京市大兴区人民检察院                     </w:t>
      </w:r>
      <w:r>
        <w:rPr>
          <w:rFonts w:hint="eastAsia" w:ascii="仿宋_GB2312" w:hAnsi="宋体" w:eastAsia="仿宋_GB2312" w:cs="宋体"/>
          <w:sz w:val="32"/>
          <w:szCs w:val="32"/>
        </w:rPr>
        <w:t xml:space="preserve">                                 </w:t>
      </w:r>
    </w:p>
    <w:p w14:paraId="15A7AE9F">
      <w:pPr>
        <w:snapToGrid w:val="0"/>
        <w:spacing w:line="360" w:lineRule="auto"/>
        <w:ind w:right="120" w:firstLine="614" w:firstLineChars="192"/>
        <w:rPr>
          <w:rFonts w:ascii="仿宋_GB2312" w:eastAsia="仿宋_GB2312"/>
          <w:sz w:val="32"/>
          <w:szCs w:val="32"/>
        </w:rPr>
      </w:pPr>
      <w:r>
        <w:rPr>
          <w:rFonts w:hint="eastAsia" w:ascii="仿宋_GB2312" w:hAnsi="宋体" w:eastAsia="仿宋_GB2312" w:cs="宋体"/>
          <w:sz w:val="32"/>
          <w:szCs w:val="32"/>
        </w:rPr>
        <w:t>参与评价</w:t>
      </w:r>
    </w:p>
    <w:p w14:paraId="766AA30C">
      <w:pPr>
        <w:snapToGrid w:val="0"/>
        <w:spacing w:line="360" w:lineRule="auto"/>
        <w:ind w:right="120" w:firstLine="614" w:firstLineChars="192"/>
        <w:rPr>
          <w:rFonts w:ascii="仿宋_GB2312" w:eastAsia="仿宋_GB2312"/>
          <w:sz w:val="32"/>
          <w:szCs w:val="32"/>
          <w:u w:val="single"/>
        </w:rPr>
      </w:pPr>
      <w:r>
        <w:rPr>
          <w:rFonts w:hint="eastAsia" w:ascii="仿宋_GB2312" w:hAnsi="宋体" w:eastAsia="仿宋_GB2312" w:cs="宋体"/>
          <w:sz w:val="32"/>
          <w:szCs w:val="32"/>
        </w:rPr>
        <w:t xml:space="preserve">中介机构  </w:t>
      </w:r>
      <w:r>
        <w:rPr>
          <w:rFonts w:hint="eastAsia" w:ascii="仿宋_GB2312" w:hAnsi="宋体" w:eastAsia="仿宋_GB2312" w:cs="宋体"/>
          <w:sz w:val="32"/>
          <w:szCs w:val="32"/>
          <w:u w:val="single"/>
        </w:rPr>
        <w:t xml:space="preserve">  北京正衡东亚会计师事务所有限公司    </w:t>
      </w:r>
    </w:p>
    <w:p w14:paraId="79AD1F61">
      <w:pPr>
        <w:snapToGrid w:val="0"/>
        <w:spacing w:line="360" w:lineRule="auto"/>
        <w:ind w:right="120" w:firstLine="614" w:firstLineChars="192"/>
        <w:rPr>
          <w:rFonts w:ascii="宋体"/>
          <w:sz w:val="32"/>
          <w:szCs w:val="32"/>
          <w:u w:val="single"/>
        </w:rPr>
      </w:pPr>
      <w:r>
        <w:rPr>
          <w:rFonts w:hint="eastAsia" w:ascii="仿宋_GB2312" w:eastAsia="仿宋_GB2312"/>
          <w:sz w:val="32"/>
          <w:szCs w:val="32"/>
        </w:rPr>
        <w:t>评价日期</w:t>
      </w:r>
      <w:r>
        <w:rPr>
          <w:rFonts w:hint="eastAsia" w:ascii="仿宋_GB2312" w:hAnsi="宋体" w:eastAsia="仿宋_GB2312" w:cs="宋体"/>
          <w:sz w:val="32"/>
          <w:szCs w:val="32"/>
        </w:rPr>
        <w:t xml:space="preserve">  </w:t>
      </w:r>
      <w:r>
        <w:rPr>
          <w:rFonts w:hint="eastAsia" w:ascii="仿宋_GB2312" w:hAnsi="宋体" w:eastAsia="仿宋_GB2312" w:cs="宋体"/>
          <w:sz w:val="32"/>
          <w:szCs w:val="32"/>
          <w:u w:val="single"/>
        </w:rPr>
        <w:t xml:space="preserve">          2025年5月                 </w:t>
      </w:r>
      <w:r>
        <w:rPr>
          <w:rFonts w:ascii="宋体" w:hAnsi="宋体" w:cs="宋体"/>
          <w:sz w:val="32"/>
          <w:szCs w:val="32"/>
          <w:u w:val="single"/>
        </w:rPr>
        <w:t xml:space="preserve">       </w:t>
      </w:r>
      <w:r>
        <w:rPr>
          <w:rFonts w:hint="eastAsia" w:ascii="宋体" w:hAnsi="宋体" w:cs="宋体"/>
          <w:sz w:val="32"/>
          <w:szCs w:val="32"/>
          <w:u w:val="single"/>
        </w:rPr>
        <w:t xml:space="preserve"> </w:t>
      </w:r>
      <w:r>
        <w:rPr>
          <w:rFonts w:ascii="宋体" w:hAnsi="宋体" w:cs="宋体"/>
          <w:sz w:val="32"/>
          <w:szCs w:val="32"/>
          <w:u w:val="single"/>
        </w:rPr>
        <w:t xml:space="preserve">  </w:t>
      </w:r>
    </w:p>
    <w:p w14:paraId="7AEE8CE4">
      <w:pPr>
        <w:snapToGrid w:val="0"/>
        <w:spacing w:line="360" w:lineRule="auto"/>
        <w:ind w:right="120" w:firstLine="614" w:firstLineChars="192"/>
        <w:rPr>
          <w:rFonts w:ascii="宋体"/>
          <w:sz w:val="32"/>
          <w:szCs w:val="32"/>
        </w:rPr>
      </w:pPr>
    </w:p>
    <w:p w14:paraId="00AEB740">
      <w:pPr>
        <w:spacing w:line="360" w:lineRule="auto"/>
        <w:rPr>
          <w:rFonts w:ascii="宋体"/>
          <w:sz w:val="32"/>
          <w:szCs w:val="32"/>
        </w:rPr>
      </w:pPr>
    </w:p>
    <w:p w14:paraId="52E9A13F">
      <w:pPr>
        <w:widowControl/>
        <w:spacing w:line="360" w:lineRule="auto"/>
        <w:jc w:val="left"/>
        <w:rPr>
          <w:rFonts w:hint="eastAsia" w:ascii="方正小标宋简体" w:hAnsi="宋体" w:eastAsia="方正小标宋简体"/>
        </w:rPr>
      </w:pPr>
    </w:p>
    <w:p w14:paraId="67671D74">
      <w:pPr>
        <w:widowControl/>
        <w:spacing w:line="360" w:lineRule="auto"/>
        <w:jc w:val="left"/>
        <w:rPr>
          <w:rFonts w:hint="eastAsia" w:ascii="方正小标宋简体" w:hAnsi="宋体" w:eastAsia="方正小标宋简体"/>
        </w:rPr>
      </w:pPr>
    </w:p>
    <w:p w14:paraId="5AAB25E6">
      <w:pPr>
        <w:widowControl/>
        <w:spacing w:line="360" w:lineRule="auto"/>
        <w:jc w:val="left"/>
        <w:rPr>
          <w:rFonts w:hint="eastAsia" w:ascii="方正小标宋简体" w:hAnsi="宋体" w:eastAsia="方正小标宋简体"/>
        </w:rPr>
      </w:pPr>
    </w:p>
    <w:p w14:paraId="5FBD3066">
      <w:pPr>
        <w:widowControl/>
        <w:spacing w:line="360" w:lineRule="auto"/>
        <w:jc w:val="left"/>
        <w:rPr>
          <w:rFonts w:hint="eastAsia" w:ascii="方正小标宋简体" w:hAnsi="宋体" w:eastAsia="方正小标宋简体"/>
        </w:rPr>
      </w:pPr>
    </w:p>
    <w:p w14:paraId="53F432BB">
      <w:pPr>
        <w:widowControl/>
        <w:spacing w:line="360" w:lineRule="auto"/>
        <w:jc w:val="left"/>
        <w:rPr>
          <w:rFonts w:hint="eastAsia" w:ascii="方正小标宋简体" w:hAnsi="宋体" w:eastAsia="方正小标宋简体"/>
        </w:rPr>
      </w:pPr>
    </w:p>
    <w:p w14:paraId="61548467">
      <w:pPr>
        <w:widowControl/>
        <w:spacing w:line="360" w:lineRule="auto"/>
        <w:jc w:val="left"/>
        <w:rPr>
          <w:rFonts w:hint="eastAsia" w:ascii="方正小标宋简体" w:hAnsi="宋体" w:eastAsia="方正小标宋简体"/>
        </w:rPr>
      </w:pPr>
    </w:p>
    <w:p w14:paraId="54FB87F1">
      <w:pPr>
        <w:widowControl/>
        <w:spacing w:line="360" w:lineRule="auto"/>
        <w:jc w:val="left"/>
        <w:rPr>
          <w:rFonts w:hint="eastAsia" w:ascii="方正小标宋简体" w:hAnsi="宋体" w:eastAsia="方正小标宋简体"/>
        </w:rPr>
      </w:pPr>
    </w:p>
    <w:p w14:paraId="2B9529FC">
      <w:pPr>
        <w:widowControl/>
        <w:spacing w:line="360" w:lineRule="auto"/>
        <w:jc w:val="left"/>
        <w:rPr>
          <w:rFonts w:hint="eastAsia" w:ascii="方正小标宋简体" w:hAnsi="宋体" w:eastAsia="方正小标宋简体"/>
        </w:rPr>
      </w:pPr>
    </w:p>
    <w:p w14:paraId="5ADA8D59">
      <w:pPr>
        <w:widowControl/>
        <w:spacing w:line="360" w:lineRule="auto"/>
        <w:jc w:val="center"/>
        <w:rPr>
          <w:rFonts w:hint="eastAsia" w:ascii="黑体" w:hAnsi="黑体" w:eastAsia="黑体" w:cs="黑体"/>
          <w:b/>
          <w:sz w:val="30"/>
          <w:szCs w:val="30"/>
        </w:rPr>
      </w:pPr>
      <w:r>
        <w:rPr>
          <w:rFonts w:hint="eastAsia" w:ascii="黑体" w:hAnsi="黑体" w:eastAsia="黑体" w:cs="黑体"/>
          <w:b/>
          <w:sz w:val="30"/>
          <w:szCs w:val="30"/>
        </w:rPr>
        <w:t>目   录</w:t>
      </w:r>
    </w:p>
    <w:p w14:paraId="0AB0C6BD">
      <w:pPr>
        <w:widowControl/>
        <w:spacing w:line="360" w:lineRule="auto"/>
        <w:jc w:val="center"/>
        <w:rPr>
          <w:rFonts w:eastAsia="黑体"/>
          <w:sz w:val="36"/>
          <w:szCs w:val="36"/>
        </w:rPr>
      </w:pPr>
    </w:p>
    <w:p w14:paraId="4CAEAD8B">
      <w:pPr>
        <w:pStyle w:val="11"/>
        <w:tabs>
          <w:tab w:val="right" w:leader="dot" w:pos="8306"/>
        </w:tabs>
        <w:rPr>
          <w:rFonts w:hint="eastAsia" w:ascii="黑体" w:hAnsi="黑体" w:eastAsia="黑体" w:cs="黑体"/>
          <w:sz w:val="32"/>
          <w:szCs w:val="32"/>
        </w:rPr>
      </w:pPr>
      <w:r>
        <w:rPr>
          <w:rFonts w:eastAsia="黑体"/>
          <w:sz w:val="28"/>
          <w:szCs w:val="28"/>
        </w:rPr>
        <w:fldChar w:fldCharType="begin"/>
      </w:r>
      <w:r>
        <w:rPr>
          <w:rFonts w:eastAsia="黑体"/>
          <w:sz w:val="28"/>
          <w:szCs w:val="28"/>
        </w:rPr>
        <w:instrText xml:space="preserve"> TOC \o "1-3" \h \z \u </w:instrText>
      </w:r>
      <w:r>
        <w:rPr>
          <w:rFonts w:eastAsia="黑体"/>
          <w:sz w:val="28"/>
          <w:szCs w:val="28"/>
        </w:rPr>
        <w:fldChar w:fldCharType="separate"/>
      </w:r>
      <w:r>
        <w:fldChar w:fldCharType="begin"/>
      </w:r>
      <w:r>
        <w:instrText xml:space="preserve"> HYPERLINK \l "_Toc20331" </w:instrText>
      </w:r>
      <w:r>
        <w:fldChar w:fldCharType="separate"/>
      </w:r>
      <w:r>
        <w:rPr>
          <w:rFonts w:hint="eastAsia" w:ascii="黑体" w:hAnsi="黑体" w:eastAsia="黑体" w:cs="黑体"/>
          <w:sz w:val="28"/>
          <w:szCs w:val="28"/>
        </w:rPr>
        <w:t>一、基本情况</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_Toc20331 \h </w:instrText>
      </w:r>
      <w:r>
        <w:rPr>
          <w:rFonts w:eastAsia="黑体"/>
          <w:sz w:val="28"/>
          <w:szCs w:val="28"/>
        </w:rPr>
        <w:fldChar w:fldCharType="separate"/>
      </w:r>
      <w:r>
        <w:rPr>
          <w:rFonts w:eastAsia="黑体"/>
          <w:sz w:val="28"/>
          <w:szCs w:val="28"/>
        </w:rPr>
        <w:t>3</w:t>
      </w:r>
      <w:r>
        <w:rPr>
          <w:rFonts w:eastAsia="黑体"/>
          <w:sz w:val="28"/>
          <w:szCs w:val="28"/>
        </w:rPr>
        <w:fldChar w:fldCharType="end"/>
      </w:r>
      <w:r>
        <w:rPr>
          <w:rFonts w:eastAsia="黑体"/>
          <w:sz w:val="28"/>
          <w:szCs w:val="28"/>
        </w:rPr>
        <w:fldChar w:fldCharType="end"/>
      </w:r>
    </w:p>
    <w:p w14:paraId="3B2DABCB">
      <w:pPr>
        <w:pStyle w:val="12"/>
        <w:tabs>
          <w:tab w:val="right" w:leader="dot" w:pos="8306"/>
        </w:tabs>
        <w:rPr>
          <w:rFonts w:hint="eastAsia" w:ascii="仿宋_GB2312" w:hAnsi="仿宋_GB2312" w:eastAsia="仿宋_GB2312" w:cs="仿宋_GB2312"/>
          <w:sz w:val="28"/>
          <w:szCs w:val="28"/>
        </w:rPr>
      </w:pPr>
      <w:r>
        <w:fldChar w:fldCharType="begin"/>
      </w:r>
      <w:r>
        <w:instrText xml:space="preserve"> HYPERLINK \l "_Toc20616" </w:instrText>
      </w:r>
      <w:r>
        <w:fldChar w:fldCharType="separate"/>
      </w:r>
      <w:r>
        <w:rPr>
          <w:rFonts w:hint="eastAsia" w:ascii="仿宋_GB2312" w:hAnsi="仿宋_GB2312" w:eastAsia="仿宋_GB2312" w:cs="仿宋_GB2312"/>
          <w:sz w:val="28"/>
          <w:szCs w:val="28"/>
        </w:rPr>
        <w:t>（一）项目概况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_Toc20616 \h </w:instrText>
      </w:r>
      <w:r>
        <w:rPr>
          <w:rFonts w:eastAsia="仿宋_GB2312"/>
          <w:sz w:val="28"/>
          <w:szCs w:val="28"/>
        </w:rPr>
        <w:fldChar w:fldCharType="separate"/>
      </w:r>
      <w:r>
        <w:rPr>
          <w:rFonts w:eastAsia="仿宋_GB2312"/>
          <w:sz w:val="28"/>
          <w:szCs w:val="28"/>
        </w:rPr>
        <w:t>3</w:t>
      </w:r>
      <w:r>
        <w:rPr>
          <w:rFonts w:eastAsia="仿宋_GB2312"/>
          <w:sz w:val="28"/>
          <w:szCs w:val="28"/>
        </w:rPr>
        <w:fldChar w:fldCharType="end"/>
      </w:r>
      <w:r>
        <w:rPr>
          <w:rFonts w:eastAsia="仿宋_GB2312"/>
          <w:sz w:val="28"/>
          <w:szCs w:val="28"/>
        </w:rPr>
        <w:fldChar w:fldCharType="end"/>
      </w:r>
    </w:p>
    <w:p w14:paraId="194C901B">
      <w:pPr>
        <w:pStyle w:val="12"/>
        <w:tabs>
          <w:tab w:val="right" w:leader="dot" w:pos="8306"/>
        </w:tabs>
        <w:rPr>
          <w:rFonts w:hint="eastAsia" w:ascii="仿宋_GB2312" w:hAnsi="仿宋_GB2312" w:eastAsia="仿宋_GB2312" w:cs="仿宋_GB2312"/>
          <w:sz w:val="28"/>
          <w:szCs w:val="28"/>
        </w:rPr>
      </w:pPr>
      <w:r>
        <w:fldChar w:fldCharType="begin"/>
      </w:r>
      <w:r>
        <w:instrText xml:space="preserve"> HYPERLINK \l "_Toc19010" </w:instrText>
      </w:r>
      <w:r>
        <w:fldChar w:fldCharType="separate"/>
      </w:r>
      <w:r>
        <w:rPr>
          <w:rFonts w:hint="eastAsia" w:ascii="仿宋_GB2312" w:hAnsi="仿宋_GB2312" w:eastAsia="仿宋_GB2312" w:cs="仿宋_GB2312"/>
          <w:sz w:val="28"/>
          <w:szCs w:val="28"/>
        </w:rPr>
        <w:t>（二）项目资金投入和使用情况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_Toc19010 \h </w:instrText>
      </w:r>
      <w:r>
        <w:rPr>
          <w:rFonts w:eastAsia="仿宋_GB2312"/>
          <w:sz w:val="28"/>
          <w:szCs w:val="28"/>
        </w:rPr>
        <w:fldChar w:fldCharType="separate"/>
      </w:r>
      <w:r>
        <w:rPr>
          <w:rFonts w:eastAsia="仿宋_GB2312"/>
          <w:sz w:val="28"/>
          <w:szCs w:val="28"/>
        </w:rPr>
        <w:t>4</w:t>
      </w:r>
      <w:r>
        <w:rPr>
          <w:rFonts w:eastAsia="仿宋_GB2312"/>
          <w:sz w:val="28"/>
          <w:szCs w:val="28"/>
        </w:rPr>
        <w:fldChar w:fldCharType="end"/>
      </w:r>
      <w:r>
        <w:rPr>
          <w:rFonts w:eastAsia="仿宋_GB2312"/>
          <w:sz w:val="28"/>
          <w:szCs w:val="28"/>
        </w:rPr>
        <w:fldChar w:fldCharType="end"/>
      </w:r>
    </w:p>
    <w:p w14:paraId="00B7C233">
      <w:pPr>
        <w:pStyle w:val="12"/>
        <w:tabs>
          <w:tab w:val="right" w:leader="dot" w:pos="8306"/>
        </w:tabs>
        <w:rPr>
          <w:rFonts w:hint="eastAsia" w:ascii="黑体" w:hAnsi="黑体" w:eastAsia="黑体" w:cs="黑体"/>
          <w:sz w:val="32"/>
          <w:szCs w:val="32"/>
        </w:rPr>
      </w:pPr>
      <w:r>
        <w:fldChar w:fldCharType="begin"/>
      </w:r>
      <w:r>
        <w:instrText xml:space="preserve"> HYPERLINK \l "_Toc11085" </w:instrText>
      </w:r>
      <w:r>
        <w:fldChar w:fldCharType="separate"/>
      </w:r>
      <w:r>
        <w:rPr>
          <w:rFonts w:hint="eastAsia" w:ascii="仿宋_GB2312" w:hAnsi="仿宋_GB2312" w:eastAsia="仿宋_GB2312" w:cs="仿宋_GB2312"/>
          <w:sz w:val="28"/>
          <w:szCs w:val="28"/>
        </w:rPr>
        <w:t>（三）项目绩效目标</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_Toc11085 \h </w:instrText>
      </w:r>
      <w:r>
        <w:rPr>
          <w:rFonts w:eastAsia="仿宋_GB2312"/>
          <w:sz w:val="28"/>
          <w:szCs w:val="28"/>
        </w:rPr>
        <w:fldChar w:fldCharType="separate"/>
      </w:r>
      <w:r>
        <w:rPr>
          <w:rFonts w:eastAsia="仿宋_GB2312"/>
          <w:sz w:val="28"/>
          <w:szCs w:val="28"/>
        </w:rPr>
        <w:t>4</w:t>
      </w:r>
      <w:r>
        <w:rPr>
          <w:rFonts w:eastAsia="仿宋_GB2312"/>
          <w:sz w:val="28"/>
          <w:szCs w:val="28"/>
        </w:rPr>
        <w:fldChar w:fldCharType="end"/>
      </w:r>
      <w:r>
        <w:rPr>
          <w:rFonts w:eastAsia="仿宋_GB2312"/>
          <w:sz w:val="28"/>
          <w:szCs w:val="28"/>
        </w:rPr>
        <w:fldChar w:fldCharType="end"/>
      </w:r>
    </w:p>
    <w:p w14:paraId="5B4C8692">
      <w:pPr>
        <w:pStyle w:val="11"/>
        <w:tabs>
          <w:tab w:val="right" w:leader="dot" w:pos="8306"/>
        </w:tabs>
        <w:rPr>
          <w:rFonts w:hint="eastAsia" w:ascii="黑体" w:hAnsi="黑体" w:eastAsia="黑体" w:cs="黑体"/>
          <w:sz w:val="28"/>
          <w:szCs w:val="28"/>
        </w:rPr>
      </w:pPr>
      <w:r>
        <w:fldChar w:fldCharType="begin"/>
      </w:r>
      <w:r>
        <w:instrText xml:space="preserve"> HYPERLINK \l "_Toc3381" </w:instrText>
      </w:r>
      <w:r>
        <w:fldChar w:fldCharType="separate"/>
      </w:r>
      <w:r>
        <w:rPr>
          <w:rFonts w:hint="eastAsia" w:ascii="黑体" w:hAnsi="黑体" w:eastAsia="黑体" w:cs="黑体"/>
          <w:sz w:val="28"/>
          <w:szCs w:val="28"/>
        </w:rPr>
        <w:t>二、绩效评价工作开展情况</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_Toc3381 \h </w:instrText>
      </w:r>
      <w:r>
        <w:rPr>
          <w:rFonts w:eastAsia="黑体"/>
          <w:sz w:val="28"/>
          <w:szCs w:val="28"/>
        </w:rPr>
        <w:fldChar w:fldCharType="separate"/>
      </w:r>
      <w:r>
        <w:rPr>
          <w:rFonts w:eastAsia="黑体"/>
          <w:sz w:val="28"/>
          <w:szCs w:val="28"/>
        </w:rPr>
        <w:t>5</w:t>
      </w:r>
      <w:r>
        <w:rPr>
          <w:rFonts w:eastAsia="黑体"/>
          <w:sz w:val="28"/>
          <w:szCs w:val="28"/>
        </w:rPr>
        <w:fldChar w:fldCharType="end"/>
      </w:r>
      <w:r>
        <w:rPr>
          <w:rFonts w:eastAsia="黑体"/>
          <w:sz w:val="28"/>
          <w:szCs w:val="28"/>
        </w:rPr>
        <w:fldChar w:fldCharType="end"/>
      </w:r>
    </w:p>
    <w:p w14:paraId="4FAE1E86">
      <w:pPr>
        <w:pStyle w:val="12"/>
        <w:tabs>
          <w:tab w:val="right" w:leader="dot" w:pos="8306"/>
        </w:tabs>
        <w:rPr>
          <w:rFonts w:hint="eastAsia" w:ascii="仿宋_GB2312" w:hAnsi="仿宋_GB2312" w:eastAsia="仿宋_GB2312" w:cs="仿宋_GB2312"/>
          <w:sz w:val="28"/>
          <w:szCs w:val="28"/>
        </w:rPr>
      </w:pPr>
      <w:r>
        <w:fldChar w:fldCharType="begin"/>
      </w:r>
      <w:r>
        <w:instrText xml:space="preserve"> HYPERLINK \l "_Toc18773" </w:instrText>
      </w:r>
      <w:r>
        <w:fldChar w:fldCharType="separate"/>
      </w:r>
      <w:r>
        <w:rPr>
          <w:rFonts w:hint="eastAsia" w:ascii="仿宋_GB2312" w:hAnsi="仿宋_GB2312" w:eastAsia="仿宋_GB2312" w:cs="仿宋_GB2312"/>
          <w:kern w:val="0"/>
          <w:sz w:val="28"/>
          <w:szCs w:val="28"/>
        </w:rPr>
        <w:t>（一）绩效评价目的、对象和范围</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_Toc18773 \h </w:instrText>
      </w:r>
      <w:r>
        <w:rPr>
          <w:rFonts w:eastAsia="仿宋_GB2312"/>
          <w:sz w:val="28"/>
          <w:szCs w:val="28"/>
        </w:rPr>
        <w:fldChar w:fldCharType="separate"/>
      </w:r>
      <w:r>
        <w:rPr>
          <w:rFonts w:eastAsia="仿宋_GB2312"/>
          <w:sz w:val="28"/>
          <w:szCs w:val="28"/>
        </w:rPr>
        <w:t>5</w:t>
      </w:r>
      <w:r>
        <w:rPr>
          <w:rFonts w:eastAsia="仿宋_GB2312"/>
          <w:sz w:val="28"/>
          <w:szCs w:val="28"/>
        </w:rPr>
        <w:fldChar w:fldCharType="end"/>
      </w:r>
      <w:r>
        <w:rPr>
          <w:rFonts w:eastAsia="仿宋_GB2312"/>
          <w:sz w:val="28"/>
          <w:szCs w:val="28"/>
        </w:rPr>
        <w:fldChar w:fldCharType="end"/>
      </w:r>
    </w:p>
    <w:p w14:paraId="5E89E3CA">
      <w:pPr>
        <w:pStyle w:val="12"/>
        <w:tabs>
          <w:tab w:val="right" w:leader="dot" w:pos="8306"/>
        </w:tabs>
        <w:rPr>
          <w:rFonts w:hint="eastAsia" w:ascii="仿宋_GB2312" w:hAnsi="仿宋_GB2312" w:eastAsia="仿宋_GB2312" w:cs="仿宋_GB2312"/>
          <w:sz w:val="28"/>
          <w:szCs w:val="28"/>
        </w:rPr>
      </w:pPr>
      <w:r>
        <w:fldChar w:fldCharType="begin"/>
      </w:r>
      <w:r>
        <w:instrText xml:space="preserve"> HYPERLINK \l "_Toc23706" </w:instrText>
      </w:r>
      <w:r>
        <w:fldChar w:fldCharType="separate"/>
      </w:r>
      <w:r>
        <w:rPr>
          <w:rFonts w:hint="eastAsia" w:ascii="仿宋_GB2312" w:hAnsi="仿宋_GB2312" w:eastAsia="仿宋_GB2312" w:cs="仿宋_GB2312"/>
          <w:kern w:val="0"/>
          <w:sz w:val="28"/>
          <w:szCs w:val="28"/>
        </w:rPr>
        <w:t>（二）绩效评价原则、评价指标体系、评价方法、评价标准</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_Toc23706 \h </w:instrText>
      </w:r>
      <w:r>
        <w:rPr>
          <w:rFonts w:eastAsia="仿宋_GB2312"/>
          <w:sz w:val="28"/>
          <w:szCs w:val="28"/>
        </w:rPr>
        <w:fldChar w:fldCharType="separate"/>
      </w:r>
      <w:r>
        <w:rPr>
          <w:rFonts w:eastAsia="仿宋_GB2312"/>
          <w:sz w:val="28"/>
          <w:szCs w:val="28"/>
        </w:rPr>
        <w:t>6</w:t>
      </w:r>
      <w:r>
        <w:rPr>
          <w:rFonts w:eastAsia="仿宋_GB2312"/>
          <w:sz w:val="28"/>
          <w:szCs w:val="28"/>
        </w:rPr>
        <w:fldChar w:fldCharType="end"/>
      </w:r>
      <w:r>
        <w:rPr>
          <w:rFonts w:eastAsia="仿宋_GB2312"/>
          <w:sz w:val="28"/>
          <w:szCs w:val="28"/>
        </w:rPr>
        <w:fldChar w:fldCharType="end"/>
      </w:r>
    </w:p>
    <w:p w14:paraId="21DD36D2">
      <w:pPr>
        <w:pStyle w:val="12"/>
        <w:tabs>
          <w:tab w:val="right" w:leader="dot" w:pos="8306"/>
        </w:tabs>
        <w:rPr>
          <w:rFonts w:hint="eastAsia" w:ascii="黑体" w:hAnsi="黑体" w:eastAsia="黑体" w:cs="黑体"/>
          <w:sz w:val="28"/>
          <w:szCs w:val="28"/>
        </w:rPr>
      </w:pPr>
      <w:r>
        <w:fldChar w:fldCharType="begin"/>
      </w:r>
      <w:r>
        <w:instrText xml:space="preserve"> HYPERLINK \l "_Toc17489" </w:instrText>
      </w:r>
      <w:r>
        <w:fldChar w:fldCharType="separate"/>
      </w:r>
      <w:r>
        <w:rPr>
          <w:rFonts w:hint="eastAsia" w:ascii="仿宋_GB2312" w:hAnsi="仿宋_GB2312" w:eastAsia="仿宋_GB2312" w:cs="仿宋_GB2312"/>
          <w:kern w:val="0"/>
          <w:sz w:val="28"/>
          <w:szCs w:val="28"/>
        </w:rPr>
        <w:t>（三）绩效评价工作过程</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_Toc17489 \h </w:instrText>
      </w:r>
      <w:r>
        <w:rPr>
          <w:rFonts w:eastAsia="仿宋_GB2312"/>
          <w:sz w:val="28"/>
          <w:szCs w:val="28"/>
        </w:rPr>
        <w:fldChar w:fldCharType="separate"/>
      </w:r>
      <w:r>
        <w:rPr>
          <w:rFonts w:eastAsia="仿宋_GB2312"/>
          <w:sz w:val="28"/>
          <w:szCs w:val="28"/>
        </w:rPr>
        <w:t>8</w:t>
      </w:r>
      <w:r>
        <w:rPr>
          <w:rFonts w:eastAsia="仿宋_GB2312"/>
          <w:sz w:val="28"/>
          <w:szCs w:val="28"/>
        </w:rPr>
        <w:fldChar w:fldCharType="end"/>
      </w:r>
      <w:r>
        <w:rPr>
          <w:rFonts w:eastAsia="仿宋_GB2312"/>
          <w:sz w:val="28"/>
          <w:szCs w:val="28"/>
        </w:rPr>
        <w:fldChar w:fldCharType="end"/>
      </w:r>
    </w:p>
    <w:p w14:paraId="61E4D15C">
      <w:pPr>
        <w:pStyle w:val="11"/>
        <w:tabs>
          <w:tab w:val="right" w:leader="dot" w:pos="8306"/>
        </w:tabs>
        <w:rPr>
          <w:rFonts w:hint="eastAsia" w:ascii="黑体" w:hAnsi="黑体" w:eastAsia="黑体" w:cs="黑体"/>
          <w:sz w:val="28"/>
          <w:szCs w:val="28"/>
        </w:rPr>
      </w:pPr>
      <w:r>
        <w:fldChar w:fldCharType="begin"/>
      </w:r>
      <w:r>
        <w:instrText xml:space="preserve"> HYPERLINK \l "_Toc32586" </w:instrText>
      </w:r>
      <w:r>
        <w:fldChar w:fldCharType="separate"/>
      </w:r>
      <w:r>
        <w:rPr>
          <w:rFonts w:hint="eastAsia" w:ascii="黑体" w:hAnsi="黑体" w:eastAsia="黑体" w:cs="黑体"/>
          <w:sz w:val="28"/>
          <w:szCs w:val="28"/>
        </w:rPr>
        <w:t>三、综合评价情况及评价结论</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_Toc32586 \h </w:instrText>
      </w:r>
      <w:r>
        <w:rPr>
          <w:rFonts w:eastAsia="黑体"/>
          <w:sz w:val="28"/>
          <w:szCs w:val="28"/>
        </w:rPr>
        <w:fldChar w:fldCharType="separate"/>
      </w:r>
      <w:r>
        <w:rPr>
          <w:rFonts w:eastAsia="黑体"/>
          <w:sz w:val="28"/>
          <w:szCs w:val="28"/>
        </w:rPr>
        <w:t>9</w:t>
      </w:r>
      <w:r>
        <w:rPr>
          <w:rFonts w:eastAsia="黑体"/>
          <w:sz w:val="28"/>
          <w:szCs w:val="28"/>
        </w:rPr>
        <w:fldChar w:fldCharType="end"/>
      </w:r>
      <w:r>
        <w:rPr>
          <w:rFonts w:eastAsia="黑体"/>
          <w:sz w:val="28"/>
          <w:szCs w:val="28"/>
        </w:rPr>
        <w:fldChar w:fldCharType="end"/>
      </w:r>
    </w:p>
    <w:p w14:paraId="4324B5C0">
      <w:pPr>
        <w:pStyle w:val="11"/>
        <w:tabs>
          <w:tab w:val="right" w:leader="dot" w:pos="8306"/>
        </w:tabs>
        <w:rPr>
          <w:rFonts w:hint="eastAsia" w:ascii="黑体" w:hAnsi="黑体" w:eastAsia="黑体" w:cs="黑体"/>
          <w:sz w:val="28"/>
          <w:szCs w:val="28"/>
        </w:rPr>
      </w:pPr>
      <w:r>
        <w:fldChar w:fldCharType="begin"/>
      </w:r>
      <w:r>
        <w:instrText xml:space="preserve"> HYPERLINK \l "_Toc13300" </w:instrText>
      </w:r>
      <w:r>
        <w:fldChar w:fldCharType="separate"/>
      </w:r>
      <w:r>
        <w:rPr>
          <w:rFonts w:hint="eastAsia" w:ascii="黑体" w:hAnsi="黑体" w:eastAsia="黑体" w:cs="黑体"/>
          <w:sz w:val="28"/>
          <w:szCs w:val="28"/>
        </w:rPr>
        <w:t>四、绩效评价指标分析</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_Toc13300 \h </w:instrText>
      </w:r>
      <w:r>
        <w:rPr>
          <w:rFonts w:eastAsia="黑体"/>
          <w:sz w:val="28"/>
          <w:szCs w:val="28"/>
        </w:rPr>
        <w:fldChar w:fldCharType="separate"/>
      </w:r>
      <w:r>
        <w:rPr>
          <w:rFonts w:eastAsia="黑体"/>
          <w:sz w:val="28"/>
          <w:szCs w:val="28"/>
        </w:rPr>
        <w:t>10</w:t>
      </w:r>
      <w:r>
        <w:rPr>
          <w:rFonts w:eastAsia="黑体"/>
          <w:sz w:val="28"/>
          <w:szCs w:val="28"/>
        </w:rPr>
        <w:fldChar w:fldCharType="end"/>
      </w:r>
      <w:r>
        <w:rPr>
          <w:rFonts w:eastAsia="黑体"/>
          <w:sz w:val="28"/>
          <w:szCs w:val="28"/>
        </w:rPr>
        <w:fldChar w:fldCharType="end"/>
      </w:r>
    </w:p>
    <w:p w14:paraId="43E33E70">
      <w:pPr>
        <w:pStyle w:val="12"/>
        <w:tabs>
          <w:tab w:val="right" w:leader="dot" w:pos="8306"/>
        </w:tabs>
        <w:rPr>
          <w:rFonts w:hint="eastAsia" w:ascii="仿宋_GB2312" w:hAnsi="仿宋_GB2312" w:eastAsia="仿宋_GB2312" w:cs="仿宋_GB2312"/>
          <w:sz w:val="28"/>
          <w:szCs w:val="28"/>
        </w:rPr>
      </w:pPr>
      <w:r>
        <w:fldChar w:fldCharType="begin"/>
      </w:r>
      <w:r>
        <w:instrText xml:space="preserve"> HYPERLINK \l "_Toc29029" </w:instrText>
      </w:r>
      <w:r>
        <w:fldChar w:fldCharType="separate"/>
      </w:r>
      <w:r>
        <w:rPr>
          <w:rFonts w:hint="eastAsia" w:ascii="仿宋_GB2312" w:hAnsi="仿宋_GB2312" w:eastAsia="仿宋_GB2312" w:cs="仿宋_GB2312"/>
          <w:sz w:val="28"/>
          <w:szCs w:val="28"/>
        </w:rPr>
        <w:t>（一）项目决策情况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_Toc29029 \h </w:instrText>
      </w:r>
      <w:r>
        <w:rPr>
          <w:rFonts w:eastAsia="仿宋_GB2312"/>
          <w:sz w:val="28"/>
          <w:szCs w:val="28"/>
        </w:rPr>
        <w:fldChar w:fldCharType="separate"/>
      </w:r>
      <w:r>
        <w:rPr>
          <w:rFonts w:eastAsia="仿宋_GB2312"/>
          <w:sz w:val="28"/>
          <w:szCs w:val="28"/>
        </w:rPr>
        <w:t>10</w:t>
      </w:r>
      <w:r>
        <w:rPr>
          <w:rFonts w:eastAsia="仿宋_GB2312"/>
          <w:sz w:val="28"/>
          <w:szCs w:val="28"/>
        </w:rPr>
        <w:fldChar w:fldCharType="end"/>
      </w:r>
      <w:r>
        <w:rPr>
          <w:rFonts w:eastAsia="仿宋_GB2312"/>
          <w:sz w:val="28"/>
          <w:szCs w:val="28"/>
        </w:rPr>
        <w:fldChar w:fldCharType="end"/>
      </w:r>
    </w:p>
    <w:p w14:paraId="13A901CD">
      <w:pPr>
        <w:pStyle w:val="12"/>
        <w:tabs>
          <w:tab w:val="right" w:leader="dot" w:pos="8306"/>
        </w:tabs>
        <w:rPr>
          <w:rFonts w:hint="eastAsia" w:ascii="仿宋_GB2312" w:hAnsi="仿宋_GB2312" w:eastAsia="仿宋_GB2312" w:cs="仿宋_GB2312"/>
          <w:sz w:val="28"/>
          <w:szCs w:val="28"/>
        </w:rPr>
      </w:pPr>
      <w:r>
        <w:fldChar w:fldCharType="begin"/>
      </w:r>
      <w:r>
        <w:instrText xml:space="preserve"> HYPERLINK \l "_Toc16947" </w:instrText>
      </w:r>
      <w:r>
        <w:fldChar w:fldCharType="separate"/>
      </w:r>
      <w:r>
        <w:rPr>
          <w:rFonts w:hint="eastAsia" w:ascii="仿宋_GB2312" w:hAnsi="仿宋_GB2312" w:eastAsia="仿宋_GB2312" w:cs="仿宋_GB2312"/>
          <w:sz w:val="28"/>
          <w:szCs w:val="28"/>
        </w:rPr>
        <w:t>（二）项目过程情况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_Toc16947 \h </w:instrText>
      </w:r>
      <w:r>
        <w:rPr>
          <w:rFonts w:eastAsia="仿宋_GB2312"/>
          <w:sz w:val="28"/>
          <w:szCs w:val="28"/>
        </w:rPr>
        <w:fldChar w:fldCharType="separate"/>
      </w:r>
      <w:r>
        <w:rPr>
          <w:rFonts w:eastAsia="仿宋_GB2312"/>
          <w:sz w:val="28"/>
          <w:szCs w:val="28"/>
        </w:rPr>
        <w:t>11</w:t>
      </w:r>
      <w:r>
        <w:rPr>
          <w:rFonts w:eastAsia="仿宋_GB2312"/>
          <w:sz w:val="28"/>
          <w:szCs w:val="28"/>
        </w:rPr>
        <w:fldChar w:fldCharType="end"/>
      </w:r>
      <w:r>
        <w:rPr>
          <w:rFonts w:eastAsia="仿宋_GB2312"/>
          <w:sz w:val="28"/>
          <w:szCs w:val="28"/>
        </w:rPr>
        <w:fldChar w:fldCharType="end"/>
      </w:r>
    </w:p>
    <w:p w14:paraId="7DC4C0A3">
      <w:pPr>
        <w:pStyle w:val="12"/>
        <w:tabs>
          <w:tab w:val="right" w:leader="dot" w:pos="8306"/>
        </w:tabs>
        <w:rPr>
          <w:rFonts w:hint="eastAsia" w:ascii="仿宋_GB2312" w:hAnsi="仿宋_GB2312" w:eastAsia="仿宋_GB2312" w:cs="仿宋_GB2312"/>
          <w:sz w:val="28"/>
          <w:szCs w:val="28"/>
        </w:rPr>
      </w:pPr>
      <w:r>
        <w:fldChar w:fldCharType="begin"/>
      </w:r>
      <w:r>
        <w:instrText xml:space="preserve"> HYPERLINK \l "_Toc8730" </w:instrText>
      </w:r>
      <w:r>
        <w:fldChar w:fldCharType="separate"/>
      </w:r>
      <w:r>
        <w:rPr>
          <w:rFonts w:hint="eastAsia" w:ascii="仿宋_GB2312" w:hAnsi="仿宋_GB2312" w:eastAsia="仿宋_GB2312" w:cs="仿宋_GB2312"/>
          <w:sz w:val="28"/>
          <w:szCs w:val="28"/>
        </w:rPr>
        <w:t>（三）项目产出情况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_Toc8730 \h </w:instrText>
      </w:r>
      <w:r>
        <w:rPr>
          <w:rFonts w:eastAsia="仿宋_GB2312"/>
          <w:sz w:val="28"/>
          <w:szCs w:val="28"/>
        </w:rPr>
        <w:fldChar w:fldCharType="separate"/>
      </w:r>
      <w:r>
        <w:rPr>
          <w:rFonts w:eastAsia="仿宋_GB2312"/>
          <w:sz w:val="28"/>
          <w:szCs w:val="28"/>
        </w:rPr>
        <w:t>12</w:t>
      </w:r>
      <w:r>
        <w:rPr>
          <w:rFonts w:eastAsia="仿宋_GB2312"/>
          <w:sz w:val="28"/>
          <w:szCs w:val="28"/>
        </w:rPr>
        <w:fldChar w:fldCharType="end"/>
      </w:r>
      <w:r>
        <w:rPr>
          <w:rFonts w:eastAsia="仿宋_GB2312"/>
          <w:sz w:val="28"/>
          <w:szCs w:val="28"/>
        </w:rPr>
        <w:fldChar w:fldCharType="end"/>
      </w:r>
    </w:p>
    <w:p w14:paraId="570490FF">
      <w:pPr>
        <w:pStyle w:val="12"/>
        <w:tabs>
          <w:tab w:val="right" w:leader="dot" w:pos="8306"/>
        </w:tabs>
        <w:rPr>
          <w:rFonts w:hint="eastAsia" w:ascii="黑体" w:hAnsi="黑体" w:eastAsia="黑体" w:cs="黑体"/>
          <w:sz w:val="28"/>
          <w:szCs w:val="28"/>
        </w:rPr>
      </w:pPr>
      <w:r>
        <w:fldChar w:fldCharType="begin"/>
      </w:r>
      <w:r>
        <w:instrText xml:space="preserve"> HYPERLINK \l "_Toc610" </w:instrText>
      </w:r>
      <w:r>
        <w:fldChar w:fldCharType="separate"/>
      </w:r>
      <w:r>
        <w:rPr>
          <w:rFonts w:hint="eastAsia" w:ascii="仿宋_GB2312" w:hAnsi="仿宋_GB2312" w:eastAsia="仿宋_GB2312" w:cs="仿宋_GB2312"/>
          <w:sz w:val="28"/>
          <w:szCs w:val="28"/>
        </w:rPr>
        <w:t>（四）项目效益情况</w:t>
      </w:r>
      <w:r>
        <w:rPr>
          <w:rFonts w:hint="eastAsia" w:ascii="仿宋_GB2312" w:hAnsi="仿宋_GB2312" w:eastAsia="仿宋_GB2312" w:cs="仿宋_GB2312"/>
          <w:sz w:val="28"/>
          <w:szCs w:val="28"/>
        </w:rPr>
        <w:tab/>
      </w:r>
      <w:r>
        <w:rPr>
          <w:rFonts w:eastAsia="仿宋_GB2312"/>
          <w:sz w:val="28"/>
          <w:szCs w:val="28"/>
        </w:rPr>
        <w:fldChar w:fldCharType="begin"/>
      </w:r>
      <w:r>
        <w:rPr>
          <w:rFonts w:eastAsia="仿宋_GB2312"/>
          <w:sz w:val="28"/>
          <w:szCs w:val="28"/>
        </w:rPr>
        <w:instrText xml:space="preserve"> PAGEREF _Toc610 \h </w:instrText>
      </w:r>
      <w:r>
        <w:rPr>
          <w:rFonts w:eastAsia="仿宋_GB2312"/>
          <w:sz w:val="28"/>
          <w:szCs w:val="28"/>
        </w:rPr>
        <w:fldChar w:fldCharType="separate"/>
      </w:r>
      <w:r>
        <w:rPr>
          <w:rFonts w:eastAsia="仿宋_GB2312"/>
          <w:sz w:val="28"/>
          <w:szCs w:val="28"/>
        </w:rPr>
        <w:t>13</w:t>
      </w:r>
      <w:r>
        <w:rPr>
          <w:rFonts w:eastAsia="仿宋_GB2312"/>
          <w:sz w:val="28"/>
          <w:szCs w:val="28"/>
        </w:rPr>
        <w:fldChar w:fldCharType="end"/>
      </w:r>
      <w:r>
        <w:rPr>
          <w:rFonts w:eastAsia="仿宋_GB2312"/>
          <w:sz w:val="28"/>
          <w:szCs w:val="28"/>
        </w:rPr>
        <w:fldChar w:fldCharType="end"/>
      </w:r>
    </w:p>
    <w:p w14:paraId="5FBDC31D">
      <w:pPr>
        <w:pStyle w:val="11"/>
        <w:tabs>
          <w:tab w:val="right" w:leader="dot" w:pos="8306"/>
        </w:tabs>
        <w:rPr>
          <w:rFonts w:hint="eastAsia" w:ascii="黑体" w:hAnsi="黑体" w:eastAsia="黑体" w:cs="黑体"/>
          <w:sz w:val="28"/>
          <w:szCs w:val="28"/>
        </w:rPr>
      </w:pPr>
      <w:r>
        <w:fldChar w:fldCharType="begin"/>
      </w:r>
      <w:r>
        <w:instrText xml:space="preserve"> HYPERLINK \l "_Toc15554" </w:instrText>
      </w:r>
      <w:r>
        <w:fldChar w:fldCharType="separate"/>
      </w:r>
      <w:r>
        <w:rPr>
          <w:rFonts w:hint="eastAsia" w:ascii="黑体" w:hAnsi="黑体" w:eastAsia="黑体" w:cs="黑体"/>
          <w:sz w:val="28"/>
          <w:szCs w:val="28"/>
        </w:rPr>
        <w:t>五、存在的问题及原因分析</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_Toc15554 \h </w:instrText>
      </w:r>
      <w:r>
        <w:rPr>
          <w:rFonts w:eastAsia="黑体"/>
          <w:sz w:val="28"/>
          <w:szCs w:val="28"/>
        </w:rPr>
        <w:fldChar w:fldCharType="separate"/>
      </w:r>
      <w:r>
        <w:rPr>
          <w:rFonts w:eastAsia="黑体"/>
          <w:sz w:val="28"/>
          <w:szCs w:val="28"/>
        </w:rPr>
        <w:t>13</w:t>
      </w:r>
      <w:r>
        <w:rPr>
          <w:rFonts w:eastAsia="黑体"/>
          <w:sz w:val="28"/>
          <w:szCs w:val="28"/>
        </w:rPr>
        <w:fldChar w:fldCharType="end"/>
      </w:r>
      <w:r>
        <w:rPr>
          <w:rFonts w:eastAsia="黑体"/>
          <w:sz w:val="28"/>
          <w:szCs w:val="28"/>
        </w:rPr>
        <w:fldChar w:fldCharType="end"/>
      </w:r>
    </w:p>
    <w:p w14:paraId="61E133D7">
      <w:pPr>
        <w:pStyle w:val="11"/>
        <w:tabs>
          <w:tab w:val="right" w:leader="dot" w:pos="8306"/>
        </w:tabs>
        <w:rPr>
          <w:rFonts w:hint="eastAsia" w:ascii="黑体" w:hAnsi="黑体" w:eastAsia="黑体" w:cs="黑体"/>
          <w:sz w:val="28"/>
          <w:szCs w:val="28"/>
        </w:rPr>
      </w:pPr>
      <w:r>
        <w:fldChar w:fldCharType="begin"/>
      </w:r>
      <w:r>
        <w:instrText xml:space="preserve"> HYPERLINK \l "_Toc10856" </w:instrText>
      </w:r>
      <w:r>
        <w:fldChar w:fldCharType="separate"/>
      </w:r>
      <w:r>
        <w:rPr>
          <w:rFonts w:hint="eastAsia" w:ascii="黑体" w:hAnsi="黑体" w:eastAsia="黑体" w:cs="黑体"/>
          <w:sz w:val="28"/>
          <w:szCs w:val="28"/>
        </w:rPr>
        <w:t>六、有关建议</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_Toc10856 \h </w:instrText>
      </w:r>
      <w:r>
        <w:rPr>
          <w:rFonts w:eastAsia="黑体"/>
          <w:sz w:val="28"/>
          <w:szCs w:val="28"/>
        </w:rPr>
        <w:fldChar w:fldCharType="separate"/>
      </w:r>
      <w:r>
        <w:rPr>
          <w:rFonts w:eastAsia="黑体"/>
          <w:sz w:val="28"/>
          <w:szCs w:val="28"/>
        </w:rPr>
        <w:t>14</w:t>
      </w:r>
      <w:r>
        <w:rPr>
          <w:rFonts w:eastAsia="黑体"/>
          <w:sz w:val="28"/>
          <w:szCs w:val="28"/>
        </w:rPr>
        <w:fldChar w:fldCharType="end"/>
      </w:r>
      <w:r>
        <w:rPr>
          <w:rFonts w:eastAsia="黑体"/>
          <w:sz w:val="28"/>
          <w:szCs w:val="28"/>
        </w:rPr>
        <w:fldChar w:fldCharType="end"/>
      </w:r>
    </w:p>
    <w:p w14:paraId="20F9600D">
      <w:pPr>
        <w:pStyle w:val="11"/>
        <w:tabs>
          <w:tab w:val="right" w:leader="dot" w:pos="8306"/>
        </w:tabs>
      </w:pPr>
      <w:r>
        <w:fldChar w:fldCharType="begin"/>
      </w:r>
      <w:r>
        <w:instrText xml:space="preserve"> HYPERLINK \l "_Toc16341" </w:instrText>
      </w:r>
      <w:r>
        <w:fldChar w:fldCharType="separate"/>
      </w:r>
      <w:r>
        <w:rPr>
          <w:rFonts w:hint="eastAsia" w:ascii="黑体" w:hAnsi="黑体" w:eastAsia="黑体" w:cs="黑体"/>
          <w:sz w:val="28"/>
          <w:szCs w:val="28"/>
        </w:rPr>
        <w:t>七、其他需要说明的问题</w:t>
      </w:r>
      <w:r>
        <w:rPr>
          <w:rFonts w:hint="eastAsia" w:ascii="黑体" w:hAnsi="黑体" w:eastAsia="黑体" w:cs="黑体"/>
          <w:sz w:val="28"/>
          <w:szCs w:val="28"/>
        </w:rPr>
        <w:tab/>
      </w:r>
      <w:r>
        <w:rPr>
          <w:rFonts w:eastAsia="黑体"/>
          <w:sz w:val="28"/>
          <w:szCs w:val="28"/>
        </w:rPr>
        <w:fldChar w:fldCharType="begin"/>
      </w:r>
      <w:r>
        <w:rPr>
          <w:rFonts w:eastAsia="黑体"/>
          <w:sz w:val="28"/>
          <w:szCs w:val="28"/>
        </w:rPr>
        <w:instrText xml:space="preserve"> PAGEREF _Toc16341 \h </w:instrText>
      </w:r>
      <w:r>
        <w:rPr>
          <w:rFonts w:eastAsia="黑体"/>
          <w:sz w:val="28"/>
          <w:szCs w:val="28"/>
        </w:rPr>
        <w:fldChar w:fldCharType="separate"/>
      </w:r>
      <w:r>
        <w:rPr>
          <w:rFonts w:eastAsia="黑体"/>
          <w:sz w:val="28"/>
          <w:szCs w:val="28"/>
        </w:rPr>
        <w:t>14</w:t>
      </w:r>
      <w:r>
        <w:rPr>
          <w:rFonts w:eastAsia="黑体"/>
          <w:sz w:val="28"/>
          <w:szCs w:val="28"/>
        </w:rPr>
        <w:fldChar w:fldCharType="end"/>
      </w:r>
      <w:r>
        <w:rPr>
          <w:rFonts w:eastAsia="黑体"/>
          <w:sz w:val="28"/>
          <w:szCs w:val="28"/>
        </w:rPr>
        <w:fldChar w:fldCharType="end"/>
      </w:r>
    </w:p>
    <w:p w14:paraId="11296122">
      <w:pPr>
        <w:widowControl/>
        <w:spacing w:line="360" w:lineRule="auto"/>
        <w:jc w:val="left"/>
        <w:rPr>
          <w:rFonts w:hint="eastAsia" w:ascii="方正小标宋简体" w:hAnsi="宋体" w:eastAsia="方正小标宋简体"/>
        </w:rPr>
      </w:pPr>
      <w:r>
        <w:rPr>
          <w:rFonts w:eastAsia="黑体"/>
          <w:szCs w:val="28"/>
        </w:rPr>
        <w:fldChar w:fldCharType="end"/>
      </w:r>
    </w:p>
    <w:p w14:paraId="0814EC7D">
      <w:pPr>
        <w:widowControl/>
        <w:spacing w:line="360" w:lineRule="auto"/>
        <w:jc w:val="left"/>
        <w:rPr>
          <w:rFonts w:hint="eastAsia" w:ascii="方正小标宋简体" w:hAnsi="宋体" w:eastAsia="方正小标宋简体"/>
        </w:rPr>
      </w:pPr>
    </w:p>
    <w:p w14:paraId="7BDEE570">
      <w:pPr>
        <w:spacing w:line="560" w:lineRule="exact"/>
        <w:jc w:val="center"/>
        <w:rPr>
          <w:rFonts w:ascii="方正小标宋简体" w:eastAsia="方正小标宋简体"/>
          <w:sz w:val="44"/>
          <w:szCs w:val="44"/>
        </w:rPr>
      </w:pPr>
      <w:bookmarkStart w:id="0" w:name="_Toc424821902"/>
      <w:r>
        <w:rPr>
          <w:rFonts w:hint="eastAsia" w:ascii="方正小标宋简体" w:eastAsia="方正小标宋简体"/>
          <w:sz w:val="44"/>
          <w:szCs w:val="44"/>
        </w:rPr>
        <w:t>北京市大兴区人民检察院</w:t>
      </w:r>
    </w:p>
    <w:bookmarkEnd w:id="0"/>
    <w:p w14:paraId="13AFC862">
      <w:pPr>
        <w:spacing w:line="560" w:lineRule="exact"/>
        <w:jc w:val="center"/>
        <w:rPr>
          <w:rFonts w:ascii="方正小标宋简体" w:eastAsia="方正小标宋简体"/>
          <w:sz w:val="44"/>
          <w:szCs w:val="44"/>
        </w:rPr>
      </w:pPr>
      <w:bookmarkStart w:id="1" w:name="_Toc424821904"/>
      <w:r>
        <w:rPr>
          <w:rFonts w:hint="eastAsia" w:ascii="方正小标宋简体" w:eastAsia="方正小标宋简体"/>
          <w:sz w:val="44"/>
          <w:szCs w:val="44"/>
        </w:rPr>
        <w:t xml:space="preserve">2024年度办案业务费 </w:t>
      </w:r>
    </w:p>
    <w:p w14:paraId="59C6DF66">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绩效评价报告</w:t>
      </w:r>
      <w:bookmarkEnd w:id="1"/>
    </w:p>
    <w:p w14:paraId="7649FD2A">
      <w:pPr>
        <w:spacing w:line="560" w:lineRule="exact"/>
        <w:ind w:firstLine="641"/>
        <w:rPr>
          <w:rFonts w:hint="eastAsia" w:ascii="仿宋_GB2312" w:hAnsi="仿宋_GB2312" w:eastAsia="仿宋_GB2312" w:cs="仿宋_GB2312"/>
          <w:sz w:val="32"/>
        </w:rPr>
      </w:pPr>
      <w:r>
        <w:rPr>
          <w:rFonts w:ascii="仿宋_GB2312" w:hAnsi="仿宋_GB2312" w:eastAsia="仿宋_GB2312" w:cs="仿宋_GB2312"/>
          <w:sz w:val="32"/>
        </w:rPr>
        <w:t>为了规范预算资金管理，提高财政资金的使用效率，检验</w:t>
      </w:r>
      <w:r>
        <w:rPr>
          <w:rFonts w:hint="eastAsia" w:ascii="仿宋_GB2312" w:hAnsi="仿宋_GB2312" w:eastAsia="仿宋_GB2312" w:cs="仿宋_GB2312"/>
          <w:sz w:val="32"/>
        </w:rPr>
        <w:t>北京市大兴区人民检察院</w:t>
      </w:r>
      <w:r>
        <w:rPr>
          <w:rFonts w:ascii="仿宋_GB2312" w:hAnsi="仿宋_GB2312" w:eastAsia="仿宋_GB2312" w:cs="仿宋_GB2312"/>
          <w:sz w:val="32"/>
        </w:rPr>
        <w:t>（以下简称“</w:t>
      </w:r>
      <w:bookmarkStart w:id="2" w:name="_Hlk198130146"/>
      <w:r>
        <w:rPr>
          <w:rFonts w:ascii="仿宋_GB2312" w:hAnsi="仿宋_GB2312" w:eastAsia="仿宋_GB2312" w:cs="仿宋_GB2312"/>
          <w:sz w:val="32"/>
        </w:rPr>
        <w:t>大兴</w:t>
      </w:r>
      <w:r>
        <w:rPr>
          <w:rFonts w:hint="eastAsia" w:ascii="仿宋_GB2312" w:hAnsi="仿宋_GB2312" w:eastAsia="仿宋_GB2312" w:cs="仿宋_GB2312"/>
          <w:sz w:val="32"/>
        </w:rPr>
        <w:t>区</w:t>
      </w:r>
      <w:r>
        <w:rPr>
          <w:rFonts w:ascii="仿宋_GB2312" w:hAnsi="仿宋_GB2312" w:eastAsia="仿宋_GB2312" w:cs="仿宋_GB2312"/>
          <w:sz w:val="32"/>
        </w:rPr>
        <w:t>检察院</w:t>
      </w:r>
      <w:bookmarkEnd w:id="2"/>
      <w:r>
        <w:rPr>
          <w:rFonts w:ascii="仿宋_GB2312" w:hAnsi="仿宋_GB2312" w:eastAsia="仿宋_GB2312" w:cs="仿宋_GB2312"/>
          <w:sz w:val="32"/>
        </w:rPr>
        <w:t>”）</w:t>
      </w:r>
      <w:r>
        <w:rPr>
          <w:rFonts w:hint="eastAsia" w:ascii="仿宋_GB2312" w:hAnsi="仿宋_GB2312" w:eastAsia="仿宋_GB2312" w:cs="仿宋_GB2312"/>
          <w:sz w:val="32"/>
        </w:rPr>
        <w:t xml:space="preserve"> 2024年度办案业务费（以下简称“该项目”）</w:t>
      </w:r>
      <w:r>
        <w:rPr>
          <w:rFonts w:ascii="仿宋_GB2312" w:hAnsi="仿宋_GB2312" w:eastAsia="仿宋_GB2312" w:cs="仿宋_GB2312"/>
          <w:sz w:val="32"/>
        </w:rPr>
        <w:t>预期目标实现程度，考核财政支出效率和综合效果，大兴区检察院</w:t>
      </w:r>
      <w:r>
        <w:rPr>
          <w:rFonts w:hint="eastAsia" w:ascii="仿宋_GB2312" w:hAnsi="仿宋_GB2312" w:eastAsia="仿宋_GB2312" w:cs="仿宋_GB2312"/>
          <w:sz w:val="32"/>
        </w:rPr>
        <w:t>委托</w:t>
      </w:r>
      <w:r>
        <w:rPr>
          <w:rFonts w:ascii="仿宋_GB2312" w:hAnsi="仿宋_GB2312" w:eastAsia="仿宋_GB2312" w:cs="仿宋_GB2312"/>
          <w:sz w:val="32"/>
        </w:rPr>
        <w:t>北市正衡东亚会计师事务所有限公司成立绩效评价工作组（以下简称“评价工作组”），根据</w:t>
      </w:r>
      <w:r>
        <w:rPr>
          <w:rFonts w:hint="eastAsia" w:ascii="仿宋_GB2312" w:hAnsi="仿宋_GB2312" w:eastAsia="仿宋_GB2312" w:cs="仿宋_GB2312"/>
          <w:sz w:val="32"/>
        </w:rPr>
        <w:t>《中共北京市委</w:t>
      </w: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北京市人民政府关于全面实施预算绩效管理的实施意见》（京发〔2019〕12号）</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《北京市项目支出绩效评价管理办法》等</w:t>
      </w:r>
      <w:r>
        <w:rPr>
          <w:rFonts w:ascii="仿宋_GB2312" w:hAnsi="仿宋_GB2312" w:eastAsia="仿宋_GB2312" w:cs="仿宋_GB2312"/>
          <w:sz w:val="32"/>
        </w:rPr>
        <w:t>文件要求，对该项目实施</w:t>
      </w:r>
      <w:r>
        <w:rPr>
          <w:rFonts w:hint="eastAsia" w:ascii="仿宋_GB2312" w:hAnsi="仿宋_GB2312" w:eastAsia="仿宋_GB2312" w:cs="仿宋_GB2312"/>
          <w:sz w:val="32"/>
        </w:rPr>
        <w:t>部门绩效</w:t>
      </w:r>
      <w:r>
        <w:rPr>
          <w:rFonts w:ascii="仿宋_GB2312" w:hAnsi="仿宋_GB2312" w:eastAsia="仿宋_GB2312" w:cs="仿宋_GB2312"/>
          <w:sz w:val="32"/>
        </w:rPr>
        <w:t>评价，形成本绩效评价报告。</w:t>
      </w:r>
    </w:p>
    <w:p w14:paraId="2620AED3">
      <w:pPr>
        <w:pStyle w:val="2"/>
        <w:spacing w:line="560" w:lineRule="exact"/>
        <w:rPr>
          <w:rFonts w:hint="eastAsia"/>
        </w:rPr>
      </w:pPr>
      <w:bookmarkStart w:id="3" w:name="_Toc20331"/>
      <w:r>
        <w:t>一、</w:t>
      </w:r>
      <w:r>
        <w:rPr>
          <w:rFonts w:hint="eastAsia"/>
        </w:rPr>
        <w:t>基本情况</w:t>
      </w:r>
      <w:bookmarkEnd w:id="3"/>
    </w:p>
    <w:p w14:paraId="79644921">
      <w:pPr>
        <w:spacing w:line="560" w:lineRule="exact"/>
        <w:ind w:firstLine="640"/>
        <w:outlineLvl w:val="1"/>
        <w:rPr>
          <w:rFonts w:hint="eastAsia" w:ascii="楷体" w:hAnsi="楷体" w:eastAsia="楷体" w:cs="楷体_GB2312"/>
          <w:sz w:val="32"/>
        </w:rPr>
      </w:pPr>
      <w:bookmarkStart w:id="4" w:name="_Toc20616"/>
      <w:r>
        <w:rPr>
          <w:rFonts w:ascii="楷体" w:hAnsi="楷体" w:eastAsia="楷体" w:cs="宋体"/>
          <w:sz w:val="32"/>
        </w:rPr>
        <w:t>（一）项目概况</w:t>
      </w:r>
      <w:bookmarkEnd w:id="4"/>
    </w:p>
    <w:p w14:paraId="713ED717">
      <w:pPr>
        <w:spacing w:line="560" w:lineRule="exact"/>
        <w:ind w:firstLine="641"/>
        <w:rPr>
          <w:rFonts w:hint="eastAsia" w:ascii="仿宋_GB2312" w:hAnsi="仿宋_GB2312" w:eastAsia="仿宋_GB2312" w:cs="仿宋_GB2312"/>
          <w:sz w:val="32"/>
        </w:rPr>
      </w:pPr>
      <w:r>
        <w:rPr>
          <w:rFonts w:ascii="仿宋_GB2312" w:hAnsi="仿宋_GB2312" w:eastAsia="仿宋_GB2312" w:cs="仿宋_GB2312"/>
          <w:sz w:val="32"/>
        </w:rPr>
        <w:t>1</w:t>
      </w:r>
      <w:r>
        <w:rPr>
          <w:rFonts w:hint="eastAsia" w:ascii="仿宋_GB2312" w:hAnsi="仿宋_GB2312" w:eastAsia="仿宋_GB2312" w:cs="仿宋_GB2312"/>
          <w:sz w:val="32"/>
        </w:rPr>
        <w:t>.</w:t>
      </w:r>
      <w:r>
        <w:rPr>
          <w:rFonts w:ascii="仿宋_GB2312" w:hAnsi="仿宋_GB2312" w:eastAsia="仿宋_GB2312" w:cs="仿宋_GB2312"/>
          <w:sz w:val="32"/>
        </w:rPr>
        <w:t>项目背景</w:t>
      </w:r>
    </w:p>
    <w:p w14:paraId="3CD5F01A">
      <w:pPr>
        <w:spacing w:line="560" w:lineRule="exact"/>
        <w:ind w:firstLine="641"/>
        <w:rPr>
          <w:rFonts w:hint="eastAsia" w:ascii="仿宋_GB2312" w:hAnsi="仿宋_GB2312" w:eastAsia="仿宋_GB2312" w:cs="仿宋_GB2312"/>
          <w:sz w:val="32"/>
        </w:rPr>
      </w:pPr>
      <w:r>
        <w:rPr>
          <w:rFonts w:hint="eastAsia" w:ascii="仿宋_GB2312" w:hAnsi="仿宋_GB2312" w:eastAsia="仿宋_GB2312" w:cs="仿宋_GB2312"/>
          <w:sz w:val="32"/>
        </w:rPr>
        <w:t>为满足大兴区检察院业务需求，保障刑事检察、刑事执行检察、民事检察、行政检察、公益诉讼检察、未成年案件检察等工作顺利开展，通过提供必要的办案业务经费支持，</w:t>
      </w:r>
      <w:bookmarkStart w:id="5" w:name="_Hlk198193688"/>
      <w:r>
        <w:rPr>
          <w:rFonts w:hint="eastAsia" w:ascii="仿宋_GB2312" w:hAnsi="仿宋_GB2312" w:eastAsia="仿宋_GB2312" w:cs="仿宋_GB2312"/>
          <w:sz w:val="32"/>
        </w:rPr>
        <w:t>提高大兴区检察院办案效率和质量，</w:t>
      </w:r>
      <w:bookmarkEnd w:id="5"/>
      <w:r>
        <w:rPr>
          <w:rFonts w:hint="eastAsia" w:ascii="仿宋_GB2312" w:hAnsi="仿宋_GB2312" w:eastAsia="仿宋_GB2312" w:cs="仿宋_GB2312"/>
          <w:sz w:val="32"/>
        </w:rPr>
        <w:t>更好地维护社会公平正义，保障社会和谐稳定。同时，办案业务费项目也体现了政府对司法工作的重视和支持，有助于推动司法体制的改革和完善，提高司法公信力。</w:t>
      </w:r>
    </w:p>
    <w:p w14:paraId="55BBE3E6">
      <w:pPr>
        <w:spacing w:line="560" w:lineRule="exact"/>
        <w:ind w:firstLine="641"/>
        <w:rPr>
          <w:rFonts w:hint="eastAsia" w:ascii="仿宋_GB2312" w:hAnsi="仿宋_GB2312" w:eastAsia="仿宋_GB2312" w:cs="仿宋_GB2312"/>
          <w:sz w:val="32"/>
        </w:rPr>
      </w:pPr>
      <w:r>
        <w:rPr>
          <w:rFonts w:hint="eastAsia" w:ascii="仿宋_GB2312" w:hAnsi="仿宋_GB2312" w:eastAsia="仿宋_GB2312" w:cs="仿宋_GB2312"/>
          <w:sz w:val="32"/>
        </w:rPr>
        <w:t>2.</w:t>
      </w:r>
      <w:r>
        <w:rPr>
          <w:rFonts w:ascii="仿宋_GB2312" w:hAnsi="仿宋_GB2312" w:eastAsia="仿宋_GB2312" w:cs="仿宋_GB2312"/>
          <w:sz w:val="32"/>
        </w:rPr>
        <w:t>主要内容</w:t>
      </w:r>
      <w:r>
        <w:rPr>
          <w:rFonts w:hint="eastAsia" w:ascii="仿宋_GB2312" w:hAnsi="仿宋_GB2312" w:eastAsia="仿宋_GB2312" w:cs="仿宋_GB2312"/>
          <w:sz w:val="32"/>
        </w:rPr>
        <w:t>及实施情况</w:t>
      </w:r>
    </w:p>
    <w:p w14:paraId="0BFAE116">
      <w:pPr>
        <w:spacing w:line="560" w:lineRule="exact"/>
        <w:ind w:firstLine="641"/>
        <w:rPr>
          <w:rFonts w:hint="eastAsia" w:ascii="仿宋_GB2312" w:hAnsi="仿宋_GB2312" w:eastAsia="仿宋_GB2312" w:cs="仿宋_GB2312"/>
          <w:sz w:val="32"/>
        </w:rPr>
      </w:pPr>
      <w:r>
        <w:rPr>
          <w:rFonts w:hint="eastAsia" w:ascii="仿宋_GB2312" w:hAnsi="仿宋_GB2312" w:eastAsia="仿宋_GB2312" w:cs="仿宋_GB2312"/>
          <w:sz w:val="32"/>
        </w:rPr>
        <w:t>该项目申报主体为大兴区检察院，具体实施单位为大兴区检察院。项目</w:t>
      </w:r>
      <w:r>
        <w:rPr>
          <w:rFonts w:hint="eastAsia" w:ascii="仿宋_GB2312" w:hAnsi="仿宋_GB2312" w:eastAsia="仿宋_GB2312" w:cs="仿宋_GB2312"/>
          <w:sz w:val="32"/>
          <w:lang w:eastAsia="zh-CN"/>
        </w:rPr>
        <w:t>经费使用方面，</w:t>
      </w:r>
      <w:r>
        <w:rPr>
          <w:rFonts w:hint="eastAsia" w:ascii="仿宋_GB2312" w:hAnsi="仿宋_GB2312" w:eastAsia="仿宋_GB2312" w:cs="仿宋_GB2312"/>
          <w:sz w:val="32"/>
        </w:rPr>
        <w:t>包括：检察宣传、司法救助、检察专递、平台运维、培训、</w:t>
      </w:r>
      <w:r>
        <w:rPr>
          <w:rFonts w:hint="eastAsia" w:ascii="仿宋_GB2312" w:hAnsi="仿宋_GB2312" w:eastAsia="仿宋_GB2312" w:cs="仿宋_GB2312"/>
          <w:sz w:val="32"/>
          <w:lang w:eastAsia="zh-CN"/>
        </w:rPr>
        <w:t>业务</w:t>
      </w:r>
      <w:r>
        <w:rPr>
          <w:rFonts w:hint="eastAsia" w:ascii="仿宋_GB2312" w:hAnsi="仿宋_GB2312" w:eastAsia="仿宋_GB2312" w:cs="仿宋_GB2312"/>
          <w:sz w:val="32"/>
        </w:rPr>
        <w:t>耗材、未检社会调查、对口援助、卷宗扫描、保密运维、图书资料、</w:t>
      </w:r>
      <w:r>
        <w:rPr>
          <w:rFonts w:hint="eastAsia" w:ascii="仿宋_GB2312" w:hAnsi="仿宋_GB2312" w:eastAsia="仿宋_GB2312" w:cs="仿宋_GB2312"/>
          <w:sz w:val="32"/>
          <w:lang w:eastAsia="zh-CN"/>
        </w:rPr>
        <w:t>办案</w:t>
      </w:r>
      <w:r>
        <w:rPr>
          <w:rFonts w:hint="eastAsia" w:ascii="仿宋_GB2312" w:hAnsi="仿宋_GB2312" w:eastAsia="仿宋_GB2312" w:cs="仿宋_GB2312"/>
          <w:sz w:val="32"/>
        </w:rPr>
        <w:t>差旅费、听证费、专家咨询讲课费及其他</w:t>
      </w:r>
      <w:r>
        <w:rPr>
          <w:rFonts w:hint="eastAsia" w:ascii="仿宋_GB2312" w:hAnsi="仿宋_GB2312" w:eastAsia="仿宋_GB2312" w:cs="仿宋_GB2312"/>
          <w:sz w:val="32"/>
          <w:lang w:eastAsia="zh-CN"/>
        </w:rPr>
        <w:t>专项支出等</w:t>
      </w:r>
      <w:r>
        <w:rPr>
          <w:rFonts w:hint="eastAsia" w:ascii="仿宋_GB2312" w:hAnsi="仿宋_GB2312" w:eastAsia="仿宋_GB2312" w:cs="仿宋_GB2312"/>
          <w:sz w:val="32"/>
        </w:rPr>
        <w:t>。</w:t>
      </w:r>
    </w:p>
    <w:p w14:paraId="259CFA81">
      <w:pPr>
        <w:spacing w:line="560" w:lineRule="exact"/>
        <w:ind w:firstLine="641"/>
        <w:rPr>
          <w:rFonts w:hint="eastAsia" w:ascii="仿宋_GB2312" w:hAnsi="仿宋_GB2312" w:eastAsia="仿宋_GB2312" w:cs="仿宋_GB2312"/>
          <w:sz w:val="32"/>
        </w:rPr>
      </w:pPr>
      <w:r>
        <w:rPr>
          <w:rFonts w:hint="eastAsia" w:ascii="仿宋_GB2312" w:hAnsi="仿宋_GB2312" w:eastAsia="仿宋_GB2312" w:cs="仿宋_GB2312"/>
          <w:sz w:val="32"/>
        </w:rPr>
        <w:t>实施情况：大兴区检察院严格按照《会计法》、《预算法》和《人民检察院财务管理办法》</w:t>
      </w:r>
      <w:bookmarkStart w:id="32" w:name="_GoBack"/>
      <w:bookmarkEnd w:id="32"/>
      <w:r>
        <w:rPr>
          <w:rFonts w:hint="eastAsia" w:ascii="仿宋_GB2312" w:hAnsi="仿宋_GB2312" w:eastAsia="仿宋_GB2312" w:cs="仿宋_GB2312"/>
          <w:sz w:val="32"/>
        </w:rPr>
        <w:t>等相关要求组织实施该项目。</w:t>
      </w:r>
    </w:p>
    <w:p w14:paraId="373BF3F3">
      <w:pPr>
        <w:spacing w:line="560" w:lineRule="exact"/>
        <w:ind w:firstLine="640"/>
        <w:outlineLvl w:val="1"/>
        <w:rPr>
          <w:rFonts w:hint="eastAsia" w:ascii="楷体" w:hAnsi="楷体" w:eastAsia="楷体" w:cs="宋体"/>
          <w:sz w:val="32"/>
        </w:rPr>
      </w:pPr>
      <w:bookmarkStart w:id="6" w:name="_Toc19010"/>
      <w:r>
        <w:rPr>
          <w:rFonts w:ascii="楷体" w:hAnsi="楷体" w:eastAsia="楷体" w:cs="宋体"/>
          <w:sz w:val="32"/>
        </w:rPr>
        <w:t>（二）项目资金</w:t>
      </w:r>
      <w:r>
        <w:rPr>
          <w:rFonts w:hint="eastAsia" w:ascii="楷体" w:hAnsi="楷体" w:eastAsia="楷体" w:cs="宋体"/>
          <w:sz w:val="32"/>
        </w:rPr>
        <w:t>投入和使用</w:t>
      </w:r>
      <w:r>
        <w:rPr>
          <w:rFonts w:ascii="楷体" w:hAnsi="楷体" w:eastAsia="楷体" w:cs="宋体"/>
          <w:sz w:val="32"/>
        </w:rPr>
        <w:t>情况</w:t>
      </w:r>
      <w:bookmarkEnd w:id="6"/>
    </w:p>
    <w:p w14:paraId="2A777435">
      <w:pPr>
        <w:spacing w:line="560" w:lineRule="exact"/>
        <w:ind w:firstLine="640"/>
        <w:rPr>
          <w:rFonts w:hint="eastAsia" w:ascii="仿宋_GB2312" w:hAnsi="仿宋_GB2312" w:eastAsia="仿宋_GB2312" w:cs="仿宋_GB2312"/>
          <w:sz w:val="32"/>
        </w:rPr>
      </w:pPr>
      <w:r>
        <w:rPr>
          <w:rFonts w:ascii="仿宋_GB2312" w:hAnsi="仿宋_GB2312" w:eastAsia="仿宋_GB2312" w:cs="仿宋_GB2312"/>
          <w:sz w:val="32"/>
        </w:rPr>
        <w:t>2024年</w:t>
      </w:r>
      <w:r>
        <w:rPr>
          <w:rFonts w:hint="eastAsia" w:ascii="仿宋_GB2312" w:hAnsi="仿宋_GB2312" w:eastAsia="仿宋_GB2312" w:cs="仿宋_GB2312"/>
          <w:sz w:val="32"/>
        </w:rPr>
        <w:t>，</w:t>
      </w:r>
      <w:r>
        <w:rPr>
          <w:rFonts w:ascii="仿宋_GB2312" w:hAnsi="仿宋_GB2312" w:eastAsia="仿宋_GB2312" w:cs="仿宋_GB2312"/>
          <w:sz w:val="32"/>
        </w:rPr>
        <w:t>该项目批复预算资金</w:t>
      </w:r>
      <w:r>
        <w:rPr>
          <w:rFonts w:hint="eastAsia" w:ascii="仿宋_GB2312" w:hAnsi="仿宋_GB2312" w:eastAsia="仿宋_GB2312" w:cs="仿宋_GB2312"/>
          <w:sz w:val="32"/>
        </w:rPr>
        <w:t>2671815.88元</w:t>
      </w:r>
      <w:r>
        <w:rPr>
          <w:rFonts w:ascii="仿宋_GB2312" w:hAnsi="仿宋_GB2312" w:eastAsia="仿宋_GB2312" w:cs="仿宋_GB2312"/>
          <w:sz w:val="32"/>
        </w:rPr>
        <w:t>，</w:t>
      </w:r>
      <w:r>
        <w:rPr>
          <w:rFonts w:hint="eastAsia" w:ascii="仿宋_GB2312" w:hAnsi="仿宋_GB2312" w:eastAsia="仿宋_GB2312" w:cs="仿宋_GB2312"/>
          <w:sz w:val="32"/>
        </w:rPr>
        <w:t>全部</w:t>
      </w:r>
      <w:r>
        <w:rPr>
          <w:rFonts w:ascii="仿宋_GB2312" w:hAnsi="仿宋_GB2312" w:eastAsia="仿宋_GB2312" w:cs="仿宋_GB2312"/>
          <w:sz w:val="32"/>
        </w:rPr>
        <w:t>为财政资金。截至2024年12月31日，</w:t>
      </w:r>
      <w:r>
        <w:rPr>
          <w:rFonts w:hint="eastAsia" w:ascii="仿宋_GB2312" w:hAnsi="仿宋_GB2312" w:eastAsia="仿宋_GB2312" w:cs="仿宋_GB2312"/>
          <w:sz w:val="32"/>
        </w:rPr>
        <w:t>该项目</w:t>
      </w:r>
      <w:r>
        <w:rPr>
          <w:rFonts w:ascii="仿宋_GB2312" w:hAnsi="仿宋_GB2312" w:eastAsia="仿宋_GB2312" w:cs="仿宋_GB2312"/>
          <w:sz w:val="32"/>
        </w:rPr>
        <w:t>实际支出资金</w:t>
      </w:r>
      <w:r>
        <w:rPr>
          <w:rFonts w:hint="eastAsia" w:ascii="仿宋_GB2312" w:hAnsi="仿宋_GB2312" w:eastAsia="仿宋_GB2312" w:cs="仿宋_GB2312"/>
          <w:sz w:val="32"/>
        </w:rPr>
        <w:t>2671815.88元</w:t>
      </w:r>
      <w:r>
        <w:rPr>
          <w:rFonts w:ascii="仿宋_GB2312" w:hAnsi="仿宋_GB2312" w:eastAsia="仿宋_GB2312" w:cs="仿宋_GB2312"/>
          <w:sz w:val="32"/>
        </w:rPr>
        <w:t>，预算执行率为</w:t>
      </w:r>
      <w:r>
        <w:rPr>
          <w:rFonts w:hint="eastAsia" w:ascii="仿宋_GB2312" w:hAnsi="仿宋_GB2312" w:eastAsia="仿宋_GB2312" w:cs="仿宋_GB2312"/>
          <w:sz w:val="32"/>
        </w:rPr>
        <w:t>1</w:t>
      </w:r>
      <w:r>
        <w:rPr>
          <w:rFonts w:ascii="仿宋_GB2312" w:hAnsi="仿宋_GB2312" w:eastAsia="仿宋_GB2312" w:cs="仿宋_GB2312"/>
          <w:sz w:val="32"/>
        </w:rPr>
        <w:t>00%。</w:t>
      </w:r>
    </w:p>
    <w:p w14:paraId="332ECFB6">
      <w:pPr>
        <w:spacing w:line="560" w:lineRule="exact"/>
        <w:ind w:firstLine="640"/>
        <w:outlineLvl w:val="1"/>
        <w:rPr>
          <w:rFonts w:hint="eastAsia" w:ascii="楷体" w:hAnsi="楷体" w:eastAsia="楷体" w:cs="宋体"/>
          <w:sz w:val="32"/>
        </w:rPr>
      </w:pPr>
      <w:bookmarkStart w:id="7" w:name="_Toc11085"/>
      <w:r>
        <w:rPr>
          <w:rFonts w:ascii="楷体" w:hAnsi="楷体" w:eastAsia="楷体" w:cs="宋体"/>
          <w:sz w:val="32"/>
        </w:rPr>
        <w:t>（三）</w:t>
      </w:r>
      <w:r>
        <w:rPr>
          <w:rFonts w:hint="eastAsia" w:ascii="楷体" w:hAnsi="楷体" w:eastAsia="楷体" w:cs="宋体"/>
          <w:sz w:val="32"/>
        </w:rPr>
        <w:t>项目</w:t>
      </w:r>
      <w:r>
        <w:rPr>
          <w:rFonts w:ascii="楷体" w:hAnsi="楷体" w:eastAsia="楷体" w:cs="宋体"/>
          <w:sz w:val="32"/>
        </w:rPr>
        <w:t>绩效目标</w:t>
      </w:r>
      <w:bookmarkEnd w:id="7"/>
    </w:p>
    <w:p w14:paraId="5F86DBD4">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该项目绩效目标设定如下：</w:t>
      </w:r>
    </w:p>
    <w:p w14:paraId="58278156">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1</w:t>
      </w:r>
      <w:r>
        <w:rPr>
          <w:rFonts w:ascii="仿宋_GB2312" w:hAnsi="仿宋_GB2312" w:eastAsia="仿宋_GB2312" w:cs="仿宋_GB2312"/>
          <w:sz w:val="32"/>
        </w:rPr>
        <w:t>．</w:t>
      </w:r>
      <w:r>
        <w:rPr>
          <w:rFonts w:hint="eastAsia" w:ascii="仿宋_GB2312" w:hAnsi="仿宋_GB2312" w:eastAsia="仿宋_GB2312" w:cs="仿宋_GB2312"/>
          <w:sz w:val="32"/>
        </w:rPr>
        <w:t>总体指标：</w:t>
      </w:r>
    </w:p>
    <w:p w14:paraId="468FAD28">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（1）完成</w:t>
      </w:r>
      <w:r>
        <w:rPr>
          <w:rFonts w:hint="eastAsia" w:ascii="仿宋_GB2312" w:hAnsi="仿宋_GB2312" w:eastAsia="仿宋_GB2312" w:cs="仿宋_GB2312"/>
          <w:sz w:val="32"/>
          <w:lang w:eastAsia="zh-CN"/>
        </w:rPr>
        <w:t>党的</w:t>
      </w:r>
      <w:r>
        <w:rPr>
          <w:rFonts w:hint="eastAsia" w:ascii="仿宋_GB2312" w:hAnsi="仿宋_GB2312" w:eastAsia="仿宋_GB2312" w:cs="仿宋_GB2312"/>
          <w:sz w:val="32"/>
        </w:rPr>
        <w:t>十八届四中全会、十九大、二十大</w:t>
      </w:r>
      <w:r>
        <w:rPr>
          <w:rFonts w:hint="eastAsia" w:ascii="仿宋_GB2312" w:hAnsi="仿宋_GB2312" w:eastAsia="仿宋_GB2312" w:cs="仿宋_GB2312"/>
          <w:sz w:val="32"/>
          <w:lang w:eastAsia="zh-CN"/>
        </w:rPr>
        <w:t>对</w:t>
      </w:r>
      <w:r>
        <w:rPr>
          <w:rFonts w:hint="eastAsia" w:ascii="仿宋_GB2312" w:hAnsi="仿宋_GB2312" w:eastAsia="仿宋_GB2312" w:cs="仿宋_GB2312"/>
          <w:sz w:val="32"/>
        </w:rPr>
        <w:t>司法改革的要求、深化党的十八届四中全会、十九届历次全会精神</w:t>
      </w:r>
      <w:r>
        <w:rPr>
          <w:rFonts w:hint="eastAsia" w:ascii="仿宋_GB2312" w:hAnsi="仿宋_GB2312" w:eastAsia="仿宋_GB2312" w:cs="仿宋_GB2312"/>
          <w:sz w:val="32"/>
          <w:lang w:eastAsia="zh-CN"/>
        </w:rPr>
        <w:t>、二十届二中、三中全会</w:t>
      </w:r>
      <w:r>
        <w:rPr>
          <w:rFonts w:hint="eastAsia" w:ascii="仿宋_GB2312" w:hAnsi="仿宋_GB2312" w:eastAsia="仿宋_GB2312" w:cs="仿宋_GB2312"/>
          <w:sz w:val="32"/>
        </w:rPr>
        <w:t>对检察工作的指导，贯彻习近平新时代中国特色社会主义思想、习近平法治思想对检察各项工作提出新要求，实现</w:t>
      </w:r>
      <w:r>
        <w:rPr>
          <w:rFonts w:hint="eastAsia" w:ascii="仿宋_GB2312" w:hAnsi="仿宋_GB2312" w:eastAsia="仿宋_GB2312" w:cs="仿宋_GB2312"/>
          <w:sz w:val="32"/>
          <w:lang w:eastAsia="zh-CN"/>
        </w:rPr>
        <w:t>最高检要求的</w:t>
      </w:r>
      <w:r>
        <w:rPr>
          <w:rFonts w:hint="eastAsia" w:ascii="仿宋_GB2312" w:hAnsi="仿宋_GB2312" w:eastAsia="仿宋_GB2312" w:cs="仿宋_GB2312"/>
          <w:sz w:val="32"/>
        </w:rPr>
        <w:t xml:space="preserve">“四大检察”、“十大业务”均衡发展，为辖区居民提供更多、更好的检察产品，为辖区创造更好的社会安定和谐大环境。 </w:t>
      </w:r>
    </w:p>
    <w:p w14:paraId="24CAD2D8">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（2）服务辖区重点工作、经济发展、更加积极融入区域发展大局，维护辖区社会稳定。</w:t>
      </w:r>
    </w:p>
    <w:p w14:paraId="25C01DC1">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（3）提高并完善大兴院办案工作水平及社会影响力。</w:t>
      </w:r>
    </w:p>
    <w:p w14:paraId="1260537B">
      <w:pPr>
        <w:spacing w:line="560" w:lineRule="exact"/>
        <w:ind w:firstLine="640"/>
        <w:rPr>
          <w:rFonts w:hint="eastAsia" w:ascii="仿宋_GB2312" w:hAnsi="仿宋_GB2312" w:eastAsia="仿宋_GB2312" w:cs="仿宋_GB2312"/>
          <w:sz w:val="32"/>
        </w:rPr>
      </w:pPr>
      <w:bookmarkStart w:id="8" w:name="_Hlk198194004"/>
      <w:r>
        <w:rPr>
          <w:rFonts w:hint="eastAsia" w:ascii="仿宋_GB2312" w:hAnsi="仿宋_GB2312" w:eastAsia="仿宋_GB2312" w:cs="仿宋_GB2312"/>
          <w:sz w:val="32"/>
        </w:rPr>
        <w:t>2.成本指标</w:t>
      </w:r>
    </w:p>
    <w:p w14:paraId="6DD8AD1E">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 xml:space="preserve">严控总预算规模，集约使用资金≤267.181588万元。 </w:t>
      </w:r>
    </w:p>
    <w:p w14:paraId="4700A577">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3.数量指标</w:t>
      </w:r>
    </w:p>
    <w:p w14:paraId="0F732DE1">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四大检察案件总受理数≥</w:t>
      </w:r>
      <w:r>
        <w:rPr>
          <w:rFonts w:hint="eastAsia" w:ascii="仿宋_GB2312" w:hAnsi="仿宋_GB2312" w:eastAsia="仿宋_GB2312" w:cs="仿宋_GB2312"/>
          <w:sz w:val="32"/>
        </w:rPr>
        <w:tab/>
      </w:r>
      <w:r>
        <w:rPr>
          <w:rFonts w:hint="eastAsia" w:ascii="仿宋_GB2312" w:hAnsi="仿宋_GB2312" w:eastAsia="仿宋_GB2312" w:cs="仿宋_GB2312"/>
          <w:sz w:val="32"/>
        </w:rPr>
        <w:t>8000案件数。</w:t>
      </w:r>
    </w:p>
    <w:p w14:paraId="2E63676D">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4.质量指标</w:t>
      </w:r>
    </w:p>
    <w:p w14:paraId="351E7741">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涉法涉诉率≤0.2%，公诉率≥85%，抗诉率≥0.3%，错误批捕率≤0.1</w:t>
      </w:r>
      <w:r>
        <w:rPr>
          <w:rFonts w:hint="eastAsia" w:ascii="仿宋_GB2312" w:hAnsi="仿宋_GB2312" w:eastAsia="仿宋_GB2312" w:cs="仿宋_GB2312"/>
          <w:sz w:val="32"/>
        </w:rPr>
        <w:tab/>
      </w:r>
      <w:r>
        <w:rPr>
          <w:rFonts w:hint="eastAsia" w:ascii="仿宋_GB2312" w:hAnsi="仿宋_GB2312" w:eastAsia="仿宋_GB2312" w:cs="仿宋_GB2312"/>
          <w:sz w:val="32"/>
        </w:rPr>
        <w:t>%，严重刑事犯罪批捕数≥800</w:t>
      </w:r>
      <w:r>
        <w:rPr>
          <w:rFonts w:hint="eastAsia" w:ascii="仿宋_GB2312" w:hAnsi="仿宋_GB2312" w:eastAsia="仿宋_GB2312" w:cs="仿宋_GB2312"/>
          <w:sz w:val="32"/>
        </w:rPr>
        <w:tab/>
      </w:r>
      <w:r>
        <w:rPr>
          <w:rFonts w:hint="eastAsia" w:ascii="仿宋_GB2312" w:hAnsi="仿宋_GB2312" w:eastAsia="仿宋_GB2312" w:cs="仿宋_GB2312"/>
          <w:sz w:val="32"/>
        </w:rPr>
        <w:t>%。</w:t>
      </w:r>
    </w:p>
    <w:p w14:paraId="1D185763">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5.社会效益指标</w:t>
      </w:r>
    </w:p>
    <w:p w14:paraId="34C0913B">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监督覆盖率≥95</w:t>
      </w:r>
      <w:r>
        <w:rPr>
          <w:rFonts w:hint="eastAsia" w:ascii="仿宋_GB2312" w:hAnsi="仿宋_GB2312" w:eastAsia="仿宋_GB2312" w:cs="仿宋_GB2312"/>
          <w:sz w:val="32"/>
        </w:rPr>
        <w:tab/>
      </w:r>
      <w:r>
        <w:rPr>
          <w:rFonts w:hint="eastAsia" w:ascii="仿宋_GB2312" w:hAnsi="仿宋_GB2312" w:eastAsia="仿宋_GB2312" w:cs="仿宋_GB2312"/>
          <w:sz w:val="32"/>
        </w:rPr>
        <w:t>%。</w:t>
      </w:r>
    </w:p>
    <w:p w14:paraId="7D3003B5">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6.服务对象满意度指标</w:t>
      </w:r>
    </w:p>
    <w:p w14:paraId="5B2A4467">
      <w:pPr>
        <w:spacing w:line="560" w:lineRule="exact"/>
        <w:ind w:firstLine="640"/>
        <w:rPr>
          <w:rFonts w:hint="eastAsia" w:ascii="仿宋_GB2312" w:hAnsi="仿宋_GB2312" w:eastAsia="仿宋_GB2312" w:cs="仿宋_GB2312"/>
          <w:sz w:val="32"/>
        </w:rPr>
      </w:pPr>
      <w:bookmarkStart w:id="9" w:name="_Toc3381"/>
      <w:r>
        <w:rPr>
          <w:rFonts w:hint="eastAsia" w:ascii="仿宋_GB2312" w:hAnsi="仿宋_GB2312" w:eastAsia="仿宋_GB2312" w:cs="仿宋_GB2312"/>
          <w:sz w:val="32"/>
        </w:rPr>
        <w:t>当事人满意率≥</w:t>
      </w:r>
      <w:r>
        <w:rPr>
          <w:rFonts w:hint="eastAsia" w:ascii="仿宋_GB2312" w:hAnsi="仿宋_GB2312" w:eastAsia="仿宋_GB2312" w:cs="仿宋_GB2312"/>
          <w:sz w:val="32"/>
        </w:rPr>
        <w:tab/>
      </w:r>
      <w:r>
        <w:rPr>
          <w:rFonts w:hint="eastAsia" w:ascii="仿宋_GB2312" w:hAnsi="仿宋_GB2312" w:eastAsia="仿宋_GB2312" w:cs="仿宋_GB2312"/>
          <w:sz w:val="32"/>
        </w:rPr>
        <w:t>95</w:t>
      </w:r>
      <w:r>
        <w:rPr>
          <w:rFonts w:hint="eastAsia" w:ascii="仿宋_GB2312" w:hAnsi="仿宋_GB2312" w:eastAsia="仿宋_GB2312" w:cs="仿宋_GB2312"/>
          <w:sz w:val="32"/>
        </w:rPr>
        <w:tab/>
      </w:r>
      <w:r>
        <w:rPr>
          <w:rFonts w:hint="eastAsia" w:ascii="仿宋_GB2312" w:hAnsi="仿宋_GB2312" w:eastAsia="仿宋_GB2312" w:cs="仿宋_GB2312"/>
          <w:sz w:val="32"/>
        </w:rPr>
        <w:t>%。</w:t>
      </w:r>
    </w:p>
    <w:bookmarkEnd w:id="8"/>
    <w:p w14:paraId="21C96734">
      <w:pPr>
        <w:pStyle w:val="2"/>
        <w:spacing w:line="560" w:lineRule="exact"/>
        <w:rPr>
          <w:rFonts w:hint="eastAsia"/>
        </w:rPr>
      </w:pPr>
      <w:r>
        <w:t>二、</w:t>
      </w:r>
      <w:r>
        <w:rPr>
          <w:rFonts w:hint="eastAsia"/>
        </w:rPr>
        <w:t>绩效</w:t>
      </w:r>
      <w:r>
        <w:t>评价工作</w:t>
      </w:r>
      <w:r>
        <w:rPr>
          <w:rFonts w:hint="eastAsia"/>
        </w:rPr>
        <w:t>开展情况</w:t>
      </w:r>
      <w:bookmarkEnd w:id="9"/>
    </w:p>
    <w:p w14:paraId="4EF677D8">
      <w:pPr>
        <w:widowControl/>
        <w:spacing w:line="560" w:lineRule="exact"/>
        <w:ind w:firstLine="640" w:firstLineChars="200"/>
        <w:outlineLvl w:val="1"/>
        <w:rPr>
          <w:rFonts w:hint="eastAsia" w:ascii="楷体_GB2312" w:hAnsi="楷体_GB2312" w:eastAsia="楷体_GB2312" w:cs="楷体_GB2312"/>
          <w:kern w:val="0"/>
          <w:sz w:val="32"/>
          <w:szCs w:val="32"/>
        </w:rPr>
      </w:pPr>
      <w:bookmarkStart w:id="10" w:name="_Toc18773"/>
      <w:bookmarkStart w:id="11" w:name="_Toc8547"/>
      <w:r>
        <w:rPr>
          <w:rFonts w:hint="eastAsia" w:ascii="楷体_GB2312" w:hAnsi="楷体_GB2312" w:eastAsia="楷体_GB2312" w:cs="楷体_GB2312"/>
          <w:kern w:val="0"/>
          <w:sz w:val="32"/>
          <w:szCs w:val="32"/>
        </w:rPr>
        <w:t>（一）绩效评价目的、对象和范围</w:t>
      </w:r>
      <w:bookmarkEnd w:id="10"/>
      <w:bookmarkEnd w:id="11"/>
    </w:p>
    <w:p w14:paraId="3A33748E">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通过此次评价，对2024年度办案业务费项目支出的经济性、效率性、效益性和公平性以及预算资金的投入、使用过程、产出和效果进行客观、公正的评价分析，发现项目决策、项目过程管理中存在问题，提高项目实施单位预算绩效管理理念。通过提高决策水平、规范项目管理、保证项目资金使用的规范性、安全性，保证项目实施的效果，从而提高财政资金的使用效益。</w:t>
      </w:r>
    </w:p>
    <w:p w14:paraId="5EE98CAA">
      <w:pPr>
        <w:widowControl/>
        <w:spacing w:line="560" w:lineRule="exact"/>
        <w:ind w:firstLine="640" w:firstLineChars="200"/>
        <w:outlineLvl w:val="1"/>
        <w:rPr>
          <w:rFonts w:hint="eastAsia" w:ascii="楷体_GB2312" w:hAnsi="楷体_GB2312" w:eastAsia="楷体_GB2312" w:cs="楷体_GB2312"/>
          <w:kern w:val="0"/>
          <w:sz w:val="32"/>
          <w:szCs w:val="32"/>
        </w:rPr>
      </w:pPr>
      <w:bookmarkStart w:id="12" w:name="_Toc5500"/>
      <w:bookmarkStart w:id="13" w:name="_Toc23706"/>
      <w:r>
        <w:rPr>
          <w:rFonts w:hint="eastAsia" w:ascii="楷体_GB2312" w:hAnsi="楷体_GB2312" w:eastAsia="楷体_GB2312" w:cs="楷体_GB2312"/>
          <w:kern w:val="0"/>
          <w:sz w:val="32"/>
          <w:szCs w:val="32"/>
        </w:rPr>
        <w:t>（二）绩效评价原则、评价指标体系、评价方法、评价标准</w:t>
      </w:r>
      <w:bookmarkEnd w:id="12"/>
      <w:bookmarkEnd w:id="13"/>
    </w:p>
    <w:p w14:paraId="3A15D217">
      <w:pPr>
        <w:tabs>
          <w:tab w:val="left" w:pos="6271"/>
        </w:tabs>
        <w:spacing w:line="560" w:lineRule="exact"/>
        <w:ind w:left="640"/>
        <w:rPr>
          <w:rFonts w:hint="eastAsia" w:ascii="仿宋_GB2312" w:hAnsi="仿宋_GB2312" w:eastAsia="仿宋_GB2312" w:cs="仿宋_GB2312"/>
          <w:kern w:val="0"/>
          <w:sz w:val="32"/>
          <w:szCs w:val="32"/>
        </w:rPr>
      </w:pP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绩效评价原则</w:t>
      </w:r>
    </w:p>
    <w:p w14:paraId="0350EA38">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（1）科学公正。绩效评价应当运用科学合理的方法，按照规范的程序，对项目绩效进行客观、公正的反映。</w:t>
      </w:r>
    </w:p>
    <w:p w14:paraId="1D28953E">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（2）统筹兼顾。部门评价应由项目单位自主实施,即“谁支出,谁自评”。</w:t>
      </w:r>
    </w:p>
    <w:p w14:paraId="6E91F927">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（3）激励约束。绩效评价结果应用与预算安排、政策调整、改进管理实质性挂钩，体现奖优罚劣和激励相容导向，有效要安排、低效要减压、无效要问责。</w:t>
      </w:r>
    </w:p>
    <w:p w14:paraId="67617198">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（4）公开透明。绩效评价结果应依法依规公开，并自觉接受社会监督。</w:t>
      </w:r>
    </w:p>
    <w:p w14:paraId="6196788D">
      <w:pPr>
        <w:spacing w:line="560" w:lineRule="exact"/>
        <w:ind w:firstLine="640" w:firstLineChars="200"/>
        <w:rPr>
          <w:rFonts w:hint="eastAsia" w:ascii="仿宋_GB2312" w:hAnsi="仿宋_GB2312" w:eastAsia="仿宋_GB2312" w:cs="仿宋_GB2312"/>
          <w:kern w:val="0"/>
          <w:sz w:val="32"/>
          <w:szCs w:val="32"/>
        </w:rPr>
      </w:pP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评价指标体系</w:t>
      </w:r>
    </w:p>
    <w:p w14:paraId="35EED307">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评价工作组根据《北京市项目支出绩效评价管理办法》中项目支出绩效评价指标体系框架（参考）样表，结合该项目特点，形成“2024年度办案业务费”项目绩效评价指标体系如下：</w:t>
      </w:r>
    </w:p>
    <w:tbl>
      <w:tblPr>
        <w:tblStyle w:val="14"/>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7"/>
        <w:gridCol w:w="2730"/>
        <w:gridCol w:w="3786"/>
      </w:tblGrid>
      <w:tr w14:paraId="6F572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097" w:type="dxa"/>
            <w:vAlign w:val="center"/>
          </w:tcPr>
          <w:p w14:paraId="1B254F2A">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jc w:val="center"/>
              <w:rPr>
                <w:rFonts w:hint="eastAsia" w:ascii="仿宋_GB2312" w:hAnsi="仿宋" w:cs="仿宋"/>
                <w:b/>
                <w:bCs/>
                <w:sz w:val="24"/>
                <w:szCs w:val="24"/>
              </w:rPr>
            </w:pPr>
            <w:r>
              <w:rPr>
                <w:rFonts w:hint="eastAsia" w:ascii="仿宋_GB2312" w:hAnsi="仿宋" w:cs="仿宋"/>
                <w:b/>
                <w:bCs/>
                <w:sz w:val="24"/>
                <w:szCs w:val="24"/>
              </w:rPr>
              <w:t>一级指标</w:t>
            </w:r>
          </w:p>
        </w:tc>
        <w:tc>
          <w:tcPr>
            <w:tcW w:w="2730" w:type="dxa"/>
            <w:vAlign w:val="center"/>
          </w:tcPr>
          <w:p w14:paraId="7CB3C04C">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jc w:val="center"/>
              <w:rPr>
                <w:rFonts w:hint="eastAsia" w:ascii="仿宋_GB2312" w:hAnsi="仿宋" w:cs="仿宋"/>
                <w:b/>
                <w:bCs/>
                <w:sz w:val="24"/>
                <w:szCs w:val="24"/>
              </w:rPr>
            </w:pPr>
            <w:r>
              <w:rPr>
                <w:rFonts w:hint="eastAsia" w:ascii="仿宋_GB2312" w:hAnsi="仿宋" w:cs="仿宋"/>
                <w:b/>
                <w:bCs/>
                <w:sz w:val="24"/>
                <w:szCs w:val="24"/>
              </w:rPr>
              <w:t>二级指标</w:t>
            </w:r>
          </w:p>
        </w:tc>
        <w:tc>
          <w:tcPr>
            <w:tcW w:w="3786" w:type="dxa"/>
            <w:vAlign w:val="center"/>
          </w:tcPr>
          <w:p w14:paraId="567A0DF5">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jc w:val="center"/>
              <w:rPr>
                <w:rFonts w:hint="eastAsia" w:ascii="仿宋_GB2312" w:hAnsi="仿宋" w:cs="仿宋"/>
                <w:b/>
                <w:bCs/>
                <w:sz w:val="24"/>
                <w:szCs w:val="24"/>
              </w:rPr>
            </w:pPr>
            <w:r>
              <w:rPr>
                <w:rFonts w:hint="eastAsia" w:ascii="仿宋_GB2312" w:hAnsi="仿宋" w:cs="仿宋"/>
                <w:b/>
                <w:bCs/>
                <w:sz w:val="24"/>
                <w:szCs w:val="24"/>
              </w:rPr>
              <w:t>三级指标</w:t>
            </w:r>
          </w:p>
        </w:tc>
      </w:tr>
      <w:tr w14:paraId="3D008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restart"/>
            <w:vAlign w:val="center"/>
          </w:tcPr>
          <w:p w14:paraId="4C7F8140">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决策（10分）</w:t>
            </w:r>
          </w:p>
        </w:tc>
        <w:tc>
          <w:tcPr>
            <w:tcW w:w="2730" w:type="dxa"/>
            <w:vMerge w:val="restart"/>
            <w:vAlign w:val="center"/>
          </w:tcPr>
          <w:p w14:paraId="7397A7DF">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项目立项（4分）</w:t>
            </w:r>
          </w:p>
        </w:tc>
        <w:tc>
          <w:tcPr>
            <w:tcW w:w="3786" w:type="dxa"/>
            <w:vAlign w:val="center"/>
          </w:tcPr>
          <w:p w14:paraId="650A9F28">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立项依据充分性（2分）</w:t>
            </w:r>
          </w:p>
        </w:tc>
      </w:tr>
      <w:tr w14:paraId="0A72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55C01DDE">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continue"/>
            <w:vAlign w:val="center"/>
          </w:tcPr>
          <w:p w14:paraId="53666BE0">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3786" w:type="dxa"/>
            <w:vAlign w:val="center"/>
          </w:tcPr>
          <w:p w14:paraId="6E13D482">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立项程序规范性（2分）</w:t>
            </w:r>
          </w:p>
        </w:tc>
      </w:tr>
      <w:tr w14:paraId="5CAE9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63A7485A">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restart"/>
            <w:vAlign w:val="center"/>
          </w:tcPr>
          <w:p w14:paraId="1F34E29C">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绩效目标（3分） 　</w:t>
            </w:r>
          </w:p>
        </w:tc>
        <w:tc>
          <w:tcPr>
            <w:tcW w:w="3786" w:type="dxa"/>
            <w:vAlign w:val="center"/>
          </w:tcPr>
          <w:p w14:paraId="1B0B208A">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绩效目标合理性（2分）</w:t>
            </w:r>
          </w:p>
        </w:tc>
      </w:tr>
      <w:tr w14:paraId="3E159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2401BFBD">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continue"/>
            <w:vAlign w:val="center"/>
          </w:tcPr>
          <w:p w14:paraId="7A3F2D76">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3786" w:type="dxa"/>
            <w:vAlign w:val="center"/>
          </w:tcPr>
          <w:p w14:paraId="3667EB74">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绩效指标明确性（1分）</w:t>
            </w:r>
          </w:p>
        </w:tc>
      </w:tr>
      <w:tr w14:paraId="1A46A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128588BF">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restart"/>
            <w:vAlign w:val="center"/>
          </w:tcPr>
          <w:p w14:paraId="428CE604">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资金投入（3分）</w:t>
            </w:r>
          </w:p>
        </w:tc>
        <w:tc>
          <w:tcPr>
            <w:tcW w:w="3786" w:type="dxa"/>
            <w:vAlign w:val="center"/>
          </w:tcPr>
          <w:p w14:paraId="3BB53427">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预算编制科学性（2分）</w:t>
            </w:r>
          </w:p>
        </w:tc>
      </w:tr>
      <w:tr w14:paraId="7D2FD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0E081421">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continue"/>
            <w:vAlign w:val="center"/>
          </w:tcPr>
          <w:p w14:paraId="2B62AC8B">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3786" w:type="dxa"/>
            <w:vAlign w:val="center"/>
          </w:tcPr>
          <w:p w14:paraId="45D510D5">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资金分配合理性（1分）</w:t>
            </w:r>
          </w:p>
        </w:tc>
      </w:tr>
      <w:tr w14:paraId="6ADB0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restart"/>
            <w:vAlign w:val="center"/>
          </w:tcPr>
          <w:p w14:paraId="00C8A897">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过程（20分）</w:t>
            </w:r>
          </w:p>
        </w:tc>
        <w:tc>
          <w:tcPr>
            <w:tcW w:w="2730" w:type="dxa"/>
            <w:vMerge w:val="restart"/>
            <w:vAlign w:val="center"/>
          </w:tcPr>
          <w:p w14:paraId="7AC00424">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资金管理（10分）</w:t>
            </w:r>
          </w:p>
        </w:tc>
        <w:tc>
          <w:tcPr>
            <w:tcW w:w="3786" w:type="dxa"/>
            <w:vAlign w:val="center"/>
          </w:tcPr>
          <w:p w14:paraId="0526FB96">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资金到位率（2分）</w:t>
            </w:r>
          </w:p>
        </w:tc>
      </w:tr>
      <w:tr w14:paraId="7B650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488E6EC1">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continue"/>
            <w:vAlign w:val="center"/>
          </w:tcPr>
          <w:p w14:paraId="7685D0A8">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3786" w:type="dxa"/>
            <w:vAlign w:val="center"/>
          </w:tcPr>
          <w:p w14:paraId="492ABA1C">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预算执行率（3分）</w:t>
            </w:r>
          </w:p>
        </w:tc>
      </w:tr>
      <w:tr w14:paraId="49871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62D9B833">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continue"/>
            <w:vAlign w:val="center"/>
          </w:tcPr>
          <w:p w14:paraId="4346131D">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3786" w:type="dxa"/>
            <w:vAlign w:val="center"/>
          </w:tcPr>
          <w:p w14:paraId="345FB238">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资金使用合规性（</w:t>
            </w:r>
            <w:r>
              <w:rPr>
                <w:rFonts w:ascii="仿宋_GB2312" w:hAnsi="仿宋" w:cs="仿宋"/>
                <w:sz w:val="24"/>
                <w:szCs w:val="24"/>
              </w:rPr>
              <w:t>5</w:t>
            </w:r>
            <w:r>
              <w:rPr>
                <w:rFonts w:hint="eastAsia" w:ascii="仿宋_GB2312" w:hAnsi="仿宋" w:cs="仿宋"/>
                <w:sz w:val="24"/>
                <w:szCs w:val="24"/>
              </w:rPr>
              <w:t>分）</w:t>
            </w:r>
          </w:p>
        </w:tc>
      </w:tr>
      <w:tr w14:paraId="427E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34FDB7FB">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restart"/>
            <w:vAlign w:val="center"/>
          </w:tcPr>
          <w:p w14:paraId="1F0EA981">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组织实施（10分）</w:t>
            </w:r>
          </w:p>
        </w:tc>
        <w:tc>
          <w:tcPr>
            <w:tcW w:w="3786" w:type="dxa"/>
            <w:vAlign w:val="center"/>
          </w:tcPr>
          <w:p w14:paraId="0B9B7B65">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管理制度健全性（3分）</w:t>
            </w:r>
          </w:p>
        </w:tc>
      </w:tr>
      <w:tr w14:paraId="10F6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03A78193">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continue"/>
            <w:vAlign w:val="center"/>
          </w:tcPr>
          <w:p w14:paraId="024B91E4">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3786" w:type="dxa"/>
            <w:vAlign w:val="center"/>
          </w:tcPr>
          <w:p w14:paraId="4CE6A5AF">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制度执行有效性（7分）</w:t>
            </w:r>
          </w:p>
        </w:tc>
      </w:tr>
      <w:tr w14:paraId="50A05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restart"/>
            <w:vAlign w:val="center"/>
          </w:tcPr>
          <w:p w14:paraId="672D77F6">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产出（4</w:t>
            </w:r>
            <w:r>
              <w:rPr>
                <w:rFonts w:ascii="仿宋_GB2312" w:hAnsi="仿宋" w:cs="仿宋"/>
                <w:sz w:val="24"/>
                <w:szCs w:val="24"/>
              </w:rPr>
              <w:t>0</w:t>
            </w:r>
            <w:r>
              <w:rPr>
                <w:rFonts w:hint="eastAsia" w:ascii="仿宋_GB2312" w:hAnsi="仿宋" w:cs="仿宋"/>
                <w:sz w:val="24"/>
                <w:szCs w:val="24"/>
              </w:rPr>
              <w:t>分）</w:t>
            </w:r>
          </w:p>
        </w:tc>
        <w:tc>
          <w:tcPr>
            <w:tcW w:w="2730" w:type="dxa"/>
            <w:vAlign w:val="center"/>
          </w:tcPr>
          <w:p w14:paraId="59185A75">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产出数量（</w:t>
            </w:r>
            <w:r>
              <w:rPr>
                <w:rFonts w:ascii="仿宋_GB2312" w:hAnsi="仿宋" w:cs="仿宋"/>
                <w:sz w:val="24"/>
                <w:szCs w:val="24"/>
              </w:rPr>
              <w:t>10</w:t>
            </w:r>
            <w:r>
              <w:rPr>
                <w:rFonts w:hint="eastAsia" w:ascii="仿宋_GB2312" w:hAnsi="仿宋" w:cs="仿宋"/>
                <w:sz w:val="24"/>
                <w:szCs w:val="24"/>
              </w:rPr>
              <w:t>分）</w:t>
            </w:r>
          </w:p>
        </w:tc>
        <w:tc>
          <w:tcPr>
            <w:tcW w:w="3786" w:type="dxa"/>
            <w:vAlign w:val="center"/>
          </w:tcPr>
          <w:p w14:paraId="77D8E83E">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实际完成率（</w:t>
            </w:r>
            <w:r>
              <w:rPr>
                <w:rFonts w:ascii="仿宋_GB2312" w:hAnsi="仿宋" w:cs="仿宋"/>
                <w:sz w:val="24"/>
                <w:szCs w:val="24"/>
              </w:rPr>
              <w:t>10</w:t>
            </w:r>
            <w:r>
              <w:rPr>
                <w:rFonts w:hint="eastAsia" w:ascii="仿宋_GB2312" w:hAnsi="仿宋" w:cs="仿宋"/>
                <w:sz w:val="24"/>
                <w:szCs w:val="24"/>
              </w:rPr>
              <w:t>分）</w:t>
            </w:r>
          </w:p>
        </w:tc>
      </w:tr>
      <w:tr w14:paraId="26D4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4CBBE774">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Align w:val="center"/>
          </w:tcPr>
          <w:p w14:paraId="4AACCCAA">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产出质量（</w:t>
            </w:r>
            <w:r>
              <w:rPr>
                <w:rFonts w:ascii="仿宋_GB2312" w:hAnsi="仿宋" w:cs="仿宋"/>
                <w:sz w:val="24"/>
                <w:szCs w:val="24"/>
              </w:rPr>
              <w:t>10</w:t>
            </w:r>
            <w:r>
              <w:rPr>
                <w:rFonts w:hint="eastAsia" w:ascii="仿宋_GB2312" w:hAnsi="仿宋" w:cs="仿宋"/>
                <w:sz w:val="24"/>
                <w:szCs w:val="24"/>
              </w:rPr>
              <w:t>分）</w:t>
            </w:r>
          </w:p>
        </w:tc>
        <w:tc>
          <w:tcPr>
            <w:tcW w:w="3786" w:type="dxa"/>
            <w:vAlign w:val="center"/>
          </w:tcPr>
          <w:p w14:paraId="0BC6BF33">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质量达标率（</w:t>
            </w:r>
            <w:r>
              <w:rPr>
                <w:rFonts w:ascii="仿宋_GB2312" w:hAnsi="仿宋" w:cs="仿宋"/>
                <w:sz w:val="24"/>
                <w:szCs w:val="24"/>
              </w:rPr>
              <w:t>10</w:t>
            </w:r>
            <w:r>
              <w:rPr>
                <w:rFonts w:hint="eastAsia" w:ascii="仿宋_GB2312" w:hAnsi="仿宋" w:cs="仿宋"/>
                <w:sz w:val="24"/>
                <w:szCs w:val="24"/>
              </w:rPr>
              <w:t>分）</w:t>
            </w:r>
          </w:p>
        </w:tc>
      </w:tr>
      <w:tr w14:paraId="4A489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16E87D81">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Align w:val="center"/>
          </w:tcPr>
          <w:p w14:paraId="2F7581EA">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产出时效（10分）</w:t>
            </w:r>
          </w:p>
        </w:tc>
        <w:tc>
          <w:tcPr>
            <w:tcW w:w="3786" w:type="dxa"/>
            <w:vAlign w:val="center"/>
          </w:tcPr>
          <w:p w14:paraId="66E6D2EA">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完成及时性（10分）</w:t>
            </w:r>
          </w:p>
        </w:tc>
      </w:tr>
      <w:tr w14:paraId="24D2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35263A70">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Align w:val="center"/>
          </w:tcPr>
          <w:p w14:paraId="0830159C">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产出成本（10分）</w:t>
            </w:r>
          </w:p>
        </w:tc>
        <w:tc>
          <w:tcPr>
            <w:tcW w:w="3786" w:type="dxa"/>
            <w:vAlign w:val="center"/>
          </w:tcPr>
          <w:p w14:paraId="25CEE2D6">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成本节约率（10分）</w:t>
            </w:r>
          </w:p>
        </w:tc>
      </w:tr>
      <w:tr w14:paraId="4ED63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restart"/>
            <w:vAlign w:val="center"/>
          </w:tcPr>
          <w:p w14:paraId="4B9D837B">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效益（3</w:t>
            </w:r>
            <w:r>
              <w:rPr>
                <w:rFonts w:ascii="仿宋_GB2312" w:hAnsi="仿宋" w:cs="仿宋"/>
                <w:sz w:val="24"/>
                <w:szCs w:val="24"/>
              </w:rPr>
              <w:t>0</w:t>
            </w:r>
            <w:r>
              <w:rPr>
                <w:rFonts w:hint="eastAsia" w:ascii="仿宋_GB2312" w:hAnsi="仿宋" w:cs="仿宋"/>
                <w:sz w:val="24"/>
                <w:szCs w:val="24"/>
              </w:rPr>
              <w:t>分）</w:t>
            </w:r>
          </w:p>
        </w:tc>
        <w:tc>
          <w:tcPr>
            <w:tcW w:w="2730" w:type="dxa"/>
            <w:vMerge w:val="restart"/>
            <w:vAlign w:val="center"/>
          </w:tcPr>
          <w:p w14:paraId="564B7739">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项目效益（3</w:t>
            </w:r>
            <w:r>
              <w:rPr>
                <w:rFonts w:ascii="仿宋_GB2312" w:hAnsi="仿宋" w:cs="仿宋"/>
                <w:sz w:val="24"/>
                <w:szCs w:val="24"/>
              </w:rPr>
              <w:t>0</w:t>
            </w:r>
            <w:r>
              <w:rPr>
                <w:rFonts w:hint="eastAsia" w:ascii="仿宋_GB2312" w:hAnsi="仿宋" w:cs="仿宋"/>
                <w:sz w:val="24"/>
                <w:szCs w:val="24"/>
              </w:rPr>
              <w:t>分）</w:t>
            </w:r>
          </w:p>
        </w:tc>
        <w:tc>
          <w:tcPr>
            <w:tcW w:w="3786" w:type="dxa"/>
            <w:vAlign w:val="center"/>
          </w:tcPr>
          <w:p w14:paraId="0D59FF91">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实施效益（20分）</w:t>
            </w:r>
          </w:p>
        </w:tc>
      </w:tr>
      <w:tr w14:paraId="4E1BE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97" w:type="dxa"/>
            <w:vMerge w:val="continue"/>
            <w:vAlign w:val="center"/>
          </w:tcPr>
          <w:p w14:paraId="27B1B056">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2730" w:type="dxa"/>
            <w:vMerge w:val="continue"/>
            <w:vAlign w:val="center"/>
          </w:tcPr>
          <w:p w14:paraId="7A8E688F">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p>
        </w:tc>
        <w:tc>
          <w:tcPr>
            <w:tcW w:w="3786" w:type="dxa"/>
            <w:vAlign w:val="center"/>
          </w:tcPr>
          <w:p w14:paraId="4AF403C3">
            <w:pPr>
              <w:widowControl/>
              <w:pBdr>
                <w:top w:val="none" w:color="auto" w:sz="0" w:space="1"/>
                <w:left w:val="none" w:color="auto" w:sz="0" w:space="4"/>
                <w:bottom w:val="none" w:color="auto" w:sz="0" w:space="1"/>
                <w:right w:val="none" w:color="auto" w:sz="0" w:space="4"/>
              </w:pBdr>
              <w:tabs>
                <w:tab w:val="center" w:pos="4153"/>
                <w:tab w:val="right" w:pos="8306"/>
              </w:tabs>
              <w:spacing w:line="560" w:lineRule="exact"/>
              <w:contextualSpacing/>
              <w:rPr>
                <w:rFonts w:hint="eastAsia" w:ascii="仿宋_GB2312" w:hAnsi="仿宋" w:cs="仿宋"/>
                <w:sz w:val="24"/>
                <w:szCs w:val="24"/>
              </w:rPr>
            </w:pPr>
            <w:r>
              <w:rPr>
                <w:rFonts w:hint="eastAsia" w:ascii="仿宋_GB2312" w:hAnsi="仿宋" w:cs="仿宋"/>
                <w:sz w:val="24"/>
                <w:szCs w:val="24"/>
              </w:rPr>
              <w:t>满意度（1</w:t>
            </w:r>
            <w:r>
              <w:rPr>
                <w:rFonts w:ascii="仿宋_GB2312" w:hAnsi="仿宋" w:cs="仿宋"/>
                <w:sz w:val="24"/>
                <w:szCs w:val="24"/>
              </w:rPr>
              <w:t>0</w:t>
            </w:r>
            <w:r>
              <w:rPr>
                <w:rFonts w:hint="eastAsia" w:ascii="仿宋_GB2312" w:hAnsi="仿宋" w:cs="仿宋"/>
                <w:sz w:val="24"/>
                <w:szCs w:val="24"/>
              </w:rPr>
              <w:t>分）</w:t>
            </w:r>
          </w:p>
        </w:tc>
      </w:tr>
    </w:tbl>
    <w:p w14:paraId="29495334">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“2024年度办案业务费”项目绩效评价指标体系共设置4个一级指标，根据一级指标分解为10个二级指标、17个三级指标。根据决策和过程在项目中的重要程度，将“决策”权重设置为</w:t>
      </w:r>
      <w:r>
        <w:rPr>
          <w:rFonts w:ascii="仿宋_GB2312" w:hAnsi="仿宋_GB2312" w:eastAsia="仿宋_GB2312" w:cs="仿宋_GB2312"/>
          <w:sz w:val="32"/>
        </w:rPr>
        <w:t>1</w:t>
      </w:r>
      <w:r>
        <w:rPr>
          <w:rFonts w:hint="eastAsia" w:ascii="仿宋_GB2312" w:hAnsi="仿宋_GB2312" w:eastAsia="仿宋_GB2312" w:cs="仿宋_GB2312"/>
          <w:sz w:val="32"/>
        </w:rPr>
        <w:t>0分，“过程”权重设置为</w:t>
      </w:r>
      <w:r>
        <w:rPr>
          <w:rFonts w:ascii="仿宋_GB2312" w:hAnsi="仿宋_GB2312" w:eastAsia="仿宋_GB2312" w:cs="仿宋_GB2312"/>
          <w:sz w:val="32"/>
        </w:rPr>
        <w:t>2</w:t>
      </w:r>
      <w:r>
        <w:rPr>
          <w:rFonts w:hint="eastAsia" w:ascii="仿宋_GB2312" w:hAnsi="仿宋_GB2312" w:eastAsia="仿宋_GB2312" w:cs="仿宋_GB2312"/>
          <w:sz w:val="32"/>
        </w:rPr>
        <w:t>0分；为突出结果导向，“产出”权重设置为4</w:t>
      </w:r>
      <w:r>
        <w:rPr>
          <w:rFonts w:ascii="仿宋_GB2312" w:hAnsi="仿宋_GB2312" w:eastAsia="仿宋_GB2312" w:cs="仿宋_GB2312"/>
          <w:sz w:val="32"/>
        </w:rPr>
        <w:t>0</w:t>
      </w:r>
      <w:r>
        <w:rPr>
          <w:rFonts w:hint="eastAsia" w:ascii="仿宋_GB2312" w:hAnsi="仿宋_GB2312" w:eastAsia="仿宋_GB2312" w:cs="仿宋_GB2312"/>
          <w:sz w:val="32"/>
        </w:rPr>
        <w:t>分，“效益”权重设置为3</w:t>
      </w:r>
      <w:r>
        <w:rPr>
          <w:rFonts w:ascii="仿宋_GB2312" w:hAnsi="仿宋_GB2312" w:eastAsia="仿宋_GB2312" w:cs="仿宋_GB2312"/>
          <w:sz w:val="32"/>
        </w:rPr>
        <w:t>0</w:t>
      </w:r>
      <w:r>
        <w:rPr>
          <w:rFonts w:hint="eastAsia" w:ascii="仿宋_GB2312" w:hAnsi="仿宋_GB2312" w:eastAsia="仿宋_GB2312" w:cs="仿宋_GB2312"/>
          <w:sz w:val="32"/>
        </w:rPr>
        <w:t>分。</w:t>
      </w:r>
    </w:p>
    <w:p w14:paraId="38961268">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3</w:t>
      </w:r>
      <w:r>
        <w:rPr>
          <w:rFonts w:ascii="仿宋_GB2312" w:hAnsi="仿宋_GB2312" w:eastAsia="仿宋_GB2312" w:cs="仿宋_GB2312"/>
          <w:sz w:val="32"/>
        </w:rPr>
        <w:t>.</w:t>
      </w:r>
      <w:r>
        <w:rPr>
          <w:rFonts w:hint="eastAsia" w:ascii="仿宋_GB2312" w:hAnsi="仿宋_GB2312" w:eastAsia="仿宋_GB2312" w:cs="仿宋_GB2312"/>
          <w:sz w:val="32"/>
        </w:rPr>
        <w:t>评价方法</w:t>
      </w:r>
    </w:p>
    <w:p w14:paraId="30715A41">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本次评价采用成本效益分析法、比较法、因素分析法、公众评判法相结合的方法进行评价。</w:t>
      </w:r>
    </w:p>
    <w:p w14:paraId="258C37E3">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成本效益分析法是指将投入与产出、效益进行关联性分析的方法。</w:t>
      </w:r>
    </w:p>
    <w:p w14:paraId="4DCCAC32">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比较法是指将实施情况与绩效目标、历史情况、不同部门和地区同类支出情况进行比较的方法。</w:t>
      </w:r>
    </w:p>
    <w:p w14:paraId="31AE0D84">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因素分析法是指综合分析影响绩效目标实现、实施效果的内外部因素的方法。</w:t>
      </w:r>
    </w:p>
    <w:p w14:paraId="551D1C45">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公众评判法是指通过专家评估、公众问卷及抽样调查的方式进行评判的方法。</w:t>
      </w:r>
    </w:p>
    <w:p w14:paraId="5D0D6452">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4</w:t>
      </w:r>
      <w:r>
        <w:rPr>
          <w:rFonts w:ascii="仿宋_GB2312" w:hAnsi="仿宋_GB2312" w:eastAsia="仿宋_GB2312" w:cs="仿宋_GB2312"/>
          <w:sz w:val="32"/>
        </w:rPr>
        <w:t>.</w:t>
      </w:r>
      <w:r>
        <w:rPr>
          <w:rFonts w:hint="eastAsia" w:ascii="仿宋_GB2312" w:hAnsi="仿宋_GB2312" w:eastAsia="仿宋_GB2312" w:cs="仿宋_GB2312"/>
          <w:sz w:val="32"/>
        </w:rPr>
        <w:t>评价标准</w:t>
      </w:r>
    </w:p>
    <w:p w14:paraId="1243F210">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本次绩效评价标准包括计划标准、行业标准、历史标准等用于对绩效指标完成情况进行比较。</w:t>
      </w:r>
    </w:p>
    <w:p w14:paraId="7F7C7C77">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计划标准。指以预先制定的目标、计划、预算、定额作为评价标准。</w:t>
      </w:r>
    </w:p>
    <w:p w14:paraId="60FE2EFD">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行业标准。指参照国家公布的行业指标数据制定的评价标准。</w:t>
      </w:r>
    </w:p>
    <w:p w14:paraId="1DE58A4C">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历史标准。指参照历史数据制定的评价标准，为体现绩效改进的原则，在可实现的条件下应当确定相对较高的评价标准。</w:t>
      </w:r>
    </w:p>
    <w:p w14:paraId="6BE680C4">
      <w:pPr>
        <w:widowControl/>
        <w:spacing w:line="560" w:lineRule="exact"/>
        <w:ind w:firstLine="640" w:firstLineChars="200"/>
        <w:outlineLvl w:val="1"/>
        <w:rPr>
          <w:rFonts w:hint="eastAsia" w:ascii="楷体_GB2312" w:hAnsi="楷体_GB2312" w:eastAsia="楷体_GB2312" w:cs="楷体_GB2312"/>
          <w:kern w:val="0"/>
          <w:sz w:val="32"/>
          <w:szCs w:val="32"/>
        </w:rPr>
      </w:pPr>
      <w:bookmarkStart w:id="14" w:name="_Toc17489"/>
      <w:bookmarkStart w:id="15" w:name="_Toc19747"/>
      <w:r>
        <w:rPr>
          <w:rFonts w:hint="eastAsia" w:ascii="楷体_GB2312" w:hAnsi="楷体_GB2312" w:eastAsia="楷体_GB2312" w:cs="楷体_GB2312"/>
          <w:kern w:val="0"/>
          <w:sz w:val="32"/>
          <w:szCs w:val="32"/>
        </w:rPr>
        <w:t>（三）绩效评价工作过程</w:t>
      </w:r>
      <w:bookmarkEnd w:id="14"/>
      <w:bookmarkEnd w:id="15"/>
    </w:p>
    <w:p w14:paraId="7AE59885">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为确保绩效评价工作的客观公正，评价工作组严格按照大兴区制定出台的绩效评价工作流程，组织该项目的绩效评价工作。本次绩效评价工作包括准备、实施、评价分析三个阶段。</w:t>
      </w:r>
    </w:p>
    <w:p w14:paraId="4F03B2D1">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1.准备阶段</w:t>
      </w:r>
    </w:p>
    <w:p w14:paraId="39F21D3B">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2025年5月，大兴区检察院委托北京正衡东亚会计师事务所有限公司对该项目进行绩效评价，组成了由大兴区检察院分管项目领导、大兴区检察院相关科室人员、会计师事务所人员参加的评价工作组。评价工作组围绕“2024年度办案业务费”项目特点和绩效评价重点进行内部研讨，建立沟通协调机制，根据绩效评价要求收集相关资料，并在正式评价前对项目评价工作人员进行了相关培训。</w:t>
      </w:r>
    </w:p>
    <w:p w14:paraId="47823443">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2.实施阶段</w:t>
      </w:r>
    </w:p>
    <w:p w14:paraId="3FF5E306">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评价工作组对所收集的资料进行查验、核对、整理分析；召开绩效评价工作沟通会，就该项目立项背景、评价对象内容、方式和方法、指标体系等与大兴区检察院领导、业务人员进行沟通，根据沟通情况对该项目进行综合评价，形成初步评价结论。</w:t>
      </w:r>
    </w:p>
    <w:p w14:paraId="1949C426">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3.评价分析阶段</w:t>
      </w:r>
    </w:p>
    <w:p w14:paraId="4D4C790C">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评价工作组根据收集到的项目相关资料及收集的意见、建议，对项目决策、管理、产出、效益等内容进行综合分析，按照规定的文本格式和内容撰写绩效评价报告，并提交大兴区检察院征求意见。评价工作组在大兴区检察院相关科室反馈意见的基础上，对评价报告进行修改和完善，形成正式绩效评价报告。</w:t>
      </w:r>
    </w:p>
    <w:p w14:paraId="75FF5E40">
      <w:pPr>
        <w:pStyle w:val="2"/>
        <w:spacing w:line="560" w:lineRule="exact"/>
        <w:rPr>
          <w:rFonts w:hint="eastAsia"/>
        </w:rPr>
      </w:pPr>
      <w:bookmarkStart w:id="16" w:name="_Toc32586"/>
      <w:r>
        <w:rPr>
          <w:rFonts w:hint="eastAsia"/>
        </w:rPr>
        <w:t>三</w:t>
      </w:r>
      <w:r>
        <w:t>、</w:t>
      </w:r>
      <w:r>
        <w:rPr>
          <w:rFonts w:hint="eastAsia"/>
        </w:rPr>
        <w:t>综合评价情况及评价</w:t>
      </w:r>
      <w:r>
        <w:t>结论</w:t>
      </w:r>
      <w:bookmarkEnd w:id="16"/>
    </w:p>
    <w:p w14:paraId="15F6498C">
      <w:pPr>
        <w:pStyle w:val="3"/>
        <w:spacing w:before="0" w:after="0" w:line="560" w:lineRule="exact"/>
        <w:ind w:firstLine="640" w:firstLineChars="200"/>
        <w:rPr>
          <w:rFonts w:hint="eastAsia" w:ascii="楷体_GB2312" w:hAnsi="楷体_GB2312" w:eastAsia="楷体_GB2312" w:cs="楷体_GB2312"/>
          <w:b w:val="0"/>
          <w:bCs w:val="0"/>
        </w:rPr>
      </w:pPr>
      <w:r>
        <w:rPr>
          <w:rFonts w:hint="eastAsia" w:ascii="楷体_GB2312" w:hAnsi="楷体_GB2312" w:eastAsia="楷体_GB2312" w:cs="楷体_GB2312"/>
          <w:b w:val="0"/>
          <w:bCs w:val="0"/>
        </w:rPr>
        <w:t>（一）综合评价情况</w:t>
      </w:r>
    </w:p>
    <w:p w14:paraId="251C895B">
      <w:pPr>
        <w:spacing w:line="560" w:lineRule="exact"/>
        <w:ind w:firstLine="648"/>
        <w:rPr>
          <w:rFonts w:hint="eastAsia" w:ascii="仿宋_GB2312" w:hAnsi="仿宋_GB2312" w:eastAsia="仿宋_GB2312" w:cs="仿宋_GB2312"/>
          <w:sz w:val="32"/>
        </w:rPr>
      </w:pPr>
      <w:r>
        <w:rPr>
          <w:rFonts w:ascii="仿宋_GB2312" w:hAnsi="仿宋_GB2312" w:eastAsia="仿宋_GB2312" w:cs="仿宋_GB2312"/>
          <w:sz w:val="32"/>
        </w:rPr>
        <w:t>评价工作组</w:t>
      </w:r>
      <w:r>
        <w:rPr>
          <w:rFonts w:hint="eastAsia" w:ascii="仿宋_GB2312" w:hAnsi="仿宋_GB2312" w:eastAsia="仿宋_GB2312" w:cs="仿宋_GB2312"/>
          <w:sz w:val="32"/>
        </w:rPr>
        <w:t>根据制定的该</w:t>
      </w:r>
      <w:r>
        <w:rPr>
          <w:rFonts w:ascii="仿宋_GB2312" w:hAnsi="仿宋_GB2312" w:eastAsia="仿宋_GB2312" w:cs="仿宋_GB2312"/>
          <w:sz w:val="32"/>
        </w:rPr>
        <w:t>项目绩效评价指标体系</w:t>
      </w:r>
      <w:r>
        <w:rPr>
          <w:rFonts w:hint="eastAsia" w:ascii="仿宋_GB2312" w:hAnsi="仿宋_GB2312" w:eastAsia="仿宋_GB2312" w:cs="仿宋_GB2312"/>
          <w:sz w:val="32"/>
        </w:rPr>
        <w:t>，逐项进行打分，项目决策、项目过程、项目产出、项目效益等4个方面的得分如下：</w:t>
      </w:r>
    </w:p>
    <w:p w14:paraId="46BB5409">
      <w:pPr>
        <w:spacing w:line="560" w:lineRule="exact"/>
        <w:ind w:firstLine="648"/>
        <w:rPr>
          <w:rFonts w:hint="eastAsia" w:ascii="仿宋_GB2312" w:hAnsi="仿宋_GB2312" w:eastAsia="仿宋_GB2312" w:cs="仿宋_GB2312"/>
          <w:sz w:val="32"/>
        </w:rPr>
      </w:pPr>
      <w:r>
        <w:rPr>
          <w:rFonts w:ascii="仿宋_GB2312" w:hAnsi="仿宋_GB2312" w:eastAsia="仿宋_GB2312" w:cs="仿宋_GB2312"/>
          <w:sz w:val="32"/>
        </w:rPr>
        <w:t>项目决策方面</w:t>
      </w:r>
      <w:r>
        <w:rPr>
          <w:rFonts w:hint="eastAsia" w:ascii="仿宋_GB2312" w:hAnsi="仿宋_GB2312" w:eastAsia="仿宋_GB2312" w:cs="仿宋_GB2312"/>
          <w:sz w:val="32"/>
        </w:rPr>
        <w:t>，</w:t>
      </w:r>
      <w:r>
        <w:rPr>
          <w:rFonts w:ascii="仿宋_GB2312" w:hAnsi="仿宋_GB2312" w:eastAsia="仿宋_GB2312" w:cs="仿宋_GB2312"/>
          <w:sz w:val="32"/>
        </w:rPr>
        <w:t>该指标分值1</w:t>
      </w:r>
      <w:r>
        <w:rPr>
          <w:rFonts w:hint="eastAsia" w:ascii="仿宋_GB2312" w:hAnsi="仿宋_GB2312" w:eastAsia="仿宋_GB2312" w:cs="仿宋_GB2312"/>
          <w:sz w:val="32"/>
        </w:rPr>
        <w:t>0</w:t>
      </w:r>
      <w:r>
        <w:rPr>
          <w:rFonts w:ascii="仿宋_GB2312" w:hAnsi="仿宋_GB2312" w:eastAsia="仿宋_GB2312" w:cs="仿宋_GB2312"/>
          <w:sz w:val="32"/>
        </w:rPr>
        <w:t>分，评价得分</w:t>
      </w:r>
      <w:r>
        <w:rPr>
          <w:rFonts w:hint="eastAsia" w:ascii="仿宋_GB2312" w:hAnsi="仿宋_GB2312" w:eastAsia="仿宋_GB2312" w:cs="仿宋_GB2312"/>
          <w:sz w:val="32"/>
        </w:rPr>
        <w:t>9</w:t>
      </w:r>
      <w:r>
        <w:rPr>
          <w:rFonts w:ascii="仿宋_GB2312" w:hAnsi="仿宋_GB2312" w:eastAsia="仿宋_GB2312" w:cs="仿宋_GB2312"/>
          <w:sz w:val="32"/>
        </w:rPr>
        <w:t>分。</w:t>
      </w:r>
    </w:p>
    <w:p w14:paraId="7D6CDF45">
      <w:pPr>
        <w:spacing w:line="560" w:lineRule="exact"/>
        <w:ind w:firstLine="648"/>
        <w:rPr>
          <w:rFonts w:hint="eastAsia" w:ascii="仿宋_GB2312" w:hAnsi="仿宋_GB2312" w:eastAsia="仿宋_GB2312" w:cs="仿宋_GB2312"/>
          <w:sz w:val="32"/>
        </w:rPr>
      </w:pPr>
      <w:r>
        <w:rPr>
          <w:rFonts w:ascii="仿宋_GB2312" w:hAnsi="仿宋_GB2312" w:eastAsia="仿宋_GB2312" w:cs="仿宋_GB2312"/>
          <w:sz w:val="32"/>
        </w:rPr>
        <w:t>项目</w:t>
      </w:r>
      <w:r>
        <w:rPr>
          <w:rFonts w:hint="eastAsia" w:ascii="仿宋_GB2312" w:hAnsi="仿宋_GB2312" w:eastAsia="仿宋_GB2312" w:cs="仿宋_GB2312"/>
          <w:sz w:val="32"/>
        </w:rPr>
        <w:t>过程</w:t>
      </w:r>
      <w:r>
        <w:rPr>
          <w:rFonts w:ascii="仿宋_GB2312" w:hAnsi="仿宋_GB2312" w:eastAsia="仿宋_GB2312" w:cs="仿宋_GB2312"/>
          <w:sz w:val="32"/>
        </w:rPr>
        <w:t>方面</w:t>
      </w:r>
      <w:r>
        <w:rPr>
          <w:rFonts w:hint="eastAsia" w:ascii="仿宋_GB2312" w:hAnsi="仿宋_GB2312" w:eastAsia="仿宋_GB2312" w:cs="仿宋_GB2312"/>
          <w:sz w:val="32"/>
        </w:rPr>
        <w:t>，</w:t>
      </w:r>
      <w:r>
        <w:rPr>
          <w:rFonts w:ascii="仿宋_GB2312" w:hAnsi="仿宋_GB2312" w:eastAsia="仿宋_GB2312" w:cs="仿宋_GB2312"/>
          <w:sz w:val="32"/>
        </w:rPr>
        <w:t>该指标分值</w:t>
      </w:r>
      <w:r>
        <w:rPr>
          <w:rFonts w:hint="eastAsia" w:ascii="仿宋_GB2312" w:hAnsi="仿宋_GB2312" w:eastAsia="仿宋_GB2312" w:cs="仿宋_GB2312"/>
          <w:sz w:val="32"/>
        </w:rPr>
        <w:t>2</w:t>
      </w:r>
      <w:r>
        <w:rPr>
          <w:rFonts w:ascii="仿宋_GB2312" w:hAnsi="仿宋_GB2312" w:eastAsia="仿宋_GB2312" w:cs="仿宋_GB2312"/>
          <w:sz w:val="32"/>
        </w:rPr>
        <w:t>0分，评价得分</w:t>
      </w:r>
      <w:r>
        <w:rPr>
          <w:rFonts w:hint="eastAsia" w:ascii="仿宋_GB2312" w:hAnsi="仿宋_GB2312" w:eastAsia="仿宋_GB2312" w:cs="仿宋_GB2312"/>
          <w:sz w:val="32"/>
        </w:rPr>
        <w:t>19</w:t>
      </w:r>
      <w:r>
        <w:rPr>
          <w:rFonts w:ascii="仿宋_GB2312" w:hAnsi="仿宋_GB2312" w:eastAsia="仿宋_GB2312" w:cs="仿宋_GB2312"/>
          <w:sz w:val="32"/>
        </w:rPr>
        <w:t>分。</w:t>
      </w:r>
    </w:p>
    <w:p w14:paraId="60B69F39">
      <w:pPr>
        <w:spacing w:line="560" w:lineRule="exact"/>
        <w:ind w:firstLine="648"/>
        <w:rPr>
          <w:rFonts w:hint="eastAsia" w:ascii="仿宋_GB2312" w:hAnsi="仿宋_GB2312" w:eastAsia="仿宋_GB2312" w:cs="仿宋_GB2312"/>
          <w:sz w:val="32"/>
        </w:rPr>
      </w:pPr>
      <w:r>
        <w:rPr>
          <w:rFonts w:ascii="仿宋_GB2312" w:hAnsi="仿宋_GB2312" w:eastAsia="仿宋_GB2312" w:cs="仿宋_GB2312"/>
          <w:sz w:val="32"/>
        </w:rPr>
        <w:t>项目</w:t>
      </w:r>
      <w:r>
        <w:rPr>
          <w:rFonts w:hint="eastAsia" w:ascii="仿宋_GB2312" w:hAnsi="仿宋_GB2312" w:eastAsia="仿宋_GB2312" w:cs="仿宋_GB2312"/>
          <w:sz w:val="32"/>
        </w:rPr>
        <w:t>产出</w:t>
      </w:r>
      <w:r>
        <w:rPr>
          <w:rFonts w:ascii="仿宋_GB2312" w:hAnsi="仿宋_GB2312" w:eastAsia="仿宋_GB2312" w:cs="仿宋_GB2312"/>
          <w:sz w:val="32"/>
        </w:rPr>
        <w:t>方面</w:t>
      </w:r>
      <w:r>
        <w:rPr>
          <w:rFonts w:hint="eastAsia" w:ascii="仿宋_GB2312" w:hAnsi="仿宋_GB2312" w:eastAsia="仿宋_GB2312" w:cs="仿宋_GB2312"/>
          <w:sz w:val="32"/>
        </w:rPr>
        <w:t>，</w:t>
      </w:r>
      <w:r>
        <w:rPr>
          <w:rFonts w:ascii="仿宋_GB2312" w:hAnsi="仿宋_GB2312" w:eastAsia="仿宋_GB2312" w:cs="仿宋_GB2312"/>
          <w:sz w:val="32"/>
        </w:rPr>
        <w:t>该指标分值</w:t>
      </w:r>
      <w:r>
        <w:rPr>
          <w:rFonts w:hint="eastAsia" w:ascii="仿宋_GB2312" w:hAnsi="仿宋_GB2312" w:eastAsia="仿宋_GB2312" w:cs="仿宋_GB2312"/>
          <w:sz w:val="32"/>
        </w:rPr>
        <w:t>40</w:t>
      </w:r>
      <w:r>
        <w:rPr>
          <w:rFonts w:ascii="仿宋_GB2312" w:hAnsi="仿宋_GB2312" w:eastAsia="仿宋_GB2312" w:cs="仿宋_GB2312"/>
          <w:sz w:val="32"/>
        </w:rPr>
        <w:t>分，评价得分</w:t>
      </w:r>
      <w:r>
        <w:rPr>
          <w:rFonts w:hint="eastAsia" w:ascii="仿宋_GB2312" w:hAnsi="仿宋_GB2312" w:eastAsia="仿宋_GB2312" w:cs="仿宋_GB2312"/>
          <w:sz w:val="32"/>
        </w:rPr>
        <w:t>39</w:t>
      </w:r>
      <w:r>
        <w:rPr>
          <w:rFonts w:ascii="仿宋_GB2312" w:hAnsi="仿宋_GB2312" w:eastAsia="仿宋_GB2312" w:cs="仿宋_GB2312"/>
          <w:sz w:val="32"/>
        </w:rPr>
        <w:t>分。</w:t>
      </w:r>
    </w:p>
    <w:p w14:paraId="2AEC6710">
      <w:pPr>
        <w:spacing w:line="560" w:lineRule="exact"/>
        <w:ind w:firstLine="640"/>
        <w:rPr>
          <w:rFonts w:hint="eastAsia" w:ascii="仿宋_GB2312" w:hAnsi="仿宋_GB2312" w:eastAsia="仿宋_GB2312" w:cs="仿宋_GB2312"/>
          <w:sz w:val="32"/>
        </w:rPr>
      </w:pPr>
      <w:r>
        <w:rPr>
          <w:rFonts w:ascii="仿宋_GB2312" w:hAnsi="仿宋_GB2312" w:eastAsia="仿宋_GB2312" w:cs="仿宋_GB2312"/>
          <w:sz w:val="32"/>
        </w:rPr>
        <w:t>项目</w:t>
      </w:r>
      <w:r>
        <w:rPr>
          <w:rFonts w:hint="eastAsia" w:ascii="仿宋_GB2312" w:hAnsi="仿宋_GB2312" w:eastAsia="仿宋_GB2312" w:cs="仿宋_GB2312"/>
          <w:sz w:val="32"/>
        </w:rPr>
        <w:t>效益</w:t>
      </w:r>
      <w:r>
        <w:rPr>
          <w:rFonts w:ascii="仿宋_GB2312" w:hAnsi="仿宋_GB2312" w:eastAsia="仿宋_GB2312" w:cs="仿宋_GB2312"/>
          <w:sz w:val="32"/>
        </w:rPr>
        <w:t>方面</w:t>
      </w:r>
      <w:r>
        <w:rPr>
          <w:rFonts w:hint="eastAsia" w:ascii="仿宋_GB2312" w:hAnsi="仿宋_GB2312" w:eastAsia="仿宋_GB2312" w:cs="仿宋_GB2312"/>
          <w:sz w:val="32"/>
        </w:rPr>
        <w:t>，</w:t>
      </w:r>
      <w:r>
        <w:rPr>
          <w:rFonts w:ascii="仿宋_GB2312" w:hAnsi="仿宋_GB2312" w:eastAsia="仿宋_GB2312" w:cs="仿宋_GB2312"/>
          <w:sz w:val="32"/>
        </w:rPr>
        <w:t>该指标分值</w:t>
      </w:r>
      <w:r>
        <w:rPr>
          <w:rFonts w:hint="eastAsia" w:ascii="仿宋_GB2312" w:hAnsi="仿宋_GB2312" w:eastAsia="仿宋_GB2312" w:cs="仿宋_GB2312"/>
          <w:sz w:val="32"/>
        </w:rPr>
        <w:t>30</w:t>
      </w:r>
      <w:r>
        <w:rPr>
          <w:rFonts w:ascii="仿宋_GB2312" w:hAnsi="仿宋_GB2312" w:eastAsia="仿宋_GB2312" w:cs="仿宋_GB2312"/>
          <w:sz w:val="32"/>
        </w:rPr>
        <w:t>分，评价得分</w:t>
      </w:r>
      <w:r>
        <w:rPr>
          <w:rFonts w:hint="eastAsia" w:ascii="仿宋_GB2312" w:hAnsi="仿宋_GB2312" w:eastAsia="仿宋_GB2312" w:cs="仿宋_GB2312"/>
          <w:sz w:val="32"/>
        </w:rPr>
        <w:t>26</w:t>
      </w:r>
      <w:r>
        <w:rPr>
          <w:rFonts w:ascii="仿宋_GB2312" w:hAnsi="仿宋_GB2312" w:eastAsia="仿宋_GB2312" w:cs="仿宋_GB2312"/>
          <w:sz w:val="32"/>
        </w:rPr>
        <w:t>分。</w:t>
      </w:r>
    </w:p>
    <w:p w14:paraId="0D8DC48F">
      <w:pPr>
        <w:spacing w:line="560" w:lineRule="exact"/>
        <w:ind w:firstLine="640"/>
        <w:rPr>
          <w:rFonts w:hint="eastAsia" w:ascii="仿宋_GB2312" w:hAnsi="仿宋_GB2312" w:eastAsia="仿宋_GB2312" w:cs="仿宋_GB2312"/>
          <w:sz w:val="32"/>
        </w:rPr>
      </w:pPr>
      <w:r>
        <w:rPr>
          <w:rFonts w:ascii="仿宋_GB2312" w:hAnsi="仿宋_GB2312" w:eastAsia="仿宋_GB2312" w:cs="仿宋_GB2312"/>
          <w:sz w:val="32"/>
        </w:rPr>
        <w:t>通过评价，该项目综合得分</w:t>
      </w:r>
      <w:r>
        <w:rPr>
          <w:rFonts w:hint="eastAsia" w:ascii="仿宋_GB2312" w:hAnsi="仿宋_GB2312" w:eastAsia="仿宋_GB2312" w:cs="仿宋_GB2312"/>
          <w:sz w:val="32"/>
        </w:rPr>
        <w:t>93.</w:t>
      </w:r>
      <w:r>
        <w:rPr>
          <w:rFonts w:hint="eastAsia" w:ascii="仿宋_GB2312" w:hAnsi="仿宋_GB2312" w:eastAsia="仿宋_GB2312" w:cs="仿宋_GB2312"/>
          <w:sz w:val="32"/>
          <w:lang w:val="en-US" w:eastAsia="zh-CN"/>
        </w:rPr>
        <w:t>50</w:t>
      </w:r>
      <w:r>
        <w:rPr>
          <w:rFonts w:ascii="仿宋_GB2312" w:hAnsi="仿宋_GB2312" w:eastAsia="仿宋_GB2312" w:cs="仿宋_GB2312"/>
          <w:sz w:val="32"/>
        </w:rPr>
        <w:t>分，项目绩效级别评价结论为“</w:t>
      </w:r>
      <w:r>
        <w:rPr>
          <w:rFonts w:hint="eastAsia" w:ascii="仿宋_GB2312" w:hAnsi="仿宋_GB2312" w:eastAsia="仿宋_GB2312" w:cs="仿宋_GB2312"/>
          <w:sz w:val="32"/>
        </w:rPr>
        <w:t>优</w:t>
      </w:r>
      <w:r>
        <w:rPr>
          <w:rFonts w:ascii="仿宋_GB2312" w:hAnsi="仿宋_GB2312" w:eastAsia="仿宋_GB2312" w:cs="仿宋_GB2312"/>
          <w:sz w:val="32"/>
        </w:rPr>
        <w:t>”</w:t>
      </w:r>
      <w:r>
        <w:rPr>
          <w:rFonts w:hint="eastAsia" w:ascii="仿宋_GB2312" w:hAnsi="仿宋_GB2312" w:eastAsia="仿宋_GB2312" w:cs="仿宋_GB2312"/>
          <w:sz w:val="32"/>
        </w:rPr>
        <w:t>。</w:t>
      </w:r>
    </w:p>
    <w:p w14:paraId="69CCDC7E">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项目</w:t>
      </w:r>
      <w:r>
        <w:rPr>
          <w:rFonts w:ascii="仿宋_GB2312" w:hAnsi="仿宋_GB2312" w:eastAsia="仿宋_GB2312" w:cs="仿宋_GB2312"/>
          <w:sz w:val="32"/>
        </w:rPr>
        <w:t>绩效评价具体</w:t>
      </w:r>
      <w:r>
        <w:rPr>
          <w:rFonts w:hint="eastAsia" w:ascii="仿宋_GB2312" w:hAnsi="仿宋_GB2312" w:eastAsia="仿宋_GB2312" w:cs="仿宋_GB2312"/>
          <w:sz w:val="32"/>
        </w:rPr>
        <w:t>得</w:t>
      </w:r>
      <w:r>
        <w:rPr>
          <w:rFonts w:ascii="仿宋_GB2312" w:hAnsi="仿宋_GB2312" w:eastAsia="仿宋_GB2312" w:cs="仿宋_GB2312"/>
          <w:sz w:val="32"/>
        </w:rPr>
        <w:t>分情况见附件。</w:t>
      </w:r>
    </w:p>
    <w:p w14:paraId="7EA1984D">
      <w:pPr>
        <w:pStyle w:val="3"/>
        <w:spacing w:before="0" w:after="0" w:line="560" w:lineRule="exact"/>
        <w:ind w:firstLine="640" w:firstLineChars="200"/>
        <w:rPr>
          <w:rFonts w:hint="eastAsia" w:ascii="楷体_GB2312" w:hAnsi="楷体_GB2312" w:eastAsia="楷体_GB2312" w:cs="楷体_GB2312"/>
          <w:b w:val="0"/>
          <w:bCs w:val="0"/>
        </w:rPr>
      </w:pPr>
      <w:bookmarkStart w:id="17" w:name="_Toc3098"/>
      <w:r>
        <w:rPr>
          <w:rFonts w:hint="eastAsia" w:ascii="楷体_GB2312" w:hAnsi="楷体_GB2312" w:eastAsia="楷体_GB2312" w:cs="楷体_GB2312"/>
          <w:b w:val="0"/>
          <w:bCs w:val="0"/>
        </w:rPr>
        <w:t>（二）评价结论</w:t>
      </w:r>
      <w:bookmarkEnd w:id="17"/>
    </w:p>
    <w:p w14:paraId="3300C154">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该项目立项依据较为充分，组织实施流程较为清晰，通过实施该项目，有助于提高大兴区检察院办案效率和质量。但该项目绩效目标设置不够准确，未设计满意度调查问卷，项目过程管理资料不完善，绩效资料归集充分性不足。</w:t>
      </w:r>
    </w:p>
    <w:p w14:paraId="52D37E1C">
      <w:pPr>
        <w:pStyle w:val="2"/>
        <w:spacing w:line="560" w:lineRule="exact"/>
        <w:rPr>
          <w:rFonts w:hint="eastAsia"/>
        </w:rPr>
      </w:pPr>
      <w:bookmarkStart w:id="18" w:name="_Toc13300"/>
      <w:r>
        <w:rPr>
          <w:rFonts w:hint="eastAsia"/>
        </w:rPr>
        <w:t>四</w:t>
      </w:r>
      <w:r>
        <w:t>、绩效评价</w:t>
      </w:r>
      <w:r>
        <w:rPr>
          <w:rFonts w:hint="eastAsia"/>
        </w:rPr>
        <w:t>指标</w:t>
      </w:r>
      <w:r>
        <w:t>分析</w:t>
      </w:r>
      <w:bookmarkEnd w:id="18"/>
    </w:p>
    <w:p w14:paraId="49D68234">
      <w:pPr>
        <w:spacing w:line="560" w:lineRule="exact"/>
        <w:ind w:firstLine="640"/>
        <w:outlineLvl w:val="1"/>
        <w:rPr>
          <w:rFonts w:hint="eastAsia" w:ascii="楷体" w:hAnsi="楷体" w:eastAsia="楷体" w:cs="宋体"/>
          <w:sz w:val="32"/>
        </w:rPr>
      </w:pPr>
      <w:bookmarkStart w:id="19" w:name="_Toc29029"/>
      <w:r>
        <w:rPr>
          <w:rFonts w:ascii="楷体" w:hAnsi="楷体" w:eastAsia="楷体" w:cs="宋体"/>
          <w:sz w:val="32"/>
        </w:rPr>
        <w:t>（一）项目</w:t>
      </w:r>
      <w:r>
        <w:rPr>
          <w:rFonts w:hint="eastAsia" w:ascii="楷体" w:hAnsi="楷体" w:eastAsia="楷体" w:cs="宋体"/>
          <w:sz w:val="32"/>
        </w:rPr>
        <w:t>决策情况</w:t>
      </w:r>
      <w:bookmarkEnd w:id="19"/>
    </w:p>
    <w:p w14:paraId="5336C808">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1.立项依据充分性</w:t>
      </w:r>
    </w:p>
    <w:p w14:paraId="08F56DE9">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该项目立项依据充分，符合国家法律法规、发展规划，属于部门履职所需，属于公共财政支持范围，与大兴区检察院部门职责范围相符。</w:t>
      </w:r>
    </w:p>
    <w:p w14:paraId="4A2F65F0">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2.立项程序规范性</w:t>
      </w:r>
    </w:p>
    <w:p w14:paraId="49C3A5DC">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该项目按照规定的程序申请设立，项目申报资料符合相关要求，作为延续性项目，且为单位履职所需的必需项目，该项目在年初立项前未开展可行性研究、专家论证、风险评估、绩效评估等。</w:t>
      </w:r>
    </w:p>
    <w:p w14:paraId="798894B7">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3.绩效目标合理性、明确性</w:t>
      </w:r>
    </w:p>
    <w:p w14:paraId="6E995B7C">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该项目总体目标设立依据充分，符合该项目客观实际，工作目标结果导向比较清晰。该项目设定的数量指标、成本指标清晰、细化、可衡量，具有较强的可操作性和可实现性</w:t>
      </w:r>
      <w:bookmarkStart w:id="20" w:name="_Hlk135932066"/>
      <w:r>
        <w:rPr>
          <w:rFonts w:hint="eastAsia" w:ascii="仿宋_GB2312" w:hAnsi="仿宋_GB2312" w:eastAsia="仿宋_GB2312" w:cs="仿宋_GB2312"/>
          <w:sz w:val="32"/>
        </w:rPr>
        <w:t>。</w:t>
      </w:r>
      <w:bookmarkStart w:id="21" w:name="_Hlk198200312"/>
    </w:p>
    <w:p w14:paraId="460656A5">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由于该项目复杂性，成本指标没有体现检察宣传、司法救助、检察专递费、平台运维费、培训费等各项单位成本指标，该项目未设置时效指标和可持续影响指标。</w:t>
      </w:r>
      <w:bookmarkEnd w:id="20"/>
      <w:bookmarkEnd w:id="21"/>
      <w:r>
        <w:rPr>
          <w:rFonts w:hint="eastAsia" w:ascii="仿宋_GB2312" w:hAnsi="仿宋_GB2312" w:eastAsia="仿宋_GB2312" w:cs="仿宋_GB2312"/>
          <w:sz w:val="32"/>
        </w:rPr>
        <w:t>质量指标“公诉率≥85%”设置不</w:t>
      </w:r>
      <w:r>
        <w:rPr>
          <w:rFonts w:hint="eastAsia" w:ascii="仿宋_GB2312" w:hAnsi="仿宋_GB2312" w:eastAsia="仿宋_GB2312" w:cs="仿宋_GB2312"/>
          <w:sz w:val="32"/>
          <w:lang w:eastAsia="zh-CN"/>
        </w:rPr>
        <w:t>够</w:t>
      </w:r>
      <w:r>
        <w:rPr>
          <w:rFonts w:hint="eastAsia" w:ascii="仿宋_GB2312" w:hAnsi="仿宋_GB2312" w:eastAsia="仿宋_GB2312" w:cs="仿宋_GB2312"/>
          <w:sz w:val="32"/>
        </w:rPr>
        <w:t>准确，质量指标“严重刑事犯罪批捕数≥800%”设置不够合理。</w:t>
      </w:r>
    </w:p>
    <w:p w14:paraId="6437BC1B">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4.预算编制科学性</w:t>
      </w:r>
    </w:p>
    <w:p w14:paraId="32CAD387">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该项目预算内容与项目内容相匹配，预算确定的项目资金量与大兴区检察院工作任务相匹配，</w:t>
      </w:r>
      <w:bookmarkStart w:id="22" w:name="_Hlk135932383"/>
      <w:r>
        <w:rPr>
          <w:rFonts w:hint="eastAsia" w:ascii="仿宋_GB2312" w:hAnsi="仿宋_GB2312" w:eastAsia="仿宋_GB2312" w:cs="仿宋_GB2312"/>
          <w:sz w:val="32"/>
        </w:rPr>
        <w:t>预算编制科学。</w:t>
      </w:r>
      <w:bookmarkEnd w:id="22"/>
    </w:p>
    <w:p w14:paraId="702E6579">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5.资金分配合理性</w:t>
      </w:r>
    </w:p>
    <w:p w14:paraId="711BB955">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该项目资金能够按照大兴区检察院办案业务费项目的实际需求进行分配，项目资金分配额度较为合理。</w:t>
      </w:r>
    </w:p>
    <w:p w14:paraId="371A62C9">
      <w:pPr>
        <w:spacing w:line="560" w:lineRule="exact"/>
        <w:ind w:firstLine="640"/>
        <w:outlineLvl w:val="1"/>
        <w:rPr>
          <w:rFonts w:hint="eastAsia" w:ascii="楷体" w:hAnsi="楷体" w:eastAsia="楷体" w:cs="宋体"/>
          <w:sz w:val="32"/>
        </w:rPr>
      </w:pPr>
      <w:bookmarkStart w:id="23" w:name="_Toc16947"/>
      <w:r>
        <w:rPr>
          <w:rFonts w:ascii="楷体" w:hAnsi="楷体" w:eastAsia="楷体" w:cs="宋体"/>
          <w:sz w:val="32"/>
        </w:rPr>
        <w:t>（二）项目</w:t>
      </w:r>
      <w:r>
        <w:rPr>
          <w:rFonts w:hint="eastAsia" w:ascii="楷体" w:hAnsi="楷体" w:eastAsia="楷体" w:cs="宋体"/>
          <w:sz w:val="32"/>
        </w:rPr>
        <w:t>过程情况</w:t>
      </w:r>
      <w:bookmarkEnd w:id="23"/>
    </w:p>
    <w:p w14:paraId="5D001FA6">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该</w:t>
      </w:r>
      <w:r>
        <w:rPr>
          <w:rFonts w:ascii="仿宋_GB2312" w:hAnsi="仿宋_GB2312" w:eastAsia="仿宋_GB2312" w:cs="仿宋_GB2312"/>
          <w:sz w:val="32"/>
        </w:rPr>
        <w:t>项目预算资金2671815</w:t>
      </w:r>
      <w:r>
        <w:rPr>
          <w:rFonts w:hint="eastAsia" w:ascii="仿宋_GB2312" w:hAnsi="仿宋_GB2312" w:eastAsia="仿宋_GB2312" w:cs="仿宋_GB2312"/>
          <w:sz w:val="32"/>
        </w:rPr>
        <w:t>.</w:t>
      </w:r>
      <w:r>
        <w:rPr>
          <w:rFonts w:ascii="仿宋_GB2312" w:hAnsi="仿宋_GB2312" w:eastAsia="仿宋_GB2312" w:cs="仿宋_GB2312"/>
          <w:sz w:val="32"/>
        </w:rPr>
        <w:t>88元，</w:t>
      </w:r>
      <w:r>
        <w:rPr>
          <w:rFonts w:hint="eastAsia" w:ascii="仿宋_GB2312" w:hAnsi="仿宋_GB2312" w:eastAsia="仿宋_GB2312" w:cs="仿宋_GB2312"/>
          <w:sz w:val="32"/>
        </w:rPr>
        <w:t>全部</w:t>
      </w:r>
      <w:r>
        <w:rPr>
          <w:rFonts w:ascii="仿宋_GB2312" w:hAnsi="仿宋_GB2312" w:eastAsia="仿宋_GB2312" w:cs="仿宋_GB2312"/>
          <w:sz w:val="32"/>
        </w:rPr>
        <w:t>为财政资金，项目资金到位及时。截至2024年12月31日，项目实际支出</w:t>
      </w:r>
      <w:r>
        <w:rPr>
          <w:rFonts w:hint="eastAsia" w:ascii="仿宋_GB2312" w:hAnsi="仿宋_GB2312" w:eastAsia="仿宋_GB2312" w:cs="仿宋_GB2312"/>
          <w:sz w:val="32"/>
        </w:rPr>
        <w:t>2671815.88元</w:t>
      </w:r>
      <w:r>
        <w:rPr>
          <w:rFonts w:ascii="仿宋_GB2312" w:hAnsi="仿宋_GB2312" w:eastAsia="仿宋_GB2312" w:cs="仿宋_GB2312"/>
          <w:sz w:val="32"/>
        </w:rPr>
        <w:t>。</w:t>
      </w:r>
      <w:r>
        <w:rPr>
          <w:rFonts w:hint="eastAsia" w:ascii="仿宋_GB2312" w:hAnsi="仿宋_GB2312" w:eastAsia="仿宋_GB2312" w:cs="仿宋_GB2312"/>
          <w:sz w:val="32"/>
        </w:rPr>
        <w:t>资金到位率和预算执行率均为100%，预算执行情况较好。</w:t>
      </w:r>
    </w:p>
    <w:p w14:paraId="24C923B7">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大兴区检察院严格按照《会计法》、《预算法》和《人民检察院财务管理办法》等相关要求组织实施该项目，未发现出现截留、挪用和违反合同约定支付等现象。会计核算真实、完整、准确，支出审批程序严格按规定执行，经费支出与预算批复用途相符，且符合国家财经法规和财务管理制度以及项目资金管理的相关规定，</w:t>
      </w:r>
      <w:r>
        <w:rPr>
          <w:rFonts w:ascii="仿宋_GB2312" w:hAnsi="仿宋_GB2312" w:eastAsia="仿宋_GB2312" w:cs="仿宋_GB2312"/>
          <w:sz w:val="32"/>
        </w:rPr>
        <w:t>财务核算资料完整，财务管理较为规范。</w:t>
      </w:r>
    </w:p>
    <w:p w14:paraId="56E9DF59">
      <w:pPr>
        <w:spacing w:line="560" w:lineRule="exact"/>
        <w:ind w:firstLine="640"/>
        <w:outlineLvl w:val="1"/>
        <w:rPr>
          <w:rFonts w:hint="eastAsia" w:ascii="楷体" w:hAnsi="楷体" w:eastAsia="楷体" w:cs="宋体"/>
          <w:sz w:val="32"/>
        </w:rPr>
      </w:pPr>
      <w:bookmarkStart w:id="24" w:name="_Toc8730"/>
      <w:r>
        <w:rPr>
          <w:rFonts w:ascii="楷体" w:hAnsi="楷体" w:eastAsia="楷体" w:cs="宋体"/>
          <w:sz w:val="32"/>
        </w:rPr>
        <w:t>（三）项目产出</w:t>
      </w:r>
      <w:r>
        <w:rPr>
          <w:rFonts w:hint="eastAsia" w:ascii="楷体" w:hAnsi="楷体" w:eastAsia="楷体" w:cs="宋体"/>
          <w:sz w:val="32"/>
        </w:rPr>
        <w:t>情况</w:t>
      </w:r>
      <w:bookmarkEnd w:id="24"/>
    </w:p>
    <w:p w14:paraId="0B793758">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1.产出数量</w:t>
      </w:r>
    </w:p>
    <w:p w14:paraId="7C7DD6A2">
      <w:pPr>
        <w:spacing w:line="560" w:lineRule="exact"/>
        <w:ind w:firstLine="640" w:firstLineChars="200"/>
        <w:rPr>
          <w:rFonts w:hint="eastAsia" w:ascii="仿宋_GB2312" w:hAnsi="仿宋_GB2312" w:eastAsia="仿宋_GB2312" w:cs="仿宋_GB2312"/>
          <w:kern w:val="21"/>
          <w:sz w:val="32"/>
          <w:szCs w:val="32"/>
        </w:rPr>
      </w:pPr>
      <w:r>
        <w:rPr>
          <w:rFonts w:hint="eastAsia" w:ascii="仿宋_GB2312" w:hAnsi="仿宋_GB2312" w:eastAsia="仿宋_GB2312" w:cs="仿宋_GB2312"/>
          <w:kern w:val="21"/>
          <w:sz w:val="32"/>
          <w:szCs w:val="32"/>
        </w:rPr>
        <w:t>大兴区检察院2024年共</w:t>
      </w:r>
      <w:r>
        <w:rPr>
          <w:rFonts w:hint="eastAsia" w:ascii="仿宋_GB2312" w:hAnsi="仿宋_GB2312" w:eastAsia="仿宋_GB2312" w:cs="仿宋_GB2312"/>
          <w:kern w:val="21"/>
          <w:sz w:val="32"/>
          <w:szCs w:val="32"/>
          <w:lang w:eastAsia="zh-CN"/>
        </w:rPr>
        <w:t>受理各类</w:t>
      </w:r>
      <w:r>
        <w:rPr>
          <w:rFonts w:hint="eastAsia" w:ascii="仿宋_GB2312" w:hAnsi="仿宋_GB2312" w:eastAsia="仿宋_GB2312" w:cs="仿宋_GB2312"/>
          <w:kern w:val="21"/>
          <w:sz w:val="32"/>
          <w:szCs w:val="32"/>
        </w:rPr>
        <w:t>案件</w:t>
      </w:r>
      <w:r>
        <w:rPr>
          <w:rFonts w:hint="eastAsia" w:ascii="仿宋_GB2312" w:hAnsi="仿宋_GB2312" w:eastAsia="仿宋_GB2312" w:cs="仿宋_GB2312"/>
          <w:kern w:val="21"/>
          <w:sz w:val="32"/>
          <w:szCs w:val="32"/>
          <w:lang w:val="en-US" w:eastAsia="zh-CN"/>
        </w:rPr>
        <w:t>8031</w:t>
      </w:r>
      <w:r>
        <w:rPr>
          <w:rFonts w:hint="eastAsia" w:ascii="仿宋_GB2312" w:hAnsi="仿宋_GB2312" w:eastAsia="仿宋_GB2312" w:cs="仿宋_GB2312"/>
          <w:kern w:val="21"/>
          <w:sz w:val="32"/>
          <w:szCs w:val="32"/>
        </w:rPr>
        <w:t>件</w:t>
      </w:r>
      <w:r>
        <w:rPr>
          <w:rFonts w:hint="eastAsia" w:ascii="仿宋_GB2312" w:hAnsi="仿宋_GB2312" w:eastAsia="仿宋_GB2312" w:cs="仿宋_GB2312"/>
          <w:kern w:val="21"/>
          <w:sz w:val="32"/>
          <w:szCs w:val="32"/>
          <w:lang w:eastAsia="zh-CN"/>
        </w:rPr>
        <w:t>，已</w:t>
      </w:r>
      <w:r>
        <w:rPr>
          <w:rFonts w:hint="eastAsia" w:ascii="仿宋_GB2312" w:hAnsi="仿宋_GB2312" w:eastAsia="仿宋_GB2312" w:cs="仿宋_GB2312"/>
          <w:kern w:val="21"/>
          <w:sz w:val="32"/>
          <w:szCs w:val="32"/>
        </w:rPr>
        <w:t>完成数量指标“四大检察案件总受理数≥8000案件数”。</w:t>
      </w:r>
    </w:p>
    <w:p w14:paraId="7D509FEE">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2.产出质量</w:t>
      </w:r>
    </w:p>
    <w:p w14:paraId="0A6C1D26">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2024年涉法涉诉率0，完成质量指标“涉法涉诉率≤0.2%”；</w:t>
      </w:r>
    </w:p>
    <w:p w14:paraId="1645BF5C">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2024年案件审结率93.8%，完成质量指标“公诉率≥85%”；</w:t>
      </w:r>
    </w:p>
    <w:p w14:paraId="7F43549D">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2024年抗诉率0.46%，完成质量指标“抗诉率≥0.3%”；</w:t>
      </w:r>
    </w:p>
    <w:p w14:paraId="248A0523">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2024年错误批捕率0，完成质量指标“错误批捕率≤0.1%”；</w:t>
      </w:r>
    </w:p>
    <w:p w14:paraId="3D4B6BDE">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2024年严重刑事犯罪批捕数362件，低于质量指标“严重刑事犯罪批捕数≥800%”。</w:t>
      </w:r>
    </w:p>
    <w:p w14:paraId="43D49DE6">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3.成本指标</w:t>
      </w:r>
    </w:p>
    <w:p w14:paraId="7BFED027">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 xml:space="preserve">该项目2024年实际支出2671815.88元，完成成本指标“严控总预算规模，集约使用资金≤267.181588万元”。 </w:t>
      </w:r>
    </w:p>
    <w:p w14:paraId="42976A5A">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4.社会效益指标</w:t>
      </w:r>
    </w:p>
    <w:p w14:paraId="4E24EA2C">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2024年监督覆盖率100%，完成社会效益指标“监督覆盖率≥95%”。</w:t>
      </w:r>
    </w:p>
    <w:p w14:paraId="62032B4D">
      <w:pPr>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rPr>
        <w:t>5.服务对象满意度指标</w:t>
      </w:r>
    </w:p>
    <w:p w14:paraId="763C0B0D">
      <w:pPr>
        <w:pStyle w:val="2"/>
        <w:spacing w:line="560" w:lineRule="exact"/>
        <w:rPr>
          <w:rFonts w:hint="eastAsia" w:ascii="仿宋_GB2312" w:hAnsi="仿宋_GB2312" w:eastAsia="仿宋_GB2312" w:cs="仿宋_GB2312"/>
        </w:rPr>
      </w:pPr>
      <w:bookmarkStart w:id="25" w:name="_Toc610"/>
      <w:r>
        <w:rPr>
          <w:rFonts w:hint="eastAsia" w:ascii="仿宋_GB2312" w:hAnsi="仿宋_GB2312" w:eastAsia="仿宋_GB2312" w:cs="仿宋_GB2312"/>
        </w:rPr>
        <w:t>根据各部门对服务对象满意度反馈，我院相关满意度指标达标。</w:t>
      </w:r>
    </w:p>
    <w:p w14:paraId="5D175621">
      <w:pPr>
        <w:pStyle w:val="2"/>
        <w:spacing w:line="560" w:lineRule="exact"/>
        <w:rPr>
          <w:rFonts w:hint="eastAsia" w:ascii="楷体" w:hAnsi="楷体" w:eastAsia="楷体" w:cs="宋体"/>
        </w:rPr>
      </w:pPr>
      <w:r>
        <w:rPr>
          <w:rFonts w:ascii="楷体" w:hAnsi="楷体" w:eastAsia="楷体" w:cs="宋体"/>
        </w:rPr>
        <w:t>（</w:t>
      </w:r>
      <w:r>
        <w:rPr>
          <w:rFonts w:hint="eastAsia" w:ascii="楷体" w:hAnsi="楷体" w:eastAsia="楷体" w:cs="宋体"/>
        </w:rPr>
        <w:t>四</w:t>
      </w:r>
      <w:r>
        <w:rPr>
          <w:rFonts w:ascii="楷体" w:hAnsi="楷体" w:eastAsia="楷体" w:cs="宋体"/>
        </w:rPr>
        <w:t>）项目</w:t>
      </w:r>
      <w:r>
        <w:rPr>
          <w:rFonts w:hint="eastAsia" w:ascii="楷体" w:hAnsi="楷体" w:eastAsia="楷体" w:cs="宋体"/>
        </w:rPr>
        <w:t>效益情况</w:t>
      </w:r>
      <w:bookmarkEnd w:id="25"/>
    </w:p>
    <w:p w14:paraId="5080FBAF">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该项目的实施，有效提高了大兴区检察院的办案质量和办案效率；利用办案业务费开展普法宣传，有效推动法治宣传教育，增强公众法律意识，取得了较好的社会效益，得到了全院各部门的广泛认可。</w:t>
      </w:r>
    </w:p>
    <w:p w14:paraId="5A2A33A5">
      <w:pPr>
        <w:pStyle w:val="2"/>
        <w:spacing w:line="560" w:lineRule="exact"/>
        <w:rPr>
          <w:rFonts w:hint="eastAsia"/>
        </w:rPr>
      </w:pPr>
      <w:bookmarkStart w:id="26" w:name="_Toc15554"/>
      <w:r>
        <w:t>五、</w:t>
      </w:r>
      <w:bookmarkEnd w:id="26"/>
      <w:r>
        <w:rPr>
          <w:rFonts w:hint="eastAsia"/>
        </w:rPr>
        <w:t>主要经验及做法、存在的问题及原因分析</w:t>
      </w:r>
      <w:r>
        <w:t xml:space="preserve"> </w:t>
      </w:r>
    </w:p>
    <w:p w14:paraId="16AF0659">
      <w:pPr>
        <w:pStyle w:val="3"/>
        <w:spacing w:before="0" w:after="0" w:line="560" w:lineRule="exact"/>
        <w:ind w:firstLine="640" w:firstLineChars="200"/>
        <w:rPr>
          <w:rFonts w:hint="eastAsia" w:ascii="楷体_GB2312" w:hAnsi="楷体_GB2312" w:eastAsia="楷体_GB2312" w:cs="楷体_GB2312"/>
          <w:b w:val="0"/>
          <w:bCs w:val="0"/>
        </w:rPr>
      </w:pPr>
      <w:bookmarkStart w:id="27" w:name="_Toc10369"/>
      <w:r>
        <w:rPr>
          <w:rFonts w:hint="eastAsia" w:ascii="楷体_GB2312" w:hAnsi="楷体_GB2312" w:eastAsia="楷体_GB2312" w:cs="楷体_GB2312"/>
          <w:b w:val="0"/>
          <w:bCs w:val="0"/>
        </w:rPr>
        <w:t>（一）主要经验及做法</w:t>
      </w:r>
      <w:bookmarkEnd w:id="27"/>
    </w:p>
    <w:p w14:paraId="6CB37FAC">
      <w:pPr>
        <w:pStyle w:val="3"/>
        <w:spacing w:before="0" w:after="0" w:line="560" w:lineRule="exact"/>
        <w:ind w:firstLine="640" w:firstLineChars="200"/>
        <w:rPr>
          <w:rFonts w:ascii="仿宋_GB2312" w:hAnsi="Times New Roman" w:eastAsia="仿宋_GB2312"/>
          <w:b w:val="0"/>
          <w:kern w:val="44"/>
        </w:rPr>
      </w:pPr>
      <w:bookmarkStart w:id="28" w:name="_Toc7693"/>
      <w:r>
        <w:rPr>
          <w:rFonts w:hint="eastAsia" w:ascii="仿宋_GB2312" w:hAnsi="Times New Roman" w:eastAsia="仿宋_GB2312"/>
          <w:b w:val="0"/>
          <w:kern w:val="44"/>
        </w:rPr>
        <w:t xml:space="preserve">大兴区检察院以年度预算和相关调整预算为依据，按批准的支付计划申请资金支付，坚持勤俭节约、规范有序、量力而行的原则，合理使用经费，保障机关业务工作正常高效运转。 </w:t>
      </w:r>
    </w:p>
    <w:p w14:paraId="47DE8614">
      <w:pPr>
        <w:pStyle w:val="3"/>
        <w:spacing w:before="0" w:after="0" w:line="560" w:lineRule="exact"/>
        <w:ind w:firstLine="425" w:firstLineChars="133"/>
        <w:rPr>
          <w:rFonts w:hint="eastAsia" w:ascii="楷体_GB2312" w:hAnsi="楷体_GB2312" w:eastAsia="楷体_GB2312" w:cs="楷体_GB2312"/>
          <w:b w:val="0"/>
          <w:bCs w:val="0"/>
        </w:rPr>
      </w:pPr>
      <w:r>
        <w:rPr>
          <w:rFonts w:hint="eastAsia" w:ascii="仿宋_GB2312" w:hAnsi="Times New Roman" w:eastAsia="仿宋_GB2312"/>
          <w:b w:val="0"/>
          <w:kern w:val="44"/>
        </w:rPr>
        <w:t xml:space="preserve"> </w:t>
      </w:r>
      <w:r>
        <w:rPr>
          <w:rFonts w:hint="eastAsia" w:ascii="楷体_GB2312" w:hAnsi="楷体_GB2312" w:eastAsia="楷体_GB2312" w:cs="楷体_GB2312"/>
          <w:b w:val="0"/>
          <w:bCs w:val="0"/>
        </w:rPr>
        <w:t>（二）存在的问题及原因分析</w:t>
      </w:r>
      <w:bookmarkEnd w:id="28"/>
    </w:p>
    <w:p w14:paraId="421E9EBC">
      <w:pPr>
        <w:pStyle w:val="7"/>
        <w:spacing w:line="560" w:lineRule="exact"/>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1.该项目绩效目标设置不够准确、完整。2024年度该项目绩效目标申报表缺少反映服务提供及时程度和效率情况的进度指标，主要原因为绩效目标申报表填报不够细化、科学。</w:t>
      </w:r>
    </w:p>
    <w:p w14:paraId="19496700">
      <w:pPr>
        <w:pStyle w:val="7"/>
        <w:spacing w:line="560" w:lineRule="exact"/>
        <w:ind w:firstLine="640" w:firstLineChars="200"/>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项目过程管理资料不完整，未制定项目实施方案。</w:t>
      </w:r>
      <w:r>
        <w:rPr>
          <w:rFonts w:hint="eastAsia" w:ascii="仿宋_GB2312" w:hAnsi="仿宋" w:eastAsia="仿宋_GB2312"/>
          <w:sz w:val="32"/>
          <w:szCs w:val="32"/>
        </w:rPr>
        <w:t>未及时对项目支出的绩效目标完成情况、项目实施进度等情况进行汇总和分析；</w:t>
      </w:r>
      <w:r>
        <w:rPr>
          <w:rFonts w:hint="eastAsia" w:ascii="仿宋_GB2312" w:hAnsi="仿宋_GB2312" w:eastAsia="仿宋_GB2312" w:cs="仿宋_GB2312"/>
          <w:sz w:val="32"/>
        </w:rPr>
        <w:t>未针</w:t>
      </w:r>
      <w:r>
        <w:rPr>
          <w:rFonts w:hint="eastAsia" w:ascii="仿宋_GB2312" w:hAnsi="仿宋_GB2312" w:eastAsia="仿宋_GB2312" w:cs="仿宋_GB2312"/>
          <w:bCs/>
          <w:kern w:val="0"/>
          <w:sz w:val="32"/>
          <w:szCs w:val="32"/>
        </w:rPr>
        <w:t>对2024年度办案业务费项目的实际情况，编制项目实施方案，明确职责分工，综合考虑项目实施的各关键环节和风险节点，指导项目具体实施。主要原因为对项目管理细节缺乏重视，对项目过程资料的收集留痕工作不够到位。</w:t>
      </w:r>
    </w:p>
    <w:p w14:paraId="16D9BBB1">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.项目质量指标的完成情况缺少数据统计分析和相关佐证资料，社会效益实现情况呈现不充分。主要原因为缺少项目产出和效益实现情况的资料收集和数据分析。</w:t>
      </w:r>
    </w:p>
    <w:p w14:paraId="573CC2A7">
      <w:pPr>
        <w:pStyle w:val="2"/>
        <w:spacing w:line="560" w:lineRule="exact"/>
        <w:rPr>
          <w:rFonts w:hint="eastAsia"/>
        </w:rPr>
      </w:pPr>
      <w:bookmarkStart w:id="29" w:name="_Toc10856"/>
      <w:r>
        <w:t>六、</w:t>
      </w:r>
      <w:r>
        <w:rPr>
          <w:rFonts w:hint="eastAsia"/>
        </w:rPr>
        <w:t>有关</w:t>
      </w:r>
      <w:r>
        <w:t>建议</w:t>
      </w:r>
      <w:bookmarkEnd w:id="29"/>
    </w:p>
    <w:p w14:paraId="1D59AA45">
      <w:pPr>
        <w:spacing w:line="560" w:lineRule="exact"/>
        <w:ind w:firstLine="640"/>
        <w:rPr>
          <w:rFonts w:hint="eastAsia" w:ascii="仿宋_GB2312" w:hAnsi="仿宋_GB2312" w:eastAsia="仿宋_GB2312" w:cs="仿宋_GB2312"/>
          <w:sz w:val="32"/>
        </w:rPr>
      </w:pPr>
      <w:r>
        <w:rPr>
          <w:rFonts w:ascii="仿宋_GB2312" w:hAnsi="仿宋_GB2312" w:eastAsia="仿宋_GB2312" w:cs="仿宋_GB2312"/>
          <w:sz w:val="32"/>
        </w:rPr>
        <w:t>1</w:t>
      </w:r>
      <w:r>
        <w:rPr>
          <w:rFonts w:hint="eastAsia" w:ascii="仿宋_GB2312" w:hAnsi="仿宋_GB2312" w:eastAsia="仿宋_GB2312" w:cs="仿宋_GB2312"/>
          <w:sz w:val="32"/>
        </w:rPr>
        <w:t>.建议规范填报项目绩效目标申报表，根据项目的内容客观预期项目实施能够达到的效果，科学设置绩效目标，指标应准确、合理，充分发挥绩效目标导向作用。</w:t>
      </w:r>
    </w:p>
    <w:p w14:paraId="26445CF1">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2.建议完善项目过程管理，加强项目过程监督和项目过程资料的收集、整理。加强项目实施方案的指导性和规范性，根据2024年度办案业务费项目的实际情况，制定针对该项目的切实可行的项目实施方案，进一步提高项目管理的精细化，完善项目管理流程。</w:t>
      </w:r>
    </w:p>
    <w:p w14:paraId="132932D9">
      <w:pPr>
        <w:pStyle w:val="7"/>
        <w:spacing w:line="560" w:lineRule="exact"/>
        <w:ind w:firstLine="640" w:firstLineChars="200"/>
        <w:rPr>
          <w:rFonts w:hint="eastAsia" w:ascii="仿宋_GB2312" w:hAnsi="仿宋_GB2312" w:eastAsia="仿宋_GB2312" w:cs="仿宋_GB2312"/>
          <w:bCs/>
          <w:kern w:val="0"/>
          <w:sz w:val="32"/>
          <w:szCs w:val="32"/>
        </w:rPr>
      </w:pPr>
      <w:bookmarkStart w:id="30" w:name="_Toc24188"/>
      <w:r>
        <w:rPr>
          <w:rFonts w:hint="eastAsia" w:ascii="仿宋_GB2312" w:hAnsi="仿宋_GB2312" w:eastAsia="仿宋_GB2312" w:cs="仿宋_GB2312"/>
          <w:bCs/>
          <w:kern w:val="0"/>
          <w:sz w:val="32"/>
          <w:szCs w:val="32"/>
        </w:rPr>
        <w:t>3.产出及效益方面</w:t>
      </w:r>
      <w:bookmarkEnd w:id="30"/>
      <w:r>
        <w:rPr>
          <w:rFonts w:hint="eastAsia" w:ascii="仿宋_GB2312" w:hAnsi="仿宋_GB2312" w:eastAsia="仿宋_GB2312" w:cs="仿宋_GB2312"/>
          <w:bCs/>
          <w:kern w:val="0"/>
          <w:sz w:val="32"/>
          <w:szCs w:val="32"/>
        </w:rPr>
        <w:t>，建议加强绩效成果和项目效益的挖掘，注重收集社会效益、质量指标完成情况的支撑材料。</w:t>
      </w:r>
    </w:p>
    <w:p w14:paraId="7C342B6E">
      <w:pPr>
        <w:pStyle w:val="2"/>
        <w:spacing w:line="560" w:lineRule="exact"/>
        <w:rPr>
          <w:rFonts w:hint="eastAsia"/>
        </w:rPr>
      </w:pPr>
      <w:bookmarkStart w:id="31" w:name="_Toc16341"/>
      <w:r>
        <w:rPr>
          <w:rFonts w:hint="eastAsia"/>
        </w:rPr>
        <w:t>七、其他需要说明的问题</w:t>
      </w:r>
      <w:bookmarkEnd w:id="31"/>
    </w:p>
    <w:p w14:paraId="5A6C7522">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无。</w:t>
      </w:r>
    </w:p>
    <w:p w14:paraId="683091A9">
      <w:pPr>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附件：“2024年度办案业务费”项目指标体系及评分表。</w:t>
      </w: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2AE7C">
    <w:pPr>
      <w:pStyle w:val="9"/>
      <w:jc w:val="center"/>
    </w:pPr>
  </w:p>
  <w:p w14:paraId="6B8C5F2F">
    <w:pPr>
      <w:pStyle w:val="9"/>
      <w:jc w:val="center"/>
    </w:pPr>
    <w:r>
      <w:fldChar w:fldCharType="begin"/>
    </w:r>
    <w:r>
      <w:instrText xml:space="preserve">PAGE   \* MERGEFORMAT</w:instrText>
    </w:r>
    <w:r>
      <w:fldChar w:fldCharType="separate"/>
    </w:r>
    <w:r>
      <w:rPr>
        <w:lang w:val="zh-CN"/>
      </w:rPr>
      <w:t>1</w:t>
    </w:r>
    <w:r>
      <w:rPr>
        <w:lang w:val="zh-C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YTk1MjQ0N2QzM2VjZDRiODQ1YTk0NWQwODU4MTAifQ=="/>
  </w:docVars>
  <w:rsids>
    <w:rsidRoot w:val="0055174A"/>
    <w:rsid w:val="000005A6"/>
    <w:rsid w:val="00002FD3"/>
    <w:rsid w:val="000070C7"/>
    <w:rsid w:val="00010BB4"/>
    <w:rsid w:val="000111D3"/>
    <w:rsid w:val="000116E2"/>
    <w:rsid w:val="0001540A"/>
    <w:rsid w:val="00016576"/>
    <w:rsid w:val="00016AB5"/>
    <w:rsid w:val="000176C6"/>
    <w:rsid w:val="00022461"/>
    <w:rsid w:val="00022517"/>
    <w:rsid w:val="00024C46"/>
    <w:rsid w:val="00024E76"/>
    <w:rsid w:val="00030CF2"/>
    <w:rsid w:val="0003124A"/>
    <w:rsid w:val="000327F4"/>
    <w:rsid w:val="000376DF"/>
    <w:rsid w:val="000448CF"/>
    <w:rsid w:val="0004499F"/>
    <w:rsid w:val="00045847"/>
    <w:rsid w:val="000473EE"/>
    <w:rsid w:val="0005012F"/>
    <w:rsid w:val="00052E78"/>
    <w:rsid w:val="00053444"/>
    <w:rsid w:val="00053D60"/>
    <w:rsid w:val="00061532"/>
    <w:rsid w:val="0006172D"/>
    <w:rsid w:val="00064F0F"/>
    <w:rsid w:val="00073449"/>
    <w:rsid w:val="00073F08"/>
    <w:rsid w:val="00074C52"/>
    <w:rsid w:val="000803A7"/>
    <w:rsid w:val="0008328E"/>
    <w:rsid w:val="000847FE"/>
    <w:rsid w:val="00085772"/>
    <w:rsid w:val="00085A17"/>
    <w:rsid w:val="00090E5A"/>
    <w:rsid w:val="00092445"/>
    <w:rsid w:val="000A2A08"/>
    <w:rsid w:val="000A5BEA"/>
    <w:rsid w:val="000A63A5"/>
    <w:rsid w:val="000A7664"/>
    <w:rsid w:val="000B1431"/>
    <w:rsid w:val="000B1BF0"/>
    <w:rsid w:val="000B5105"/>
    <w:rsid w:val="000C2841"/>
    <w:rsid w:val="000C2BF8"/>
    <w:rsid w:val="000C5638"/>
    <w:rsid w:val="000C57D2"/>
    <w:rsid w:val="000C788C"/>
    <w:rsid w:val="000C7CD2"/>
    <w:rsid w:val="000E0888"/>
    <w:rsid w:val="000E2225"/>
    <w:rsid w:val="000E2910"/>
    <w:rsid w:val="000E3C9A"/>
    <w:rsid w:val="000E7BAD"/>
    <w:rsid w:val="000F3573"/>
    <w:rsid w:val="000F51DC"/>
    <w:rsid w:val="000F6239"/>
    <w:rsid w:val="000F67AE"/>
    <w:rsid w:val="0010161C"/>
    <w:rsid w:val="00103B01"/>
    <w:rsid w:val="00104EE7"/>
    <w:rsid w:val="00105DBC"/>
    <w:rsid w:val="0010717B"/>
    <w:rsid w:val="0010790F"/>
    <w:rsid w:val="00107969"/>
    <w:rsid w:val="00110732"/>
    <w:rsid w:val="00110743"/>
    <w:rsid w:val="00112A0F"/>
    <w:rsid w:val="00114B11"/>
    <w:rsid w:val="001156DB"/>
    <w:rsid w:val="00115C71"/>
    <w:rsid w:val="00116F9B"/>
    <w:rsid w:val="00120ECC"/>
    <w:rsid w:val="001220C5"/>
    <w:rsid w:val="00125461"/>
    <w:rsid w:val="00125636"/>
    <w:rsid w:val="0012588B"/>
    <w:rsid w:val="00126354"/>
    <w:rsid w:val="001308EC"/>
    <w:rsid w:val="001338A2"/>
    <w:rsid w:val="00136264"/>
    <w:rsid w:val="00136849"/>
    <w:rsid w:val="001375F8"/>
    <w:rsid w:val="00142B2C"/>
    <w:rsid w:val="001473A4"/>
    <w:rsid w:val="00156B5E"/>
    <w:rsid w:val="00156DF0"/>
    <w:rsid w:val="00160128"/>
    <w:rsid w:val="00161ACB"/>
    <w:rsid w:val="001629C8"/>
    <w:rsid w:val="00163C7D"/>
    <w:rsid w:val="001652E1"/>
    <w:rsid w:val="00166070"/>
    <w:rsid w:val="00166D8D"/>
    <w:rsid w:val="00167632"/>
    <w:rsid w:val="001752A6"/>
    <w:rsid w:val="00175A26"/>
    <w:rsid w:val="00180B46"/>
    <w:rsid w:val="00180C82"/>
    <w:rsid w:val="00184A26"/>
    <w:rsid w:val="0019089A"/>
    <w:rsid w:val="0019254F"/>
    <w:rsid w:val="00192D15"/>
    <w:rsid w:val="001974D4"/>
    <w:rsid w:val="00197E69"/>
    <w:rsid w:val="001A0A66"/>
    <w:rsid w:val="001A435A"/>
    <w:rsid w:val="001A5434"/>
    <w:rsid w:val="001A556B"/>
    <w:rsid w:val="001A7E65"/>
    <w:rsid w:val="001B0364"/>
    <w:rsid w:val="001B10E4"/>
    <w:rsid w:val="001B1327"/>
    <w:rsid w:val="001B1566"/>
    <w:rsid w:val="001B169F"/>
    <w:rsid w:val="001B743E"/>
    <w:rsid w:val="001C23F1"/>
    <w:rsid w:val="001C340A"/>
    <w:rsid w:val="001C4328"/>
    <w:rsid w:val="001C72CF"/>
    <w:rsid w:val="001C7331"/>
    <w:rsid w:val="001D0458"/>
    <w:rsid w:val="001D0C10"/>
    <w:rsid w:val="001D19AA"/>
    <w:rsid w:val="001D500B"/>
    <w:rsid w:val="001D7B33"/>
    <w:rsid w:val="001E1F99"/>
    <w:rsid w:val="001E4D1F"/>
    <w:rsid w:val="001E4E05"/>
    <w:rsid w:val="001E701E"/>
    <w:rsid w:val="001E7208"/>
    <w:rsid w:val="001F1FF1"/>
    <w:rsid w:val="001F265E"/>
    <w:rsid w:val="001F3629"/>
    <w:rsid w:val="001F6D4C"/>
    <w:rsid w:val="00201E20"/>
    <w:rsid w:val="00202695"/>
    <w:rsid w:val="00204D90"/>
    <w:rsid w:val="00204F80"/>
    <w:rsid w:val="002123B2"/>
    <w:rsid w:val="00212DEC"/>
    <w:rsid w:val="0021354C"/>
    <w:rsid w:val="0021459C"/>
    <w:rsid w:val="00214CA5"/>
    <w:rsid w:val="0022085A"/>
    <w:rsid w:val="00226BDC"/>
    <w:rsid w:val="00231054"/>
    <w:rsid w:val="00237BDD"/>
    <w:rsid w:val="00242273"/>
    <w:rsid w:val="00243700"/>
    <w:rsid w:val="00243B0C"/>
    <w:rsid w:val="002462F3"/>
    <w:rsid w:val="002521D8"/>
    <w:rsid w:val="00257841"/>
    <w:rsid w:val="002645B8"/>
    <w:rsid w:val="00270098"/>
    <w:rsid w:val="002707ED"/>
    <w:rsid w:val="00271DCB"/>
    <w:rsid w:val="00271FAB"/>
    <w:rsid w:val="002776E6"/>
    <w:rsid w:val="002855E0"/>
    <w:rsid w:val="00286446"/>
    <w:rsid w:val="00287311"/>
    <w:rsid w:val="0028749A"/>
    <w:rsid w:val="00291883"/>
    <w:rsid w:val="002947A1"/>
    <w:rsid w:val="002950F9"/>
    <w:rsid w:val="0029612F"/>
    <w:rsid w:val="002962C3"/>
    <w:rsid w:val="0029662F"/>
    <w:rsid w:val="002A5EB7"/>
    <w:rsid w:val="002A63A5"/>
    <w:rsid w:val="002B0518"/>
    <w:rsid w:val="002B3778"/>
    <w:rsid w:val="002C0EBA"/>
    <w:rsid w:val="002C0FE4"/>
    <w:rsid w:val="002C1546"/>
    <w:rsid w:val="002C22B5"/>
    <w:rsid w:val="002C242D"/>
    <w:rsid w:val="002C2A0C"/>
    <w:rsid w:val="002C3178"/>
    <w:rsid w:val="002C5BAD"/>
    <w:rsid w:val="002C695B"/>
    <w:rsid w:val="002D0F48"/>
    <w:rsid w:val="002D171C"/>
    <w:rsid w:val="002D2B2A"/>
    <w:rsid w:val="002D42DD"/>
    <w:rsid w:val="002D507D"/>
    <w:rsid w:val="002D5CE4"/>
    <w:rsid w:val="002D70D6"/>
    <w:rsid w:val="002E22D7"/>
    <w:rsid w:val="002E46B5"/>
    <w:rsid w:val="002E5E5E"/>
    <w:rsid w:val="002E74E1"/>
    <w:rsid w:val="002E7F78"/>
    <w:rsid w:val="002F1813"/>
    <w:rsid w:val="002F1D54"/>
    <w:rsid w:val="002F30D7"/>
    <w:rsid w:val="002F3346"/>
    <w:rsid w:val="002F437F"/>
    <w:rsid w:val="002F4440"/>
    <w:rsid w:val="002F487B"/>
    <w:rsid w:val="002F5199"/>
    <w:rsid w:val="002F5E68"/>
    <w:rsid w:val="00302D19"/>
    <w:rsid w:val="00307567"/>
    <w:rsid w:val="00311399"/>
    <w:rsid w:val="00311965"/>
    <w:rsid w:val="00311BDE"/>
    <w:rsid w:val="00313FA1"/>
    <w:rsid w:val="00316124"/>
    <w:rsid w:val="0031726E"/>
    <w:rsid w:val="00317726"/>
    <w:rsid w:val="00322800"/>
    <w:rsid w:val="00327F10"/>
    <w:rsid w:val="00330A24"/>
    <w:rsid w:val="00331007"/>
    <w:rsid w:val="00332B89"/>
    <w:rsid w:val="00335900"/>
    <w:rsid w:val="00341439"/>
    <w:rsid w:val="003428CA"/>
    <w:rsid w:val="00342E69"/>
    <w:rsid w:val="003443E4"/>
    <w:rsid w:val="0034554A"/>
    <w:rsid w:val="00345753"/>
    <w:rsid w:val="003538CA"/>
    <w:rsid w:val="00353AC3"/>
    <w:rsid w:val="00354F9E"/>
    <w:rsid w:val="00356417"/>
    <w:rsid w:val="0035690E"/>
    <w:rsid w:val="00361496"/>
    <w:rsid w:val="00362630"/>
    <w:rsid w:val="00362C3F"/>
    <w:rsid w:val="003634C7"/>
    <w:rsid w:val="003644BD"/>
    <w:rsid w:val="00364A57"/>
    <w:rsid w:val="00366173"/>
    <w:rsid w:val="00372156"/>
    <w:rsid w:val="00377BD1"/>
    <w:rsid w:val="003801AA"/>
    <w:rsid w:val="003818E6"/>
    <w:rsid w:val="00384551"/>
    <w:rsid w:val="00386C00"/>
    <w:rsid w:val="003874BC"/>
    <w:rsid w:val="003912D2"/>
    <w:rsid w:val="00393DBC"/>
    <w:rsid w:val="003945A6"/>
    <w:rsid w:val="0039791B"/>
    <w:rsid w:val="003A0F55"/>
    <w:rsid w:val="003A66CF"/>
    <w:rsid w:val="003B1881"/>
    <w:rsid w:val="003B219D"/>
    <w:rsid w:val="003B5C0F"/>
    <w:rsid w:val="003C0706"/>
    <w:rsid w:val="003C12E5"/>
    <w:rsid w:val="003C325B"/>
    <w:rsid w:val="003C5371"/>
    <w:rsid w:val="003C6116"/>
    <w:rsid w:val="003D0250"/>
    <w:rsid w:val="003D1FB0"/>
    <w:rsid w:val="003D283D"/>
    <w:rsid w:val="003D2D62"/>
    <w:rsid w:val="003D6037"/>
    <w:rsid w:val="003E06E5"/>
    <w:rsid w:val="003E1301"/>
    <w:rsid w:val="003E2F94"/>
    <w:rsid w:val="003F3D29"/>
    <w:rsid w:val="003F501E"/>
    <w:rsid w:val="003F7EE3"/>
    <w:rsid w:val="00404B0B"/>
    <w:rsid w:val="004064B3"/>
    <w:rsid w:val="0040678C"/>
    <w:rsid w:val="004104FF"/>
    <w:rsid w:val="004116E8"/>
    <w:rsid w:val="0042026B"/>
    <w:rsid w:val="00421301"/>
    <w:rsid w:val="0042191A"/>
    <w:rsid w:val="00422102"/>
    <w:rsid w:val="0042514E"/>
    <w:rsid w:val="00427401"/>
    <w:rsid w:val="0043086F"/>
    <w:rsid w:val="00432585"/>
    <w:rsid w:val="004327AF"/>
    <w:rsid w:val="00435A6A"/>
    <w:rsid w:val="004365D7"/>
    <w:rsid w:val="00436761"/>
    <w:rsid w:val="00436924"/>
    <w:rsid w:val="00444B10"/>
    <w:rsid w:val="00456CE9"/>
    <w:rsid w:val="00464693"/>
    <w:rsid w:val="00465B7A"/>
    <w:rsid w:val="004674DE"/>
    <w:rsid w:val="00467547"/>
    <w:rsid w:val="0047125F"/>
    <w:rsid w:val="00471337"/>
    <w:rsid w:val="00474E79"/>
    <w:rsid w:val="00475FC1"/>
    <w:rsid w:val="00480141"/>
    <w:rsid w:val="00480BCC"/>
    <w:rsid w:val="0048101D"/>
    <w:rsid w:val="004838AA"/>
    <w:rsid w:val="004845D2"/>
    <w:rsid w:val="00491126"/>
    <w:rsid w:val="00491913"/>
    <w:rsid w:val="004928AF"/>
    <w:rsid w:val="00494A1B"/>
    <w:rsid w:val="004A0EC0"/>
    <w:rsid w:val="004A102B"/>
    <w:rsid w:val="004A1515"/>
    <w:rsid w:val="004A306F"/>
    <w:rsid w:val="004A3622"/>
    <w:rsid w:val="004A69BC"/>
    <w:rsid w:val="004B141E"/>
    <w:rsid w:val="004B3FAD"/>
    <w:rsid w:val="004B4E63"/>
    <w:rsid w:val="004B57C3"/>
    <w:rsid w:val="004B597E"/>
    <w:rsid w:val="004C18A8"/>
    <w:rsid w:val="004C2408"/>
    <w:rsid w:val="004C3C69"/>
    <w:rsid w:val="004C4568"/>
    <w:rsid w:val="004C460D"/>
    <w:rsid w:val="004C5873"/>
    <w:rsid w:val="004C72D9"/>
    <w:rsid w:val="004D0248"/>
    <w:rsid w:val="004D33A8"/>
    <w:rsid w:val="004D3B6D"/>
    <w:rsid w:val="004D52CD"/>
    <w:rsid w:val="004E0040"/>
    <w:rsid w:val="004E1502"/>
    <w:rsid w:val="004E220A"/>
    <w:rsid w:val="004E39B8"/>
    <w:rsid w:val="004E7BBC"/>
    <w:rsid w:val="004F3C8A"/>
    <w:rsid w:val="004F4521"/>
    <w:rsid w:val="004F48CF"/>
    <w:rsid w:val="004F5F13"/>
    <w:rsid w:val="004F7756"/>
    <w:rsid w:val="005000B0"/>
    <w:rsid w:val="0050694A"/>
    <w:rsid w:val="00506B9B"/>
    <w:rsid w:val="0050700A"/>
    <w:rsid w:val="005073D0"/>
    <w:rsid w:val="00516F91"/>
    <w:rsid w:val="00517FBB"/>
    <w:rsid w:val="005219E7"/>
    <w:rsid w:val="00523BA7"/>
    <w:rsid w:val="00524C4C"/>
    <w:rsid w:val="00526B1B"/>
    <w:rsid w:val="005276A0"/>
    <w:rsid w:val="0053154B"/>
    <w:rsid w:val="00533939"/>
    <w:rsid w:val="00537A30"/>
    <w:rsid w:val="005403EB"/>
    <w:rsid w:val="00542C10"/>
    <w:rsid w:val="00547D33"/>
    <w:rsid w:val="0055137A"/>
    <w:rsid w:val="0055174A"/>
    <w:rsid w:val="00551E4E"/>
    <w:rsid w:val="00556EDA"/>
    <w:rsid w:val="00560FCF"/>
    <w:rsid w:val="00563E34"/>
    <w:rsid w:val="005642E3"/>
    <w:rsid w:val="00566DDC"/>
    <w:rsid w:val="0056785C"/>
    <w:rsid w:val="005719B4"/>
    <w:rsid w:val="00574031"/>
    <w:rsid w:val="00581377"/>
    <w:rsid w:val="00582FEC"/>
    <w:rsid w:val="005833B6"/>
    <w:rsid w:val="00584997"/>
    <w:rsid w:val="00585CC4"/>
    <w:rsid w:val="00586D2A"/>
    <w:rsid w:val="00587886"/>
    <w:rsid w:val="005949A5"/>
    <w:rsid w:val="00596AED"/>
    <w:rsid w:val="00596F12"/>
    <w:rsid w:val="005A4F7A"/>
    <w:rsid w:val="005A5197"/>
    <w:rsid w:val="005A6113"/>
    <w:rsid w:val="005A7B24"/>
    <w:rsid w:val="005B12BE"/>
    <w:rsid w:val="005B1A4A"/>
    <w:rsid w:val="005B1FC5"/>
    <w:rsid w:val="005B2A64"/>
    <w:rsid w:val="005B35DE"/>
    <w:rsid w:val="005B65D9"/>
    <w:rsid w:val="005B6E32"/>
    <w:rsid w:val="005C046D"/>
    <w:rsid w:val="005C49D7"/>
    <w:rsid w:val="005C5623"/>
    <w:rsid w:val="005C5636"/>
    <w:rsid w:val="005D0E65"/>
    <w:rsid w:val="005D4686"/>
    <w:rsid w:val="005E2C1B"/>
    <w:rsid w:val="005E2E97"/>
    <w:rsid w:val="005E4668"/>
    <w:rsid w:val="005E5745"/>
    <w:rsid w:val="005E5F06"/>
    <w:rsid w:val="005E7A1C"/>
    <w:rsid w:val="005E7A88"/>
    <w:rsid w:val="005F181E"/>
    <w:rsid w:val="005F3648"/>
    <w:rsid w:val="005F407E"/>
    <w:rsid w:val="005F454F"/>
    <w:rsid w:val="0060002C"/>
    <w:rsid w:val="006009C0"/>
    <w:rsid w:val="006025DE"/>
    <w:rsid w:val="00603B91"/>
    <w:rsid w:val="00606894"/>
    <w:rsid w:val="006068FD"/>
    <w:rsid w:val="00610296"/>
    <w:rsid w:val="00611BBE"/>
    <w:rsid w:val="0061237C"/>
    <w:rsid w:val="006131AD"/>
    <w:rsid w:val="0061799D"/>
    <w:rsid w:val="0062332A"/>
    <w:rsid w:val="00623A93"/>
    <w:rsid w:val="0062498B"/>
    <w:rsid w:val="00624E83"/>
    <w:rsid w:val="00632B3E"/>
    <w:rsid w:val="0064307A"/>
    <w:rsid w:val="00643741"/>
    <w:rsid w:val="006438B3"/>
    <w:rsid w:val="00643ABE"/>
    <w:rsid w:val="00645F8C"/>
    <w:rsid w:val="006509CE"/>
    <w:rsid w:val="00650E4C"/>
    <w:rsid w:val="0065320E"/>
    <w:rsid w:val="006561AC"/>
    <w:rsid w:val="0066032C"/>
    <w:rsid w:val="0066157A"/>
    <w:rsid w:val="0066722D"/>
    <w:rsid w:val="00676417"/>
    <w:rsid w:val="00677687"/>
    <w:rsid w:val="00677DB6"/>
    <w:rsid w:val="006804BE"/>
    <w:rsid w:val="00683158"/>
    <w:rsid w:val="0069030D"/>
    <w:rsid w:val="00690F48"/>
    <w:rsid w:val="00692A51"/>
    <w:rsid w:val="00694751"/>
    <w:rsid w:val="00696124"/>
    <w:rsid w:val="006961E2"/>
    <w:rsid w:val="00697A5B"/>
    <w:rsid w:val="006A22CF"/>
    <w:rsid w:val="006A2B27"/>
    <w:rsid w:val="006B1647"/>
    <w:rsid w:val="006B1C4E"/>
    <w:rsid w:val="006B1D3C"/>
    <w:rsid w:val="006B4E15"/>
    <w:rsid w:val="006B7243"/>
    <w:rsid w:val="006C0F17"/>
    <w:rsid w:val="006C1A6E"/>
    <w:rsid w:val="006C2F41"/>
    <w:rsid w:val="006C37AA"/>
    <w:rsid w:val="006C3E85"/>
    <w:rsid w:val="006C3F30"/>
    <w:rsid w:val="006C627E"/>
    <w:rsid w:val="006D012B"/>
    <w:rsid w:val="006D05CF"/>
    <w:rsid w:val="006D0DA0"/>
    <w:rsid w:val="006D1148"/>
    <w:rsid w:val="006D23DB"/>
    <w:rsid w:val="006D4F64"/>
    <w:rsid w:val="006D55B1"/>
    <w:rsid w:val="006D6148"/>
    <w:rsid w:val="006D7FB3"/>
    <w:rsid w:val="006E0447"/>
    <w:rsid w:val="006E3BB0"/>
    <w:rsid w:val="006E4422"/>
    <w:rsid w:val="006F085D"/>
    <w:rsid w:val="006F4D05"/>
    <w:rsid w:val="00700F42"/>
    <w:rsid w:val="007011B1"/>
    <w:rsid w:val="00702166"/>
    <w:rsid w:val="0070616F"/>
    <w:rsid w:val="007150AE"/>
    <w:rsid w:val="00717203"/>
    <w:rsid w:val="00717BF1"/>
    <w:rsid w:val="00717FBE"/>
    <w:rsid w:val="00720721"/>
    <w:rsid w:val="007207CC"/>
    <w:rsid w:val="00720FE3"/>
    <w:rsid w:val="007218A4"/>
    <w:rsid w:val="00723162"/>
    <w:rsid w:val="007232E6"/>
    <w:rsid w:val="00731B0F"/>
    <w:rsid w:val="00731E73"/>
    <w:rsid w:val="00731ECE"/>
    <w:rsid w:val="0073256D"/>
    <w:rsid w:val="00732614"/>
    <w:rsid w:val="00733A43"/>
    <w:rsid w:val="00736305"/>
    <w:rsid w:val="00736767"/>
    <w:rsid w:val="00736A3C"/>
    <w:rsid w:val="00737C76"/>
    <w:rsid w:val="0074075A"/>
    <w:rsid w:val="007422CC"/>
    <w:rsid w:val="00742D77"/>
    <w:rsid w:val="007503B6"/>
    <w:rsid w:val="00753C69"/>
    <w:rsid w:val="00760DFF"/>
    <w:rsid w:val="0076137E"/>
    <w:rsid w:val="0076207C"/>
    <w:rsid w:val="007629F3"/>
    <w:rsid w:val="00762F6B"/>
    <w:rsid w:val="007633E6"/>
    <w:rsid w:val="007636C5"/>
    <w:rsid w:val="007666B3"/>
    <w:rsid w:val="007668A4"/>
    <w:rsid w:val="00767686"/>
    <w:rsid w:val="00771820"/>
    <w:rsid w:val="007720CD"/>
    <w:rsid w:val="00773623"/>
    <w:rsid w:val="00774A12"/>
    <w:rsid w:val="00781D65"/>
    <w:rsid w:val="00785992"/>
    <w:rsid w:val="00787B39"/>
    <w:rsid w:val="007901C2"/>
    <w:rsid w:val="00790B09"/>
    <w:rsid w:val="00792532"/>
    <w:rsid w:val="007939A4"/>
    <w:rsid w:val="0079498B"/>
    <w:rsid w:val="00795A88"/>
    <w:rsid w:val="007A1C29"/>
    <w:rsid w:val="007A35BD"/>
    <w:rsid w:val="007A44F6"/>
    <w:rsid w:val="007A5765"/>
    <w:rsid w:val="007A7617"/>
    <w:rsid w:val="007B0B6F"/>
    <w:rsid w:val="007B1536"/>
    <w:rsid w:val="007B3581"/>
    <w:rsid w:val="007B43A1"/>
    <w:rsid w:val="007B6516"/>
    <w:rsid w:val="007B6F65"/>
    <w:rsid w:val="007C0F71"/>
    <w:rsid w:val="007C11D7"/>
    <w:rsid w:val="007C13C5"/>
    <w:rsid w:val="007C29C3"/>
    <w:rsid w:val="007C43B4"/>
    <w:rsid w:val="007C63DA"/>
    <w:rsid w:val="007C6615"/>
    <w:rsid w:val="007C6882"/>
    <w:rsid w:val="007C721C"/>
    <w:rsid w:val="007D171A"/>
    <w:rsid w:val="007D258C"/>
    <w:rsid w:val="007D350E"/>
    <w:rsid w:val="007E425D"/>
    <w:rsid w:val="007E46D0"/>
    <w:rsid w:val="007E5EA2"/>
    <w:rsid w:val="007F13DB"/>
    <w:rsid w:val="007F1468"/>
    <w:rsid w:val="007F33A9"/>
    <w:rsid w:val="007F44F9"/>
    <w:rsid w:val="007F66F9"/>
    <w:rsid w:val="00801D0F"/>
    <w:rsid w:val="00802FD8"/>
    <w:rsid w:val="00804B0D"/>
    <w:rsid w:val="008100A2"/>
    <w:rsid w:val="0081257D"/>
    <w:rsid w:val="008126B3"/>
    <w:rsid w:val="00812B0D"/>
    <w:rsid w:val="00813633"/>
    <w:rsid w:val="00813C1A"/>
    <w:rsid w:val="008145F6"/>
    <w:rsid w:val="00814886"/>
    <w:rsid w:val="008148BB"/>
    <w:rsid w:val="008158CD"/>
    <w:rsid w:val="00815FC7"/>
    <w:rsid w:val="00820306"/>
    <w:rsid w:val="00820535"/>
    <w:rsid w:val="008263CD"/>
    <w:rsid w:val="008306DE"/>
    <w:rsid w:val="008363F8"/>
    <w:rsid w:val="00836525"/>
    <w:rsid w:val="008371DA"/>
    <w:rsid w:val="00841FE3"/>
    <w:rsid w:val="008425E0"/>
    <w:rsid w:val="00843F25"/>
    <w:rsid w:val="00845435"/>
    <w:rsid w:val="008476DA"/>
    <w:rsid w:val="00854BDD"/>
    <w:rsid w:val="00856F29"/>
    <w:rsid w:val="008577FC"/>
    <w:rsid w:val="00861895"/>
    <w:rsid w:val="00864627"/>
    <w:rsid w:val="00865BB5"/>
    <w:rsid w:val="0086625A"/>
    <w:rsid w:val="00866C05"/>
    <w:rsid w:val="0087092E"/>
    <w:rsid w:val="00877B72"/>
    <w:rsid w:val="00880277"/>
    <w:rsid w:val="00884900"/>
    <w:rsid w:val="00886498"/>
    <w:rsid w:val="00887AF5"/>
    <w:rsid w:val="00890990"/>
    <w:rsid w:val="00890A54"/>
    <w:rsid w:val="00895866"/>
    <w:rsid w:val="008959D6"/>
    <w:rsid w:val="00895F2C"/>
    <w:rsid w:val="00897994"/>
    <w:rsid w:val="008A11FB"/>
    <w:rsid w:val="008A17E0"/>
    <w:rsid w:val="008A1A48"/>
    <w:rsid w:val="008A39B4"/>
    <w:rsid w:val="008A47D5"/>
    <w:rsid w:val="008A494F"/>
    <w:rsid w:val="008A5382"/>
    <w:rsid w:val="008B0B99"/>
    <w:rsid w:val="008B2025"/>
    <w:rsid w:val="008B6D54"/>
    <w:rsid w:val="008B6E2A"/>
    <w:rsid w:val="008B70B4"/>
    <w:rsid w:val="008B742B"/>
    <w:rsid w:val="008C2D15"/>
    <w:rsid w:val="008C3313"/>
    <w:rsid w:val="008C4B11"/>
    <w:rsid w:val="008D11CD"/>
    <w:rsid w:val="008D12EC"/>
    <w:rsid w:val="008D4244"/>
    <w:rsid w:val="008D558B"/>
    <w:rsid w:val="008E0513"/>
    <w:rsid w:val="008E1A36"/>
    <w:rsid w:val="008E2E9E"/>
    <w:rsid w:val="008E477E"/>
    <w:rsid w:val="008E7C6B"/>
    <w:rsid w:val="00902014"/>
    <w:rsid w:val="00906723"/>
    <w:rsid w:val="00906E24"/>
    <w:rsid w:val="0090799F"/>
    <w:rsid w:val="00911BDD"/>
    <w:rsid w:val="009121E0"/>
    <w:rsid w:val="00912A4A"/>
    <w:rsid w:val="00915B63"/>
    <w:rsid w:val="00916F05"/>
    <w:rsid w:val="00916FD7"/>
    <w:rsid w:val="00917FC1"/>
    <w:rsid w:val="00922092"/>
    <w:rsid w:val="00923BE3"/>
    <w:rsid w:val="00923EF2"/>
    <w:rsid w:val="00924EE2"/>
    <w:rsid w:val="00925734"/>
    <w:rsid w:val="0092739C"/>
    <w:rsid w:val="00927681"/>
    <w:rsid w:val="00930BCF"/>
    <w:rsid w:val="009325EC"/>
    <w:rsid w:val="00934CD1"/>
    <w:rsid w:val="00937025"/>
    <w:rsid w:val="00937A01"/>
    <w:rsid w:val="00937D77"/>
    <w:rsid w:val="009454D0"/>
    <w:rsid w:val="00945999"/>
    <w:rsid w:val="00952742"/>
    <w:rsid w:val="009541E1"/>
    <w:rsid w:val="00954EEC"/>
    <w:rsid w:val="00955AD6"/>
    <w:rsid w:val="00960225"/>
    <w:rsid w:val="009606E9"/>
    <w:rsid w:val="009614EE"/>
    <w:rsid w:val="00963F53"/>
    <w:rsid w:val="0096419B"/>
    <w:rsid w:val="00965B9C"/>
    <w:rsid w:val="00971CF0"/>
    <w:rsid w:val="00971D33"/>
    <w:rsid w:val="00976E41"/>
    <w:rsid w:val="00980401"/>
    <w:rsid w:val="00983885"/>
    <w:rsid w:val="009844CA"/>
    <w:rsid w:val="00986C34"/>
    <w:rsid w:val="00993C55"/>
    <w:rsid w:val="0099626B"/>
    <w:rsid w:val="009A239A"/>
    <w:rsid w:val="009A3408"/>
    <w:rsid w:val="009A3417"/>
    <w:rsid w:val="009A3485"/>
    <w:rsid w:val="009A373C"/>
    <w:rsid w:val="009A3DE9"/>
    <w:rsid w:val="009A4B09"/>
    <w:rsid w:val="009A5B7E"/>
    <w:rsid w:val="009B030E"/>
    <w:rsid w:val="009B08D9"/>
    <w:rsid w:val="009C0E16"/>
    <w:rsid w:val="009C4050"/>
    <w:rsid w:val="009C547B"/>
    <w:rsid w:val="009C61E2"/>
    <w:rsid w:val="009D2234"/>
    <w:rsid w:val="009D43B8"/>
    <w:rsid w:val="009D7084"/>
    <w:rsid w:val="009E1F74"/>
    <w:rsid w:val="009E34C6"/>
    <w:rsid w:val="009E3E00"/>
    <w:rsid w:val="009E7BA3"/>
    <w:rsid w:val="009F08B8"/>
    <w:rsid w:val="009F134F"/>
    <w:rsid w:val="009F2D56"/>
    <w:rsid w:val="009F6DFD"/>
    <w:rsid w:val="00A00843"/>
    <w:rsid w:val="00A0257E"/>
    <w:rsid w:val="00A041C9"/>
    <w:rsid w:val="00A068D0"/>
    <w:rsid w:val="00A07A66"/>
    <w:rsid w:val="00A104F1"/>
    <w:rsid w:val="00A11E8B"/>
    <w:rsid w:val="00A12A39"/>
    <w:rsid w:val="00A13BFD"/>
    <w:rsid w:val="00A25970"/>
    <w:rsid w:val="00A3179A"/>
    <w:rsid w:val="00A31BAC"/>
    <w:rsid w:val="00A34AB3"/>
    <w:rsid w:val="00A35AD9"/>
    <w:rsid w:val="00A35C97"/>
    <w:rsid w:val="00A36AEF"/>
    <w:rsid w:val="00A37A47"/>
    <w:rsid w:val="00A40001"/>
    <w:rsid w:val="00A4346A"/>
    <w:rsid w:val="00A47A41"/>
    <w:rsid w:val="00A5137E"/>
    <w:rsid w:val="00A51ACC"/>
    <w:rsid w:val="00A529F6"/>
    <w:rsid w:val="00A52A51"/>
    <w:rsid w:val="00A5341C"/>
    <w:rsid w:val="00A53906"/>
    <w:rsid w:val="00A539B1"/>
    <w:rsid w:val="00A53D28"/>
    <w:rsid w:val="00A5573A"/>
    <w:rsid w:val="00A567EA"/>
    <w:rsid w:val="00A57173"/>
    <w:rsid w:val="00A5738E"/>
    <w:rsid w:val="00A57EDB"/>
    <w:rsid w:val="00A60FCC"/>
    <w:rsid w:val="00A62A95"/>
    <w:rsid w:val="00A63EE1"/>
    <w:rsid w:val="00A65413"/>
    <w:rsid w:val="00A6580A"/>
    <w:rsid w:val="00A742DF"/>
    <w:rsid w:val="00A74478"/>
    <w:rsid w:val="00A7630D"/>
    <w:rsid w:val="00A764FC"/>
    <w:rsid w:val="00A765D4"/>
    <w:rsid w:val="00A76C0E"/>
    <w:rsid w:val="00A80CE2"/>
    <w:rsid w:val="00A81707"/>
    <w:rsid w:val="00A81CEB"/>
    <w:rsid w:val="00A82F1C"/>
    <w:rsid w:val="00A83ECC"/>
    <w:rsid w:val="00A846C1"/>
    <w:rsid w:val="00A913AC"/>
    <w:rsid w:val="00A94B3C"/>
    <w:rsid w:val="00A95BB8"/>
    <w:rsid w:val="00A97A88"/>
    <w:rsid w:val="00AA353F"/>
    <w:rsid w:val="00AA37D4"/>
    <w:rsid w:val="00AA5E38"/>
    <w:rsid w:val="00AB5330"/>
    <w:rsid w:val="00AB5A09"/>
    <w:rsid w:val="00AB5D24"/>
    <w:rsid w:val="00AC28FF"/>
    <w:rsid w:val="00AC3BC3"/>
    <w:rsid w:val="00AC5865"/>
    <w:rsid w:val="00AC7DAC"/>
    <w:rsid w:val="00AD00CF"/>
    <w:rsid w:val="00AD2EB8"/>
    <w:rsid w:val="00AD341C"/>
    <w:rsid w:val="00AD5301"/>
    <w:rsid w:val="00AD5347"/>
    <w:rsid w:val="00AD75C1"/>
    <w:rsid w:val="00AE326C"/>
    <w:rsid w:val="00AE59A6"/>
    <w:rsid w:val="00AE5F37"/>
    <w:rsid w:val="00AE7A9A"/>
    <w:rsid w:val="00AF23D9"/>
    <w:rsid w:val="00AF3649"/>
    <w:rsid w:val="00AF37E3"/>
    <w:rsid w:val="00AF6BE8"/>
    <w:rsid w:val="00AF725A"/>
    <w:rsid w:val="00AF7F82"/>
    <w:rsid w:val="00B0267D"/>
    <w:rsid w:val="00B05A50"/>
    <w:rsid w:val="00B10123"/>
    <w:rsid w:val="00B104C6"/>
    <w:rsid w:val="00B12384"/>
    <w:rsid w:val="00B25210"/>
    <w:rsid w:val="00B2694A"/>
    <w:rsid w:val="00B26950"/>
    <w:rsid w:val="00B27601"/>
    <w:rsid w:val="00B32517"/>
    <w:rsid w:val="00B329EF"/>
    <w:rsid w:val="00B33893"/>
    <w:rsid w:val="00B349E5"/>
    <w:rsid w:val="00B35BFA"/>
    <w:rsid w:val="00B36AA0"/>
    <w:rsid w:val="00B41E8F"/>
    <w:rsid w:val="00B445A7"/>
    <w:rsid w:val="00B4648D"/>
    <w:rsid w:val="00B5239C"/>
    <w:rsid w:val="00B54006"/>
    <w:rsid w:val="00B55EED"/>
    <w:rsid w:val="00B56EF2"/>
    <w:rsid w:val="00B6182E"/>
    <w:rsid w:val="00B61DD0"/>
    <w:rsid w:val="00B62D1C"/>
    <w:rsid w:val="00B663A6"/>
    <w:rsid w:val="00B6747A"/>
    <w:rsid w:val="00B6754D"/>
    <w:rsid w:val="00B702A5"/>
    <w:rsid w:val="00B7151A"/>
    <w:rsid w:val="00B7268E"/>
    <w:rsid w:val="00B75D8B"/>
    <w:rsid w:val="00B8248D"/>
    <w:rsid w:val="00B8252C"/>
    <w:rsid w:val="00B84FF7"/>
    <w:rsid w:val="00B87345"/>
    <w:rsid w:val="00B914B0"/>
    <w:rsid w:val="00B92FE5"/>
    <w:rsid w:val="00B9327C"/>
    <w:rsid w:val="00B943DE"/>
    <w:rsid w:val="00B961A1"/>
    <w:rsid w:val="00BA21E3"/>
    <w:rsid w:val="00BA602E"/>
    <w:rsid w:val="00BA606D"/>
    <w:rsid w:val="00BA6210"/>
    <w:rsid w:val="00BA6962"/>
    <w:rsid w:val="00BA78AF"/>
    <w:rsid w:val="00BA7B46"/>
    <w:rsid w:val="00BB2228"/>
    <w:rsid w:val="00BB22F8"/>
    <w:rsid w:val="00BB33B9"/>
    <w:rsid w:val="00BB3E3D"/>
    <w:rsid w:val="00BB72F6"/>
    <w:rsid w:val="00BC0191"/>
    <w:rsid w:val="00BC2A50"/>
    <w:rsid w:val="00BC6E75"/>
    <w:rsid w:val="00BC756E"/>
    <w:rsid w:val="00BD03E3"/>
    <w:rsid w:val="00BD08D5"/>
    <w:rsid w:val="00BD1325"/>
    <w:rsid w:val="00BE048C"/>
    <w:rsid w:val="00BE3C23"/>
    <w:rsid w:val="00BE3CBA"/>
    <w:rsid w:val="00BE5B2B"/>
    <w:rsid w:val="00BE79E7"/>
    <w:rsid w:val="00BF008D"/>
    <w:rsid w:val="00BF0C07"/>
    <w:rsid w:val="00C002A0"/>
    <w:rsid w:val="00C0254D"/>
    <w:rsid w:val="00C02C02"/>
    <w:rsid w:val="00C02F80"/>
    <w:rsid w:val="00C0397B"/>
    <w:rsid w:val="00C06299"/>
    <w:rsid w:val="00C06743"/>
    <w:rsid w:val="00C07020"/>
    <w:rsid w:val="00C15426"/>
    <w:rsid w:val="00C15972"/>
    <w:rsid w:val="00C16F00"/>
    <w:rsid w:val="00C20393"/>
    <w:rsid w:val="00C21287"/>
    <w:rsid w:val="00C218D8"/>
    <w:rsid w:val="00C22357"/>
    <w:rsid w:val="00C24004"/>
    <w:rsid w:val="00C2439C"/>
    <w:rsid w:val="00C2580E"/>
    <w:rsid w:val="00C25F8F"/>
    <w:rsid w:val="00C262C7"/>
    <w:rsid w:val="00C27CDF"/>
    <w:rsid w:val="00C314E0"/>
    <w:rsid w:val="00C33D22"/>
    <w:rsid w:val="00C35C80"/>
    <w:rsid w:val="00C363C2"/>
    <w:rsid w:val="00C404C8"/>
    <w:rsid w:val="00C4197F"/>
    <w:rsid w:val="00C4352B"/>
    <w:rsid w:val="00C438A0"/>
    <w:rsid w:val="00C439ED"/>
    <w:rsid w:val="00C43A33"/>
    <w:rsid w:val="00C44513"/>
    <w:rsid w:val="00C45217"/>
    <w:rsid w:val="00C4521B"/>
    <w:rsid w:val="00C45FD2"/>
    <w:rsid w:val="00C470A2"/>
    <w:rsid w:val="00C50870"/>
    <w:rsid w:val="00C515F9"/>
    <w:rsid w:val="00C53923"/>
    <w:rsid w:val="00C548C7"/>
    <w:rsid w:val="00C57137"/>
    <w:rsid w:val="00C57455"/>
    <w:rsid w:val="00C57BCB"/>
    <w:rsid w:val="00C61EFA"/>
    <w:rsid w:val="00C651B0"/>
    <w:rsid w:val="00C66371"/>
    <w:rsid w:val="00C663D8"/>
    <w:rsid w:val="00C70D4A"/>
    <w:rsid w:val="00C7126D"/>
    <w:rsid w:val="00C74308"/>
    <w:rsid w:val="00C746BC"/>
    <w:rsid w:val="00C747E7"/>
    <w:rsid w:val="00C777FD"/>
    <w:rsid w:val="00C8033A"/>
    <w:rsid w:val="00C8552C"/>
    <w:rsid w:val="00C86536"/>
    <w:rsid w:val="00C866A1"/>
    <w:rsid w:val="00C8697B"/>
    <w:rsid w:val="00C912C0"/>
    <w:rsid w:val="00C928A4"/>
    <w:rsid w:val="00C92B0E"/>
    <w:rsid w:val="00C931D0"/>
    <w:rsid w:val="00C94468"/>
    <w:rsid w:val="00C95B68"/>
    <w:rsid w:val="00C963CE"/>
    <w:rsid w:val="00C9771C"/>
    <w:rsid w:val="00C978B5"/>
    <w:rsid w:val="00C97EB5"/>
    <w:rsid w:val="00CA65DB"/>
    <w:rsid w:val="00CA74FE"/>
    <w:rsid w:val="00CA77D9"/>
    <w:rsid w:val="00CB0179"/>
    <w:rsid w:val="00CB02C0"/>
    <w:rsid w:val="00CB1EB0"/>
    <w:rsid w:val="00CB2203"/>
    <w:rsid w:val="00CB2C8E"/>
    <w:rsid w:val="00CB52D5"/>
    <w:rsid w:val="00CB668B"/>
    <w:rsid w:val="00CB7E7A"/>
    <w:rsid w:val="00CC0160"/>
    <w:rsid w:val="00CC1059"/>
    <w:rsid w:val="00CC186F"/>
    <w:rsid w:val="00CC1ACF"/>
    <w:rsid w:val="00CC1E12"/>
    <w:rsid w:val="00CC28AB"/>
    <w:rsid w:val="00CC345E"/>
    <w:rsid w:val="00CD5286"/>
    <w:rsid w:val="00CD600C"/>
    <w:rsid w:val="00CD79FA"/>
    <w:rsid w:val="00CE0952"/>
    <w:rsid w:val="00CE225E"/>
    <w:rsid w:val="00CE2BAE"/>
    <w:rsid w:val="00CE35F7"/>
    <w:rsid w:val="00CE4205"/>
    <w:rsid w:val="00CE63B7"/>
    <w:rsid w:val="00CF0DB2"/>
    <w:rsid w:val="00CF24E7"/>
    <w:rsid w:val="00CF27DD"/>
    <w:rsid w:val="00CF78D9"/>
    <w:rsid w:val="00D00545"/>
    <w:rsid w:val="00D00C44"/>
    <w:rsid w:val="00D02D5C"/>
    <w:rsid w:val="00D02E2E"/>
    <w:rsid w:val="00D03BB9"/>
    <w:rsid w:val="00D04836"/>
    <w:rsid w:val="00D05E2D"/>
    <w:rsid w:val="00D07D04"/>
    <w:rsid w:val="00D111A7"/>
    <w:rsid w:val="00D16C09"/>
    <w:rsid w:val="00D22FEE"/>
    <w:rsid w:val="00D27720"/>
    <w:rsid w:val="00D30792"/>
    <w:rsid w:val="00D307ED"/>
    <w:rsid w:val="00D336B4"/>
    <w:rsid w:val="00D34776"/>
    <w:rsid w:val="00D37B6E"/>
    <w:rsid w:val="00D40A13"/>
    <w:rsid w:val="00D42F50"/>
    <w:rsid w:val="00D43B50"/>
    <w:rsid w:val="00D466CF"/>
    <w:rsid w:val="00D503AC"/>
    <w:rsid w:val="00D50D80"/>
    <w:rsid w:val="00D52D80"/>
    <w:rsid w:val="00D536CC"/>
    <w:rsid w:val="00D54BE6"/>
    <w:rsid w:val="00D55DA0"/>
    <w:rsid w:val="00D60798"/>
    <w:rsid w:val="00D6509C"/>
    <w:rsid w:val="00D70D36"/>
    <w:rsid w:val="00D711AA"/>
    <w:rsid w:val="00D76AAE"/>
    <w:rsid w:val="00D81406"/>
    <w:rsid w:val="00D8148A"/>
    <w:rsid w:val="00D81750"/>
    <w:rsid w:val="00D82430"/>
    <w:rsid w:val="00D827F5"/>
    <w:rsid w:val="00D82AA6"/>
    <w:rsid w:val="00D82F01"/>
    <w:rsid w:val="00D91A31"/>
    <w:rsid w:val="00D920A2"/>
    <w:rsid w:val="00D922E2"/>
    <w:rsid w:val="00D9337D"/>
    <w:rsid w:val="00D9382B"/>
    <w:rsid w:val="00D97051"/>
    <w:rsid w:val="00DA1A78"/>
    <w:rsid w:val="00DA2C97"/>
    <w:rsid w:val="00DA6C73"/>
    <w:rsid w:val="00DA6E2C"/>
    <w:rsid w:val="00DB11DA"/>
    <w:rsid w:val="00DB1B6D"/>
    <w:rsid w:val="00DB2F48"/>
    <w:rsid w:val="00DB344A"/>
    <w:rsid w:val="00DB3F12"/>
    <w:rsid w:val="00DB45B7"/>
    <w:rsid w:val="00DB4C73"/>
    <w:rsid w:val="00DB5213"/>
    <w:rsid w:val="00DB5DC3"/>
    <w:rsid w:val="00DB71B7"/>
    <w:rsid w:val="00DC6481"/>
    <w:rsid w:val="00DD2E46"/>
    <w:rsid w:val="00DE0C01"/>
    <w:rsid w:val="00DE50D4"/>
    <w:rsid w:val="00DE55E2"/>
    <w:rsid w:val="00DE632F"/>
    <w:rsid w:val="00DF1B2D"/>
    <w:rsid w:val="00DF1C64"/>
    <w:rsid w:val="00DF4890"/>
    <w:rsid w:val="00DF5AAB"/>
    <w:rsid w:val="00DF77CC"/>
    <w:rsid w:val="00E009AA"/>
    <w:rsid w:val="00E02B1D"/>
    <w:rsid w:val="00E0593C"/>
    <w:rsid w:val="00E10260"/>
    <w:rsid w:val="00E136A5"/>
    <w:rsid w:val="00E143F5"/>
    <w:rsid w:val="00E14452"/>
    <w:rsid w:val="00E14A7F"/>
    <w:rsid w:val="00E2623E"/>
    <w:rsid w:val="00E3432E"/>
    <w:rsid w:val="00E34E62"/>
    <w:rsid w:val="00E352B7"/>
    <w:rsid w:val="00E37BA4"/>
    <w:rsid w:val="00E37C0E"/>
    <w:rsid w:val="00E410B6"/>
    <w:rsid w:val="00E43782"/>
    <w:rsid w:val="00E45747"/>
    <w:rsid w:val="00E46881"/>
    <w:rsid w:val="00E4751E"/>
    <w:rsid w:val="00E5008B"/>
    <w:rsid w:val="00E50273"/>
    <w:rsid w:val="00E5103A"/>
    <w:rsid w:val="00E52079"/>
    <w:rsid w:val="00E52886"/>
    <w:rsid w:val="00E53430"/>
    <w:rsid w:val="00E53F04"/>
    <w:rsid w:val="00E544D0"/>
    <w:rsid w:val="00E54D24"/>
    <w:rsid w:val="00E558BF"/>
    <w:rsid w:val="00E60520"/>
    <w:rsid w:val="00E6077A"/>
    <w:rsid w:val="00E664C9"/>
    <w:rsid w:val="00E7075D"/>
    <w:rsid w:val="00E71EC8"/>
    <w:rsid w:val="00E743DB"/>
    <w:rsid w:val="00E8249D"/>
    <w:rsid w:val="00E839DA"/>
    <w:rsid w:val="00E85BF7"/>
    <w:rsid w:val="00E86AB9"/>
    <w:rsid w:val="00E9501D"/>
    <w:rsid w:val="00E951B5"/>
    <w:rsid w:val="00E96032"/>
    <w:rsid w:val="00E9742D"/>
    <w:rsid w:val="00E97F95"/>
    <w:rsid w:val="00EA06AB"/>
    <w:rsid w:val="00EA75BE"/>
    <w:rsid w:val="00EB5502"/>
    <w:rsid w:val="00EB5CDA"/>
    <w:rsid w:val="00EB6E17"/>
    <w:rsid w:val="00EC07DD"/>
    <w:rsid w:val="00EC0ADD"/>
    <w:rsid w:val="00EC15F1"/>
    <w:rsid w:val="00EC3BFC"/>
    <w:rsid w:val="00EC4F05"/>
    <w:rsid w:val="00EC59EC"/>
    <w:rsid w:val="00EC6825"/>
    <w:rsid w:val="00EC7760"/>
    <w:rsid w:val="00EC7E44"/>
    <w:rsid w:val="00ED06A6"/>
    <w:rsid w:val="00ED0B98"/>
    <w:rsid w:val="00ED1748"/>
    <w:rsid w:val="00ED458A"/>
    <w:rsid w:val="00ED465E"/>
    <w:rsid w:val="00ED650B"/>
    <w:rsid w:val="00ED6794"/>
    <w:rsid w:val="00EE0148"/>
    <w:rsid w:val="00EE09F0"/>
    <w:rsid w:val="00EE1F7A"/>
    <w:rsid w:val="00EE247C"/>
    <w:rsid w:val="00EE4853"/>
    <w:rsid w:val="00EE6721"/>
    <w:rsid w:val="00EE795F"/>
    <w:rsid w:val="00EE7C39"/>
    <w:rsid w:val="00EF3BC5"/>
    <w:rsid w:val="00EF429C"/>
    <w:rsid w:val="00EF4493"/>
    <w:rsid w:val="00EF570F"/>
    <w:rsid w:val="00EF5F3F"/>
    <w:rsid w:val="00EF6B2D"/>
    <w:rsid w:val="00F00603"/>
    <w:rsid w:val="00F03D7A"/>
    <w:rsid w:val="00F06E7C"/>
    <w:rsid w:val="00F07DE2"/>
    <w:rsid w:val="00F11AAB"/>
    <w:rsid w:val="00F11F09"/>
    <w:rsid w:val="00F11FFE"/>
    <w:rsid w:val="00F1294A"/>
    <w:rsid w:val="00F20506"/>
    <w:rsid w:val="00F21630"/>
    <w:rsid w:val="00F21BF7"/>
    <w:rsid w:val="00F21EE8"/>
    <w:rsid w:val="00F327A4"/>
    <w:rsid w:val="00F3399D"/>
    <w:rsid w:val="00F34E53"/>
    <w:rsid w:val="00F3575A"/>
    <w:rsid w:val="00F37E84"/>
    <w:rsid w:val="00F4012B"/>
    <w:rsid w:val="00F4046D"/>
    <w:rsid w:val="00F40D6F"/>
    <w:rsid w:val="00F4170F"/>
    <w:rsid w:val="00F460D6"/>
    <w:rsid w:val="00F50893"/>
    <w:rsid w:val="00F534BD"/>
    <w:rsid w:val="00F552A6"/>
    <w:rsid w:val="00F55740"/>
    <w:rsid w:val="00F56FB6"/>
    <w:rsid w:val="00F5712D"/>
    <w:rsid w:val="00F6489D"/>
    <w:rsid w:val="00F65240"/>
    <w:rsid w:val="00F65A56"/>
    <w:rsid w:val="00F66D5E"/>
    <w:rsid w:val="00F67265"/>
    <w:rsid w:val="00F7047C"/>
    <w:rsid w:val="00F705CC"/>
    <w:rsid w:val="00F71328"/>
    <w:rsid w:val="00F71459"/>
    <w:rsid w:val="00F73D32"/>
    <w:rsid w:val="00F75FCD"/>
    <w:rsid w:val="00F816D9"/>
    <w:rsid w:val="00F819AD"/>
    <w:rsid w:val="00F87830"/>
    <w:rsid w:val="00F918B7"/>
    <w:rsid w:val="00F94885"/>
    <w:rsid w:val="00F94AFB"/>
    <w:rsid w:val="00F94C81"/>
    <w:rsid w:val="00FA205B"/>
    <w:rsid w:val="00FA4F53"/>
    <w:rsid w:val="00FA7A20"/>
    <w:rsid w:val="00FB0F8E"/>
    <w:rsid w:val="00FB1AAD"/>
    <w:rsid w:val="00FB3DD0"/>
    <w:rsid w:val="00FB76C8"/>
    <w:rsid w:val="00FC10FC"/>
    <w:rsid w:val="00FC53EB"/>
    <w:rsid w:val="00FD2F91"/>
    <w:rsid w:val="00FD36C6"/>
    <w:rsid w:val="00FD3B30"/>
    <w:rsid w:val="00FE1DB0"/>
    <w:rsid w:val="00FE204F"/>
    <w:rsid w:val="00FE6262"/>
    <w:rsid w:val="00FE76C7"/>
    <w:rsid w:val="00FF1A12"/>
    <w:rsid w:val="00FF336B"/>
    <w:rsid w:val="00FF41A8"/>
    <w:rsid w:val="00FF52E4"/>
    <w:rsid w:val="01E97D00"/>
    <w:rsid w:val="02011355"/>
    <w:rsid w:val="022F2912"/>
    <w:rsid w:val="02E62FD5"/>
    <w:rsid w:val="038020AA"/>
    <w:rsid w:val="059B7714"/>
    <w:rsid w:val="05D97111"/>
    <w:rsid w:val="05DE61E6"/>
    <w:rsid w:val="06330EF2"/>
    <w:rsid w:val="06632617"/>
    <w:rsid w:val="073E1EC5"/>
    <w:rsid w:val="09173EE8"/>
    <w:rsid w:val="0A357268"/>
    <w:rsid w:val="0B0109A6"/>
    <w:rsid w:val="0B18291D"/>
    <w:rsid w:val="0B776EB5"/>
    <w:rsid w:val="0CF77927"/>
    <w:rsid w:val="0DD41E54"/>
    <w:rsid w:val="0E4D08A9"/>
    <w:rsid w:val="0E6C5DE6"/>
    <w:rsid w:val="0EB601FC"/>
    <w:rsid w:val="0F9C0C8B"/>
    <w:rsid w:val="100B1674"/>
    <w:rsid w:val="104A7EEF"/>
    <w:rsid w:val="10A83F03"/>
    <w:rsid w:val="10D16C09"/>
    <w:rsid w:val="116E594F"/>
    <w:rsid w:val="12DD3BE1"/>
    <w:rsid w:val="135E26AB"/>
    <w:rsid w:val="13A026BE"/>
    <w:rsid w:val="146067AD"/>
    <w:rsid w:val="15DE107B"/>
    <w:rsid w:val="15FF1F8C"/>
    <w:rsid w:val="168C5A1D"/>
    <w:rsid w:val="16E668EB"/>
    <w:rsid w:val="1827400F"/>
    <w:rsid w:val="183A050B"/>
    <w:rsid w:val="18561C0B"/>
    <w:rsid w:val="19171EAA"/>
    <w:rsid w:val="1CF823D6"/>
    <w:rsid w:val="1D3D19FB"/>
    <w:rsid w:val="1DD115A9"/>
    <w:rsid w:val="1E573742"/>
    <w:rsid w:val="1F311333"/>
    <w:rsid w:val="1FB52FEB"/>
    <w:rsid w:val="1FED0850"/>
    <w:rsid w:val="20D47C7B"/>
    <w:rsid w:val="2107787E"/>
    <w:rsid w:val="215C611A"/>
    <w:rsid w:val="217554CD"/>
    <w:rsid w:val="221A4B06"/>
    <w:rsid w:val="221D1442"/>
    <w:rsid w:val="22AA5DB9"/>
    <w:rsid w:val="22C451D2"/>
    <w:rsid w:val="22DF22CF"/>
    <w:rsid w:val="2330557C"/>
    <w:rsid w:val="24397960"/>
    <w:rsid w:val="244F1DD3"/>
    <w:rsid w:val="24AB208B"/>
    <w:rsid w:val="24B76870"/>
    <w:rsid w:val="264B4D7A"/>
    <w:rsid w:val="267309C0"/>
    <w:rsid w:val="26A63C83"/>
    <w:rsid w:val="26D235A1"/>
    <w:rsid w:val="28492837"/>
    <w:rsid w:val="2A743D31"/>
    <w:rsid w:val="2B392258"/>
    <w:rsid w:val="2BA0719B"/>
    <w:rsid w:val="2D5250EF"/>
    <w:rsid w:val="2D8B2DC5"/>
    <w:rsid w:val="2DBE5AC1"/>
    <w:rsid w:val="2F6A3E53"/>
    <w:rsid w:val="30474804"/>
    <w:rsid w:val="30805C7B"/>
    <w:rsid w:val="314B148A"/>
    <w:rsid w:val="314F3F47"/>
    <w:rsid w:val="32425283"/>
    <w:rsid w:val="32787382"/>
    <w:rsid w:val="32DF7F2D"/>
    <w:rsid w:val="32F46FB1"/>
    <w:rsid w:val="33197AF3"/>
    <w:rsid w:val="33B1045B"/>
    <w:rsid w:val="33E50699"/>
    <w:rsid w:val="33ED7470"/>
    <w:rsid w:val="35814BD1"/>
    <w:rsid w:val="358D3536"/>
    <w:rsid w:val="35B94994"/>
    <w:rsid w:val="365C0B98"/>
    <w:rsid w:val="39807F81"/>
    <w:rsid w:val="399F2FBB"/>
    <w:rsid w:val="3AD4770D"/>
    <w:rsid w:val="3B024516"/>
    <w:rsid w:val="3BF51A55"/>
    <w:rsid w:val="3C4F7DB4"/>
    <w:rsid w:val="3CA628B2"/>
    <w:rsid w:val="3D455F39"/>
    <w:rsid w:val="3E31176C"/>
    <w:rsid w:val="3F31021A"/>
    <w:rsid w:val="40910AB3"/>
    <w:rsid w:val="40F9098E"/>
    <w:rsid w:val="43CB55C7"/>
    <w:rsid w:val="43ED75C1"/>
    <w:rsid w:val="44213273"/>
    <w:rsid w:val="44C7618B"/>
    <w:rsid w:val="451647F0"/>
    <w:rsid w:val="45421C12"/>
    <w:rsid w:val="45637592"/>
    <w:rsid w:val="457A48DC"/>
    <w:rsid w:val="47613705"/>
    <w:rsid w:val="47A11A86"/>
    <w:rsid w:val="47B515EC"/>
    <w:rsid w:val="47FF12CB"/>
    <w:rsid w:val="49FE4E92"/>
    <w:rsid w:val="4A7333BC"/>
    <w:rsid w:val="4B182BCD"/>
    <w:rsid w:val="4D6D128D"/>
    <w:rsid w:val="4D7C5CA4"/>
    <w:rsid w:val="4EC87DF5"/>
    <w:rsid w:val="4FF14C0F"/>
    <w:rsid w:val="50DD2593"/>
    <w:rsid w:val="53F25B83"/>
    <w:rsid w:val="54923BE9"/>
    <w:rsid w:val="558B770A"/>
    <w:rsid w:val="55BF7503"/>
    <w:rsid w:val="56A05E36"/>
    <w:rsid w:val="56AA6903"/>
    <w:rsid w:val="56B046A0"/>
    <w:rsid w:val="58ED5699"/>
    <w:rsid w:val="58F95E27"/>
    <w:rsid w:val="59FD633C"/>
    <w:rsid w:val="59FE0636"/>
    <w:rsid w:val="5A3513E9"/>
    <w:rsid w:val="5AAA3A01"/>
    <w:rsid w:val="5ABA5A4E"/>
    <w:rsid w:val="5B1C1D1E"/>
    <w:rsid w:val="5B6B2B94"/>
    <w:rsid w:val="5BBA51B1"/>
    <w:rsid w:val="5BC26006"/>
    <w:rsid w:val="5CA269A3"/>
    <w:rsid w:val="5DA14646"/>
    <w:rsid w:val="5DF7CE81"/>
    <w:rsid w:val="5F4123C3"/>
    <w:rsid w:val="5FD050D3"/>
    <w:rsid w:val="5FD7101C"/>
    <w:rsid w:val="60CF6656"/>
    <w:rsid w:val="61A134C4"/>
    <w:rsid w:val="61BD6B48"/>
    <w:rsid w:val="63852C78"/>
    <w:rsid w:val="63DA3400"/>
    <w:rsid w:val="663A0665"/>
    <w:rsid w:val="6721334B"/>
    <w:rsid w:val="677D235A"/>
    <w:rsid w:val="693469CC"/>
    <w:rsid w:val="69B52661"/>
    <w:rsid w:val="6A274016"/>
    <w:rsid w:val="6A303173"/>
    <w:rsid w:val="6B1649E8"/>
    <w:rsid w:val="6C090586"/>
    <w:rsid w:val="6C3F3844"/>
    <w:rsid w:val="6DD41AB6"/>
    <w:rsid w:val="70FA00E7"/>
    <w:rsid w:val="724C1EF6"/>
    <w:rsid w:val="72965401"/>
    <w:rsid w:val="72AF05D2"/>
    <w:rsid w:val="72C05BB6"/>
    <w:rsid w:val="73B63C42"/>
    <w:rsid w:val="74266B24"/>
    <w:rsid w:val="74C652C4"/>
    <w:rsid w:val="76AA71FE"/>
    <w:rsid w:val="77406FB1"/>
    <w:rsid w:val="77822FF8"/>
    <w:rsid w:val="783006F7"/>
    <w:rsid w:val="787C2F99"/>
    <w:rsid w:val="79065AB5"/>
    <w:rsid w:val="790C34C1"/>
    <w:rsid w:val="7A0D00C8"/>
    <w:rsid w:val="7BAC5EA9"/>
    <w:rsid w:val="7BE50FC3"/>
    <w:rsid w:val="7BF2448D"/>
    <w:rsid w:val="7D9C091E"/>
    <w:rsid w:val="7DC75C09"/>
    <w:rsid w:val="7E780058"/>
    <w:rsid w:val="99FD6ECC"/>
    <w:rsid w:val="FBEED5A8"/>
    <w:rsid w:val="FF6A3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0"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semiHidden="0"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8"/>
    <w:qFormat/>
    <w:uiPriority w:val="99"/>
    <w:pPr>
      <w:spacing w:line="360" w:lineRule="auto"/>
      <w:ind w:firstLine="658"/>
      <w:outlineLvl w:val="0"/>
    </w:pPr>
    <w:rPr>
      <w:rFonts w:ascii="黑体" w:hAnsi="黑体" w:eastAsia="黑体"/>
      <w:sz w:val="32"/>
    </w:rPr>
  </w:style>
  <w:style w:type="paragraph" w:styleId="3">
    <w:name w:val="heading 2"/>
    <w:basedOn w:val="1"/>
    <w:next w:val="1"/>
    <w:link w:val="32"/>
    <w:qFormat/>
    <w:locked/>
    <w:uiPriority w:val="0"/>
    <w:pPr>
      <w:keepNext/>
      <w:keepLines/>
      <w:spacing w:before="260" w:after="260" w:line="416" w:lineRule="auto"/>
      <w:outlineLvl w:val="1"/>
    </w:pPr>
    <w:rPr>
      <w:rFonts w:ascii="Cambria" w:hAnsi="Cambria"/>
      <w:b/>
      <w:bCs/>
      <w:sz w:val="32"/>
      <w:szCs w:val="32"/>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4">
    <w:name w:val="Normal Indent"/>
    <w:basedOn w:val="1"/>
    <w:next w:val="1"/>
    <w:unhideWhenUsed/>
    <w:qFormat/>
    <w:uiPriority w:val="0"/>
    <w:pPr>
      <w:suppressAutoHyphens/>
      <w:ind w:firstLine="420" w:firstLineChars="200"/>
    </w:pPr>
    <w:rPr>
      <w:rFonts w:ascii="Calibri" w:hAnsi="Calibri"/>
      <w:szCs w:val="24"/>
    </w:rPr>
  </w:style>
  <w:style w:type="paragraph" w:styleId="5">
    <w:name w:val="Document Map"/>
    <w:basedOn w:val="1"/>
    <w:link w:val="19"/>
    <w:unhideWhenUsed/>
    <w:qFormat/>
    <w:uiPriority w:val="99"/>
    <w:rPr>
      <w:rFonts w:ascii="宋体"/>
      <w:sz w:val="18"/>
      <w:szCs w:val="18"/>
    </w:rPr>
  </w:style>
  <w:style w:type="paragraph" w:styleId="6">
    <w:name w:val="annotation text"/>
    <w:basedOn w:val="1"/>
    <w:link w:val="20"/>
    <w:unhideWhenUsed/>
    <w:qFormat/>
    <w:uiPriority w:val="99"/>
    <w:pPr>
      <w:jc w:val="left"/>
    </w:pPr>
  </w:style>
  <w:style w:type="paragraph" w:styleId="7">
    <w:name w:val="Plain Text"/>
    <w:basedOn w:val="1"/>
    <w:link w:val="21"/>
    <w:qFormat/>
    <w:uiPriority w:val="99"/>
    <w:rPr>
      <w:rFonts w:ascii="宋体" w:hAnsi="Courier New"/>
    </w:rPr>
  </w:style>
  <w:style w:type="paragraph" w:styleId="8">
    <w:name w:val="Balloon Text"/>
    <w:basedOn w:val="1"/>
    <w:link w:val="22"/>
    <w:semiHidden/>
    <w:qFormat/>
    <w:uiPriority w:val="99"/>
    <w:rPr>
      <w:kern w:val="0"/>
      <w:sz w:val="18"/>
      <w:szCs w:val="18"/>
    </w:rPr>
  </w:style>
  <w:style w:type="paragraph" w:styleId="9">
    <w:name w:val="footer"/>
    <w:basedOn w:val="1"/>
    <w:link w:val="23"/>
    <w:qFormat/>
    <w:uiPriority w:val="99"/>
    <w:pPr>
      <w:tabs>
        <w:tab w:val="center" w:pos="4153"/>
        <w:tab w:val="right" w:pos="8306"/>
      </w:tabs>
      <w:snapToGrid w:val="0"/>
      <w:jc w:val="left"/>
    </w:pPr>
    <w:rPr>
      <w:kern w:val="0"/>
      <w:sz w:val="18"/>
      <w:szCs w:val="18"/>
    </w:rPr>
  </w:style>
  <w:style w:type="paragraph" w:styleId="10">
    <w:name w:val="header"/>
    <w:basedOn w:val="1"/>
    <w:link w:val="24"/>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toc 1"/>
    <w:basedOn w:val="1"/>
    <w:next w:val="1"/>
    <w:qFormat/>
    <w:uiPriority w:val="39"/>
  </w:style>
  <w:style w:type="paragraph" w:styleId="12">
    <w:name w:val="toc 2"/>
    <w:basedOn w:val="1"/>
    <w:next w:val="1"/>
    <w:qFormat/>
    <w:uiPriority w:val="39"/>
    <w:pPr>
      <w:ind w:left="420" w:leftChars="200"/>
    </w:pPr>
  </w:style>
  <w:style w:type="paragraph" w:styleId="13">
    <w:name w:val="annotation subject"/>
    <w:basedOn w:val="6"/>
    <w:next w:val="6"/>
    <w:link w:val="25"/>
    <w:unhideWhenUsed/>
    <w:qFormat/>
    <w:uiPriority w:val="99"/>
    <w:rPr>
      <w:b/>
      <w:bCs/>
    </w:rPr>
  </w:style>
  <w:style w:type="character" w:styleId="16">
    <w:name w:val="Hyperlink"/>
    <w:qFormat/>
    <w:uiPriority w:val="99"/>
    <w:rPr>
      <w:color w:val="0000FF"/>
      <w:u w:val="single"/>
    </w:rPr>
  </w:style>
  <w:style w:type="character" w:styleId="17">
    <w:name w:val="annotation reference"/>
    <w:unhideWhenUsed/>
    <w:qFormat/>
    <w:uiPriority w:val="99"/>
    <w:rPr>
      <w:sz w:val="21"/>
      <w:szCs w:val="21"/>
    </w:rPr>
  </w:style>
  <w:style w:type="character" w:customStyle="1" w:styleId="18">
    <w:name w:val="标题 1 字符"/>
    <w:link w:val="2"/>
    <w:qFormat/>
    <w:locked/>
    <w:uiPriority w:val="99"/>
    <w:rPr>
      <w:rFonts w:ascii="黑体" w:hAnsi="黑体" w:eastAsia="黑体" w:cs="黑体"/>
      <w:kern w:val="2"/>
      <w:sz w:val="32"/>
      <w:szCs w:val="21"/>
    </w:rPr>
  </w:style>
  <w:style w:type="character" w:customStyle="1" w:styleId="19">
    <w:name w:val="文档结构图 字符"/>
    <w:link w:val="5"/>
    <w:semiHidden/>
    <w:qFormat/>
    <w:uiPriority w:val="99"/>
    <w:rPr>
      <w:rFonts w:ascii="宋体"/>
      <w:kern w:val="2"/>
      <w:sz w:val="18"/>
      <w:szCs w:val="18"/>
    </w:rPr>
  </w:style>
  <w:style w:type="character" w:customStyle="1" w:styleId="20">
    <w:name w:val="批注文字 字符"/>
    <w:link w:val="6"/>
    <w:semiHidden/>
    <w:qFormat/>
    <w:uiPriority w:val="99"/>
    <w:rPr>
      <w:kern w:val="2"/>
      <w:sz w:val="21"/>
      <w:szCs w:val="21"/>
    </w:rPr>
  </w:style>
  <w:style w:type="character" w:customStyle="1" w:styleId="21">
    <w:name w:val="纯文本 字符"/>
    <w:link w:val="7"/>
    <w:qFormat/>
    <w:uiPriority w:val="99"/>
    <w:rPr>
      <w:rFonts w:ascii="宋体" w:hAnsi="Courier New"/>
      <w:kern w:val="2"/>
      <w:sz w:val="21"/>
      <w:szCs w:val="21"/>
    </w:rPr>
  </w:style>
  <w:style w:type="character" w:customStyle="1" w:styleId="22">
    <w:name w:val="批注框文本 字符"/>
    <w:link w:val="8"/>
    <w:semiHidden/>
    <w:qFormat/>
    <w:locked/>
    <w:uiPriority w:val="99"/>
    <w:rPr>
      <w:rFonts w:ascii="Times New Roman" w:hAnsi="Times New Roman" w:eastAsia="宋体" w:cs="Times New Roman"/>
      <w:sz w:val="18"/>
      <w:szCs w:val="18"/>
    </w:rPr>
  </w:style>
  <w:style w:type="character" w:customStyle="1" w:styleId="23">
    <w:name w:val="页脚 字符"/>
    <w:link w:val="9"/>
    <w:qFormat/>
    <w:locked/>
    <w:uiPriority w:val="99"/>
    <w:rPr>
      <w:rFonts w:ascii="Times New Roman" w:hAnsi="Times New Roman" w:eastAsia="宋体" w:cs="Times New Roman"/>
      <w:sz w:val="18"/>
      <w:szCs w:val="18"/>
    </w:rPr>
  </w:style>
  <w:style w:type="character" w:customStyle="1" w:styleId="24">
    <w:name w:val="页眉 字符"/>
    <w:link w:val="10"/>
    <w:qFormat/>
    <w:locked/>
    <w:uiPriority w:val="99"/>
    <w:rPr>
      <w:rFonts w:ascii="Times New Roman" w:hAnsi="Times New Roman" w:eastAsia="宋体" w:cs="Times New Roman"/>
      <w:sz w:val="18"/>
      <w:szCs w:val="18"/>
    </w:rPr>
  </w:style>
  <w:style w:type="character" w:customStyle="1" w:styleId="25">
    <w:name w:val="批注主题 字符"/>
    <w:link w:val="13"/>
    <w:semiHidden/>
    <w:qFormat/>
    <w:uiPriority w:val="99"/>
    <w:rPr>
      <w:b/>
      <w:bCs/>
      <w:kern w:val="2"/>
      <w:sz w:val="21"/>
      <w:szCs w:val="21"/>
    </w:rPr>
  </w:style>
  <w:style w:type="character" w:customStyle="1" w:styleId="26">
    <w:name w:val="font51"/>
    <w:qFormat/>
    <w:uiPriority w:val="0"/>
    <w:rPr>
      <w:rFonts w:hint="eastAsia" w:ascii="宋体" w:hAnsi="宋体" w:eastAsia="宋体" w:cs="宋体"/>
      <w:color w:val="000000"/>
      <w:sz w:val="22"/>
      <w:szCs w:val="22"/>
      <w:u w:val="none"/>
    </w:rPr>
  </w:style>
  <w:style w:type="character" w:customStyle="1" w:styleId="27">
    <w:name w:val="font41"/>
    <w:qFormat/>
    <w:uiPriority w:val="0"/>
    <w:rPr>
      <w:rFonts w:hint="eastAsia" w:ascii="宋体" w:hAnsi="宋体" w:eastAsia="宋体" w:cs="宋体"/>
      <w:color w:val="000000"/>
      <w:sz w:val="22"/>
      <w:szCs w:val="22"/>
      <w:u w:val="none"/>
    </w:rPr>
  </w:style>
  <w:style w:type="character" w:customStyle="1" w:styleId="28">
    <w:name w:val="不明显强调1"/>
    <w:qFormat/>
    <w:uiPriority w:val="19"/>
    <w:rPr>
      <w:i/>
      <w:iCs/>
      <w:color w:val="808080"/>
    </w:rPr>
  </w:style>
  <w:style w:type="paragraph" w:customStyle="1" w:styleId="29">
    <w:name w:val="Char1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30">
    <w:name w:val="列出段落1"/>
    <w:basedOn w:val="1"/>
    <w:qFormat/>
    <w:uiPriority w:val="99"/>
    <w:pPr>
      <w:ind w:firstLine="420" w:firstLineChars="200"/>
    </w:pPr>
  </w:style>
  <w:style w:type="character" w:customStyle="1" w:styleId="31">
    <w:name w:val="纯文本 字符1"/>
    <w:semiHidden/>
    <w:qFormat/>
    <w:uiPriority w:val="99"/>
    <w:rPr>
      <w:rFonts w:ascii="宋体" w:hAnsi="Courier New" w:cs="Courier New"/>
      <w:kern w:val="2"/>
      <w:sz w:val="21"/>
      <w:szCs w:val="21"/>
    </w:rPr>
  </w:style>
  <w:style w:type="character" w:customStyle="1" w:styleId="32">
    <w:name w:val="标题 2 字符"/>
    <w:basedOn w:val="15"/>
    <w:link w:val="3"/>
    <w:qFormat/>
    <w:uiPriority w:val="0"/>
    <w:rPr>
      <w:rFonts w:ascii="Cambria" w:hAnsi="Cambria"/>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5409</Words>
  <Characters>5703</Characters>
  <Lines>173</Lines>
  <Paragraphs>106</Paragraphs>
  <TotalTime>5</TotalTime>
  <ScaleCrop>false</ScaleCrop>
  <LinksUpToDate>false</LinksUpToDate>
  <CharactersWithSpaces>5908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2021-05-27T12:32:00Z</dcterms:created>
  <dc:creator>GHC</dc:creator>
  <cp:lastModifiedBy>贾海波</cp:lastModifiedBy>
  <cp:lastPrinted>2025-05-21T00:53:00Z</cp:lastPrinted>
  <dcterms:modified xsi:type="dcterms:W3CDTF">2025-08-27T01:18:59Z</dcterms:modified>
  <cp:revision>193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5AB32F57216349029FCAE385A7D73A69_13</vt:lpwstr>
  </property>
  <property fmtid="{D5CDD505-2E9C-101B-9397-08002B2CF9AE}" pid="4" name="KSOTemplateDocerSaveRecord">
    <vt:lpwstr>eyJoZGlkIjoiNmU5YTk1MjQ0N2QzM2VjZDRiODQ1YTk0NWQwODU4MTAiLCJ1c2VySWQiOiI0NDQyOTA2MTgifQ==</vt:lpwstr>
  </property>
</Properties>
</file>