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D5118B">
      <w:pPr>
        <w:jc w:val="center"/>
        <w:rPr>
          <w:sz w:val="52"/>
          <w:szCs w:val="52"/>
        </w:rPr>
      </w:pPr>
    </w:p>
    <w:p w14:paraId="35F5F317">
      <w:pPr>
        <w:jc w:val="center"/>
        <w:rPr>
          <w:sz w:val="52"/>
          <w:szCs w:val="52"/>
        </w:rPr>
      </w:pPr>
    </w:p>
    <w:p w14:paraId="0849C49F">
      <w:pPr>
        <w:jc w:val="center"/>
        <w:rPr>
          <w:rFonts w:hint="eastAsia" w:ascii="黑体" w:hAnsi="黑体" w:eastAsia="黑体" w:cs="黑体"/>
          <w:b/>
          <w:bCs/>
          <w:sz w:val="52"/>
          <w:szCs w:val="52"/>
        </w:rPr>
      </w:pPr>
      <w:r>
        <w:rPr>
          <w:rFonts w:hint="eastAsia" w:ascii="黑体" w:hAnsi="黑体" w:eastAsia="黑体" w:cs="黑体"/>
          <w:b/>
          <w:bCs/>
          <w:sz w:val="52"/>
          <w:szCs w:val="52"/>
        </w:rPr>
        <w:t>北京市大兴区人民检察院</w:t>
      </w:r>
    </w:p>
    <w:p w14:paraId="70FD3B08">
      <w:pPr>
        <w:jc w:val="center"/>
        <w:rPr>
          <w:rFonts w:hint="eastAsia" w:ascii="黑体" w:hAnsi="黑体" w:eastAsia="黑体" w:cs="黑体"/>
          <w:b/>
          <w:bCs/>
          <w:sz w:val="52"/>
          <w:szCs w:val="52"/>
        </w:rPr>
      </w:pPr>
      <w:bookmarkStart w:id="0" w:name="_Hlk166049803"/>
      <w:r>
        <w:rPr>
          <w:rFonts w:hint="eastAsia" w:ascii="黑体" w:hAnsi="黑体" w:eastAsia="黑体" w:cs="黑体"/>
          <w:b/>
          <w:bCs/>
          <w:sz w:val="52"/>
          <w:szCs w:val="52"/>
        </w:rPr>
        <w:t>2024年部门整体绩效报告</w:t>
      </w:r>
    </w:p>
    <w:bookmarkEnd w:id="0"/>
    <w:p w14:paraId="6C5B4A69">
      <w:pPr>
        <w:jc w:val="left"/>
        <w:rPr>
          <w:rFonts w:hint="eastAsia" w:ascii="黑体" w:hAnsi="黑体" w:eastAsia="黑体" w:cs="黑体"/>
          <w:sz w:val="52"/>
          <w:szCs w:val="52"/>
        </w:rPr>
      </w:pPr>
    </w:p>
    <w:p w14:paraId="5B90B795">
      <w:pPr>
        <w:jc w:val="left"/>
        <w:rPr>
          <w:sz w:val="32"/>
          <w:szCs w:val="32"/>
        </w:rPr>
      </w:pPr>
    </w:p>
    <w:p w14:paraId="5326C941">
      <w:pPr>
        <w:jc w:val="left"/>
        <w:rPr>
          <w:sz w:val="32"/>
          <w:szCs w:val="32"/>
        </w:rPr>
      </w:pPr>
    </w:p>
    <w:p w14:paraId="74F94134">
      <w:pPr>
        <w:jc w:val="left"/>
        <w:rPr>
          <w:sz w:val="32"/>
          <w:szCs w:val="32"/>
        </w:rPr>
      </w:pPr>
    </w:p>
    <w:p w14:paraId="03226707">
      <w:pPr>
        <w:jc w:val="left"/>
        <w:rPr>
          <w:sz w:val="32"/>
          <w:szCs w:val="32"/>
        </w:rPr>
      </w:pPr>
    </w:p>
    <w:p w14:paraId="40A1D0F4">
      <w:pPr>
        <w:pStyle w:val="5"/>
      </w:pPr>
    </w:p>
    <w:p w14:paraId="45BCBE47">
      <w:pPr>
        <w:jc w:val="left"/>
        <w:rPr>
          <w:rFonts w:hint="eastAsia" w:ascii="宋体" w:hAnsi="宋体" w:cs="宋体"/>
          <w:sz w:val="32"/>
          <w:szCs w:val="32"/>
        </w:rPr>
      </w:pPr>
    </w:p>
    <w:p w14:paraId="63874C36">
      <w:pPr>
        <w:pStyle w:val="7"/>
      </w:pPr>
    </w:p>
    <w:p w14:paraId="7AEB7A86">
      <w:pPr>
        <w:pStyle w:val="7"/>
      </w:pPr>
    </w:p>
    <w:p w14:paraId="75DE058B">
      <w:pPr>
        <w:pStyle w:val="7"/>
      </w:pPr>
    </w:p>
    <w:p w14:paraId="1FBBD850">
      <w:pPr>
        <w:ind w:firstLine="626" w:firstLineChars="195"/>
        <w:rPr>
          <w:sz w:val="32"/>
          <w:szCs w:val="22"/>
          <w:u w:val="single"/>
        </w:rPr>
      </w:pPr>
      <w:r>
        <w:rPr>
          <w:rFonts w:hint="eastAsia"/>
          <w:b/>
          <w:sz w:val="32"/>
          <w:szCs w:val="22"/>
        </w:rPr>
        <w:t>部门</w:t>
      </w:r>
      <w:r>
        <w:rPr>
          <w:b/>
          <w:sz w:val="32"/>
          <w:szCs w:val="22"/>
        </w:rPr>
        <w:t>单位</w:t>
      </w:r>
      <w:r>
        <w:rPr>
          <w:rFonts w:hint="eastAsia"/>
          <w:b/>
          <w:sz w:val="32"/>
          <w:szCs w:val="22"/>
        </w:rPr>
        <w:t xml:space="preserve"> </w:t>
      </w:r>
      <w:r>
        <w:rPr>
          <w:bCs/>
          <w:sz w:val="32"/>
          <w:szCs w:val="22"/>
          <w:u w:val="single"/>
        </w:rPr>
        <w:t xml:space="preserve">  </w:t>
      </w:r>
      <w:r>
        <w:rPr>
          <w:rFonts w:hint="eastAsia"/>
          <w:bCs/>
          <w:sz w:val="32"/>
          <w:szCs w:val="22"/>
          <w:u w:val="single"/>
        </w:rPr>
        <w:t>北京市大兴区人民检察院</w:t>
      </w:r>
      <w:r>
        <w:rPr>
          <w:sz w:val="32"/>
          <w:szCs w:val="22"/>
          <w:u w:val="single"/>
        </w:rPr>
        <w:t xml:space="preserve">           </w:t>
      </w:r>
    </w:p>
    <w:p w14:paraId="1F1126C1">
      <w:pPr>
        <w:spacing w:line="340" w:lineRule="exact"/>
        <w:ind w:firstLine="643" w:firstLineChars="200"/>
        <w:jc w:val="left"/>
        <w:rPr>
          <w:b/>
          <w:sz w:val="32"/>
          <w:szCs w:val="32"/>
        </w:rPr>
      </w:pPr>
    </w:p>
    <w:p w14:paraId="1B59D4DE">
      <w:pPr>
        <w:spacing w:line="340" w:lineRule="exact"/>
        <w:ind w:firstLine="643" w:firstLineChars="200"/>
        <w:jc w:val="left"/>
        <w:rPr>
          <w:b/>
          <w:sz w:val="32"/>
          <w:szCs w:val="32"/>
        </w:rPr>
      </w:pPr>
      <w:r>
        <w:rPr>
          <w:rFonts w:hint="eastAsia"/>
          <w:b/>
          <w:sz w:val="32"/>
          <w:szCs w:val="32"/>
        </w:rPr>
        <w:t>参与评价</w:t>
      </w:r>
    </w:p>
    <w:p w14:paraId="7D3DE43A">
      <w:pPr>
        <w:spacing w:line="340" w:lineRule="exact"/>
        <w:ind w:firstLine="643" w:firstLineChars="200"/>
        <w:jc w:val="left"/>
        <w:rPr>
          <w:b/>
          <w:sz w:val="32"/>
          <w:szCs w:val="20"/>
        </w:rPr>
      </w:pPr>
      <w:r>
        <w:rPr>
          <w:b/>
          <w:sz w:val="32"/>
          <w:szCs w:val="32"/>
        </w:rPr>
        <w:t xml:space="preserve">中介机构 </w:t>
      </w:r>
      <w:r>
        <w:rPr>
          <w:rFonts w:hint="eastAsia"/>
          <w:sz w:val="32"/>
          <w:szCs w:val="32"/>
          <w:u w:val="single"/>
        </w:rPr>
        <w:t xml:space="preserve">北京正衡东亚会计师事务所有限公司   </w:t>
      </w:r>
    </w:p>
    <w:p w14:paraId="4D0A5C38">
      <w:pPr>
        <w:rPr>
          <w:sz w:val="30"/>
          <w:szCs w:val="22"/>
          <w:u w:val="single"/>
        </w:rPr>
      </w:pPr>
    </w:p>
    <w:p w14:paraId="712F0A78">
      <w:pPr>
        <w:rPr>
          <w:sz w:val="30"/>
          <w:szCs w:val="22"/>
          <w:u w:val="single"/>
        </w:rPr>
      </w:pPr>
    </w:p>
    <w:p w14:paraId="51B67ABC">
      <w:pPr>
        <w:rPr>
          <w:sz w:val="30"/>
          <w:szCs w:val="22"/>
          <w:u w:val="single"/>
        </w:rPr>
      </w:pPr>
    </w:p>
    <w:p w14:paraId="522318F2">
      <w:pPr>
        <w:rPr>
          <w:sz w:val="30"/>
          <w:szCs w:val="22"/>
          <w:u w:val="single"/>
        </w:rPr>
      </w:pPr>
    </w:p>
    <w:p w14:paraId="03080344">
      <w:pPr>
        <w:rPr>
          <w:sz w:val="30"/>
          <w:szCs w:val="22"/>
          <w:u w:val="single"/>
        </w:rPr>
      </w:pPr>
    </w:p>
    <w:p w14:paraId="0B76F638">
      <w:pPr>
        <w:spacing w:line="360" w:lineRule="auto"/>
        <w:ind w:firstLine="2570" w:firstLineChars="800"/>
        <w:rPr>
          <w:b/>
          <w:sz w:val="32"/>
          <w:szCs w:val="32"/>
        </w:rPr>
        <w:sectPr>
          <w:footerReference r:id="rId5" w:type="first"/>
          <w:footerReference r:id="rId3" w:type="default"/>
          <w:footerReference r:id="rId4" w:type="even"/>
          <w:pgSz w:w="11906" w:h="16838"/>
          <w:pgMar w:top="1440" w:right="1800" w:bottom="1440" w:left="1800" w:header="851" w:footer="992" w:gutter="0"/>
          <w:cols w:space="720" w:num="1"/>
          <w:docGrid w:type="lines" w:linePitch="381" w:charSpace="0"/>
        </w:sectPr>
      </w:pPr>
      <w:r>
        <w:rPr>
          <w:b/>
          <w:sz w:val="32"/>
          <w:szCs w:val="32"/>
        </w:rPr>
        <w:t>二〇</w:t>
      </w:r>
      <w:r>
        <w:rPr>
          <w:rFonts w:hint="eastAsia"/>
          <w:b/>
          <w:sz w:val="32"/>
          <w:szCs w:val="32"/>
        </w:rPr>
        <w:t>二</w:t>
      </w:r>
      <w:r>
        <w:rPr>
          <w:rFonts w:hint="eastAsia"/>
          <w:b/>
          <w:sz w:val="32"/>
          <w:szCs w:val="32"/>
          <w:lang w:eastAsia="zh-CN"/>
        </w:rPr>
        <w:t>五</w:t>
      </w:r>
      <w:r>
        <w:rPr>
          <w:b/>
          <w:sz w:val="32"/>
          <w:szCs w:val="32"/>
        </w:rPr>
        <w:t>年</w:t>
      </w:r>
      <w:r>
        <w:rPr>
          <w:rFonts w:hint="eastAsia"/>
          <w:b/>
          <w:sz w:val="32"/>
          <w:szCs w:val="32"/>
        </w:rPr>
        <w:t>五</w:t>
      </w:r>
      <w:r>
        <w:rPr>
          <w:b/>
          <w:sz w:val="32"/>
          <w:szCs w:val="32"/>
        </w:rPr>
        <w:t>月</w:t>
      </w:r>
      <w:r>
        <w:rPr>
          <w:rFonts w:hint="eastAsia"/>
          <w:b/>
          <w:sz w:val="32"/>
          <w:szCs w:val="32"/>
          <w:lang w:eastAsia="zh-CN"/>
        </w:rPr>
        <w:t>二十</w:t>
      </w:r>
      <w:r>
        <w:rPr>
          <w:b/>
          <w:sz w:val="32"/>
          <w:szCs w:val="32"/>
        </w:rPr>
        <w:t>日</w:t>
      </w:r>
    </w:p>
    <w:p w14:paraId="5AB54C9A">
      <w:pPr>
        <w:spacing w:line="560" w:lineRule="exact"/>
        <w:jc w:val="center"/>
      </w:pPr>
      <w:r>
        <w:rPr>
          <w:rFonts w:hint="eastAsia" w:ascii="黑体" w:hAnsi="黑体" w:eastAsia="黑体" w:cs="黑体"/>
          <w:sz w:val="32"/>
          <w:szCs w:val="32"/>
        </w:rPr>
        <w:t>目 录</w:t>
      </w:r>
      <w:r>
        <w:fldChar w:fldCharType="begin"/>
      </w:r>
      <w:r>
        <w:instrText xml:space="preserve">TOC \o "1-3" \h \u </w:instrText>
      </w:r>
      <w:r>
        <w:fldChar w:fldCharType="separate"/>
      </w:r>
    </w:p>
    <w:sdt>
      <w:sdtPr>
        <w:rPr>
          <w:rFonts w:ascii="宋体" w:hAnsi="宋体" w:eastAsia="仿宋"/>
          <w:b/>
          <w:sz w:val="28"/>
          <w:szCs w:val="28"/>
        </w:rPr>
        <w:id w:val="147466136"/>
        <w15:color w:val="DBDBDB"/>
      </w:sdtPr>
      <w:sdtEndPr>
        <w:rPr>
          <w:rFonts w:ascii="宋体" w:hAnsi="宋体" w:eastAsia="仿宋"/>
          <w:b/>
          <w:sz w:val="28"/>
          <w:szCs w:val="28"/>
        </w:rPr>
      </w:sdtEndPr>
      <w:sdtContent>
        <w:p w14:paraId="179F719F">
          <w:pPr>
            <w:jc w:val="center"/>
          </w:pPr>
        </w:p>
        <w:p w14:paraId="1880C2E1">
          <w:pPr>
            <w:pStyle w:val="12"/>
            <w:tabs>
              <w:tab w:val="right" w:leader="dot" w:pos="8306"/>
              <w:tab w:val="clear" w:pos="8296"/>
            </w:tabs>
            <w:rPr>
              <w:rFonts w:hint="eastAsia"/>
              <w:sz w:val="32"/>
              <w:szCs w:val="32"/>
            </w:rPr>
          </w:pPr>
          <w:r>
            <w:fldChar w:fldCharType="begin"/>
          </w:r>
          <w:r>
            <w:instrText xml:space="preserve">TOC \o "1-3" \h \u </w:instrText>
          </w:r>
          <w:r>
            <w:fldChar w:fldCharType="separate"/>
          </w:r>
          <w:r>
            <w:fldChar w:fldCharType="begin"/>
          </w:r>
          <w:r>
            <w:instrText xml:space="preserve"> HYPERLINK \l "_Toc15997" </w:instrText>
          </w:r>
          <w:r>
            <w:fldChar w:fldCharType="separate"/>
          </w:r>
          <w:r>
            <w:rPr>
              <w:rFonts w:hint="eastAsia" w:ascii="楷体_GB2312" w:hAnsi="楷体_GB2312" w:eastAsia="楷体_GB2312" w:cs="楷体_GB2312"/>
              <w:kern w:val="0"/>
              <w:sz w:val="32"/>
              <w:szCs w:val="32"/>
            </w:rPr>
            <w:t>一、部门概况</w:t>
          </w:r>
          <w:r>
            <w:rPr>
              <w:rFonts w:hint="eastAsia" w:ascii="楷体_GB2312" w:hAnsi="楷体_GB2312" w:eastAsia="楷体_GB2312" w:cs="楷体_GB2312"/>
              <w:sz w:val="32"/>
              <w:szCs w:val="32"/>
            </w:rPr>
            <w:tab/>
          </w:r>
          <w:r>
            <w:rPr>
              <w:rFonts w:ascii="Times New Roman" w:hAnsi="Times New Roman" w:eastAsia="楷体_GB2312"/>
              <w:b w:val="0"/>
              <w:bCs/>
              <w:sz w:val="32"/>
              <w:szCs w:val="32"/>
            </w:rPr>
            <w:fldChar w:fldCharType="begin"/>
          </w:r>
          <w:r>
            <w:rPr>
              <w:rFonts w:ascii="Times New Roman" w:hAnsi="Times New Roman" w:eastAsia="楷体_GB2312"/>
              <w:b w:val="0"/>
              <w:bCs/>
              <w:sz w:val="32"/>
              <w:szCs w:val="32"/>
            </w:rPr>
            <w:instrText xml:space="preserve"> PAGEREF _Toc15997 \h </w:instrText>
          </w:r>
          <w:r>
            <w:rPr>
              <w:rFonts w:ascii="Times New Roman" w:hAnsi="Times New Roman" w:eastAsia="楷体_GB2312"/>
              <w:b w:val="0"/>
              <w:bCs/>
              <w:sz w:val="32"/>
              <w:szCs w:val="32"/>
            </w:rPr>
            <w:fldChar w:fldCharType="separate"/>
          </w:r>
          <w:r>
            <w:rPr>
              <w:rFonts w:ascii="Times New Roman" w:hAnsi="Times New Roman" w:eastAsia="楷体_GB2312"/>
              <w:b w:val="0"/>
              <w:bCs/>
              <w:sz w:val="32"/>
              <w:szCs w:val="32"/>
            </w:rPr>
            <w:t>1</w:t>
          </w:r>
          <w:r>
            <w:rPr>
              <w:rFonts w:ascii="Times New Roman" w:hAnsi="Times New Roman" w:eastAsia="楷体_GB2312"/>
              <w:b w:val="0"/>
              <w:bCs/>
              <w:sz w:val="32"/>
              <w:szCs w:val="32"/>
            </w:rPr>
            <w:fldChar w:fldCharType="end"/>
          </w:r>
          <w:r>
            <w:rPr>
              <w:rFonts w:ascii="Times New Roman" w:hAnsi="Times New Roman" w:eastAsia="楷体_GB2312"/>
              <w:b w:val="0"/>
              <w:bCs/>
              <w:sz w:val="32"/>
              <w:szCs w:val="32"/>
            </w:rPr>
            <w:fldChar w:fldCharType="end"/>
          </w:r>
        </w:p>
        <w:p w14:paraId="09A9BAD7">
          <w:pPr>
            <w:pStyle w:val="14"/>
            <w:tabs>
              <w:tab w:val="right" w:leader="dot" w:pos="8306"/>
            </w:tabs>
            <w:rPr>
              <w:rFonts w:hint="eastAsia" w:ascii="仿宋_GB2312" w:hAnsi="仿宋_GB2312" w:eastAsia="仿宋_GB2312" w:cs="仿宋_GB2312"/>
              <w:sz w:val="32"/>
              <w:szCs w:val="32"/>
            </w:rPr>
          </w:pPr>
          <w:r>
            <w:fldChar w:fldCharType="begin"/>
          </w:r>
          <w:r>
            <w:instrText xml:space="preserve"> HYPERLINK \l "_Toc4119" </w:instrText>
          </w:r>
          <w:r>
            <w:fldChar w:fldCharType="separate"/>
          </w:r>
          <w:r>
            <w:rPr>
              <w:rFonts w:hint="eastAsia" w:ascii="仿宋_GB2312" w:hAnsi="仿宋_GB2312" w:eastAsia="仿宋_GB2312" w:cs="仿宋_GB2312"/>
              <w:sz w:val="32"/>
              <w:szCs w:val="32"/>
            </w:rPr>
            <w:t>（一）机构设置及职责工作任务情况</w:t>
          </w:r>
          <w:r>
            <w:rPr>
              <w:rFonts w:hint="eastAsia" w:ascii="仿宋_GB2312" w:hAnsi="仿宋_GB2312" w:eastAsia="仿宋_GB2312" w:cs="仿宋_GB2312"/>
              <w:sz w:val="32"/>
              <w:szCs w:val="32"/>
            </w:rPr>
            <w:tab/>
          </w:r>
          <w:r>
            <w:rPr>
              <w:rFonts w:eastAsia="仿宋_GB2312"/>
              <w:sz w:val="32"/>
              <w:szCs w:val="32"/>
            </w:rPr>
            <w:fldChar w:fldCharType="begin"/>
          </w:r>
          <w:r>
            <w:rPr>
              <w:rFonts w:eastAsia="仿宋_GB2312"/>
              <w:sz w:val="32"/>
              <w:szCs w:val="32"/>
            </w:rPr>
            <w:instrText xml:space="preserve"> PAGEREF _Toc4119 \h </w:instrText>
          </w:r>
          <w:r>
            <w:rPr>
              <w:rFonts w:eastAsia="仿宋_GB2312"/>
              <w:sz w:val="32"/>
              <w:szCs w:val="32"/>
            </w:rPr>
            <w:fldChar w:fldCharType="separate"/>
          </w:r>
          <w:r>
            <w:rPr>
              <w:rFonts w:eastAsia="仿宋_GB2312"/>
              <w:sz w:val="32"/>
              <w:szCs w:val="32"/>
            </w:rPr>
            <w:t>1</w:t>
          </w:r>
          <w:r>
            <w:rPr>
              <w:rFonts w:eastAsia="仿宋_GB2312"/>
              <w:sz w:val="32"/>
              <w:szCs w:val="32"/>
            </w:rPr>
            <w:fldChar w:fldCharType="end"/>
          </w:r>
          <w:r>
            <w:rPr>
              <w:rFonts w:eastAsia="仿宋_GB2312"/>
              <w:sz w:val="32"/>
              <w:szCs w:val="32"/>
            </w:rPr>
            <w:fldChar w:fldCharType="end"/>
          </w:r>
        </w:p>
        <w:p w14:paraId="4E9085A2">
          <w:pPr>
            <w:pStyle w:val="14"/>
            <w:tabs>
              <w:tab w:val="right" w:leader="dot" w:pos="8306"/>
            </w:tabs>
            <w:rPr>
              <w:sz w:val="32"/>
              <w:szCs w:val="32"/>
            </w:rPr>
          </w:pPr>
          <w:r>
            <w:fldChar w:fldCharType="begin"/>
          </w:r>
          <w:r>
            <w:instrText xml:space="preserve"> HYPERLINK \l "_Toc11319" </w:instrText>
          </w:r>
          <w:r>
            <w:fldChar w:fldCharType="separate"/>
          </w:r>
          <w:r>
            <w:rPr>
              <w:rFonts w:hint="eastAsia" w:ascii="仿宋_GB2312" w:hAnsi="仿宋_GB2312" w:eastAsia="仿宋_GB2312" w:cs="仿宋_GB2312"/>
              <w:sz w:val="32"/>
              <w:szCs w:val="32"/>
            </w:rPr>
            <w:t>（二）部门整体绩效目标设立情况</w:t>
          </w:r>
          <w:r>
            <w:rPr>
              <w:rFonts w:hint="eastAsia" w:ascii="仿宋_GB2312" w:hAnsi="仿宋_GB2312" w:eastAsia="仿宋_GB2312" w:cs="仿宋_GB2312"/>
              <w:sz w:val="32"/>
              <w:szCs w:val="32"/>
            </w:rPr>
            <w:tab/>
          </w:r>
          <w:r>
            <w:rPr>
              <w:rFonts w:eastAsia="仿宋_GB2312"/>
              <w:sz w:val="32"/>
              <w:szCs w:val="32"/>
            </w:rPr>
            <w:fldChar w:fldCharType="begin"/>
          </w:r>
          <w:r>
            <w:rPr>
              <w:rFonts w:eastAsia="仿宋_GB2312"/>
              <w:sz w:val="32"/>
              <w:szCs w:val="32"/>
            </w:rPr>
            <w:instrText xml:space="preserve"> PAGEREF _Toc11319 \h </w:instrText>
          </w:r>
          <w:r>
            <w:rPr>
              <w:rFonts w:eastAsia="仿宋_GB2312"/>
              <w:sz w:val="32"/>
              <w:szCs w:val="32"/>
            </w:rPr>
            <w:fldChar w:fldCharType="separate"/>
          </w:r>
          <w:r>
            <w:rPr>
              <w:rFonts w:eastAsia="仿宋_GB2312"/>
              <w:sz w:val="32"/>
              <w:szCs w:val="32"/>
            </w:rPr>
            <w:t>2</w:t>
          </w:r>
          <w:r>
            <w:rPr>
              <w:rFonts w:eastAsia="仿宋_GB2312"/>
              <w:sz w:val="32"/>
              <w:szCs w:val="32"/>
            </w:rPr>
            <w:fldChar w:fldCharType="end"/>
          </w:r>
          <w:r>
            <w:rPr>
              <w:rFonts w:eastAsia="仿宋_GB2312"/>
              <w:sz w:val="32"/>
              <w:szCs w:val="32"/>
            </w:rPr>
            <w:fldChar w:fldCharType="end"/>
          </w:r>
        </w:p>
        <w:p w14:paraId="2A7B5B34">
          <w:pPr>
            <w:pStyle w:val="12"/>
            <w:tabs>
              <w:tab w:val="right" w:leader="dot" w:pos="8306"/>
              <w:tab w:val="clear" w:pos="8296"/>
            </w:tabs>
            <w:rPr>
              <w:rFonts w:hint="eastAsia" w:ascii="楷体_GB2312" w:hAnsi="楷体_GB2312" w:eastAsia="楷体_GB2312" w:cs="楷体_GB2312"/>
              <w:sz w:val="32"/>
              <w:szCs w:val="32"/>
            </w:rPr>
          </w:pPr>
          <w:r>
            <w:fldChar w:fldCharType="begin"/>
          </w:r>
          <w:r>
            <w:instrText xml:space="preserve"> HYPERLINK \l "_Toc3771" </w:instrText>
          </w:r>
          <w:r>
            <w:fldChar w:fldCharType="separate"/>
          </w:r>
          <w:r>
            <w:rPr>
              <w:rFonts w:hint="eastAsia" w:ascii="楷体_GB2312" w:hAnsi="楷体_GB2312" w:eastAsia="楷体_GB2312" w:cs="楷体_GB2312"/>
              <w:kern w:val="0"/>
              <w:sz w:val="32"/>
              <w:szCs w:val="32"/>
            </w:rPr>
            <w:t>二、当年预算执行情况</w:t>
          </w:r>
          <w:r>
            <w:rPr>
              <w:rFonts w:hint="eastAsia" w:ascii="楷体_GB2312" w:hAnsi="楷体_GB2312" w:eastAsia="楷体_GB2312" w:cs="楷体_GB2312"/>
              <w:sz w:val="32"/>
              <w:szCs w:val="32"/>
            </w:rPr>
            <w:tab/>
          </w:r>
          <w:r>
            <w:rPr>
              <w:rFonts w:ascii="Times New Roman" w:hAnsi="Times New Roman" w:eastAsia="楷体_GB2312"/>
              <w:b w:val="0"/>
              <w:bCs/>
              <w:sz w:val="32"/>
              <w:szCs w:val="32"/>
            </w:rPr>
            <w:fldChar w:fldCharType="begin"/>
          </w:r>
          <w:r>
            <w:rPr>
              <w:rFonts w:ascii="Times New Roman" w:hAnsi="Times New Roman" w:eastAsia="楷体_GB2312"/>
              <w:b w:val="0"/>
              <w:bCs/>
              <w:sz w:val="32"/>
              <w:szCs w:val="32"/>
            </w:rPr>
            <w:instrText xml:space="preserve"> PAGEREF _Toc3771 \h </w:instrText>
          </w:r>
          <w:r>
            <w:rPr>
              <w:rFonts w:ascii="Times New Roman" w:hAnsi="Times New Roman" w:eastAsia="楷体_GB2312"/>
              <w:b w:val="0"/>
              <w:bCs/>
              <w:sz w:val="32"/>
              <w:szCs w:val="32"/>
            </w:rPr>
            <w:fldChar w:fldCharType="separate"/>
          </w:r>
          <w:r>
            <w:rPr>
              <w:rFonts w:ascii="Times New Roman" w:hAnsi="Times New Roman" w:eastAsia="楷体_GB2312"/>
              <w:b w:val="0"/>
              <w:bCs/>
              <w:sz w:val="32"/>
              <w:szCs w:val="32"/>
            </w:rPr>
            <w:t>4</w:t>
          </w:r>
          <w:r>
            <w:rPr>
              <w:rFonts w:ascii="Times New Roman" w:hAnsi="Times New Roman" w:eastAsia="楷体_GB2312"/>
              <w:b w:val="0"/>
              <w:bCs/>
              <w:sz w:val="32"/>
              <w:szCs w:val="32"/>
            </w:rPr>
            <w:fldChar w:fldCharType="end"/>
          </w:r>
          <w:r>
            <w:rPr>
              <w:rFonts w:ascii="Times New Roman" w:hAnsi="Times New Roman" w:eastAsia="楷体_GB2312"/>
              <w:b w:val="0"/>
              <w:bCs/>
              <w:sz w:val="32"/>
              <w:szCs w:val="32"/>
            </w:rPr>
            <w:fldChar w:fldCharType="end"/>
          </w:r>
        </w:p>
        <w:p w14:paraId="0980CB5A">
          <w:pPr>
            <w:pStyle w:val="12"/>
            <w:tabs>
              <w:tab w:val="right" w:leader="dot" w:pos="8306"/>
              <w:tab w:val="clear" w:pos="8296"/>
            </w:tabs>
            <w:rPr>
              <w:rFonts w:hint="eastAsia"/>
              <w:sz w:val="32"/>
              <w:szCs w:val="32"/>
            </w:rPr>
          </w:pPr>
          <w:r>
            <w:fldChar w:fldCharType="begin"/>
          </w:r>
          <w:r>
            <w:instrText xml:space="preserve"> HYPERLINK \l "_Toc17780" </w:instrText>
          </w:r>
          <w:r>
            <w:fldChar w:fldCharType="separate"/>
          </w:r>
          <w:r>
            <w:rPr>
              <w:rFonts w:hint="eastAsia" w:ascii="楷体_GB2312" w:hAnsi="楷体_GB2312" w:eastAsia="楷体_GB2312" w:cs="楷体_GB2312"/>
              <w:kern w:val="0"/>
              <w:sz w:val="32"/>
              <w:szCs w:val="32"/>
            </w:rPr>
            <w:t>三、整体绩效目标实现情况</w:t>
          </w:r>
          <w:r>
            <w:rPr>
              <w:rFonts w:hint="eastAsia" w:ascii="楷体_GB2312" w:hAnsi="楷体_GB2312" w:eastAsia="楷体_GB2312" w:cs="楷体_GB2312"/>
              <w:sz w:val="32"/>
              <w:szCs w:val="32"/>
            </w:rPr>
            <w:tab/>
          </w:r>
          <w:r>
            <w:rPr>
              <w:rFonts w:ascii="Times New Roman" w:hAnsi="Times New Roman" w:eastAsia="楷体_GB2312"/>
              <w:b w:val="0"/>
              <w:bCs/>
              <w:sz w:val="32"/>
              <w:szCs w:val="32"/>
            </w:rPr>
            <w:fldChar w:fldCharType="begin"/>
          </w:r>
          <w:r>
            <w:rPr>
              <w:rFonts w:ascii="Times New Roman" w:hAnsi="Times New Roman" w:eastAsia="楷体_GB2312"/>
              <w:b w:val="0"/>
              <w:bCs/>
              <w:sz w:val="32"/>
              <w:szCs w:val="32"/>
            </w:rPr>
            <w:instrText xml:space="preserve"> PAGEREF _Toc17780 \h </w:instrText>
          </w:r>
          <w:r>
            <w:rPr>
              <w:rFonts w:ascii="Times New Roman" w:hAnsi="Times New Roman" w:eastAsia="楷体_GB2312"/>
              <w:b w:val="0"/>
              <w:bCs/>
              <w:sz w:val="32"/>
              <w:szCs w:val="32"/>
            </w:rPr>
            <w:fldChar w:fldCharType="separate"/>
          </w:r>
          <w:r>
            <w:rPr>
              <w:rFonts w:ascii="Times New Roman" w:hAnsi="Times New Roman" w:eastAsia="楷体_GB2312"/>
              <w:b w:val="0"/>
              <w:bCs/>
              <w:sz w:val="32"/>
              <w:szCs w:val="32"/>
            </w:rPr>
            <w:t>4</w:t>
          </w:r>
          <w:r>
            <w:rPr>
              <w:rFonts w:ascii="Times New Roman" w:hAnsi="Times New Roman" w:eastAsia="楷体_GB2312"/>
              <w:b w:val="0"/>
              <w:bCs/>
              <w:sz w:val="32"/>
              <w:szCs w:val="32"/>
            </w:rPr>
            <w:fldChar w:fldCharType="end"/>
          </w:r>
          <w:r>
            <w:rPr>
              <w:rFonts w:ascii="Times New Roman" w:hAnsi="Times New Roman" w:eastAsia="楷体_GB2312"/>
              <w:b w:val="0"/>
              <w:bCs/>
              <w:sz w:val="32"/>
              <w:szCs w:val="32"/>
            </w:rPr>
            <w:fldChar w:fldCharType="end"/>
          </w:r>
        </w:p>
        <w:p w14:paraId="53ED5810">
          <w:pPr>
            <w:pStyle w:val="14"/>
            <w:tabs>
              <w:tab w:val="right" w:leader="dot" w:pos="8306"/>
            </w:tabs>
            <w:rPr>
              <w:rFonts w:hint="eastAsia" w:ascii="仿宋_GB2312" w:hAnsi="仿宋_GB2312" w:eastAsia="仿宋_GB2312" w:cs="仿宋_GB2312"/>
              <w:sz w:val="32"/>
              <w:szCs w:val="32"/>
            </w:rPr>
          </w:pPr>
          <w:r>
            <w:fldChar w:fldCharType="begin"/>
          </w:r>
          <w:r>
            <w:instrText xml:space="preserve"> HYPERLINK \l "_Toc15790" </w:instrText>
          </w:r>
          <w:r>
            <w:fldChar w:fldCharType="separate"/>
          </w:r>
          <w:r>
            <w:rPr>
              <w:rFonts w:hint="eastAsia" w:ascii="仿宋_GB2312" w:hAnsi="仿宋_GB2312" w:eastAsia="仿宋_GB2312" w:cs="仿宋_GB2312"/>
              <w:sz w:val="32"/>
              <w:szCs w:val="32"/>
            </w:rPr>
            <w:t>（一）产出完成情况分析</w:t>
          </w:r>
          <w:r>
            <w:rPr>
              <w:rFonts w:hint="eastAsia" w:ascii="仿宋_GB2312" w:hAnsi="仿宋_GB2312" w:eastAsia="仿宋_GB2312" w:cs="仿宋_GB2312"/>
              <w:sz w:val="32"/>
              <w:szCs w:val="32"/>
            </w:rPr>
            <w:tab/>
          </w:r>
          <w:r>
            <w:rPr>
              <w:rFonts w:eastAsia="仿宋_GB2312"/>
              <w:sz w:val="32"/>
              <w:szCs w:val="32"/>
            </w:rPr>
            <w:fldChar w:fldCharType="begin"/>
          </w:r>
          <w:r>
            <w:rPr>
              <w:rFonts w:eastAsia="仿宋_GB2312"/>
              <w:sz w:val="32"/>
              <w:szCs w:val="32"/>
            </w:rPr>
            <w:instrText xml:space="preserve"> PAGEREF _Toc15790 \h </w:instrText>
          </w:r>
          <w:r>
            <w:rPr>
              <w:rFonts w:eastAsia="仿宋_GB2312"/>
              <w:sz w:val="32"/>
              <w:szCs w:val="32"/>
            </w:rPr>
            <w:fldChar w:fldCharType="separate"/>
          </w:r>
          <w:r>
            <w:rPr>
              <w:rFonts w:eastAsia="仿宋_GB2312"/>
              <w:sz w:val="32"/>
              <w:szCs w:val="32"/>
            </w:rPr>
            <w:t>5</w:t>
          </w:r>
          <w:r>
            <w:rPr>
              <w:rFonts w:eastAsia="仿宋_GB2312"/>
              <w:sz w:val="32"/>
              <w:szCs w:val="32"/>
            </w:rPr>
            <w:fldChar w:fldCharType="end"/>
          </w:r>
          <w:r>
            <w:rPr>
              <w:rFonts w:eastAsia="仿宋_GB2312"/>
              <w:sz w:val="32"/>
              <w:szCs w:val="32"/>
            </w:rPr>
            <w:fldChar w:fldCharType="end"/>
          </w:r>
        </w:p>
        <w:p w14:paraId="79594711">
          <w:pPr>
            <w:pStyle w:val="14"/>
            <w:tabs>
              <w:tab w:val="right" w:leader="dot" w:pos="8306"/>
            </w:tabs>
            <w:rPr>
              <w:sz w:val="32"/>
              <w:szCs w:val="32"/>
            </w:rPr>
          </w:pPr>
          <w:r>
            <w:fldChar w:fldCharType="begin"/>
          </w:r>
          <w:r>
            <w:instrText xml:space="preserve"> HYPERLINK \l "_Toc6725" </w:instrText>
          </w:r>
          <w:r>
            <w:fldChar w:fldCharType="separate"/>
          </w:r>
          <w:r>
            <w:rPr>
              <w:rFonts w:hint="eastAsia" w:ascii="仿宋_GB2312" w:hAnsi="仿宋_GB2312" w:eastAsia="仿宋_GB2312" w:cs="仿宋_GB2312"/>
              <w:sz w:val="32"/>
              <w:szCs w:val="32"/>
            </w:rPr>
            <w:t>（二）效果实现情况分析</w:t>
          </w:r>
          <w:r>
            <w:rPr>
              <w:rFonts w:hint="eastAsia" w:ascii="仿宋_GB2312" w:hAnsi="仿宋_GB2312" w:eastAsia="仿宋_GB2312" w:cs="仿宋_GB2312"/>
              <w:sz w:val="32"/>
              <w:szCs w:val="32"/>
            </w:rPr>
            <w:tab/>
          </w:r>
          <w:r>
            <w:rPr>
              <w:rFonts w:eastAsia="仿宋_GB2312"/>
              <w:sz w:val="32"/>
              <w:szCs w:val="32"/>
            </w:rPr>
            <w:fldChar w:fldCharType="begin"/>
          </w:r>
          <w:r>
            <w:rPr>
              <w:rFonts w:eastAsia="仿宋_GB2312"/>
              <w:sz w:val="32"/>
              <w:szCs w:val="32"/>
            </w:rPr>
            <w:instrText xml:space="preserve"> PAGEREF _Toc6725 \h </w:instrText>
          </w:r>
          <w:r>
            <w:rPr>
              <w:rFonts w:eastAsia="仿宋_GB2312"/>
              <w:sz w:val="32"/>
              <w:szCs w:val="32"/>
            </w:rPr>
            <w:fldChar w:fldCharType="separate"/>
          </w:r>
          <w:r>
            <w:rPr>
              <w:rFonts w:eastAsia="仿宋_GB2312"/>
              <w:sz w:val="32"/>
              <w:szCs w:val="32"/>
            </w:rPr>
            <w:t>9</w:t>
          </w:r>
          <w:r>
            <w:rPr>
              <w:rFonts w:eastAsia="仿宋_GB2312"/>
              <w:sz w:val="32"/>
              <w:szCs w:val="32"/>
            </w:rPr>
            <w:fldChar w:fldCharType="end"/>
          </w:r>
          <w:r>
            <w:rPr>
              <w:rFonts w:eastAsia="仿宋_GB2312"/>
              <w:sz w:val="32"/>
              <w:szCs w:val="32"/>
            </w:rPr>
            <w:fldChar w:fldCharType="end"/>
          </w:r>
        </w:p>
        <w:p w14:paraId="28173428">
          <w:pPr>
            <w:pStyle w:val="12"/>
            <w:tabs>
              <w:tab w:val="right" w:leader="dot" w:pos="8306"/>
              <w:tab w:val="clear" w:pos="8296"/>
            </w:tabs>
            <w:rPr>
              <w:rFonts w:hint="eastAsia" w:ascii="楷体_GB2312" w:hAnsi="楷体_GB2312" w:eastAsia="楷体_GB2312" w:cs="楷体_GB2312"/>
              <w:sz w:val="32"/>
              <w:szCs w:val="32"/>
            </w:rPr>
          </w:pPr>
          <w:r>
            <w:fldChar w:fldCharType="begin"/>
          </w:r>
          <w:r>
            <w:instrText xml:space="preserve"> HYPERLINK \l "_Toc9570" </w:instrText>
          </w:r>
          <w:r>
            <w:fldChar w:fldCharType="separate"/>
          </w:r>
          <w:r>
            <w:rPr>
              <w:rFonts w:hint="eastAsia" w:ascii="楷体_GB2312" w:hAnsi="楷体_GB2312" w:eastAsia="楷体_GB2312" w:cs="楷体_GB2312"/>
              <w:kern w:val="0"/>
              <w:sz w:val="32"/>
              <w:szCs w:val="32"/>
            </w:rPr>
            <w:t>四、预算管理情况分析</w:t>
          </w:r>
          <w:r>
            <w:rPr>
              <w:rFonts w:hint="eastAsia" w:ascii="楷体_GB2312" w:hAnsi="楷体_GB2312" w:eastAsia="楷体_GB2312" w:cs="楷体_GB2312"/>
              <w:sz w:val="32"/>
              <w:szCs w:val="32"/>
            </w:rPr>
            <w:tab/>
          </w:r>
          <w:r>
            <w:rPr>
              <w:rFonts w:ascii="Times New Roman" w:hAnsi="Times New Roman" w:eastAsia="楷体_GB2312"/>
              <w:b w:val="0"/>
              <w:bCs/>
              <w:sz w:val="32"/>
              <w:szCs w:val="32"/>
            </w:rPr>
            <w:fldChar w:fldCharType="begin"/>
          </w:r>
          <w:r>
            <w:rPr>
              <w:rFonts w:ascii="Times New Roman" w:hAnsi="Times New Roman" w:eastAsia="楷体_GB2312"/>
              <w:b w:val="0"/>
              <w:bCs/>
              <w:sz w:val="32"/>
              <w:szCs w:val="32"/>
            </w:rPr>
            <w:instrText xml:space="preserve"> PAGEREF _Toc9570 \h </w:instrText>
          </w:r>
          <w:r>
            <w:rPr>
              <w:rFonts w:ascii="Times New Roman" w:hAnsi="Times New Roman" w:eastAsia="楷体_GB2312"/>
              <w:b w:val="0"/>
              <w:bCs/>
              <w:sz w:val="32"/>
              <w:szCs w:val="32"/>
            </w:rPr>
            <w:fldChar w:fldCharType="separate"/>
          </w:r>
          <w:r>
            <w:rPr>
              <w:rFonts w:ascii="Times New Roman" w:hAnsi="Times New Roman" w:eastAsia="楷体_GB2312"/>
              <w:b w:val="0"/>
              <w:bCs/>
              <w:sz w:val="32"/>
              <w:szCs w:val="32"/>
            </w:rPr>
            <w:t>11</w:t>
          </w:r>
          <w:r>
            <w:rPr>
              <w:rFonts w:ascii="Times New Roman" w:hAnsi="Times New Roman" w:eastAsia="楷体_GB2312"/>
              <w:b w:val="0"/>
              <w:bCs/>
              <w:sz w:val="32"/>
              <w:szCs w:val="32"/>
            </w:rPr>
            <w:fldChar w:fldCharType="end"/>
          </w:r>
          <w:r>
            <w:rPr>
              <w:rFonts w:ascii="Times New Roman" w:hAnsi="Times New Roman" w:eastAsia="楷体_GB2312"/>
              <w:b w:val="0"/>
              <w:bCs/>
              <w:sz w:val="32"/>
              <w:szCs w:val="32"/>
            </w:rPr>
            <w:fldChar w:fldCharType="end"/>
          </w:r>
        </w:p>
        <w:p w14:paraId="156B3CEA">
          <w:pPr>
            <w:pStyle w:val="14"/>
            <w:tabs>
              <w:tab w:val="right" w:leader="dot" w:pos="8306"/>
            </w:tabs>
            <w:rPr>
              <w:rFonts w:hint="eastAsia" w:ascii="仿宋_GB2312" w:hAnsi="仿宋_GB2312" w:eastAsia="仿宋_GB2312" w:cs="仿宋_GB2312"/>
              <w:sz w:val="32"/>
              <w:szCs w:val="32"/>
            </w:rPr>
          </w:pPr>
          <w:r>
            <w:fldChar w:fldCharType="begin"/>
          </w:r>
          <w:r>
            <w:instrText xml:space="preserve"> HYPERLINK \l "_Toc3921" </w:instrText>
          </w:r>
          <w:r>
            <w:fldChar w:fldCharType="separate"/>
          </w:r>
          <w:r>
            <w:rPr>
              <w:rFonts w:hint="eastAsia" w:ascii="仿宋_GB2312" w:hAnsi="仿宋_GB2312" w:eastAsia="仿宋_GB2312" w:cs="仿宋_GB2312"/>
              <w:sz w:val="32"/>
              <w:szCs w:val="32"/>
            </w:rPr>
            <w:t>（一）财务管理</w:t>
          </w:r>
          <w:r>
            <w:rPr>
              <w:rFonts w:hint="eastAsia" w:ascii="仿宋_GB2312" w:hAnsi="仿宋_GB2312" w:eastAsia="仿宋_GB2312" w:cs="仿宋_GB2312"/>
              <w:sz w:val="32"/>
              <w:szCs w:val="32"/>
            </w:rPr>
            <w:tab/>
          </w:r>
          <w:r>
            <w:rPr>
              <w:rFonts w:eastAsia="仿宋_GB2312"/>
              <w:sz w:val="32"/>
              <w:szCs w:val="32"/>
            </w:rPr>
            <w:fldChar w:fldCharType="begin"/>
          </w:r>
          <w:r>
            <w:rPr>
              <w:rFonts w:eastAsia="仿宋_GB2312"/>
              <w:sz w:val="32"/>
              <w:szCs w:val="32"/>
            </w:rPr>
            <w:instrText xml:space="preserve"> PAGEREF _Toc3921 \h </w:instrText>
          </w:r>
          <w:r>
            <w:rPr>
              <w:rFonts w:eastAsia="仿宋_GB2312"/>
              <w:sz w:val="32"/>
              <w:szCs w:val="32"/>
            </w:rPr>
            <w:fldChar w:fldCharType="separate"/>
          </w:r>
          <w:r>
            <w:rPr>
              <w:rFonts w:eastAsia="仿宋_GB2312"/>
              <w:sz w:val="32"/>
              <w:szCs w:val="32"/>
            </w:rPr>
            <w:t>11</w:t>
          </w:r>
          <w:r>
            <w:rPr>
              <w:rFonts w:eastAsia="仿宋_GB2312"/>
              <w:sz w:val="32"/>
              <w:szCs w:val="32"/>
            </w:rPr>
            <w:fldChar w:fldCharType="end"/>
          </w:r>
          <w:r>
            <w:rPr>
              <w:rFonts w:eastAsia="仿宋_GB2312"/>
              <w:sz w:val="32"/>
              <w:szCs w:val="32"/>
            </w:rPr>
            <w:fldChar w:fldCharType="end"/>
          </w:r>
        </w:p>
        <w:p w14:paraId="47441A15">
          <w:pPr>
            <w:pStyle w:val="14"/>
            <w:tabs>
              <w:tab w:val="right" w:leader="dot" w:pos="8306"/>
            </w:tabs>
            <w:rPr>
              <w:rFonts w:hint="eastAsia" w:ascii="仿宋_GB2312" w:hAnsi="仿宋_GB2312" w:eastAsia="仿宋_GB2312" w:cs="仿宋_GB2312"/>
              <w:sz w:val="32"/>
              <w:szCs w:val="32"/>
            </w:rPr>
          </w:pPr>
          <w:r>
            <w:fldChar w:fldCharType="begin"/>
          </w:r>
          <w:r>
            <w:instrText xml:space="preserve"> HYPERLINK \l "_Toc9694" </w:instrText>
          </w:r>
          <w:r>
            <w:fldChar w:fldCharType="separate"/>
          </w:r>
          <w:r>
            <w:rPr>
              <w:rFonts w:hint="eastAsia" w:ascii="仿宋_GB2312" w:hAnsi="仿宋_GB2312" w:eastAsia="仿宋_GB2312" w:cs="仿宋_GB2312"/>
              <w:sz w:val="32"/>
              <w:szCs w:val="32"/>
            </w:rPr>
            <w:t>（二）资产管理</w:t>
          </w:r>
          <w:r>
            <w:rPr>
              <w:rFonts w:hint="eastAsia" w:ascii="仿宋_GB2312" w:hAnsi="仿宋_GB2312" w:eastAsia="仿宋_GB2312" w:cs="仿宋_GB2312"/>
              <w:sz w:val="32"/>
              <w:szCs w:val="32"/>
            </w:rPr>
            <w:tab/>
          </w:r>
          <w:r>
            <w:rPr>
              <w:rFonts w:eastAsia="仿宋_GB2312"/>
              <w:sz w:val="32"/>
              <w:szCs w:val="32"/>
            </w:rPr>
            <w:fldChar w:fldCharType="begin"/>
          </w:r>
          <w:r>
            <w:rPr>
              <w:rFonts w:eastAsia="仿宋_GB2312"/>
              <w:sz w:val="32"/>
              <w:szCs w:val="32"/>
            </w:rPr>
            <w:instrText xml:space="preserve"> PAGEREF _Toc9694 \h </w:instrText>
          </w:r>
          <w:r>
            <w:rPr>
              <w:rFonts w:eastAsia="仿宋_GB2312"/>
              <w:sz w:val="32"/>
              <w:szCs w:val="32"/>
            </w:rPr>
            <w:fldChar w:fldCharType="separate"/>
          </w:r>
          <w:r>
            <w:rPr>
              <w:rFonts w:eastAsia="仿宋_GB2312"/>
              <w:sz w:val="32"/>
              <w:szCs w:val="32"/>
            </w:rPr>
            <w:t>12</w:t>
          </w:r>
          <w:r>
            <w:rPr>
              <w:rFonts w:eastAsia="仿宋_GB2312"/>
              <w:sz w:val="32"/>
              <w:szCs w:val="32"/>
            </w:rPr>
            <w:fldChar w:fldCharType="end"/>
          </w:r>
          <w:r>
            <w:rPr>
              <w:rFonts w:eastAsia="仿宋_GB2312"/>
              <w:sz w:val="32"/>
              <w:szCs w:val="32"/>
            </w:rPr>
            <w:fldChar w:fldCharType="end"/>
          </w:r>
        </w:p>
        <w:p w14:paraId="3F63057D">
          <w:pPr>
            <w:pStyle w:val="14"/>
            <w:tabs>
              <w:tab w:val="right" w:leader="dot" w:pos="8306"/>
            </w:tabs>
            <w:rPr>
              <w:sz w:val="32"/>
              <w:szCs w:val="32"/>
            </w:rPr>
          </w:pPr>
          <w:r>
            <w:fldChar w:fldCharType="begin"/>
          </w:r>
          <w:r>
            <w:instrText xml:space="preserve"> HYPERLINK \l "_Toc17054" </w:instrText>
          </w:r>
          <w:r>
            <w:fldChar w:fldCharType="separate"/>
          </w:r>
          <w:r>
            <w:rPr>
              <w:rFonts w:hint="eastAsia" w:ascii="仿宋_GB2312" w:hAnsi="仿宋_GB2312" w:eastAsia="仿宋_GB2312" w:cs="仿宋_GB2312"/>
              <w:sz w:val="32"/>
              <w:szCs w:val="32"/>
            </w:rPr>
            <w:t>（三）绩效管理</w:t>
          </w:r>
          <w:r>
            <w:rPr>
              <w:rFonts w:hint="eastAsia" w:ascii="仿宋_GB2312" w:hAnsi="仿宋_GB2312" w:eastAsia="仿宋_GB2312" w:cs="仿宋_GB2312"/>
              <w:sz w:val="32"/>
              <w:szCs w:val="32"/>
            </w:rPr>
            <w:tab/>
          </w:r>
          <w:r>
            <w:rPr>
              <w:rFonts w:eastAsia="仿宋_GB2312"/>
              <w:sz w:val="32"/>
              <w:szCs w:val="32"/>
            </w:rPr>
            <w:fldChar w:fldCharType="begin"/>
          </w:r>
          <w:r>
            <w:rPr>
              <w:rFonts w:eastAsia="仿宋_GB2312"/>
              <w:sz w:val="32"/>
              <w:szCs w:val="32"/>
            </w:rPr>
            <w:instrText xml:space="preserve"> PAGEREF _Toc17054 \h </w:instrText>
          </w:r>
          <w:r>
            <w:rPr>
              <w:rFonts w:eastAsia="仿宋_GB2312"/>
              <w:sz w:val="32"/>
              <w:szCs w:val="32"/>
            </w:rPr>
            <w:fldChar w:fldCharType="separate"/>
          </w:r>
          <w:r>
            <w:rPr>
              <w:rFonts w:eastAsia="仿宋_GB2312"/>
              <w:sz w:val="32"/>
              <w:szCs w:val="32"/>
            </w:rPr>
            <w:t>13</w:t>
          </w:r>
          <w:r>
            <w:rPr>
              <w:rFonts w:eastAsia="仿宋_GB2312"/>
              <w:sz w:val="32"/>
              <w:szCs w:val="32"/>
            </w:rPr>
            <w:fldChar w:fldCharType="end"/>
          </w:r>
          <w:r>
            <w:rPr>
              <w:rFonts w:eastAsia="仿宋_GB2312"/>
              <w:sz w:val="32"/>
              <w:szCs w:val="32"/>
            </w:rPr>
            <w:fldChar w:fldCharType="end"/>
          </w:r>
        </w:p>
        <w:p w14:paraId="4039050E">
          <w:pPr>
            <w:pStyle w:val="12"/>
            <w:tabs>
              <w:tab w:val="right" w:leader="dot" w:pos="8306"/>
              <w:tab w:val="clear" w:pos="8296"/>
            </w:tabs>
            <w:rPr>
              <w:rFonts w:hint="eastAsia"/>
              <w:sz w:val="32"/>
              <w:szCs w:val="32"/>
            </w:rPr>
          </w:pPr>
          <w:r>
            <w:fldChar w:fldCharType="begin"/>
          </w:r>
          <w:r>
            <w:instrText xml:space="preserve"> HYPERLINK \l "_Toc29403" </w:instrText>
          </w:r>
          <w:r>
            <w:fldChar w:fldCharType="separate"/>
          </w:r>
          <w:r>
            <w:rPr>
              <w:rFonts w:hint="eastAsia" w:ascii="楷体_GB2312" w:hAnsi="楷体_GB2312" w:eastAsia="楷体_GB2312" w:cs="楷体_GB2312"/>
              <w:sz w:val="32"/>
              <w:szCs w:val="32"/>
            </w:rPr>
            <w:t>五、总体评价结论</w:t>
          </w:r>
          <w:r>
            <w:rPr>
              <w:rFonts w:hint="eastAsia" w:ascii="楷体_GB2312" w:hAnsi="楷体_GB2312" w:eastAsia="楷体_GB2312" w:cs="楷体_GB2312"/>
              <w:sz w:val="32"/>
              <w:szCs w:val="32"/>
            </w:rPr>
            <w:tab/>
          </w:r>
          <w:r>
            <w:rPr>
              <w:rFonts w:ascii="Times New Roman" w:hAnsi="Times New Roman" w:eastAsia="楷体_GB2312"/>
              <w:b w:val="0"/>
              <w:bCs/>
              <w:sz w:val="32"/>
              <w:szCs w:val="32"/>
            </w:rPr>
            <w:fldChar w:fldCharType="begin"/>
          </w:r>
          <w:r>
            <w:rPr>
              <w:rFonts w:ascii="Times New Roman" w:hAnsi="Times New Roman" w:eastAsia="楷体_GB2312"/>
              <w:b w:val="0"/>
              <w:bCs/>
              <w:sz w:val="32"/>
              <w:szCs w:val="32"/>
            </w:rPr>
            <w:instrText xml:space="preserve"> PAGEREF _Toc29403 \h </w:instrText>
          </w:r>
          <w:r>
            <w:rPr>
              <w:rFonts w:ascii="Times New Roman" w:hAnsi="Times New Roman" w:eastAsia="楷体_GB2312"/>
              <w:b w:val="0"/>
              <w:bCs/>
              <w:sz w:val="32"/>
              <w:szCs w:val="32"/>
            </w:rPr>
            <w:fldChar w:fldCharType="separate"/>
          </w:r>
          <w:r>
            <w:rPr>
              <w:rFonts w:ascii="Times New Roman" w:hAnsi="Times New Roman" w:eastAsia="楷体_GB2312"/>
              <w:b w:val="0"/>
              <w:bCs/>
              <w:sz w:val="32"/>
              <w:szCs w:val="32"/>
            </w:rPr>
            <w:t>14</w:t>
          </w:r>
          <w:r>
            <w:rPr>
              <w:rFonts w:ascii="Times New Roman" w:hAnsi="Times New Roman" w:eastAsia="楷体_GB2312"/>
              <w:b w:val="0"/>
              <w:bCs/>
              <w:sz w:val="32"/>
              <w:szCs w:val="32"/>
            </w:rPr>
            <w:fldChar w:fldCharType="end"/>
          </w:r>
          <w:r>
            <w:rPr>
              <w:rFonts w:ascii="Times New Roman" w:hAnsi="Times New Roman" w:eastAsia="楷体_GB2312"/>
              <w:b w:val="0"/>
              <w:bCs/>
              <w:sz w:val="32"/>
              <w:szCs w:val="32"/>
            </w:rPr>
            <w:fldChar w:fldCharType="end"/>
          </w:r>
        </w:p>
        <w:p w14:paraId="766A8A89">
          <w:pPr>
            <w:pStyle w:val="14"/>
            <w:tabs>
              <w:tab w:val="right" w:leader="dot" w:pos="8306"/>
            </w:tabs>
            <w:rPr>
              <w:rFonts w:hint="eastAsia" w:ascii="仿宋_GB2312" w:hAnsi="仿宋_GB2312" w:eastAsia="仿宋_GB2312" w:cs="仿宋_GB2312"/>
              <w:sz w:val="32"/>
              <w:szCs w:val="32"/>
            </w:rPr>
          </w:pPr>
          <w:r>
            <w:fldChar w:fldCharType="begin"/>
          </w:r>
          <w:r>
            <w:instrText xml:space="preserve"> HYPERLINK \l "_Toc6043" </w:instrText>
          </w:r>
          <w:r>
            <w:fldChar w:fldCharType="separate"/>
          </w:r>
          <w:r>
            <w:rPr>
              <w:rFonts w:hint="eastAsia" w:ascii="仿宋_GB2312" w:hAnsi="仿宋_GB2312" w:eastAsia="仿宋_GB2312" w:cs="仿宋_GB2312"/>
              <w:sz w:val="32"/>
              <w:szCs w:val="32"/>
            </w:rPr>
            <w:t>（一）评价得分情况</w:t>
          </w:r>
          <w:r>
            <w:rPr>
              <w:rFonts w:hint="eastAsia" w:ascii="仿宋_GB2312" w:hAnsi="仿宋_GB2312" w:eastAsia="仿宋_GB2312" w:cs="仿宋_GB2312"/>
              <w:sz w:val="32"/>
              <w:szCs w:val="32"/>
            </w:rPr>
            <w:tab/>
          </w:r>
          <w:r>
            <w:rPr>
              <w:rFonts w:eastAsia="仿宋_GB2312"/>
              <w:sz w:val="32"/>
              <w:szCs w:val="32"/>
            </w:rPr>
            <w:fldChar w:fldCharType="begin"/>
          </w:r>
          <w:r>
            <w:rPr>
              <w:rFonts w:eastAsia="仿宋_GB2312"/>
              <w:sz w:val="32"/>
              <w:szCs w:val="32"/>
            </w:rPr>
            <w:instrText xml:space="preserve"> PAGEREF _Toc6043 \h </w:instrText>
          </w:r>
          <w:r>
            <w:rPr>
              <w:rFonts w:eastAsia="仿宋_GB2312"/>
              <w:sz w:val="32"/>
              <w:szCs w:val="32"/>
            </w:rPr>
            <w:fldChar w:fldCharType="separate"/>
          </w:r>
          <w:r>
            <w:rPr>
              <w:rFonts w:eastAsia="仿宋_GB2312"/>
              <w:sz w:val="32"/>
              <w:szCs w:val="32"/>
            </w:rPr>
            <w:t>14</w:t>
          </w:r>
          <w:r>
            <w:rPr>
              <w:rFonts w:eastAsia="仿宋_GB2312"/>
              <w:sz w:val="32"/>
              <w:szCs w:val="32"/>
            </w:rPr>
            <w:fldChar w:fldCharType="end"/>
          </w:r>
          <w:r>
            <w:rPr>
              <w:rFonts w:eastAsia="仿宋_GB2312"/>
              <w:sz w:val="32"/>
              <w:szCs w:val="32"/>
            </w:rPr>
            <w:fldChar w:fldCharType="end"/>
          </w:r>
        </w:p>
        <w:p w14:paraId="0F8C1285">
          <w:pPr>
            <w:pStyle w:val="14"/>
            <w:tabs>
              <w:tab w:val="right" w:leader="dot" w:pos="8306"/>
            </w:tabs>
            <w:rPr>
              <w:sz w:val="32"/>
              <w:szCs w:val="32"/>
            </w:rPr>
          </w:pPr>
          <w:r>
            <w:fldChar w:fldCharType="begin"/>
          </w:r>
          <w:r>
            <w:instrText xml:space="preserve"> HYPERLINK \l "_Toc28195" </w:instrText>
          </w:r>
          <w:r>
            <w:fldChar w:fldCharType="separate"/>
          </w:r>
          <w:r>
            <w:rPr>
              <w:rFonts w:hint="eastAsia" w:ascii="仿宋_GB2312" w:hAnsi="仿宋_GB2312" w:eastAsia="仿宋_GB2312" w:cs="仿宋_GB2312"/>
              <w:sz w:val="32"/>
              <w:szCs w:val="32"/>
            </w:rPr>
            <w:t>（二）存在的问题及原因分析</w:t>
          </w:r>
          <w:r>
            <w:rPr>
              <w:rFonts w:hint="eastAsia" w:ascii="仿宋_GB2312" w:hAnsi="仿宋_GB2312" w:eastAsia="仿宋_GB2312" w:cs="仿宋_GB2312"/>
              <w:sz w:val="32"/>
              <w:szCs w:val="32"/>
            </w:rPr>
            <w:tab/>
          </w:r>
          <w:r>
            <w:rPr>
              <w:rFonts w:eastAsia="仿宋_GB2312"/>
              <w:sz w:val="32"/>
              <w:szCs w:val="32"/>
            </w:rPr>
            <w:fldChar w:fldCharType="begin"/>
          </w:r>
          <w:r>
            <w:rPr>
              <w:rFonts w:eastAsia="仿宋_GB2312"/>
              <w:sz w:val="32"/>
              <w:szCs w:val="32"/>
            </w:rPr>
            <w:instrText xml:space="preserve"> PAGEREF _Toc28195 \h </w:instrText>
          </w:r>
          <w:r>
            <w:rPr>
              <w:rFonts w:eastAsia="仿宋_GB2312"/>
              <w:sz w:val="32"/>
              <w:szCs w:val="32"/>
            </w:rPr>
            <w:fldChar w:fldCharType="separate"/>
          </w:r>
          <w:r>
            <w:rPr>
              <w:rFonts w:eastAsia="仿宋_GB2312"/>
              <w:sz w:val="32"/>
              <w:szCs w:val="32"/>
            </w:rPr>
            <w:t>14</w:t>
          </w:r>
          <w:r>
            <w:rPr>
              <w:rFonts w:eastAsia="仿宋_GB2312"/>
              <w:sz w:val="32"/>
              <w:szCs w:val="32"/>
            </w:rPr>
            <w:fldChar w:fldCharType="end"/>
          </w:r>
          <w:r>
            <w:rPr>
              <w:rFonts w:eastAsia="仿宋_GB2312"/>
              <w:sz w:val="32"/>
              <w:szCs w:val="32"/>
            </w:rPr>
            <w:fldChar w:fldCharType="end"/>
          </w:r>
        </w:p>
        <w:p w14:paraId="68743A65">
          <w:pPr>
            <w:pStyle w:val="12"/>
            <w:tabs>
              <w:tab w:val="right" w:leader="dot" w:pos="8306"/>
              <w:tab w:val="clear" w:pos="8296"/>
            </w:tabs>
            <w:rPr>
              <w:rFonts w:hint="eastAsia" w:ascii="楷体_GB2312" w:hAnsi="楷体_GB2312" w:eastAsia="楷体_GB2312" w:cs="楷体_GB2312"/>
              <w:sz w:val="32"/>
              <w:szCs w:val="32"/>
            </w:rPr>
          </w:pPr>
          <w:r>
            <w:fldChar w:fldCharType="begin"/>
          </w:r>
          <w:r>
            <w:instrText xml:space="preserve"> HYPERLINK \l "_Toc11424" </w:instrText>
          </w:r>
          <w:r>
            <w:fldChar w:fldCharType="separate"/>
          </w:r>
          <w:r>
            <w:rPr>
              <w:rFonts w:hint="eastAsia" w:ascii="楷体_GB2312" w:hAnsi="楷体_GB2312" w:eastAsia="楷体_GB2312" w:cs="楷体_GB2312"/>
              <w:kern w:val="0"/>
              <w:sz w:val="32"/>
              <w:szCs w:val="32"/>
            </w:rPr>
            <w:t>六、措施建议</w:t>
          </w:r>
          <w:r>
            <w:rPr>
              <w:rFonts w:hint="eastAsia" w:ascii="楷体_GB2312" w:hAnsi="楷体_GB2312" w:eastAsia="楷体_GB2312" w:cs="楷体_GB2312"/>
              <w:sz w:val="32"/>
              <w:szCs w:val="32"/>
            </w:rPr>
            <w:tab/>
          </w:r>
          <w:r>
            <w:rPr>
              <w:rFonts w:ascii="Times New Roman" w:hAnsi="Times New Roman" w:eastAsia="楷体_GB2312"/>
              <w:b w:val="0"/>
              <w:bCs/>
              <w:sz w:val="32"/>
              <w:szCs w:val="32"/>
            </w:rPr>
            <w:fldChar w:fldCharType="begin"/>
          </w:r>
          <w:r>
            <w:rPr>
              <w:rFonts w:ascii="Times New Roman" w:hAnsi="Times New Roman" w:eastAsia="楷体_GB2312"/>
              <w:b w:val="0"/>
              <w:bCs/>
              <w:sz w:val="32"/>
              <w:szCs w:val="32"/>
            </w:rPr>
            <w:instrText xml:space="preserve"> PAGEREF _Toc11424 \h </w:instrText>
          </w:r>
          <w:r>
            <w:rPr>
              <w:rFonts w:ascii="Times New Roman" w:hAnsi="Times New Roman" w:eastAsia="楷体_GB2312"/>
              <w:b w:val="0"/>
              <w:bCs/>
              <w:sz w:val="32"/>
              <w:szCs w:val="32"/>
            </w:rPr>
            <w:fldChar w:fldCharType="separate"/>
          </w:r>
          <w:r>
            <w:rPr>
              <w:rFonts w:ascii="Times New Roman" w:hAnsi="Times New Roman" w:eastAsia="楷体_GB2312"/>
              <w:b w:val="0"/>
              <w:bCs/>
              <w:sz w:val="32"/>
              <w:szCs w:val="32"/>
            </w:rPr>
            <w:t>15</w:t>
          </w:r>
          <w:r>
            <w:rPr>
              <w:rFonts w:ascii="Times New Roman" w:hAnsi="Times New Roman" w:eastAsia="楷体_GB2312"/>
              <w:b w:val="0"/>
              <w:bCs/>
              <w:sz w:val="32"/>
              <w:szCs w:val="32"/>
            </w:rPr>
            <w:fldChar w:fldCharType="end"/>
          </w:r>
          <w:r>
            <w:rPr>
              <w:rFonts w:ascii="Times New Roman" w:hAnsi="Times New Roman" w:eastAsia="楷体_GB2312"/>
              <w:b w:val="0"/>
              <w:bCs/>
              <w:sz w:val="32"/>
              <w:szCs w:val="32"/>
            </w:rPr>
            <w:fldChar w:fldCharType="end"/>
          </w:r>
        </w:p>
        <w:p w14:paraId="5294BA4A">
          <w:pPr>
            <w:pStyle w:val="12"/>
            <w:tabs>
              <w:tab w:val="right" w:leader="dot" w:pos="8306"/>
              <w:tab w:val="clear" w:pos="8296"/>
            </w:tabs>
            <w:rPr>
              <w:rFonts w:hint="eastAsia"/>
            </w:rPr>
          </w:pPr>
          <w:r>
            <w:fldChar w:fldCharType="begin"/>
          </w:r>
          <w:r>
            <w:instrText xml:space="preserve"> HYPERLINK \l "_Toc14750" </w:instrText>
          </w:r>
          <w:r>
            <w:fldChar w:fldCharType="separate"/>
          </w:r>
          <w:r>
            <w:rPr>
              <w:rFonts w:hint="eastAsia" w:ascii="楷体_GB2312" w:hAnsi="楷体_GB2312" w:eastAsia="楷体_GB2312" w:cs="楷体_GB2312"/>
              <w:kern w:val="0"/>
              <w:sz w:val="32"/>
              <w:szCs w:val="32"/>
            </w:rPr>
            <w:t>七、附件</w:t>
          </w:r>
          <w:r>
            <w:rPr>
              <w:rFonts w:hint="eastAsia" w:ascii="楷体_GB2312" w:hAnsi="楷体_GB2312" w:eastAsia="楷体_GB2312" w:cs="楷体_GB2312"/>
              <w:sz w:val="32"/>
              <w:szCs w:val="32"/>
            </w:rPr>
            <w:tab/>
          </w:r>
          <w:r>
            <w:rPr>
              <w:rFonts w:ascii="Times New Roman" w:hAnsi="Times New Roman" w:eastAsia="楷体_GB2312"/>
              <w:b w:val="0"/>
              <w:bCs/>
              <w:sz w:val="32"/>
              <w:szCs w:val="32"/>
            </w:rPr>
            <w:fldChar w:fldCharType="begin"/>
          </w:r>
          <w:r>
            <w:rPr>
              <w:rFonts w:ascii="Times New Roman" w:hAnsi="Times New Roman" w:eastAsia="楷体_GB2312"/>
              <w:b w:val="0"/>
              <w:bCs/>
              <w:sz w:val="32"/>
              <w:szCs w:val="32"/>
            </w:rPr>
            <w:instrText xml:space="preserve"> PAGEREF _Toc14750 \h </w:instrText>
          </w:r>
          <w:r>
            <w:rPr>
              <w:rFonts w:ascii="Times New Roman" w:hAnsi="Times New Roman" w:eastAsia="楷体_GB2312"/>
              <w:b w:val="0"/>
              <w:bCs/>
              <w:sz w:val="32"/>
              <w:szCs w:val="32"/>
            </w:rPr>
            <w:fldChar w:fldCharType="separate"/>
          </w:r>
          <w:r>
            <w:rPr>
              <w:rFonts w:ascii="Times New Roman" w:hAnsi="Times New Roman" w:eastAsia="楷体_GB2312"/>
              <w:b w:val="0"/>
              <w:bCs/>
              <w:sz w:val="32"/>
              <w:szCs w:val="32"/>
            </w:rPr>
            <w:t>15</w:t>
          </w:r>
          <w:r>
            <w:rPr>
              <w:rFonts w:ascii="Times New Roman" w:hAnsi="Times New Roman" w:eastAsia="楷体_GB2312"/>
              <w:b w:val="0"/>
              <w:bCs/>
              <w:sz w:val="32"/>
              <w:szCs w:val="32"/>
            </w:rPr>
            <w:fldChar w:fldCharType="end"/>
          </w:r>
          <w:r>
            <w:rPr>
              <w:rFonts w:ascii="Times New Roman" w:hAnsi="Times New Roman" w:eastAsia="楷体_GB2312"/>
              <w:b w:val="0"/>
              <w:bCs/>
              <w:sz w:val="32"/>
              <w:szCs w:val="32"/>
            </w:rPr>
            <w:fldChar w:fldCharType="end"/>
          </w:r>
        </w:p>
        <w:p w14:paraId="6954A04E">
          <w:pPr>
            <w:pStyle w:val="12"/>
            <w:tabs>
              <w:tab w:val="right" w:leader="dot" w:pos="8306"/>
              <w:tab w:val="clear" w:pos="8296"/>
            </w:tabs>
            <w:rPr>
              <w:rFonts w:hint="eastAsia" w:ascii="宋体" w:hAnsi="宋体" w:eastAsia="宋体"/>
              <w:sz w:val="21"/>
              <w:szCs w:val="24"/>
            </w:rPr>
          </w:pPr>
          <w:r>
            <w:fldChar w:fldCharType="end"/>
          </w:r>
        </w:p>
      </w:sdtContent>
    </w:sdt>
    <w:p w14:paraId="77A41854"/>
    <w:p w14:paraId="4FAE4F2F">
      <w:pPr>
        <w:widowControl/>
        <w:spacing w:line="500" w:lineRule="exact"/>
        <w:jc w:val="left"/>
        <w:sectPr>
          <w:footerReference r:id="rId6" w:type="default"/>
          <w:pgSz w:w="11906" w:h="16838"/>
          <w:pgMar w:top="1440" w:right="1800" w:bottom="1440" w:left="1800" w:header="851" w:footer="992" w:gutter="0"/>
          <w:cols w:space="425" w:num="1"/>
          <w:docGrid w:type="lines" w:linePitch="312" w:charSpace="0"/>
        </w:sectPr>
      </w:pPr>
    </w:p>
    <w:p w14:paraId="7DD06EB1">
      <w:pPr>
        <w:widowControl/>
        <w:spacing w:line="500" w:lineRule="exact"/>
        <w:jc w:val="left"/>
        <w:rPr>
          <w:rFonts w:hint="eastAsia" w:ascii="宋体" w:hAnsi="宋体"/>
        </w:rPr>
      </w:pPr>
      <w:r>
        <w:fldChar w:fldCharType="end"/>
      </w:r>
    </w:p>
    <w:p w14:paraId="4EE8F9FB">
      <w:pPr>
        <w:spacing w:line="560" w:lineRule="exact"/>
        <w:jc w:val="center"/>
        <w:rPr>
          <w:rFonts w:hint="eastAsia" w:ascii="黑体" w:hAnsi="黑体" w:eastAsia="黑体"/>
          <w:sz w:val="44"/>
          <w:szCs w:val="44"/>
        </w:rPr>
      </w:pPr>
      <w:r>
        <w:rPr>
          <w:rFonts w:hint="eastAsia" w:ascii="黑体" w:hAnsi="黑体" w:eastAsia="黑体"/>
          <w:sz w:val="44"/>
          <w:szCs w:val="44"/>
        </w:rPr>
        <w:t>北京市大兴区人民检察院</w:t>
      </w:r>
    </w:p>
    <w:p w14:paraId="7F731CF9">
      <w:pPr>
        <w:spacing w:before="156" w:beforeLines="50" w:line="360" w:lineRule="auto"/>
        <w:jc w:val="center"/>
        <w:rPr>
          <w:rFonts w:hint="eastAsia" w:ascii="黑体" w:hAnsi="黑体" w:eastAsia="黑体"/>
          <w:sz w:val="44"/>
          <w:szCs w:val="44"/>
        </w:rPr>
      </w:pPr>
      <w:r>
        <w:rPr>
          <w:rFonts w:hint="eastAsia" w:ascii="黑体" w:hAnsi="黑体" w:eastAsia="黑体"/>
          <w:sz w:val="44"/>
          <w:szCs w:val="44"/>
        </w:rPr>
        <w:t>2024年部门整体绩效报告</w:t>
      </w:r>
    </w:p>
    <w:p w14:paraId="0BBFE44C">
      <w:bookmarkStart w:id="1" w:name="_Toc7377"/>
    </w:p>
    <w:p w14:paraId="39A8135D">
      <w:pPr>
        <w:spacing w:before="156" w:beforeLines="50" w:line="560" w:lineRule="exact"/>
        <w:ind w:firstLine="640" w:firstLineChars="200"/>
        <w:outlineLvl w:val="0"/>
        <w:rPr>
          <w:rFonts w:hint="eastAsia" w:ascii="黑体" w:hAnsi="黑体" w:eastAsia="黑体" w:cs="宋体"/>
          <w:color w:val="000000"/>
          <w:kern w:val="0"/>
          <w:sz w:val="32"/>
          <w:szCs w:val="32"/>
        </w:rPr>
      </w:pPr>
      <w:bookmarkStart w:id="2" w:name="_Toc15997"/>
      <w:r>
        <w:rPr>
          <w:rFonts w:hint="eastAsia" w:ascii="黑体" w:hAnsi="黑体" w:eastAsia="黑体" w:cs="宋体"/>
          <w:color w:val="000000"/>
          <w:kern w:val="0"/>
          <w:sz w:val="32"/>
          <w:szCs w:val="32"/>
        </w:rPr>
        <w:t>一、部门概况</w:t>
      </w:r>
      <w:bookmarkEnd w:id="1"/>
      <w:bookmarkEnd w:id="2"/>
    </w:p>
    <w:p w14:paraId="59158D9D">
      <w:pPr>
        <w:spacing w:line="560" w:lineRule="exact"/>
        <w:ind w:firstLine="640" w:firstLineChars="200"/>
        <w:outlineLvl w:val="1"/>
        <w:rPr>
          <w:rFonts w:ascii="楷体_GB2312" w:eastAsia="楷体_GB2312"/>
          <w:sz w:val="32"/>
          <w:szCs w:val="32"/>
        </w:rPr>
      </w:pPr>
      <w:bookmarkStart w:id="3" w:name="_Toc4119"/>
      <w:bookmarkStart w:id="4" w:name="_Toc27027"/>
      <w:r>
        <w:rPr>
          <w:rFonts w:hint="eastAsia" w:ascii="楷体_GB2312" w:eastAsia="楷体_GB2312"/>
          <w:sz w:val="32"/>
          <w:szCs w:val="32"/>
        </w:rPr>
        <w:t>（一）机构设置及职责工作任务情况</w:t>
      </w:r>
      <w:bookmarkEnd w:id="3"/>
      <w:bookmarkEnd w:id="4"/>
    </w:p>
    <w:p w14:paraId="7B276AAA">
      <w:pPr>
        <w:adjustRightInd w:val="0"/>
        <w:snapToGrid w:val="0"/>
        <w:spacing w:line="560" w:lineRule="exact"/>
        <w:ind w:firstLine="640" w:firstLineChars="200"/>
        <w:rPr>
          <w:rFonts w:hint="eastAsia" w:ascii="仿宋_GB2312" w:hAnsi="仿宋" w:eastAsia="仿宋_GB2312" w:cs="仿宋"/>
          <w:sz w:val="32"/>
          <w:szCs w:val="32"/>
        </w:rPr>
      </w:pPr>
      <w:r>
        <w:rPr>
          <w:rFonts w:hint="eastAsia" w:ascii="仿宋_GB2312" w:hAnsi="仿宋_GB2312" w:eastAsia="仿宋_GB2312" w:cs="仿宋_GB2312"/>
          <w:sz w:val="32"/>
          <w:szCs w:val="32"/>
        </w:rPr>
        <w:t>1.</w:t>
      </w:r>
      <w:r>
        <w:rPr>
          <w:rFonts w:hint="eastAsia" w:ascii="仿宋_GB2312" w:hAnsi="仿宋" w:eastAsia="仿宋_GB2312" w:cs="仿宋"/>
          <w:sz w:val="32"/>
          <w:szCs w:val="32"/>
        </w:rPr>
        <w:t>机构设置</w:t>
      </w:r>
    </w:p>
    <w:p w14:paraId="7A48AA0E">
      <w:pPr>
        <w:spacing w:line="560" w:lineRule="exact"/>
        <w:ind w:firstLine="640" w:firstLineChars="200"/>
        <w:rPr>
          <w:rFonts w:hint="eastAsia" w:ascii="仿宋_GB2312" w:hAnsi="仿宋" w:eastAsia="仿宋_GB2312" w:cs="仿宋"/>
          <w:sz w:val="32"/>
          <w:szCs w:val="32"/>
        </w:rPr>
      </w:pPr>
      <w:bookmarkStart w:id="5" w:name="_Hlk128659689"/>
      <w:r>
        <w:rPr>
          <w:rFonts w:hint="eastAsia" w:ascii="仿宋_GB2312" w:hAnsi="仿宋" w:eastAsia="仿宋_GB2312" w:cs="仿宋"/>
          <w:sz w:val="32"/>
          <w:szCs w:val="32"/>
        </w:rPr>
        <w:t>北京市大兴区人民检察院为市一级预算单位。按照最高人民检察院批复，北京市大兴区人民检察院目前设置十三个机构：办公室（行政事务管理部）、政治部（机关党委、机关纪委）、第一检察部、第二检察部、第三检察部、第四检察部、第五检察部、第六检察部、第七检察部、第八检察部、检务督察部、经济技术开发区检察处、驻大兴区看守所检察室。</w:t>
      </w:r>
    </w:p>
    <w:bookmarkEnd w:id="5"/>
    <w:p w14:paraId="4D6D8D49">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2.职责工作任务</w:t>
      </w:r>
    </w:p>
    <w:p w14:paraId="689BBB0C">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大兴区人民检察院在本辖区内独立行使检察权，接受北京市人民检察院和中国共产党北京市大兴区委的领导，对本区人民代表大会及其常务委员会负责并报告工作。主要职责工作有：</w:t>
      </w:r>
    </w:p>
    <w:p w14:paraId="5BF4DDB3">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（1）负责受理审查本院管辖提请逮捕的案件。</w:t>
      </w:r>
    </w:p>
    <w:p w14:paraId="7790D80C">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（2）负责受理本院管辖提起公诉的案件，并出庭支持公诉。</w:t>
      </w:r>
    </w:p>
    <w:p w14:paraId="74E37D31">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（3）负责对辖区内的民事、行政诉讼实行法律监督。</w:t>
      </w:r>
    </w:p>
    <w:p w14:paraId="7E0BFE9F">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（4）负责对辖区内公安机关侦查工作的法律监督。</w:t>
      </w:r>
    </w:p>
    <w:p w14:paraId="73381983">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（5）负责对辖区内看守所、司法行政部门的刑事执行和监管活动进行法律监督。</w:t>
      </w:r>
    </w:p>
    <w:p w14:paraId="349C7E7E">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（6）负责辖区内民事、行政公益诉讼。</w:t>
      </w:r>
    </w:p>
    <w:p w14:paraId="51AF84C6">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（7）负责本院的党建工作和干部管理、教育培训及思想政治工作。</w:t>
      </w:r>
    </w:p>
    <w:p w14:paraId="67183E65">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（8）负责本院党的纪律检查和监察工作。</w:t>
      </w:r>
    </w:p>
    <w:p w14:paraId="41E50716">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（9）负责本院的财务、资产装备和后勤保障工作。</w:t>
      </w:r>
    </w:p>
    <w:p w14:paraId="51FC77F4">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（10）负责由上级人民检察院交办的其他工作。</w:t>
      </w:r>
    </w:p>
    <w:p w14:paraId="5F502126">
      <w:pPr>
        <w:spacing w:line="560" w:lineRule="exact"/>
        <w:ind w:firstLine="640" w:firstLineChars="200"/>
        <w:outlineLvl w:val="1"/>
        <w:rPr>
          <w:rFonts w:ascii="楷体_GB2312" w:eastAsia="楷体_GB2312"/>
          <w:sz w:val="32"/>
          <w:szCs w:val="32"/>
        </w:rPr>
      </w:pPr>
      <w:bookmarkStart w:id="6" w:name="_Toc2753"/>
      <w:bookmarkStart w:id="7" w:name="_Toc11319"/>
      <w:r>
        <w:rPr>
          <w:rFonts w:hint="eastAsia" w:ascii="楷体_GB2312" w:eastAsia="楷体_GB2312"/>
          <w:sz w:val="32"/>
          <w:szCs w:val="32"/>
        </w:rPr>
        <w:t>（二）部门整体绩效目标设立情况</w:t>
      </w:r>
      <w:bookmarkEnd w:id="6"/>
      <w:bookmarkEnd w:id="7"/>
    </w:p>
    <w:p w14:paraId="6F2BA2D4">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大兴区人民检察院2024年度部门整体绩效目标设置为：</w:t>
      </w:r>
    </w:p>
    <w:p w14:paraId="67780E2D">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大兴区检察院将在区委和市院的正确领导下，区人大及其常委会有力监督下，持续深化和全面学习贯彻党的二十大精神为首要政治任务，以落实中央《意见》及市委《实施意见》为主要内容，以贯彻执行区委《关于充分发挥新时代检察机关法律监督职能服务保障“两区”建设的若干措施》为工作重点，以高质量检察履职实效服务区域经济社会高质量发展。</w:t>
      </w:r>
    </w:p>
    <w:p w14:paraId="04D8D73E">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全面学习贯彻党的二十大精神。把深入学习宣传贯彻党的二十大精神作为当前和今后一个时期首要政治任务，全面准确学习领会党的二十大精神，坚持学思用贯通，知信行统一，认真贯彻落实党的二十大做出的重大决策部署。 </w:t>
      </w:r>
    </w:p>
    <w:p w14:paraId="3878D202">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全面服务区域经济社会高质量发展。依法打击各类刑事犯罪，维护国家安全和社会稳定。用心用情办好每一件司法案件，让人民群众切实感受到公平正义就在身边。依法打击破坏社会主义市场经济犯罪，全力保护知识产权，促进优化法治化营商环境。认真落实“接诉即办”和最高检“群众来信件件有回复”工作，妥善化解矛盾纠纷，积极参与社会治理。 </w:t>
      </w:r>
    </w:p>
    <w:p w14:paraId="0B4FE420">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全面推进检察工作高质量发展。深入贯彻落实中央《意见》及市委《实施意见》，细化落实区委《关于充分发挥新时代检察机关法律监督职能服务保障“两区”建设的若干措施》，以业务绩效考评为抓手，全面履行检察监督职能，努力做优刑事检察，做强民事检察，做实行政检察，做好公益诉讼检察。 </w:t>
      </w:r>
    </w:p>
    <w:p w14:paraId="0DEDA288">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面加强检察队伍建设。坚持以党的政治建设为统领，坚持党对检察工作的绝对领导，坚决落实全面从严治党主体责任，全面落实党风廉政建设责任制，不断加强队伍建设，着力打造一支忠诚干净担当的检察队伍。</w:t>
      </w:r>
    </w:p>
    <w:p w14:paraId="77902859">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检察办案、检察监督和检察业务活动绩效指标：</w:t>
      </w:r>
    </w:p>
    <w:p w14:paraId="4A4B9596">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（1）成本指标经济成本指标严格预算执行，合规合理使用预算资金，充分发挥财政资金使用效益小于等于</w:t>
      </w:r>
      <w:r>
        <w:rPr>
          <w:rFonts w:hint="eastAsia" w:ascii="仿宋_GB2312" w:hAnsi="仿宋_GB2312" w:eastAsia="仿宋_GB2312" w:cs="仿宋_GB2312"/>
          <w:sz w:val="32"/>
          <w:szCs w:val="32"/>
          <w:lang w:val="en-US" w:eastAsia="zh-CN"/>
        </w:rPr>
        <w:t>11169.13</w:t>
      </w:r>
      <w:r>
        <w:rPr>
          <w:rFonts w:hint="eastAsia" w:ascii="仿宋_GB2312" w:hAnsi="仿宋_GB2312" w:eastAsia="仿宋_GB2312" w:cs="仿宋_GB2312"/>
          <w:sz w:val="32"/>
          <w:szCs w:val="32"/>
        </w:rPr>
        <w:t>万元。</w:t>
      </w:r>
    </w:p>
    <w:p w14:paraId="0D74E1CE">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（2）产出指标数量指标四大检察案件受理总数大于等于</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8000案件数。</w:t>
      </w:r>
    </w:p>
    <w:p w14:paraId="69C85E2F">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检察装备配备绩效指标：产出指标质量指标设备利用率100%。</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 xml:space="preserve"> </w:t>
      </w:r>
    </w:p>
    <w:p w14:paraId="6663977F">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“两房”建设绩效指标：产出指标时效指标按需及时进行办公办案区域修缮维护。</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 xml:space="preserve"> </w:t>
      </w:r>
    </w:p>
    <w:p w14:paraId="249939C3">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信息化系统建设和运维绩效指标：满意度指标服务对象满意度指标单位的各项工作得到有效保障，单位社会影响力得到提升。 </w:t>
      </w:r>
    </w:p>
    <w:p w14:paraId="5B7B8AF0">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综合检察政务绩效指标：满意度指标服务对象满意度指标当事人满意度大于等于95%。</w:t>
      </w:r>
    </w:p>
    <w:p w14:paraId="30A5BE08">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其他效益指标社会效益指标：单位的各项工作得到有效保障，单位社会影响力得到提升。</w:t>
      </w:r>
    </w:p>
    <w:p w14:paraId="75139488">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绩效目标设立依据：大兴区人民检察院按照国家相关法律、法规和规章制度，结合国民经济和社会发展规划，立足单位职能、检察业务中长期发展规划、年度工作计划及北京市财政局预算绩效管理要求等，编报了</w:t>
      </w:r>
      <w:bookmarkStart w:id="8" w:name="_Hlk128660131"/>
      <w:r>
        <w:rPr>
          <w:rFonts w:hint="eastAsia" w:ascii="仿宋_GB2312" w:hAnsi="仿宋_GB2312" w:eastAsia="仿宋_GB2312" w:cs="仿宋_GB2312"/>
          <w:sz w:val="32"/>
          <w:szCs w:val="32"/>
        </w:rPr>
        <w:t>部门整体绩效目标</w:t>
      </w:r>
      <w:bookmarkEnd w:id="8"/>
      <w:r>
        <w:rPr>
          <w:rFonts w:hint="eastAsia" w:ascii="仿宋_GB2312" w:hAnsi="仿宋_GB2312" w:eastAsia="仿宋_GB2312" w:cs="仿宋_GB2312"/>
          <w:sz w:val="32"/>
          <w:szCs w:val="32"/>
        </w:rPr>
        <w:t>，设置了绩效指标，并对具体工作任务进行明确。</w:t>
      </w:r>
    </w:p>
    <w:p w14:paraId="42858873">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3.目标与职责任务匹配情况：绩效目标符合国家、主管部门的相关文件精神，符合社会及行业的现实需求，与大兴区人民检察院职责任务匹配、定位相符。</w:t>
      </w:r>
    </w:p>
    <w:p w14:paraId="1BF3F5C7">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4.目标合理性：绩效目标设置较为合理，但</w:t>
      </w:r>
      <w:bookmarkStart w:id="9" w:name="_Hlk135149230"/>
      <w:r>
        <w:rPr>
          <w:rFonts w:hint="eastAsia" w:ascii="仿宋_GB2312" w:hAnsi="仿宋_GB2312" w:eastAsia="仿宋_GB2312" w:cs="仿宋_GB2312"/>
          <w:sz w:val="32"/>
          <w:szCs w:val="32"/>
        </w:rPr>
        <w:t>绩效指标设置不够规范，不够细化量化，整体绩效指标的可考量性不足。</w:t>
      </w:r>
    </w:p>
    <w:bookmarkEnd w:id="9"/>
    <w:p w14:paraId="44C033A9">
      <w:pPr>
        <w:numPr>
          <w:ilvl w:val="0"/>
          <w:numId w:val="1"/>
        </w:numPr>
        <w:spacing w:line="560" w:lineRule="exact"/>
        <w:ind w:firstLine="640" w:firstLineChars="200"/>
        <w:outlineLvl w:val="0"/>
        <w:rPr>
          <w:rFonts w:hint="eastAsia" w:ascii="黑体" w:hAnsi="黑体" w:eastAsia="黑体" w:cs="宋体"/>
          <w:color w:val="000000"/>
          <w:kern w:val="0"/>
          <w:sz w:val="32"/>
          <w:szCs w:val="32"/>
        </w:rPr>
      </w:pPr>
      <w:bookmarkStart w:id="10" w:name="_Toc3771"/>
      <w:bookmarkStart w:id="11" w:name="_Toc22792"/>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bookmarkEnd w:id="10"/>
      <w:bookmarkEnd w:id="11"/>
    </w:p>
    <w:p w14:paraId="39FF2C93">
      <w:pPr>
        <w:adjustRightInd w:val="0"/>
        <w:snapToGrid w:val="0"/>
        <w:spacing w:line="560" w:lineRule="exact"/>
        <w:ind w:firstLine="640" w:firstLineChars="200"/>
        <w:rPr>
          <w:rFonts w:hint="eastAsia" w:ascii="仿宋_GB2312" w:hAnsi="仿宋_GB2312" w:eastAsia="仿宋_GB2312" w:cs="仿宋_GB2312"/>
          <w:sz w:val="32"/>
          <w:szCs w:val="32"/>
        </w:rPr>
      </w:pPr>
      <w:bookmarkStart w:id="12" w:name="_Hlk128660157"/>
      <w:r>
        <w:rPr>
          <w:rFonts w:hint="eastAsia" w:ascii="仿宋_GB2312" w:hAnsi="仿宋_GB2312" w:eastAsia="仿宋_GB2312" w:cs="仿宋_GB2312"/>
          <w:sz w:val="32"/>
          <w:szCs w:val="32"/>
        </w:rPr>
        <w:t>2024年度全年预算数</w:t>
      </w:r>
      <w:r>
        <w:rPr>
          <w:rFonts w:ascii="仿宋_GB2312" w:hAnsi="仿宋_GB2312" w:eastAsia="仿宋_GB2312" w:cs="仿宋_GB2312"/>
          <w:sz w:val="32"/>
          <w:szCs w:val="32"/>
        </w:rPr>
        <w:t>11,169.13</w:t>
      </w:r>
      <w:r>
        <w:rPr>
          <w:rFonts w:hint="eastAsia" w:ascii="仿宋_GB2312" w:hAnsi="仿宋_GB2312" w:eastAsia="仿宋_GB2312" w:cs="仿宋_GB2312"/>
          <w:sz w:val="32"/>
          <w:szCs w:val="32"/>
        </w:rPr>
        <w:t>万元，其中，基本支出预算数</w:t>
      </w:r>
      <w:r>
        <w:rPr>
          <w:rFonts w:ascii="仿宋_GB2312" w:hAnsi="仿宋_GB2312" w:eastAsia="仿宋_GB2312" w:cs="仿宋_GB2312"/>
          <w:sz w:val="32"/>
          <w:szCs w:val="32"/>
        </w:rPr>
        <w:t>10,375.26</w:t>
      </w:r>
      <w:r>
        <w:rPr>
          <w:rFonts w:hint="eastAsia" w:ascii="仿宋_GB2312" w:hAnsi="仿宋_GB2312" w:eastAsia="仿宋_GB2312" w:cs="仿宋_GB2312"/>
          <w:sz w:val="32"/>
          <w:szCs w:val="32"/>
        </w:rPr>
        <w:t>万元，项目支出预算数</w:t>
      </w:r>
      <w:r>
        <w:rPr>
          <w:rFonts w:ascii="仿宋_GB2312" w:hAnsi="仿宋_GB2312" w:eastAsia="仿宋_GB2312" w:cs="仿宋_GB2312"/>
          <w:sz w:val="32"/>
          <w:szCs w:val="32"/>
        </w:rPr>
        <w:t>793.87</w:t>
      </w:r>
      <w:r>
        <w:rPr>
          <w:rFonts w:hint="eastAsia" w:ascii="仿宋_GB2312" w:hAnsi="仿宋_GB2312" w:eastAsia="仿宋_GB2312" w:cs="仿宋_GB2312"/>
          <w:sz w:val="32"/>
          <w:szCs w:val="32"/>
        </w:rPr>
        <w:t>万元。全年支出</w:t>
      </w:r>
      <w:r>
        <w:rPr>
          <w:rFonts w:ascii="仿宋_GB2312" w:hAnsi="仿宋_GB2312" w:eastAsia="仿宋_GB2312" w:cs="仿宋_GB2312"/>
          <w:sz w:val="32"/>
          <w:szCs w:val="32"/>
        </w:rPr>
        <w:t>10,886.72</w:t>
      </w:r>
      <w:r>
        <w:rPr>
          <w:rFonts w:hint="eastAsia" w:ascii="仿宋_GB2312" w:hAnsi="仿宋_GB2312" w:eastAsia="仿宋_GB2312" w:cs="仿宋_GB2312"/>
          <w:sz w:val="32"/>
          <w:szCs w:val="32"/>
        </w:rPr>
        <w:t>万元，其中，基本支出</w:t>
      </w:r>
      <w:r>
        <w:rPr>
          <w:rFonts w:ascii="仿宋_GB2312" w:hAnsi="仿宋_GB2312" w:eastAsia="仿宋_GB2312" w:cs="仿宋_GB2312"/>
          <w:sz w:val="32"/>
          <w:szCs w:val="32"/>
        </w:rPr>
        <w:t>10,197.15</w:t>
      </w:r>
      <w:r>
        <w:rPr>
          <w:rFonts w:hint="eastAsia" w:ascii="仿宋_GB2312" w:hAnsi="仿宋_GB2312" w:eastAsia="仿宋_GB2312" w:cs="仿宋_GB2312"/>
          <w:sz w:val="32"/>
          <w:szCs w:val="32"/>
        </w:rPr>
        <w:t>万元，项目支出</w:t>
      </w:r>
      <w:r>
        <w:rPr>
          <w:rFonts w:ascii="仿宋_GB2312" w:hAnsi="仿宋_GB2312" w:eastAsia="仿宋_GB2312" w:cs="仿宋_GB2312"/>
          <w:sz w:val="32"/>
          <w:szCs w:val="32"/>
        </w:rPr>
        <w:t>689.57</w:t>
      </w:r>
      <w:r>
        <w:rPr>
          <w:rFonts w:hint="eastAsia" w:ascii="仿宋_GB2312" w:hAnsi="仿宋_GB2312" w:eastAsia="仿宋_GB2312" w:cs="仿宋_GB2312"/>
          <w:sz w:val="32"/>
          <w:szCs w:val="32"/>
        </w:rPr>
        <w:t>万元。预算执行率</w:t>
      </w:r>
      <w:r>
        <w:rPr>
          <w:rFonts w:ascii="仿宋_GB2312" w:hAnsi="仿宋_GB2312" w:eastAsia="仿宋_GB2312" w:cs="仿宋_GB2312"/>
          <w:sz w:val="32"/>
          <w:szCs w:val="32"/>
        </w:rPr>
        <w:t>97.47%</w:t>
      </w:r>
      <w:r>
        <w:rPr>
          <w:rFonts w:hint="eastAsia" w:ascii="仿宋_GB2312" w:hAnsi="仿宋_GB2312" w:eastAsia="仿宋_GB2312" w:cs="仿宋_GB2312"/>
          <w:sz w:val="32"/>
          <w:szCs w:val="32"/>
        </w:rPr>
        <w:t>。</w:t>
      </w:r>
    </w:p>
    <w:bookmarkEnd w:id="12"/>
    <w:p w14:paraId="35AEAD18">
      <w:pPr>
        <w:spacing w:line="560" w:lineRule="exact"/>
        <w:ind w:firstLine="640" w:firstLineChars="200"/>
        <w:outlineLvl w:val="0"/>
        <w:rPr>
          <w:rFonts w:hint="eastAsia" w:ascii="黑体" w:hAnsi="黑体" w:eastAsia="黑体" w:cs="宋体"/>
          <w:color w:val="000000"/>
          <w:kern w:val="0"/>
          <w:sz w:val="32"/>
          <w:szCs w:val="32"/>
        </w:rPr>
      </w:pPr>
      <w:bookmarkStart w:id="13" w:name="_Toc16426"/>
      <w:bookmarkStart w:id="14" w:name="_Toc17780"/>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bookmarkEnd w:id="13"/>
      <w:bookmarkEnd w:id="14"/>
    </w:p>
    <w:p w14:paraId="1845A8B9">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大兴区人民检察院严格按照北京市财政局相关工作安排，对2024年度部门整体及项目支出进行了绩效评价，部门决策流程明确，申报程序合乎规范；预算资金分配与部门绩效目标一致，分配结果合理，部门整体的成本费用控制在预算范围内，完成情况较好；相关项目自评均实现了项目绩效目标。具体分析如下：</w:t>
      </w:r>
    </w:p>
    <w:p w14:paraId="4D453E9B">
      <w:pPr>
        <w:spacing w:line="560" w:lineRule="exact"/>
        <w:ind w:firstLine="640" w:firstLineChars="200"/>
        <w:outlineLvl w:val="1"/>
        <w:rPr>
          <w:rFonts w:hint="eastAsia" w:ascii="楷体" w:hAnsi="楷体" w:eastAsia="楷体"/>
          <w:sz w:val="32"/>
          <w:szCs w:val="32"/>
        </w:rPr>
      </w:pPr>
      <w:bookmarkStart w:id="15" w:name="_Toc7824"/>
      <w:bookmarkStart w:id="16" w:name="_Toc15790"/>
      <w:r>
        <w:rPr>
          <w:rFonts w:hint="eastAsia" w:ascii="楷体" w:hAnsi="楷体" w:eastAsia="楷体"/>
          <w:sz w:val="32"/>
          <w:szCs w:val="32"/>
        </w:rPr>
        <w:t>（一）</w:t>
      </w:r>
      <w:bookmarkEnd w:id="15"/>
      <w:r>
        <w:rPr>
          <w:rFonts w:hint="eastAsia" w:ascii="楷体" w:hAnsi="楷体" w:eastAsia="楷体"/>
          <w:sz w:val="32"/>
          <w:szCs w:val="32"/>
        </w:rPr>
        <w:t>产</w:t>
      </w:r>
      <w:r>
        <w:rPr>
          <w:rFonts w:hint="eastAsia" w:ascii="楷体" w:hAnsi="楷体" w:eastAsia="楷体" w:cs="微软雅黑"/>
          <w:sz w:val="32"/>
          <w:szCs w:val="32"/>
        </w:rPr>
        <w:t>出完成</w:t>
      </w:r>
      <w:r>
        <w:rPr>
          <w:rFonts w:hint="eastAsia" w:ascii="楷体" w:hAnsi="楷体" w:eastAsia="楷体" w:cs="___WRD_EMBED_SUB_44"/>
          <w:sz w:val="32"/>
          <w:szCs w:val="32"/>
        </w:rPr>
        <w:t>情况分析</w:t>
      </w:r>
      <w:bookmarkEnd w:id="16"/>
    </w:p>
    <w:p w14:paraId="29EE6567">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产出数量</w:t>
      </w:r>
    </w:p>
    <w:p w14:paraId="77993202">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（1）大兴区人民检察院2024年度共申报8个项目，实际完成8个项目。计划完成率=（实际完成工作数/计划工作数）×100%= </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00</w:t>
      </w:r>
      <w:r>
        <w:rPr>
          <w:rFonts w:hint="eastAsia" w:ascii="仿宋_GB2312" w:hAnsi="仿宋_GB2312" w:eastAsia="仿宋_GB2312" w:cs="仿宋_GB2312"/>
          <w:sz w:val="32"/>
          <w:szCs w:val="32"/>
        </w:rPr>
        <w:t>%。实际完成工作数：一定时期（年度或规划期）内部门（单位）实际完成工作任务的数量。计划工作数：部门（单位）整体绩效目标确定的一定时期（年度或规划期）内预计完成工作任务的数量。</w:t>
      </w:r>
    </w:p>
    <w:p w14:paraId="31BF3C84">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（2）2024年共受理</w:t>
      </w:r>
      <w:r>
        <w:rPr>
          <w:rFonts w:hint="eastAsia" w:ascii="仿宋_GB2312" w:hAnsi="仿宋_GB2312" w:eastAsia="仿宋_GB2312" w:cs="仿宋_GB2312"/>
          <w:sz w:val="32"/>
          <w:szCs w:val="32"/>
          <w:lang w:eastAsia="zh-CN"/>
        </w:rPr>
        <w:t>各类</w:t>
      </w:r>
      <w:r>
        <w:rPr>
          <w:rFonts w:hint="eastAsia" w:ascii="仿宋_GB2312" w:hAnsi="仿宋_GB2312" w:eastAsia="仿宋_GB2312" w:cs="仿宋_GB2312"/>
          <w:sz w:val="32"/>
          <w:szCs w:val="32"/>
        </w:rPr>
        <w:t>案件8031件，</w:t>
      </w:r>
      <w:r>
        <w:rPr>
          <w:rFonts w:hint="eastAsia" w:ascii="仿宋_GB2312" w:hAnsi="仿宋_GB2312" w:eastAsia="仿宋_GB2312" w:cs="仿宋_GB2312"/>
          <w:sz w:val="32"/>
          <w:szCs w:val="32"/>
          <w:lang w:eastAsia="zh-CN"/>
        </w:rPr>
        <w:t>其中：</w:t>
      </w:r>
      <w:r>
        <w:rPr>
          <w:rFonts w:hint="eastAsia" w:ascii="仿宋_GB2312" w:hAnsi="仿宋_GB2312" w:eastAsia="仿宋_GB2312" w:cs="仿宋_GB2312"/>
          <w:sz w:val="32"/>
          <w:szCs w:val="32"/>
        </w:rPr>
        <w:t>办理各类危害政治安全、公共安全等犯罪案件343件。办理组织利用邪教犯罪、传播政治谣言及有害信息等政治敏感类案件36件39人。依法打击妨害社会管理秩序类犯罪916件1257人。办理监察机关移送职务犯罪案件21件21人，办理检察机关立案侦查的司法工作人员相关职务犯罪案件6件6人，以检察履职自觉融入反腐败斗争大局。贯彻宽严相济刑事政策，全年认罪认罚从宽适用率达92.14%，一审服判率95.83%，有效化解案中矛盾纠纷。</w:t>
      </w:r>
    </w:p>
    <w:p w14:paraId="5DC06484">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（3）办理涉企案件1125件。坚持打击犯罪与追赃挽损并重，挽回经济损失6800余万元，为企业发展保驾护航。开展“空壳公司”专项治理，推动28个违法市场主体被吊销营业执照，进一步规范市场管理秩序。</w:t>
      </w:r>
    </w:p>
    <w:p w14:paraId="012FFCFA">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（4）办理非法吸收公众存款、组织、领导传销、合同诈骗等各类涉金融犯罪案件112件。持续深化打击洗钱犯罪，切实整治“地下钱庄”，推动刑事立案4件6人。</w:t>
      </w:r>
    </w:p>
    <w:p w14:paraId="1185612B">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）通过检察履职全面加强民生司法保障。从严惩治侵犯群众人身权益和财产权益犯罪，办理故意杀人、故意伤害、抢劫、诈骗、盗窃等案件1589件1814人。</w:t>
      </w:r>
    </w:p>
    <w:p w14:paraId="287E4EE2">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深入推进根治欠薪专项行动，办理民事支持起诉案件321件，并全部促成和解，帮助农民工追回劳动报酬300余万元。积极开展司法救助，依法救助因案致困群体41人。锚定农产品质量安全，助推1300余家经营主体开具农产品承诺达标合格证30余万张，附带上市农产品5万余吨，守护人民群众“舌尖上的安全”。</w:t>
      </w:r>
    </w:p>
    <w:p w14:paraId="5F28C2D4">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共办理各类涉未成年刑事案件163件184人。开展未成年人检察综合履职，办理涉未成年人行政公益诉讼及民事案件11件，实现刑事、民事、行政一体保护。落实“教育、感化、挽救”方针，对4名未成年犯罪嫌疑人依法适用附条件不起诉。</w:t>
      </w:r>
    </w:p>
    <w:p w14:paraId="1964A605">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深化推进检察信访工作法治化建设。处理各类信访事项共计1837件，其中接待来访群众865批1123人，办理来信223件，处理网络信访195件，做到7日内程序性回复率、3个月内办理过程或结果答复率均达100%。全面推动领导干部带头接访办案常态化，领导包案办理信访案件94件，领导干部下访接访156次235人。</w:t>
      </w:r>
    </w:p>
    <w:p w14:paraId="1664BEA3">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强化刑事立案、侦查、审判和执行监督。办理刑事立案监督案件167件，其中立案监督案件73件，撤案监督案件94件。追加逮捕、追加起诉共计68人。制发侦查活动监督类法律文书463份。对刑事裁判提出抗诉6件，已改判3件，制发纠正违法类监督文书13份，进一步推动法律的准确适用。深化刑事执行监督。常态化开展“判实未执”监督，推动收监执行5人。通过“派驻+巡回检察+科技”方式，监督纠正监管场所设施配置、监管制度落实、罪犯超期交付执行等问题27项。强化监外执行监督，与区司法局共同制定《关于加强社区矫正协作配合的工作办法》。针对暂予监外执行、财产刑执行等领域开展专项监督，制发监督纠正法律文书147份，采纳率达100%。</w:t>
      </w:r>
    </w:p>
    <w:p w14:paraId="6EF364B3">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办理各类民事检察案件1030件。办理民事生效判决、裁定、调解书监督案件43件，对民事裁判提出抗诉和制发再审检察建议5件，均获法院指令重审或裁定再审，改变率100%。对民事审判程序中违法行为监督案件239件，制发类案检察建议3份。强化民事执行活动监督，办理执行活动监督案件308件。</w:t>
      </w:r>
    </w:p>
    <w:p w14:paraId="28BEAC34">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）办理涉及城市基础设施配套费缴纳、单用途预付卡治理等领域案件105件，促使相关单位追回城市基础设施配套费5000余万元；开通并使用监管账户277家；推动多家企业规范投保安全生产责任保险。</w:t>
      </w:r>
    </w:p>
    <w:p w14:paraId="40EC4B90">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产出质量</w:t>
      </w:r>
    </w:p>
    <w:p w14:paraId="4F37622B">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大兴区人民检察院2024年度实际完成8个项目，8个项目质量全部达标。质量达标率=质量达标工作数/实际完成工作数×100%=100%。质量达标工作数：一定时期（年度或规划期）内部门（单位）实际完成工作数中达到部门绩效目标要求（绩效标准值）的工作任务数量。</w:t>
      </w:r>
    </w:p>
    <w:p w14:paraId="426EA17F">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（2）大兴区人民检察院2024年度基本经费支出保障了机关正常运转和日常工作任务的完成；各项目根据项目管理办法均有效完成，基本达到了设定的绩效目标质量标准。</w:t>
      </w:r>
    </w:p>
    <w:p w14:paraId="347214C0">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产出进度</w:t>
      </w:r>
    </w:p>
    <w:p w14:paraId="4D9CEC66">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大兴区人民检察院2024年实际完成8个项目，8个项目全部按时完成。按时完成率=（按时完成工作数/实际完成工作数）×100%=100%。按时完成工作数：部门（单位）按照整体绩效目标确定的时限实际完成的工作任务数量。</w:t>
      </w:r>
    </w:p>
    <w:p w14:paraId="23ACE679">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（2）大兴区人民检察院2024年度人员经费均按月及时发放，日常公用支出以及项目支出均已按时完成。</w:t>
      </w:r>
    </w:p>
    <w:p w14:paraId="020DDCDA">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产出成本</w:t>
      </w:r>
    </w:p>
    <w:p w14:paraId="40F783AC">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（1）2024年度公务接待费决算数0.00万元，比2024年年初预算数0.50万元减少0.50万元。主要原因为根据厉行节约要求，减少公务接待费支出。</w:t>
      </w:r>
    </w:p>
    <w:p w14:paraId="4AC02783">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（2）2024年度培训支出财政拨款决算支出3.39万元，比2024年年初预算拨款数3.78万元，结余0.39万元，结余10.45%。结余原因主要是结合厉行节约的要求，为应对工作新要求，</w:t>
      </w:r>
      <w:r>
        <w:rPr>
          <w:rFonts w:hint="eastAsia" w:ascii="仿宋_GB2312" w:hAnsi="仿宋_GB2312" w:eastAsia="仿宋_GB2312" w:cs="仿宋_GB2312"/>
          <w:sz w:val="32"/>
          <w:szCs w:val="32"/>
          <w:lang w:eastAsia="zh-CN"/>
        </w:rPr>
        <w:t>最高检</w:t>
      </w:r>
      <w:r>
        <w:rPr>
          <w:rFonts w:hint="eastAsia" w:ascii="仿宋_GB2312" w:hAnsi="仿宋_GB2312" w:eastAsia="仿宋_GB2312" w:cs="仿宋_GB2312"/>
          <w:sz w:val="32"/>
          <w:szCs w:val="32"/>
        </w:rPr>
        <w:t>、市</w:t>
      </w:r>
      <w:r>
        <w:rPr>
          <w:rFonts w:hint="eastAsia" w:ascii="仿宋_GB2312" w:hAnsi="仿宋_GB2312" w:eastAsia="仿宋_GB2312" w:cs="仿宋_GB2312"/>
          <w:sz w:val="32"/>
          <w:szCs w:val="32"/>
          <w:lang w:eastAsia="zh-CN"/>
        </w:rPr>
        <w:t>检察</w:t>
      </w:r>
      <w:r>
        <w:rPr>
          <w:rFonts w:hint="eastAsia" w:ascii="仿宋_GB2312" w:hAnsi="仿宋_GB2312" w:eastAsia="仿宋_GB2312" w:cs="仿宋_GB2312"/>
          <w:sz w:val="32"/>
          <w:szCs w:val="32"/>
        </w:rPr>
        <w:t>院年中调整培训计划，减少部分外出及面授培训，增加网络和视频培训。且本年在办案业务费其他商品和服务支出中列支部分专项业务培训支出。</w:t>
      </w:r>
    </w:p>
    <w:p w14:paraId="774B76F6">
      <w:pPr>
        <w:spacing w:line="560" w:lineRule="exact"/>
        <w:ind w:firstLine="640" w:firstLineChars="200"/>
        <w:outlineLvl w:val="1"/>
        <w:rPr>
          <w:rFonts w:ascii="楷体_GB2312" w:eastAsia="楷体_GB2312"/>
          <w:sz w:val="32"/>
          <w:szCs w:val="32"/>
        </w:rPr>
      </w:pPr>
      <w:bookmarkStart w:id="17" w:name="_Toc27371"/>
      <w:bookmarkStart w:id="18" w:name="_Toc6725"/>
      <w:r>
        <w:rPr>
          <w:rFonts w:hint="eastAsia" w:ascii="楷体_GB2312" w:eastAsia="楷体_GB2312"/>
          <w:sz w:val="32"/>
          <w:szCs w:val="32"/>
        </w:rPr>
        <w:t>（二）效果</w:t>
      </w:r>
      <w:r>
        <w:rPr>
          <w:rFonts w:ascii="楷体_GB2312" w:eastAsia="楷体_GB2312"/>
          <w:sz w:val="32"/>
          <w:szCs w:val="32"/>
        </w:rPr>
        <w:t>实现情况分析</w:t>
      </w:r>
      <w:bookmarkEnd w:id="17"/>
      <w:bookmarkEnd w:id="18"/>
    </w:p>
    <w:p w14:paraId="62FA8B9D">
      <w:pPr>
        <w:adjustRightInd w:val="0"/>
        <w:snapToGrid w:val="0"/>
        <w:spacing w:line="560" w:lineRule="exact"/>
        <w:ind w:firstLine="640" w:firstLineChars="200"/>
        <w:rPr>
          <w:rFonts w:hint="eastAsia" w:ascii="仿宋_GB2312" w:hAnsi="仿宋_GB2312" w:eastAsia="仿宋_GB2312" w:cs="仿宋_GB2312"/>
          <w:sz w:val="32"/>
          <w:szCs w:val="32"/>
        </w:rPr>
      </w:pPr>
      <w:bookmarkStart w:id="19" w:name="_Hlk198127207"/>
      <w:r>
        <w:rPr>
          <w:rFonts w:hint="eastAsia" w:ascii="仿宋_GB2312" w:hAnsi="仿宋_GB2312" w:eastAsia="仿宋_GB2312" w:cs="仿宋_GB2312"/>
          <w:sz w:val="32"/>
          <w:szCs w:val="32"/>
        </w:rPr>
        <w:t>1.经济效益</w:t>
      </w:r>
    </w:p>
    <w:p w14:paraId="0A684842">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切实加强对各类经营主体依法平等保护，营造法治化营商环境。办理涉企案件1125件。坚</w:t>
      </w:r>
      <w:r>
        <w:rPr>
          <w:rFonts w:ascii="仿宋_GB2312" w:hAnsi="仿宋_GB2312" w:eastAsia="仿宋_GB2312" w:cs="仿宋_GB2312"/>
          <w:sz w:val="32"/>
          <w:szCs w:val="32"/>
        </w:rPr>
        <w:t>持打击犯罪与追赃挽损并重</w:t>
      </w:r>
      <w:r>
        <w:rPr>
          <w:rFonts w:hint="eastAsia" w:ascii="仿宋_GB2312" w:hAnsi="仿宋_GB2312" w:eastAsia="仿宋_GB2312" w:cs="仿宋_GB2312"/>
          <w:sz w:val="32"/>
          <w:szCs w:val="32"/>
        </w:rPr>
        <w:t>，挽回经济损失6800余万元，为企业发展保驾护航。开展“空壳公司”专项治理，推动28个违法市场主体被吊销营业执照，进一步规范市场管理秩序。</w:t>
      </w:r>
    </w:p>
    <w:p w14:paraId="492169A4">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社会效益</w:t>
      </w:r>
    </w:p>
    <w:p w14:paraId="5E6D778B">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（1）依法从严惩治各类危害国家安全和社会公共安全的刑事犯罪。共办理各类危害政治安全、公共安全等犯罪案件343件。依法打击妨害社会管理秩序类犯罪916件1257人。</w:t>
      </w:r>
    </w:p>
    <w:p w14:paraId="3733043B">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（2）通过检察履职全面加强民生司法保障。从严惩治侵犯群众人身权益和财产权益犯罪，办理故意杀人、故意伤害、抢劫、诈骗、盗窃等案件1589件1814人，持续提升群众安全感。</w:t>
      </w:r>
    </w:p>
    <w:p w14:paraId="3A55563C">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加大劳动者权益保障，构建“检察+工会”法律监督协作机制。深入推进根治欠薪专项行动，办理民事支持起诉案件321件，并全部促成和解，帮助农民工追回劳动报酬300余万元。积极开展司法救助，依法救助因案致困群体41人。</w:t>
      </w:r>
    </w:p>
    <w:p w14:paraId="317DBEF8">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3.环境效益</w:t>
      </w:r>
    </w:p>
    <w:p w14:paraId="25B6395E">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以深化区域检察联动协作推进服务保障京津冀协同发展，首次办理京冀跨区域生态环境损害赔偿案，挽回损失220余万元，推动京津冀区域生态环境协同共治。</w:t>
      </w:r>
    </w:p>
    <w:p w14:paraId="2BB097A6">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可持续影响</w:t>
      </w:r>
    </w:p>
    <w:p w14:paraId="5F986F15">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构建未成年违法犯罪分级治理大数据法律监督模型，筛查出重点关注名单300人，推送属地教委开展预防违法犯罪综合治理。针对学校周边交通设施不全、短租住房违规接待未成年人等问题，与8家职能部门进行磋商。</w:t>
      </w:r>
    </w:p>
    <w:p w14:paraId="4F3F4DEC">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（2）研发“工程建设行业敲诈施工费涉黑恶线索研判模型”，在全市首次将数字检察与扫黑除恶深度融合，推动全市刑事立案15件，以“数字革命”牵引带动法律监督创新发展。 </w:t>
      </w:r>
    </w:p>
    <w:p w14:paraId="24C6DE5F">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5.服务对象满意度</w:t>
      </w:r>
    </w:p>
    <w:p w14:paraId="1C210A92">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根据各部门对服务对象满意度反馈，我院相关满意度指标达标，且我院</w:t>
      </w:r>
      <w:r>
        <w:rPr>
          <w:rFonts w:hint="eastAsia" w:ascii="仿宋_GB2312" w:hAnsi="仿宋_GB2312" w:eastAsia="仿宋_GB2312" w:cs="仿宋_GB2312"/>
          <w:sz w:val="32"/>
          <w:szCs w:val="32"/>
        </w:rPr>
        <w:t>2024年度工作报告获北京市大兴区第六届人民代表大会第五次会议全票通过。</w:t>
      </w:r>
    </w:p>
    <w:bookmarkEnd w:id="19"/>
    <w:p w14:paraId="3746B47A">
      <w:pPr>
        <w:spacing w:line="560" w:lineRule="exact"/>
        <w:ind w:firstLine="640" w:firstLineChars="200"/>
        <w:outlineLvl w:val="0"/>
        <w:rPr>
          <w:rFonts w:hint="eastAsia" w:ascii="黑体" w:hAnsi="黑体" w:eastAsia="黑体" w:cs="宋体"/>
          <w:color w:val="000000"/>
          <w:kern w:val="0"/>
          <w:sz w:val="32"/>
          <w:szCs w:val="32"/>
        </w:rPr>
      </w:pPr>
      <w:bookmarkStart w:id="20" w:name="_Toc9570"/>
      <w:bookmarkStart w:id="21" w:name="_Toc9828"/>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bookmarkEnd w:id="20"/>
      <w:bookmarkEnd w:id="21"/>
    </w:p>
    <w:p w14:paraId="5F69730C">
      <w:pPr>
        <w:spacing w:line="560" w:lineRule="exact"/>
        <w:ind w:firstLine="640" w:firstLineChars="200"/>
        <w:outlineLvl w:val="1"/>
        <w:rPr>
          <w:rFonts w:ascii="楷体_GB2312" w:eastAsia="楷体_GB2312"/>
          <w:sz w:val="32"/>
          <w:szCs w:val="32"/>
        </w:rPr>
      </w:pPr>
      <w:bookmarkStart w:id="22" w:name="_Toc3921"/>
      <w:bookmarkStart w:id="23" w:name="_Toc19654"/>
      <w:r>
        <w:rPr>
          <w:rFonts w:hint="eastAsia" w:ascii="楷体_GB2312" w:eastAsia="楷体_GB2312"/>
          <w:sz w:val="32"/>
          <w:szCs w:val="32"/>
        </w:rPr>
        <w:t>（一）财务管理</w:t>
      </w:r>
      <w:bookmarkEnd w:id="22"/>
      <w:bookmarkEnd w:id="23"/>
    </w:p>
    <w:p w14:paraId="2B9FA7AD">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1.财务管理制度健全性</w:t>
      </w:r>
    </w:p>
    <w:p w14:paraId="157EBD7A">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规范财务管理，加强财政资金使用，大兴区人民检察院严格执行各项财政财务政策，积极推进财务标准化、信息化管理，持续完善修订单位内部控制手册相关内容。大兴区人民检察院建立了《北京市大兴区人民检察院财务管理规定》、《大兴区人民检察院固定资产管理办法》、《大兴区人民检察院合同管理办法》、《大兴区人民检察院公务卡管理使用办法》、《大兴区人民检察院差旅费管理规定》等多项财务管理制度，各项财务管理制度比较健全，但未建立绩效跟踪管理办法。</w:t>
      </w:r>
    </w:p>
    <w:p w14:paraId="38E8FF89">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2.资金使用合规性和安全性</w:t>
      </w:r>
    </w:p>
    <w:p w14:paraId="027F76A5">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大兴区人民检察院严格遵守《中华人民共和国预算法》、《中华人民共和国采购法》及市财政</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主管部门的要求，严守财经法规纪律，积极推进预算一体化系统的规范使用，严格按照项目资金用途使用资金，资金使用整体合规且安全，能够按照规定内容规定时间公开预算信息，基础信息和会计信息资料完整、真实和准确。审批权限实行分级审批与集体审定相结合。一般性支出由主管检察长与财务部门负责人按一定的经费支出限额分级审批，避免多头审批，一万元以内的（含一万元）由分管财务院领导审批，一万元以上的一般性支出及其他重大的大额项目支出由院党组集体研究决定。</w:t>
      </w:r>
    </w:p>
    <w:p w14:paraId="3FF2823D">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大兴区人民检察院严格遵守现金、银行存款、支票、财务印章等与资金安全相关的各项管理规定；涉及资金收支的重要岗位，制定并严格遵守资金管理的不相容职务分离控制规定；每月核对银行对账单和账面银行存款余额，并编制银行调节表，定期进行现金盘点。以上各项措施的切实落实，有效保障了资金的安全。</w:t>
      </w:r>
    </w:p>
    <w:p w14:paraId="180BF1DC">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3.会计基础信息完善性</w:t>
      </w:r>
    </w:p>
    <w:p w14:paraId="399C2163">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评价工作过程中，大兴区人民检察院向绩效评价工作组提供了部门整体绩效目标申报表、内控管理制度、决算报表、项目支出明细账等资料，在一定程度上反映部门基础信息的完整有效。大兴区人民检察院相关会计资料准确、完整，部门基础信息管理较好，符合国家财经法规和财务管理制度以及有关专项资金管理办法的规定。形成的会计档案按类别统一格式和规格装订，定期归档。</w:t>
      </w:r>
    </w:p>
    <w:p w14:paraId="3DBDF947">
      <w:pPr>
        <w:spacing w:line="560" w:lineRule="exact"/>
        <w:ind w:firstLine="640" w:firstLineChars="200"/>
        <w:outlineLvl w:val="1"/>
        <w:rPr>
          <w:rFonts w:ascii="楷体_GB2312" w:eastAsia="楷体_GB2312"/>
          <w:sz w:val="32"/>
          <w:szCs w:val="32"/>
        </w:rPr>
      </w:pPr>
      <w:bookmarkStart w:id="24" w:name="_Toc9694"/>
      <w:bookmarkStart w:id="25" w:name="_Toc24557"/>
      <w:r>
        <w:rPr>
          <w:rFonts w:hint="eastAsia" w:ascii="楷体_GB2312" w:eastAsia="楷体_GB2312"/>
          <w:sz w:val="32"/>
          <w:szCs w:val="32"/>
        </w:rPr>
        <w:t>（二）资产管理</w:t>
      </w:r>
      <w:bookmarkEnd w:id="24"/>
      <w:bookmarkEnd w:id="25"/>
    </w:p>
    <w:p w14:paraId="42BE8656">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大兴区人民检察院2024年末资产合计</w:t>
      </w:r>
      <w:r>
        <w:rPr>
          <w:rFonts w:ascii="仿宋_GB2312" w:hAnsi="仿宋_GB2312" w:eastAsia="仿宋_GB2312" w:cs="仿宋_GB2312"/>
          <w:sz w:val="32"/>
          <w:szCs w:val="32"/>
        </w:rPr>
        <w:t>2,029.16</w:t>
      </w:r>
      <w:r>
        <w:rPr>
          <w:rFonts w:hint="eastAsia" w:ascii="仿宋_GB2312" w:hAnsi="仿宋_GB2312" w:eastAsia="仿宋_GB2312" w:cs="仿宋_GB2312"/>
          <w:sz w:val="32"/>
          <w:szCs w:val="32"/>
        </w:rPr>
        <w:t xml:space="preserve">万元，其中流动资产 </w:t>
      </w:r>
      <w:r>
        <w:rPr>
          <w:rFonts w:ascii="仿宋_GB2312" w:hAnsi="仿宋_GB2312" w:eastAsia="仿宋_GB2312" w:cs="仿宋_GB2312"/>
          <w:sz w:val="32"/>
          <w:szCs w:val="32"/>
        </w:rPr>
        <w:t>680.22</w:t>
      </w:r>
      <w:r>
        <w:rPr>
          <w:rFonts w:hint="eastAsia" w:ascii="仿宋_GB2312" w:hAnsi="仿宋_GB2312" w:eastAsia="仿宋_GB2312" w:cs="仿宋_GB2312"/>
          <w:sz w:val="32"/>
          <w:szCs w:val="32"/>
        </w:rPr>
        <w:t>万元，非流动资产</w:t>
      </w:r>
      <w:r>
        <w:rPr>
          <w:rFonts w:ascii="仿宋_GB2312" w:hAnsi="仿宋_GB2312" w:eastAsia="仿宋_GB2312" w:cs="仿宋_GB2312"/>
          <w:sz w:val="32"/>
          <w:szCs w:val="32"/>
        </w:rPr>
        <w:t>1,348.93</w:t>
      </w:r>
      <w:r>
        <w:rPr>
          <w:rFonts w:hint="eastAsia" w:ascii="仿宋_GB2312" w:hAnsi="仿宋_GB2312" w:eastAsia="仿宋_GB2312" w:cs="仿宋_GB2312"/>
          <w:sz w:val="32"/>
          <w:szCs w:val="32"/>
        </w:rPr>
        <w:t>万元。</w:t>
      </w:r>
    </w:p>
    <w:p w14:paraId="3D6AB5A1">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加强资产管理，大兴区人民检察院制定了《固定资产管理办法》，从管理职责、标准及分类、配置及验收、日常管理、清查盘点、处置等方面对固定资产管理进行了细化，明确资产范围、实物管理部门职责及各部门对资产日常管理承担的保管责任。实行资产动态管理机制，在资产发生内部转移时办理固定资产内部调拨手续，以便及时更新资产信息，保证固定资产账账、账实、账表相符。</w:t>
      </w:r>
    </w:p>
    <w:p w14:paraId="15D9CC9F">
      <w:pPr>
        <w:adjustRightInd w:val="0"/>
        <w:snapToGrid w:val="0"/>
        <w:spacing w:line="560" w:lineRule="exact"/>
        <w:ind w:firstLine="640" w:firstLineChars="200"/>
        <w:rPr>
          <w:rFonts w:hint="eastAsia" w:ascii="仿宋_GB2312" w:hAnsi="仿宋_GB2312" w:eastAsia="仿宋_GB2312" w:cs="仿宋_GB2312"/>
          <w:sz w:val="32"/>
          <w:szCs w:val="32"/>
        </w:rPr>
      </w:pPr>
      <w:bookmarkStart w:id="26" w:name="_Hlk135151570"/>
      <w:r>
        <w:rPr>
          <w:rFonts w:hint="eastAsia" w:ascii="仿宋_GB2312" w:hAnsi="仿宋_GB2312" w:eastAsia="仿宋_GB2312" w:cs="仿宋_GB2312"/>
          <w:sz w:val="32"/>
          <w:szCs w:val="32"/>
        </w:rPr>
        <w:t>大兴区人民检察院能够按照市财政局统一部署，根据有关文件规定，按时保质保量完成资产年报等相关工作，日常固定资产管理、新增、报废等工作均严格按照市财政局的规定程序办理，资产动态系统与会计账簿系统总额保持一致。</w:t>
      </w:r>
    </w:p>
    <w:bookmarkEnd w:id="26"/>
    <w:p w14:paraId="0A72B73E">
      <w:pPr>
        <w:spacing w:line="560" w:lineRule="exact"/>
        <w:ind w:firstLine="640" w:firstLineChars="200"/>
        <w:outlineLvl w:val="1"/>
        <w:rPr>
          <w:rFonts w:ascii="楷体_GB2312" w:eastAsia="楷体_GB2312"/>
          <w:sz w:val="32"/>
          <w:szCs w:val="32"/>
        </w:rPr>
      </w:pPr>
      <w:bookmarkStart w:id="27" w:name="_Toc8583"/>
      <w:bookmarkStart w:id="28" w:name="_Toc17054"/>
      <w:r>
        <w:rPr>
          <w:rFonts w:hint="eastAsia" w:ascii="楷体_GB2312" w:eastAsia="楷体_GB2312"/>
          <w:sz w:val="32"/>
          <w:szCs w:val="32"/>
        </w:rPr>
        <w:t>（三）绩效</w:t>
      </w:r>
      <w:r>
        <w:rPr>
          <w:rFonts w:ascii="楷体_GB2312" w:eastAsia="楷体_GB2312"/>
          <w:sz w:val="32"/>
          <w:szCs w:val="32"/>
        </w:rPr>
        <w:t>管理</w:t>
      </w:r>
      <w:bookmarkEnd w:id="27"/>
      <w:bookmarkEnd w:id="28"/>
    </w:p>
    <w:p w14:paraId="7A2F9A10">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2024年，大兴区人民检察院开展了部门整体绩效评价，并形成《部门整体绩效评价报告》，全方位把握单位整体预算执行、整体绩效目标实现和预算管理情况。</w:t>
      </w:r>
    </w:p>
    <w:p w14:paraId="60CBD87D">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2024年，大兴区人民检察院按照《北京市项目支出绩效评价管理办法》</w:t>
      </w:r>
      <w:bookmarkStart w:id="41" w:name="_GoBack"/>
      <w:bookmarkEnd w:id="41"/>
      <w:r>
        <w:rPr>
          <w:rFonts w:hint="eastAsia" w:ascii="仿宋_GB2312" w:hAnsi="仿宋_GB2312" w:eastAsia="仿宋_GB2312" w:cs="仿宋_GB2312"/>
          <w:sz w:val="32"/>
          <w:szCs w:val="32"/>
        </w:rPr>
        <w:t>要求，在做好项目支出事前申报、事中监管的基础上，对2024年度所有填报绩效目标的项目支出开展自评工作，对8个项目支出实施了绩效评价，并形成《项目支出绩效自评表》。</w:t>
      </w:r>
    </w:p>
    <w:p w14:paraId="2BEFF9E2">
      <w:pPr>
        <w:spacing w:line="560" w:lineRule="exact"/>
        <w:ind w:firstLine="640" w:firstLineChars="200"/>
        <w:rPr>
          <w:rFonts w:ascii="楷体_GB2312" w:eastAsia="楷体_GB2312"/>
          <w:sz w:val="32"/>
          <w:szCs w:val="32"/>
        </w:rPr>
      </w:pPr>
      <w:r>
        <w:rPr>
          <w:rFonts w:hint="eastAsia" w:ascii="楷体_GB2312" w:eastAsia="楷体_GB2312"/>
          <w:sz w:val="32"/>
          <w:szCs w:val="32"/>
        </w:rPr>
        <w:t>（四）结转结余</w:t>
      </w:r>
      <w:r>
        <w:rPr>
          <w:rFonts w:ascii="楷体_GB2312" w:eastAsia="楷体_GB2312"/>
          <w:sz w:val="32"/>
          <w:szCs w:val="32"/>
        </w:rPr>
        <w:t>率</w:t>
      </w:r>
    </w:p>
    <w:p w14:paraId="40FE992B">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大兴区人民检察院2024年全年支出预算数</w:t>
      </w:r>
      <w:r>
        <w:rPr>
          <w:rFonts w:ascii="仿宋_GB2312" w:hAnsi="仿宋_GB2312" w:eastAsia="仿宋_GB2312" w:cs="仿宋_GB2312"/>
          <w:sz w:val="32"/>
          <w:szCs w:val="32"/>
        </w:rPr>
        <w:t>11,169.13</w:t>
      </w:r>
      <w:r>
        <w:rPr>
          <w:rFonts w:hint="eastAsia" w:ascii="仿宋_GB2312" w:hAnsi="仿宋_GB2312" w:eastAsia="仿宋_GB2312" w:cs="仿宋_GB2312"/>
          <w:sz w:val="32"/>
          <w:szCs w:val="32"/>
        </w:rPr>
        <w:t>万元，决算支出</w:t>
      </w:r>
      <w:r>
        <w:rPr>
          <w:rFonts w:ascii="仿宋_GB2312" w:hAnsi="仿宋_GB2312" w:eastAsia="仿宋_GB2312" w:cs="仿宋_GB2312"/>
          <w:sz w:val="32"/>
          <w:szCs w:val="32"/>
        </w:rPr>
        <w:t>10,886.72</w:t>
      </w:r>
      <w:r>
        <w:rPr>
          <w:rFonts w:hint="eastAsia" w:ascii="仿宋_GB2312" w:hAnsi="仿宋_GB2312" w:eastAsia="仿宋_GB2312" w:cs="仿宋_GB2312"/>
          <w:sz w:val="32"/>
          <w:szCs w:val="32"/>
        </w:rPr>
        <w:t>万元，年末结转结余资金</w:t>
      </w:r>
      <w:r>
        <w:rPr>
          <w:rFonts w:ascii="仿宋_GB2312" w:hAnsi="仿宋_GB2312" w:eastAsia="仿宋_GB2312" w:cs="仿宋_GB2312"/>
          <w:sz w:val="32"/>
          <w:szCs w:val="32"/>
        </w:rPr>
        <w:t>282.40</w:t>
      </w:r>
      <w:r>
        <w:rPr>
          <w:rFonts w:hint="eastAsia" w:ascii="仿宋_GB2312" w:hAnsi="仿宋_GB2312" w:eastAsia="仿宋_GB2312" w:cs="仿宋_GB2312"/>
          <w:sz w:val="32"/>
          <w:szCs w:val="32"/>
        </w:rPr>
        <w:t>万元，结转结余率</w:t>
      </w:r>
      <w:r>
        <w:rPr>
          <w:rFonts w:ascii="仿宋_GB2312" w:hAnsi="仿宋_GB2312" w:eastAsia="仿宋_GB2312" w:cs="仿宋_GB2312"/>
          <w:sz w:val="32"/>
          <w:szCs w:val="32"/>
        </w:rPr>
        <w:t>2.53%</w:t>
      </w:r>
      <w:r>
        <w:rPr>
          <w:rFonts w:hint="eastAsia" w:ascii="仿宋_GB2312" w:hAnsi="仿宋_GB2312" w:eastAsia="仿宋_GB2312" w:cs="仿宋_GB2312"/>
          <w:sz w:val="32"/>
          <w:szCs w:val="32"/>
        </w:rPr>
        <w:t>。</w:t>
      </w:r>
    </w:p>
    <w:p w14:paraId="7A84ABDF">
      <w:pPr>
        <w:spacing w:line="560" w:lineRule="exact"/>
        <w:ind w:firstLine="640" w:firstLineChars="200"/>
        <w:rPr>
          <w:rFonts w:ascii="楷体_GB2312" w:eastAsia="楷体_GB2312"/>
          <w:sz w:val="32"/>
          <w:szCs w:val="32"/>
        </w:rPr>
      </w:pPr>
      <w:r>
        <w:rPr>
          <w:rFonts w:hint="eastAsia" w:ascii="楷体_GB2312" w:eastAsia="楷体_GB2312"/>
          <w:sz w:val="32"/>
          <w:szCs w:val="32"/>
        </w:rPr>
        <w:t>（五）部门</w:t>
      </w:r>
      <w:r>
        <w:rPr>
          <w:rFonts w:ascii="楷体_GB2312" w:eastAsia="楷体_GB2312"/>
          <w:sz w:val="32"/>
          <w:szCs w:val="32"/>
        </w:rPr>
        <w:t>预决算差异率</w:t>
      </w:r>
    </w:p>
    <w:p w14:paraId="7D9F7C51">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大兴区人民检察院2024年支出年初预算数</w:t>
      </w:r>
      <w:r>
        <w:rPr>
          <w:rFonts w:ascii="仿宋_GB2312" w:hAnsi="仿宋_GB2312" w:eastAsia="仿宋_GB2312" w:cs="仿宋_GB2312"/>
          <w:sz w:val="32"/>
          <w:szCs w:val="32"/>
        </w:rPr>
        <w:t>11,089.60</w:t>
      </w:r>
      <w:r>
        <w:rPr>
          <w:rFonts w:hint="eastAsia" w:ascii="仿宋_GB2312" w:hAnsi="仿宋_GB2312" w:eastAsia="仿宋_GB2312" w:cs="仿宋_GB2312"/>
          <w:sz w:val="32"/>
          <w:szCs w:val="32"/>
        </w:rPr>
        <w:t>万元，决算支出</w:t>
      </w:r>
      <w:r>
        <w:rPr>
          <w:rFonts w:ascii="仿宋_GB2312" w:hAnsi="仿宋_GB2312" w:eastAsia="仿宋_GB2312" w:cs="仿宋_GB2312"/>
          <w:sz w:val="32"/>
          <w:szCs w:val="32"/>
        </w:rPr>
        <w:t>10,886.72</w:t>
      </w:r>
      <w:r>
        <w:rPr>
          <w:rFonts w:hint="eastAsia" w:ascii="仿宋_GB2312" w:hAnsi="仿宋_GB2312" w:eastAsia="仿宋_GB2312" w:cs="仿宋_GB2312"/>
          <w:sz w:val="32"/>
          <w:szCs w:val="32"/>
        </w:rPr>
        <w:t>万元，部门预决算差异率</w:t>
      </w:r>
      <w:r>
        <w:rPr>
          <w:rFonts w:ascii="仿宋_GB2312" w:hAnsi="仿宋_GB2312" w:eastAsia="仿宋_GB2312" w:cs="仿宋_GB2312"/>
          <w:sz w:val="32"/>
          <w:szCs w:val="32"/>
        </w:rPr>
        <w:t>1.83%</w:t>
      </w:r>
      <w:r>
        <w:rPr>
          <w:rFonts w:hint="eastAsia" w:ascii="仿宋_GB2312" w:hAnsi="仿宋_GB2312" w:eastAsia="仿宋_GB2312" w:cs="仿宋_GB2312"/>
          <w:sz w:val="32"/>
          <w:szCs w:val="32"/>
        </w:rPr>
        <w:t>。</w:t>
      </w:r>
    </w:p>
    <w:p w14:paraId="2796B7C8">
      <w:pPr>
        <w:spacing w:line="560" w:lineRule="exact"/>
        <w:ind w:firstLine="640" w:firstLineChars="200"/>
        <w:outlineLvl w:val="0"/>
        <w:rPr>
          <w:rFonts w:hint="eastAsia" w:ascii="黑体" w:hAnsi="黑体" w:eastAsia="黑体"/>
          <w:sz w:val="32"/>
          <w:szCs w:val="32"/>
        </w:rPr>
      </w:pPr>
      <w:bookmarkStart w:id="29" w:name="_Toc29403"/>
      <w:bookmarkStart w:id="30" w:name="_Toc16996"/>
      <w:r>
        <w:rPr>
          <w:rFonts w:hint="eastAsia" w:ascii="黑体" w:hAnsi="黑体" w:eastAsia="黑体"/>
          <w:sz w:val="32"/>
          <w:szCs w:val="32"/>
        </w:rPr>
        <w:t>五、总体</w:t>
      </w:r>
      <w:r>
        <w:rPr>
          <w:rFonts w:ascii="黑体" w:hAnsi="黑体" w:eastAsia="黑体"/>
          <w:sz w:val="32"/>
          <w:szCs w:val="32"/>
        </w:rPr>
        <w:t>评价结论</w:t>
      </w:r>
      <w:bookmarkEnd w:id="29"/>
      <w:bookmarkEnd w:id="30"/>
    </w:p>
    <w:p w14:paraId="7C73B82D">
      <w:pPr>
        <w:spacing w:line="560" w:lineRule="exact"/>
        <w:ind w:firstLine="640" w:firstLineChars="200"/>
        <w:outlineLvl w:val="1"/>
        <w:rPr>
          <w:rFonts w:ascii="楷体_GB2312" w:eastAsia="楷体_GB2312"/>
          <w:sz w:val="32"/>
          <w:szCs w:val="32"/>
        </w:rPr>
      </w:pPr>
      <w:bookmarkStart w:id="31" w:name="_Toc23988"/>
      <w:bookmarkStart w:id="32" w:name="_Toc6043"/>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bookmarkEnd w:id="31"/>
      <w:bookmarkEnd w:id="32"/>
    </w:p>
    <w:p w14:paraId="5D20C9F2">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2024年度部门整体绩效目标申报表，大兴区人民检察院各项年度工作任务均已按照部署要求和时间进度完成，整体工作产出完成情况较好。大兴区人民检察院部门整体综合评价得分94.99分，其中当年预算执行情况得分1</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.49分，整体绩效目标实现情况得分58.00分，预算管理情况得分17.50分。具体得分情况见下表：</w:t>
      </w:r>
    </w:p>
    <w:tbl>
      <w:tblPr>
        <w:tblStyle w:val="19"/>
        <w:tblW w:w="78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4"/>
        <w:gridCol w:w="1812"/>
        <w:gridCol w:w="2759"/>
      </w:tblGrid>
      <w:tr w14:paraId="631CB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exact"/>
          <w:tblHeader/>
          <w:jc w:val="center"/>
        </w:trPr>
        <w:tc>
          <w:tcPr>
            <w:tcW w:w="3244" w:type="dxa"/>
            <w:shd w:val="clear" w:color="auto" w:fill="BEBEBE"/>
            <w:vAlign w:val="center"/>
          </w:tcPr>
          <w:p w14:paraId="624DCA77">
            <w:pPr>
              <w:widowControl/>
              <w:spacing w:line="360" w:lineRule="auto"/>
              <w:jc w:val="center"/>
              <w:rPr>
                <w:rFonts w:hint="eastAsia" w:ascii="宋体" w:hAnsi="宋体" w:cs="宋体"/>
                <w:color w:val="000000"/>
                <w:kern w:val="0"/>
                <w:szCs w:val="21"/>
              </w:rPr>
            </w:pPr>
            <w:r>
              <w:rPr>
                <w:rFonts w:hint="eastAsia" w:ascii="宋体" w:hAnsi="宋体" w:cs="宋体"/>
                <w:color w:val="000000"/>
                <w:kern w:val="0"/>
                <w:szCs w:val="21"/>
              </w:rPr>
              <w:t>评价内容</w:t>
            </w:r>
          </w:p>
        </w:tc>
        <w:tc>
          <w:tcPr>
            <w:tcW w:w="1812" w:type="dxa"/>
            <w:shd w:val="clear" w:color="auto" w:fill="BEBEBE"/>
            <w:vAlign w:val="center"/>
          </w:tcPr>
          <w:p w14:paraId="0D973CFD">
            <w:pPr>
              <w:widowControl/>
              <w:spacing w:line="360" w:lineRule="auto"/>
              <w:jc w:val="center"/>
              <w:rPr>
                <w:rFonts w:hint="eastAsia" w:ascii="宋体" w:hAnsi="宋体" w:cs="宋体"/>
                <w:b/>
                <w:bCs/>
                <w:color w:val="000000"/>
                <w:kern w:val="0"/>
                <w:szCs w:val="21"/>
              </w:rPr>
            </w:pPr>
            <w:r>
              <w:rPr>
                <w:rFonts w:hint="eastAsia" w:ascii="宋体" w:hAnsi="宋体" w:cs="宋体"/>
                <w:b/>
                <w:bCs/>
                <w:color w:val="000000"/>
                <w:kern w:val="0"/>
                <w:szCs w:val="21"/>
              </w:rPr>
              <w:t>分值</w:t>
            </w:r>
          </w:p>
        </w:tc>
        <w:tc>
          <w:tcPr>
            <w:tcW w:w="2759" w:type="dxa"/>
            <w:shd w:val="clear" w:color="auto" w:fill="BEBEBE"/>
            <w:vAlign w:val="center"/>
          </w:tcPr>
          <w:p w14:paraId="726BD74A">
            <w:pPr>
              <w:widowControl/>
              <w:spacing w:line="360" w:lineRule="auto"/>
              <w:jc w:val="center"/>
              <w:rPr>
                <w:rFonts w:hint="eastAsia" w:ascii="宋体" w:hAnsi="宋体" w:cs="宋体"/>
                <w:b/>
                <w:bCs/>
                <w:color w:val="000000"/>
                <w:kern w:val="0"/>
                <w:szCs w:val="21"/>
              </w:rPr>
            </w:pPr>
            <w:r>
              <w:rPr>
                <w:rFonts w:hint="eastAsia" w:ascii="宋体" w:hAnsi="宋体" w:cs="宋体"/>
                <w:b/>
                <w:bCs/>
                <w:color w:val="000000"/>
                <w:kern w:val="0"/>
                <w:szCs w:val="21"/>
              </w:rPr>
              <w:t>评价得分</w:t>
            </w:r>
          </w:p>
        </w:tc>
      </w:tr>
      <w:tr w14:paraId="42C49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244" w:type="dxa"/>
            <w:vAlign w:val="center"/>
          </w:tcPr>
          <w:p w14:paraId="413EA1CF">
            <w:pPr>
              <w:widowControl/>
              <w:spacing w:line="360" w:lineRule="auto"/>
              <w:jc w:val="center"/>
              <w:rPr>
                <w:rFonts w:hint="eastAsia" w:ascii="宋体" w:hAnsi="宋体" w:cs="宋体"/>
                <w:color w:val="000000"/>
                <w:kern w:val="0"/>
                <w:szCs w:val="21"/>
              </w:rPr>
            </w:pPr>
            <w:r>
              <w:rPr>
                <w:rFonts w:hint="eastAsia" w:ascii="宋体" w:hAnsi="宋体" w:cs="宋体"/>
                <w:color w:val="000000"/>
                <w:kern w:val="0"/>
                <w:szCs w:val="21"/>
              </w:rPr>
              <w:t>当年预算执行情况</w:t>
            </w:r>
          </w:p>
        </w:tc>
        <w:tc>
          <w:tcPr>
            <w:tcW w:w="1812" w:type="dxa"/>
            <w:vAlign w:val="center"/>
          </w:tcPr>
          <w:p w14:paraId="1B50F4A9">
            <w:pPr>
              <w:widowControl/>
              <w:spacing w:line="360" w:lineRule="auto"/>
              <w:jc w:val="center"/>
              <w:rPr>
                <w:rFonts w:hint="eastAsia" w:ascii="宋体" w:hAnsi="宋体" w:cs="宋体"/>
                <w:color w:val="000000"/>
                <w:kern w:val="0"/>
                <w:szCs w:val="21"/>
              </w:rPr>
            </w:pPr>
            <w:r>
              <w:rPr>
                <w:rFonts w:hint="eastAsia" w:ascii="宋体" w:hAnsi="宋体" w:cs="宋体"/>
                <w:color w:val="000000"/>
                <w:kern w:val="0"/>
                <w:szCs w:val="21"/>
              </w:rPr>
              <w:t>20</w:t>
            </w:r>
          </w:p>
        </w:tc>
        <w:tc>
          <w:tcPr>
            <w:tcW w:w="2759" w:type="dxa"/>
            <w:vAlign w:val="center"/>
          </w:tcPr>
          <w:p w14:paraId="5189CFB2">
            <w:pPr>
              <w:widowControl/>
              <w:spacing w:line="360" w:lineRule="auto"/>
              <w:jc w:val="center"/>
              <w:rPr>
                <w:rFonts w:hint="eastAsia" w:ascii="宋体" w:hAnsi="宋体" w:cs="宋体"/>
                <w:color w:val="000000"/>
                <w:kern w:val="0"/>
                <w:szCs w:val="21"/>
              </w:rPr>
            </w:pPr>
            <w:r>
              <w:rPr>
                <w:rFonts w:ascii="宋体" w:hAnsi="宋体" w:cs="宋体"/>
                <w:color w:val="000000"/>
                <w:kern w:val="0"/>
                <w:szCs w:val="21"/>
              </w:rPr>
              <w:t>19.</w:t>
            </w:r>
            <w:r>
              <w:rPr>
                <w:rFonts w:hint="eastAsia" w:ascii="宋体" w:hAnsi="宋体" w:cs="宋体"/>
                <w:color w:val="000000"/>
                <w:kern w:val="0"/>
                <w:szCs w:val="21"/>
              </w:rPr>
              <w:t>49</w:t>
            </w:r>
          </w:p>
        </w:tc>
      </w:tr>
      <w:tr w14:paraId="33870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244" w:type="dxa"/>
            <w:vAlign w:val="center"/>
          </w:tcPr>
          <w:p w14:paraId="49C25534">
            <w:pPr>
              <w:widowControl/>
              <w:spacing w:line="360" w:lineRule="auto"/>
              <w:jc w:val="center"/>
              <w:rPr>
                <w:rFonts w:hint="eastAsia" w:ascii="宋体" w:hAnsi="宋体" w:cs="宋体"/>
                <w:color w:val="000000"/>
                <w:kern w:val="0"/>
                <w:szCs w:val="21"/>
              </w:rPr>
            </w:pPr>
            <w:r>
              <w:rPr>
                <w:rFonts w:hint="eastAsia" w:ascii="宋体" w:hAnsi="宋体" w:cs="宋体"/>
                <w:color w:val="000000"/>
                <w:kern w:val="0"/>
                <w:szCs w:val="21"/>
              </w:rPr>
              <w:t>整体绩效目标实现情况</w:t>
            </w:r>
          </w:p>
        </w:tc>
        <w:tc>
          <w:tcPr>
            <w:tcW w:w="1812" w:type="dxa"/>
            <w:vAlign w:val="center"/>
          </w:tcPr>
          <w:p w14:paraId="6F72DC7B">
            <w:pPr>
              <w:widowControl/>
              <w:spacing w:line="360" w:lineRule="auto"/>
              <w:jc w:val="center"/>
              <w:rPr>
                <w:rFonts w:hint="eastAsia" w:ascii="宋体" w:hAnsi="宋体" w:cs="宋体"/>
                <w:color w:val="000000"/>
                <w:kern w:val="0"/>
                <w:szCs w:val="21"/>
              </w:rPr>
            </w:pPr>
            <w:r>
              <w:rPr>
                <w:rFonts w:hint="eastAsia" w:ascii="宋体" w:hAnsi="宋体" w:cs="宋体"/>
                <w:color w:val="000000"/>
                <w:kern w:val="0"/>
                <w:szCs w:val="21"/>
              </w:rPr>
              <w:t>60</w:t>
            </w:r>
          </w:p>
        </w:tc>
        <w:tc>
          <w:tcPr>
            <w:tcW w:w="2759" w:type="dxa"/>
            <w:vAlign w:val="center"/>
          </w:tcPr>
          <w:p w14:paraId="31F90991">
            <w:pPr>
              <w:widowControl/>
              <w:spacing w:line="360" w:lineRule="auto"/>
              <w:jc w:val="center"/>
              <w:rPr>
                <w:rFonts w:hint="eastAsia" w:ascii="宋体" w:hAnsi="宋体" w:cs="宋体"/>
                <w:color w:val="000000"/>
                <w:kern w:val="0"/>
                <w:szCs w:val="21"/>
              </w:rPr>
            </w:pPr>
            <w:r>
              <w:rPr>
                <w:rFonts w:hint="eastAsia" w:ascii="宋体" w:hAnsi="宋体" w:cs="宋体"/>
                <w:color w:val="000000"/>
                <w:kern w:val="0"/>
                <w:szCs w:val="21"/>
              </w:rPr>
              <w:t>58.00</w:t>
            </w:r>
          </w:p>
        </w:tc>
      </w:tr>
      <w:tr w14:paraId="36B81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244" w:type="dxa"/>
            <w:vAlign w:val="center"/>
          </w:tcPr>
          <w:p w14:paraId="79B61050">
            <w:pPr>
              <w:widowControl/>
              <w:spacing w:line="360" w:lineRule="auto"/>
              <w:jc w:val="center"/>
              <w:rPr>
                <w:rFonts w:hint="eastAsia" w:ascii="宋体" w:hAnsi="宋体" w:cs="宋体"/>
                <w:color w:val="000000"/>
                <w:kern w:val="0"/>
                <w:szCs w:val="21"/>
              </w:rPr>
            </w:pPr>
            <w:r>
              <w:rPr>
                <w:rFonts w:hint="eastAsia" w:ascii="宋体" w:hAnsi="宋体" w:cs="宋体"/>
                <w:color w:val="000000"/>
                <w:kern w:val="0"/>
                <w:szCs w:val="21"/>
              </w:rPr>
              <w:t>预算管理情况</w:t>
            </w:r>
          </w:p>
        </w:tc>
        <w:tc>
          <w:tcPr>
            <w:tcW w:w="1812" w:type="dxa"/>
            <w:vAlign w:val="center"/>
          </w:tcPr>
          <w:p w14:paraId="5EECEEFE">
            <w:pPr>
              <w:widowControl/>
              <w:spacing w:line="360" w:lineRule="auto"/>
              <w:jc w:val="center"/>
              <w:rPr>
                <w:rFonts w:hint="eastAsia" w:ascii="宋体" w:hAnsi="宋体" w:cs="宋体"/>
                <w:color w:val="000000"/>
                <w:kern w:val="0"/>
                <w:szCs w:val="21"/>
              </w:rPr>
            </w:pPr>
            <w:r>
              <w:rPr>
                <w:rFonts w:hint="eastAsia" w:ascii="宋体" w:hAnsi="宋体" w:cs="宋体"/>
                <w:color w:val="000000"/>
                <w:kern w:val="0"/>
                <w:szCs w:val="21"/>
              </w:rPr>
              <w:t>20</w:t>
            </w:r>
          </w:p>
        </w:tc>
        <w:tc>
          <w:tcPr>
            <w:tcW w:w="2759" w:type="dxa"/>
            <w:vAlign w:val="center"/>
          </w:tcPr>
          <w:p w14:paraId="55B84AD0">
            <w:pPr>
              <w:widowControl/>
              <w:spacing w:line="360" w:lineRule="auto"/>
              <w:jc w:val="center"/>
              <w:rPr>
                <w:rFonts w:hint="eastAsia" w:ascii="宋体" w:hAnsi="宋体" w:cs="宋体"/>
                <w:color w:val="000000"/>
                <w:kern w:val="0"/>
                <w:szCs w:val="21"/>
              </w:rPr>
            </w:pPr>
            <w:r>
              <w:rPr>
                <w:rFonts w:hint="eastAsia" w:ascii="宋体" w:hAnsi="宋体" w:cs="宋体"/>
                <w:color w:val="000000"/>
                <w:kern w:val="0"/>
                <w:szCs w:val="21"/>
              </w:rPr>
              <w:t>17</w:t>
            </w:r>
            <w:r>
              <w:rPr>
                <w:rFonts w:ascii="宋体" w:hAnsi="宋体" w:cs="宋体"/>
                <w:color w:val="000000"/>
                <w:kern w:val="0"/>
                <w:szCs w:val="21"/>
              </w:rPr>
              <w:t>.</w:t>
            </w:r>
            <w:r>
              <w:rPr>
                <w:rFonts w:hint="eastAsia" w:ascii="宋体" w:hAnsi="宋体" w:cs="宋体"/>
                <w:color w:val="000000"/>
                <w:kern w:val="0"/>
                <w:szCs w:val="21"/>
              </w:rPr>
              <w:t>5</w:t>
            </w:r>
            <w:r>
              <w:rPr>
                <w:rFonts w:ascii="宋体" w:hAnsi="宋体" w:cs="宋体"/>
                <w:color w:val="000000"/>
                <w:kern w:val="0"/>
                <w:szCs w:val="21"/>
              </w:rPr>
              <w:t>0</w:t>
            </w:r>
          </w:p>
        </w:tc>
      </w:tr>
      <w:tr w14:paraId="5C141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244" w:type="dxa"/>
            <w:vAlign w:val="center"/>
          </w:tcPr>
          <w:p w14:paraId="424B8B04">
            <w:pPr>
              <w:widowControl/>
              <w:spacing w:line="360" w:lineRule="auto"/>
              <w:jc w:val="center"/>
              <w:rPr>
                <w:rFonts w:hint="eastAsia" w:ascii="宋体" w:hAnsi="宋体" w:cs="宋体"/>
                <w:color w:val="000000"/>
                <w:kern w:val="0"/>
                <w:szCs w:val="21"/>
              </w:rPr>
            </w:pPr>
            <w:r>
              <w:rPr>
                <w:rFonts w:hint="eastAsia" w:ascii="宋体" w:hAnsi="宋体" w:cs="宋体"/>
                <w:color w:val="000000"/>
                <w:kern w:val="0"/>
                <w:szCs w:val="21"/>
              </w:rPr>
              <w:t>综合得分</w:t>
            </w:r>
          </w:p>
        </w:tc>
        <w:tc>
          <w:tcPr>
            <w:tcW w:w="1812" w:type="dxa"/>
            <w:vAlign w:val="center"/>
          </w:tcPr>
          <w:p w14:paraId="1A65B7D7">
            <w:pPr>
              <w:widowControl/>
              <w:spacing w:line="360" w:lineRule="auto"/>
              <w:jc w:val="center"/>
              <w:rPr>
                <w:rFonts w:hint="eastAsia" w:ascii="宋体" w:hAnsi="宋体" w:cs="宋体"/>
                <w:color w:val="000000"/>
                <w:kern w:val="0"/>
                <w:szCs w:val="21"/>
              </w:rPr>
            </w:pPr>
            <w:r>
              <w:rPr>
                <w:rFonts w:hint="eastAsia" w:ascii="宋体" w:hAnsi="宋体" w:cs="宋体"/>
                <w:color w:val="000000"/>
                <w:kern w:val="0"/>
                <w:szCs w:val="21"/>
              </w:rPr>
              <w:t>100</w:t>
            </w:r>
          </w:p>
        </w:tc>
        <w:tc>
          <w:tcPr>
            <w:tcW w:w="2759" w:type="dxa"/>
            <w:vAlign w:val="center"/>
          </w:tcPr>
          <w:p w14:paraId="239F1AA4">
            <w:pPr>
              <w:widowControl/>
              <w:spacing w:line="360" w:lineRule="auto"/>
              <w:jc w:val="center"/>
              <w:rPr>
                <w:rFonts w:hint="eastAsia" w:ascii="宋体" w:hAnsi="宋体" w:cs="宋体"/>
                <w:color w:val="000000"/>
                <w:kern w:val="0"/>
                <w:szCs w:val="21"/>
              </w:rPr>
            </w:pPr>
            <w:r>
              <w:rPr>
                <w:rFonts w:hint="eastAsia" w:ascii="宋体" w:hAnsi="宋体" w:cs="宋体"/>
                <w:color w:val="000000"/>
                <w:kern w:val="0"/>
                <w:szCs w:val="21"/>
              </w:rPr>
              <w:t>94</w:t>
            </w:r>
            <w:r>
              <w:rPr>
                <w:rFonts w:ascii="宋体" w:hAnsi="宋体" w:cs="宋体"/>
                <w:color w:val="000000"/>
                <w:kern w:val="0"/>
                <w:szCs w:val="21"/>
              </w:rPr>
              <w:t>.</w:t>
            </w:r>
            <w:r>
              <w:rPr>
                <w:rFonts w:hint="eastAsia" w:ascii="宋体" w:hAnsi="宋体" w:cs="宋体"/>
                <w:color w:val="000000"/>
                <w:kern w:val="0"/>
                <w:szCs w:val="21"/>
              </w:rPr>
              <w:t>99</w:t>
            </w:r>
          </w:p>
        </w:tc>
      </w:tr>
    </w:tbl>
    <w:p w14:paraId="61AE5C16">
      <w:pPr>
        <w:spacing w:line="560" w:lineRule="exact"/>
        <w:ind w:firstLine="640" w:firstLineChars="200"/>
        <w:outlineLvl w:val="1"/>
        <w:rPr>
          <w:rFonts w:ascii="楷体_GB2312" w:eastAsia="楷体_GB2312"/>
          <w:sz w:val="32"/>
          <w:szCs w:val="32"/>
        </w:rPr>
      </w:pPr>
      <w:bookmarkStart w:id="33" w:name="_Toc28195"/>
      <w:bookmarkStart w:id="34" w:name="_Toc21942"/>
      <w:r>
        <w:rPr>
          <w:rFonts w:hint="eastAsia" w:ascii="楷体_GB2312" w:eastAsia="楷体_GB2312"/>
          <w:sz w:val="32"/>
          <w:szCs w:val="32"/>
        </w:rPr>
        <w:t>（二）存在的问题及原因分析</w:t>
      </w:r>
      <w:bookmarkEnd w:id="33"/>
      <w:bookmarkEnd w:id="34"/>
    </w:p>
    <w:p w14:paraId="70A210A5">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1.部门整体绩效目标申报表填写不够完整，可衡量性不足。如：缺少资金使用计划、实施进度安排</w:t>
      </w:r>
      <w:r>
        <w:rPr>
          <w:rFonts w:hint="eastAsia" w:ascii="仿宋_GB2312" w:hAnsi="仿宋_GB2312" w:eastAsia="仿宋_GB2312" w:cs="仿宋_GB2312"/>
          <w:sz w:val="32"/>
          <w:szCs w:val="32"/>
          <w:lang w:eastAsia="zh-CN"/>
        </w:rPr>
        <w:t>的留痕</w:t>
      </w:r>
      <w:r>
        <w:rPr>
          <w:rFonts w:hint="eastAsia" w:ascii="仿宋_GB2312" w:hAnsi="仿宋_GB2312" w:eastAsia="仿宋_GB2312" w:cs="仿宋_GB2312"/>
          <w:sz w:val="32"/>
          <w:szCs w:val="32"/>
        </w:rPr>
        <w:t>。</w:t>
      </w:r>
    </w:p>
    <w:p w14:paraId="625D9FDB">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暂未建立绩效跟踪管理办法，对资金支出和项目实施过程中与财政预算绩效管理有关的资金到位、资金支出、项目进程、目标实现等动态情况进行跟踪管理。未及时对财政支出的绩效目标实现程度、项目实施进度、资金支出进度等情况进行汇总分析整理。</w:t>
      </w:r>
    </w:p>
    <w:p w14:paraId="49426A63">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2024年部门整体绩效目标关于效果实现情况的资料呈现不足，缺少相关资料的收集和统计分析</w:t>
      </w:r>
      <w:bookmarkStart w:id="35" w:name="_Hlk198123529"/>
      <w:r>
        <w:rPr>
          <w:rFonts w:hint="eastAsia" w:ascii="仿宋_GB2312" w:hAnsi="仿宋_GB2312" w:eastAsia="仿宋_GB2312" w:cs="仿宋_GB2312"/>
          <w:sz w:val="32"/>
          <w:szCs w:val="32"/>
        </w:rPr>
        <w:t>。</w:t>
      </w:r>
      <w:bookmarkEnd w:id="35"/>
    </w:p>
    <w:p w14:paraId="7A833416">
      <w:pPr>
        <w:pStyle w:val="8"/>
        <w:spacing w:after="0" w:line="560" w:lineRule="exact"/>
        <w:ind w:left="0" w:leftChars="0" w:firstLine="640" w:firstLineChars="200"/>
        <w:outlineLvl w:val="0"/>
        <w:rPr>
          <w:rFonts w:hint="eastAsia" w:ascii="仿宋_GB2312" w:hAnsi="宋体" w:eastAsia="仿宋_GB2312" w:cs="宋体"/>
          <w:color w:val="000000"/>
          <w:kern w:val="0"/>
          <w:sz w:val="32"/>
          <w:szCs w:val="32"/>
        </w:rPr>
      </w:pPr>
      <w:bookmarkStart w:id="36" w:name="_Toc16460"/>
      <w:bookmarkStart w:id="37" w:name="_Toc11424"/>
      <w:r>
        <w:rPr>
          <w:rFonts w:hint="eastAsia" w:ascii="黑体" w:hAnsi="黑体" w:eastAsia="黑体" w:cs="宋体"/>
          <w:color w:val="000000"/>
          <w:kern w:val="0"/>
          <w:sz w:val="32"/>
          <w:szCs w:val="32"/>
        </w:rPr>
        <w:t>六、措施建议</w:t>
      </w:r>
      <w:bookmarkEnd w:id="36"/>
      <w:bookmarkEnd w:id="37"/>
    </w:p>
    <w:p w14:paraId="58770530">
      <w:pPr>
        <w:adjustRightInd w:val="0"/>
        <w:snapToGrid w:val="0"/>
        <w:spacing w:line="560" w:lineRule="exact"/>
        <w:ind w:firstLine="640" w:firstLineChars="200"/>
        <w:rPr>
          <w:rFonts w:hint="eastAsia" w:ascii="仿宋_GB2312" w:hAnsi="仿宋_GB2312" w:eastAsia="仿宋_GB2312" w:cs="仿宋_GB2312"/>
          <w:sz w:val="32"/>
          <w:szCs w:val="32"/>
        </w:rPr>
      </w:pPr>
      <w:bookmarkStart w:id="38" w:name="_Toc24942"/>
      <w:r>
        <w:rPr>
          <w:rFonts w:ascii="仿宋_GB2312" w:hAnsi="仿宋_GB2312" w:eastAsia="仿宋_GB2312" w:cs="仿宋_GB2312"/>
          <w:sz w:val="32"/>
          <w:szCs w:val="32"/>
        </w:rPr>
        <w:t>1.</w:t>
      </w:r>
      <w:r>
        <w:rPr>
          <w:rFonts w:hint="eastAsia" w:ascii="仿宋_GB2312" w:hAnsi="仿宋_GB2312" w:eastAsia="仿宋_GB2312" w:cs="仿宋_GB2312"/>
          <w:sz w:val="32"/>
          <w:szCs w:val="32"/>
        </w:rPr>
        <w:t>建议大兴区人民检察院结合部门职能、年度工作计划和重点工作任务，梳理部门主要产出和绩效，合理设置部门年度绩效目标和绩效指标，保证各项指标细化、量化和准确；提高绩效意识，强化绩效资料归集，加强绩效结果应用。</w:t>
      </w:r>
    </w:p>
    <w:p w14:paraId="6F389965">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建议建立绩效跟踪管理办法，根据确定的绩效目标，运用科学、合理的绩效信息汇总分析方法，对财政支出的绩效目标实现程度、项目实施进度、资金支出进度等情况进行阶段性跟踪管理和督促检查，及时发现问题并采取有效的措施纠正偏离绩效目标情况的管理活动。</w:t>
      </w:r>
      <w:bookmarkEnd w:id="38"/>
    </w:p>
    <w:p w14:paraId="03FF4110">
      <w:pPr>
        <w:adjustRightInd w:val="0"/>
        <w:snapToGrid w:val="0"/>
        <w:spacing w:line="560" w:lineRule="exact"/>
        <w:ind w:firstLine="640" w:firstLineChars="200"/>
        <w:rPr>
          <w:rFonts w:hint="eastAsia" w:ascii="仿宋_GB2312" w:hAnsi="仿宋_GB2312" w:eastAsia="仿宋_GB2312" w:cs="仿宋_GB2312"/>
          <w:sz w:val="32"/>
          <w:szCs w:val="32"/>
        </w:rPr>
      </w:pPr>
      <w:bookmarkStart w:id="39" w:name="_Toc25191"/>
      <w:r>
        <w:rPr>
          <w:rFonts w:hint="eastAsia" w:ascii="仿宋_GB2312" w:hAnsi="仿宋_GB2312" w:eastAsia="仿宋_GB2312" w:cs="仿宋_GB2312"/>
          <w:sz w:val="32"/>
          <w:szCs w:val="32"/>
        </w:rPr>
        <w:t>3.建议牢固树立绩效管理理念，加强绩效成果和项目效益的挖掘，注重收集绩效成果资料和效益支撑材料，充分展示项目效果和效益。加强对</w:t>
      </w:r>
      <w:r>
        <w:rPr>
          <w:rFonts w:hint="eastAsia" w:ascii="仿宋_GB2312" w:hAnsi="仿宋_GB2312" w:eastAsia="仿宋_GB2312" w:cs="仿宋_GB2312"/>
          <w:sz w:val="32"/>
          <w:szCs w:val="32"/>
          <w:lang w:eastAsia="zh-CN"/>
        </w:rPr>
        <w:t>整体</w:t>
      </w: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eastAsia="zh-CN"/>
        </w:rPr>
        <w:t>绩效及单独项目</w:t>
      </w:r>
      <w:r>
        <w:rPr>
          <w:rFonts w:hint="eastAsia" w:ascii="仿宋_GB2312" w:hAnsi="仿宋_GB2312" w:eastAsia="仿宋_GB2312" w:cs="仿宋_GB2312"/>
          <w:sz w:val="32"/>
          <w:szCs w:val="32"/>
        </w:rPr>
        <w:t>成果利用的满意度调查，</w:t>
      </w:r>
      <w:r>
        <w:rPr>
          <w:rFonts w:hint="eastAsia" w:ascii="仿宋_GB2312" w:hAnsi="仿宋_GB2312" w:eastAsia="仿宋_GB2312" w:cs="仿宋_GB2312"/>
          <w:sz w:val="32"/>
          <w:szCs w:val="32"/>
          <w:lang w:eastAsia="zh-CN"/>
        </w:rPr>
        <w:t>进行</w:t>
      </w:r>
      <w:r>
        <w:rPr>
          <w:rFonts w:hint="eastAsia" w:ascii="仿宋_GB2312" w:hAnsi="仿宋_GB2312" w:eastAsia="仿宋_GB2312" w:cs="仿宋_GB2312"/>
          <w:sz w:val="32"/>
          <w:szCs w:val="32"/>
        </w:rPr>
        <w:t>合理设计</w:t>
      </w:r>
      <w:r>
        <w:rPr>
          <w:rFonts w:hint="eastAsia" w:ascii="仿宋_GB2312" w:hAnsi="仿宋_GB2312" w:eastAsia="仿宋_GB2312" w:cs="仿宋_GB2312"/>
          <w:sz w:val="32"/>
          <w:szCs w:val="32"/>
          <w:lang w:eastAsia="zh-CN"/>
        </w:rPr>
        <w:t>调查</w:t>
      </w:r>
      <w:r>
        <w:rPr>
          <w:rFonts w:hint="eastAsia" w:ascii="仿宋_GB2312" w:hAnsi="仿宋_GB2312" w:eastAsia="仿宋_GB2312" w:cs="仿宋_GB2312"/>
          <w:sz w:val="32"/>
          <w:szCs w:val="32"/>
        </w:rPr>
        <w:t>问卷，并对结果进行统计分析。</w:t>
      </w:r>
    </w:p>
    <w:p w14:paraId="41CD6F3E">
      <w:pPr>
        <w:pStyle w:val="8"/>
        <w:spacing w:after="0" w:line="560" w:lineRule="exact"/>
        <w:ind w:left="0" w:leftChars="0" w:firstLine="640" w:firstLineChars="200"/>
        <w:outlineLvl w:val="0"/>
        <w:rPr>
          <w:rFonts w:hint="eastAsia" w:ascii="黑体" w:hAnsi="黑体" w:eastAsia="黑体" w:cs="宋体"/>
          <w:color w:val="000000"/>
          <w:kern w:val="0"/>
          <w:sz w:val="32"/>
          <w:szCs w:val="32"/>
        </w:rPr>
      </w:pPr>
      <w:bookmarkStart w:id="40" w:name="_Toc14750"/>
      <w:r>
        <w:rPr>
          <w:rFonts w:hint="eastAsia" w:ascii="黑体" w:hAnsi="黑体" w:eastAsia="黑体" w:cs="宋体"/>
          <w:color w:val="000000"/>
          <w:kern w:val="0"/>
          <w:sz w:val="32"/>
          <w:szCs w:val="32"/>
        </w:rPr>
        <w:t>七、附件</w:t>
      </w:r>
      <w:bookmarkEnd w:id="39"/>
      <w:bookmarkEnd w:id="40"/>
    </w:p>
    <w:p w14:paraId="5706A344">
      <w:pPr>
        <w:spacing w:line="560" w:lineRule="exact"/>
        <w:ind w:firstLine="640" w:firstLineChars="200"/>
        <w:rPr>
          <w:rFonts w:hint="eastAsia" w:ascii="黑体" w:hAnsi="黑体" w:eastAsia="黑体" w:cs="黑体"/>
          <w:bCs/>
          <w:color w:val="000000"/>
          <w:kern w:val="0"/>
          <w:sz w:val="32"/>
          <w:szCs w:val="32"/>
        </w:rPr>
      </w:pPr>
      <w:r>
        <w:rPr>
          <w:rFonts w:hint="eastAsia" w:ascii="仿宋" w:hAnsi="仿宋" w:eastAsia="仿宋" w:cs="仿宋"/>
          <w:sz w:val="32"/>
          <w:szCs w:val="32"/>
        </w:rPr>
        <w:t>2024年部门整体绩效评价指标体系评分表</w:t>
      </w:r>
    </w:p>
    <w:p w14:paraId="38026398">
      <w:pPr>
        <w:pStyle w:val="5"/>
        <w:sectPr>
          <w:footerReference r:id="rId7" w:type="default"/>
          <w:pgSz w:w="11906" w:h="16838"/>
          <w:pgMar w:top="1440" w:right="1800" w:bottom="1440" w:left="1800" w:header="851" w:footer="992" w:gutter="0"/>
          <w:pgNumType w:start="1"/>
          <w:cols w:space="425" w:num="1"/>
          <w:docGrid w:type="lines" w:linePitch="312" w:charSpace="0"/>
        </w:sectPr>
      </w:pPr>
    </w:p>
    <w:p w14:paraId="336DB33A">
      <w:pPr>
        <w:spacing w:line="560" w:lineRule="exact"/>
        <w:jc w:val="left"/>
        <w:rPr>
          <w:rFonts w:hint="eastAsia" w:ascii="仿宋" w:hAnsi="仿宋" w:eastAsia="仿宋" w:cs="宋体"/>
          <w:color w:val="000000"/>
          <w:kern w:val="0"/>
          <w:sz w:val="32"/>
          <w:szCs w:val="32"/>
        </w:rPr>
      </w:pPr>
      <w:r>
        <w:rPr>
          <w:rFonts w:hint="eastAsia" w:ascii="仿宋" w:hAnsi="仿宋" w:eastAsia="仿宋" w:cs="宋体"/>
          <w:color w:val="000000"/>
          <w:kern w:val="0"/>
          <w:sz w:val="32"/>
          <w:szCs w:val="32"/>
        </w:rPr>
        <w:t>附件：2024年部门整体绩效评价</w:t>
      </w:r>
      <w:r>
        <w:rPr>
          <w:rFonts w:hint="eastAsia" w:ascii="仿宋" w:hAnsi="仿宋" w:eastAsia="仿宋" w:cs="微软雅黑"/>
          <w:color w:val="000000"/>
          <w:kern w:val="0"/>
          <w:sz w:val="32"/>
          <w:szCs w:val="32"/>
        </w:rPr>
        <w:t>指标</w:t>
      </w:r>
      <w:r>
        <w:rPr>
          <w:rFonts w:hint="eastAsia" w:ascii="仿宋" w:hAnsi="仿宋" w:eastAsia="仿宋" w:cs="___WRD_EMBED_SUB_47"/>
          <w:color w:val="000000"/>
          <w:kern w:val="0"/>
          <w:sz w:val="32"/>
          <w:szCs w:val="32"/>
        </w:rPr>
        <w:t>体</w:t>
      </w:r>
      <w:r>
        <w:rPr>
          <w:rFonts w:hint="eastAsia" w:ascii="仿宋" w:hAnsi="仿宋" w:eastAsia="仿宋" w:cs="微软雅黑"/>
          <w:color w:val="000000"/>
          <w:kern w:val="0"/>
          <w:sz w:val="32"/>
          <w:szCs w:val="32"/>
        </w:rPr>
        <w:t>系</w:t>
      </w:r>
      <w:r>
        <w:rPr>
          <w:rFonts w:hint="eastAsia" w:ascii="仿宋" w:hAnsi="仿宋" w:eastAsia="仿宋" w:cs="___WRD_EMBED_SUB_47"/>
          <w:color w:val="000000"/>
          <w:kern w:val="0"/>
          <w:sz w:val="32"/>
          <w:szCs w:val="32"/>
        </w:rPr>
        <w:t>评</w:t>
      </w:r>
      <w:r>
        <w:rPr>
          <w:rFonts w:hint="eastAsia" w:ascii="仿宋" w:hAnsi="仿宋" w:eastAsia="仿宋" w:cs="微软雅黑"/>
          <w:color w:val="000000"/>
          <w:kern w:val="0"/>
          <w:sz w:val="32"/>
          <w:szCs w:val="32"/>
        </w:rPr>
        <w:t>分</w:t>
      </w:r>
      <w:r>
        <w:rPr>
          <w:rFonts w:hint="eastAsia" w:ascii="仿宋" w:hAnsi="仿宋" w:eastAsia="仿宋" w:cs="___WRD_EMBED_SUB_47"/>
          <w:color w:val="000000"/>
          <w:kern w:val="0"/>
          <w:sz w:val="32"/>
          <w:szCs w:val="32"/>
        </w:rPr>
        <w:t>表</w:t>
      </w:r>
    </w:p>
    <w:tbl>
      <w:tblPr>
        <w:tblStyle w:val="19"/>
        <w:tblW w:w="15482" w:type="dxa"/>
        <w:tblInd w:w="-601" w:type="dxa"/>
        <w:tblLayout w:type="fixed"/>
        <w:tblCellMar>
          <w:top w:w="0" w:type="dxa"/>
          <w:left w:w="108" w:type="dxa"/>
          <w:bottom w:w="0" w:type="dxa"/>
          <w:right w:w="108" w:type="dxa"/>
        </w:tblCellMar>
      </w:tblPr>
      <w:tblGrid>
        <w:gridCol w:w="1206"/>
        <w:gridCol w:w="1070"/>
        <w:gridCol w:w="1268"/>
        <w:gridCol w:w="1306"/>
        <w:gridCol w:w="8"/>
        <w:gridCol w:w="3711"/>
        <w:gridCol w:w="8"/>
        <w:gridCol w:w="755"/>
        <w:gridCol w:w="8"/>
        <w:gridCol w:w="725"/>
        <w:gridCol w:w="3548"/>
        <w:gridCol w:w="1837"/>
        <w:gridCol w:w="32"/>
      </w:tblGrid>
      <w:tr w14:paraId="4FD94124">
        <w:tblPrEx>
          <w:tblCellMar>
            <w:top w:w="0" w:type="dxa"/>
            <w:left w:w="108" w:type="dxa"/>
            <w:bottom w:w="0" w:type="dxa"/>
            <w:right w:w="108" w:type="dxa"/>
          </w:tblCellMar>
        </w:tblPrEx>
        <w:trPr>
          <w:cantSplit/>
          <w:trHeight w:val="90" w:hRule="atLeast"/>
        </w:trPr>
        <w:tc>
          <w:tcPr>
            <w:tcW w:w="15482" w:type="dxa"/>
            <w:gridSpan w:val="13"/>
            <w:tcBorders>
              <w:top w:val="nil"/>
              <w:left w:val="nil"/>
              <w:bottom w:val="single" w:color="auto" w:sz="4" w:space="0"/>
              <w:right w:val="nil"/>
            </w:tcBorders>
            <w:vAlign w:val="bottom"/>
          </w:tcPr>
          <w:p w14:paraId="528FBA1D">
            <w:pPr>
              <w:widowControl/>
              <w:jc w:val="center"/>
              <w:rPr>
                <w:rFonts w:hint="eastAsia" w:ascii="微软雅黑" w:hAnsi="黑体" w:eastAsia="微软雅黑" w:cs="宋体"/>
                <w:color w:val="000000"/>
                <w:kern w:val="0"/>
                <w:sz w:val="44"/>
                <w:szCs w:val="44"/>
              </w:rPr>
            </w:pPr>
            <w:r>
              <w:rPr>
                <w:rFonts w:hint="eastAsia" w:ascii="微软雅黑" w:hAnsi="黑体" w:eastAsia="微软雅黑" w:cs="宋体"/>
                <w:color w:val="000000"/>
                <w:kern w:val="0"/>
                <w:sz w:val="44"/>
                <w:szCs w:val="44"/>
              </w:rPr>
              <w:t>2024年部门整体绩效评价指标体系评分表</w:t>
            </w:r>
          </w:p>
        </w:tc>
      </w:tr>
      <w:tr w14:paraId="32139617">
        <w:tblPrEx>
          <w:tblCellMar>
            <w:top w:w="0" w:type="dxa"/>
            <w:left w:w="108" w:type="dxa"/>
            <w:bottom w:w="0" w:type="dxa"/>
            <w:right w:w="108" w:type="dxa"/>
          </w:tblCellMar>
        </w:tblPrEx>
        <w:trPr>
          <w:cantSplit/>
          <w:trHeight w:val="470" w:hRule="atLeast"/>
        </w:trPr>
        <w:tc>
          <w:tcPr>
            <w:tcW w:w="15482" w:type="dxa"/>
            <w:gridSpan w:val="13"/>
            <w:tcBorders>
              <w:top w:val="single" w:color="auto" w:sz="4" w:space="0"/>
              <w:left w:val="single" w:color="auto" w:sz="4" w:space="0"/>
              <w:bottom w:val="single" w:color="000000" w:sz="4" w:space="0"/>
              <w:right w:val="single" w:color="auto" w:sz="4" w:space="0"/>
            </w:tcBorders>
            <w:vAlign w:val="center"/>
          </w:tcPr>
          <w:p w14:paraId="4BD8C037">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一、</w:t>
            </w:r>
            <w:r>
              <w:rPr>
                <w:rFonts w:hint="eastAsia" w:ascii="宋体" w:hAnsi="宋体" w:cs="宋体"/>
                <w:color w:val="000000"/>
                <w:kern w:val="0"/>
                <w:sz w:val="20"/>
                <w:szCs w:val="20"/>
              </w:rPr>
              <w:t>当年预算执行情况（20分）</w:t>
            </w:r>
          </w:p>
        </w:tc>
      </w:tr>
      <w:tr w14:paraId="171247CD">
        <w:tblPrEx>
          <w:tblCellMar>
            <w:top w:w="0" w:type="dxa"/>
            <w:left w:w="108" w:type="dxa"/>
            <w:bottom w:w="0" w:type="dxa"/>
            <w:right w:w="108" w:type="dxa"/>
          </w:tblCellMar>
        </w:tblPrEx>
        <w:trPr>
          <w:gridAfter w:val="1"/>
          <w:wAfter w:w="32" w:type="dxa"/>
          <w:cantSplit/>
          <w:trHeight w:val="660" w:hRule="atLeast"/>
        </w:trPr>
        <w:tc>
          <w:tcPr>
            <w:tcW w:w="1206" w:type="dxa"/>
            <w:tcBorders>
              <w:top w:val="single" w:color="auto" w:sz="4" w:space="0"/>
              <w:left w:val="single" w:color="auto" w:sz="4" w:space="0"/>
              <w:bottom w:val="single" w:color="auto" w:sz="4" w:space="0"/>
              <w:right w:val="single" w:color="auto" w:sz="4" w:space="0"/>
            </w:tcBorders>
            <w:vAlign w:val="center"/>
          </w:tcPr>
          <w:p w14:paraId="7C0484A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1070" w:type="dxa"/>
            <w:tcBorders>
              <w:top w:val="single" w:color="auto" w:sz="4" w:space="0"/>
              <w:left w:val="single" w:color="auto" w:sz="4" w:space="0"/>
              <w:bottom w:val="single" w:color="auto" w:sz="4" w:space="0"/>
              <w:right w:val="single" w:color="auto" w:sz="4" w:space="0"/>
            </w:tcBorders>
            <w:vAlign w:val="center"/>
          </w:tcPr>
          <w:p w14:paraId="57DE07B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1268" w:type="dxa"/>
            <w:tcBorders>
              <w:top w:val="single" w:color="auto" w:sz="4" w:space="0"/>
              <w:left w:val="single" w:color="auto" w:sz="4" w:space="0"/>
              <w:bottom w:val="single" w:color="auto" w:sz="4" w:space="0"/>
              <w:right w:val="single" w:color="auto" w:sz="4" w:space="0"/>
            </w:tcBorders>
            <w:vAlign w:val="center"/>
          </w:tcPr>
          <w:p w14:paraId="2B50A18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预算数（万元）</w:t>
            </w:r>
          </w:p>
        </w:tc>
        <w:tc>
          <w:tcPr>
            <w:tcW w:w="1306" w:type="dxa"/>
            <w:tcBorders>
              <w:top w:val="single" w:color="auto" w:sz="4" w:space="0"/>
              <w:left w:val="single" w:color="auto" w:sz="4" w:space="0"/>
              <w:bottom w:val="single" w:color="auto" w:sz="4" w:space="0"/>
              <w:right w:val="single" w:color="auto" w:sz="4" w:space="0"/>
            </w:tcBorders>
            <w:vAlign w:val="center"/>
          </w:tcPr>
          <w:p w14:paraId="77713AF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执行数（万元）</w:t>
            </w:r>
          </w:p>
        </w:tc>
        <w:tc>
          <w:tcPr>
            <w:tcW w:w="3719" w:type="dxa"/>
            <w:gridSpan w:val="2"/>
            <w:tcBorders>
              <w:top w:val="single" w:color="auto" w:sz="4" w:space="0"/>
              <w:left w:val="single" w:color="auto" w:sz="4" w:space="0"/>
              <w:bottom w:val="single" w:color="auto" w:sz="4" w:space="0"/>
              <w:right w:val="single" w:color="auto" w:sz="4" w:space="0"/>
            </w:tcBorders>
            <w:vAlign w:val="center"/>
          </w:tcPr>
          <w:p w14:paraId="556B3B0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预算执行率</w:t>
            </w:r>
          </w:p>
        </w:tc>
        <w:tc>
          <w:tcPr>
            <w:tcW w:w="763" w:type="dxa"/>
            <w:gridSpan w:val="2"/>
            <w:tcBorders>
              <w:top w:val="single" w:color="auto" w:sz="4" w:space="0"/>
              <w:left w:val="single" w:color="auto" w:sz="4" w:space="0"/>
              <w:bottom w:val="single" w:color="auto" w:sz="4" w:space="0"/>
              <w:right w:val="single" w:color="auto" w:sz="4" w:space="0"/>
            </w:tcBorders>
            <w:vAlign w:val="center"/>
          </w:tcPr>
          <w:p w14:paraId="79B7C39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733" w:type="dxa"/>
            <w:gridSpan w:val="2"/>
            <w:tcBorders>
              <w:top w:val="single" w:color="auto" w:sz="4" w:space="0"/>
              <w:left w:val="single" w:color="auto" w:sz="4" w:space="0"/>
              <w:bottom w:val="single" w:color="auto" w:sz="4" w:space="0"/>
              <w:right w:val="single" w:color="auto" w:sz="4" w:space="0"/>
            </w:tcBorders>
            <w:vAlign w:val="center"/>
          </w:tcPr>
          <w:p w14:paraId="166AB21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3548" w:type="dxa"/>
            <w:tcBorders>
              <w:top w:val="single" w:color="auto" w:sz="4" w:space="0"/>
              <w:left w:val="single" w:color="auto" w:sz="4" w:space="0"/>
              <w:bottom w:val="single" w:color="auto" w:sz="4" w:space="0"/>
              <w:right w:val="single" w:color="auto" w:sz="4" w:space="0"/>
            </w:tcBorders>
            <w:vAlign w:val="center"/>
          </w:tcPr>
          <w:p w14:paraId="5975906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指标解释</w:t>
            </w:r>
          </w:p>
        </w:tc>
        <w:tc>
          <w:tcPr>
            <w:tcW w:w="1837" w:type="dxa"/>
            <w:tcBorders>
              <w:top w:val="single" w:color="auto" w:sz="4" w:space="0"/>
              <w:left w:val="nil"/>
              <w:bottom w:val="single" w:color="auto" w:sz="4" w:space="0"/>
              <w:right w:val="single" w:color="auto" w:sz="4" w:space="0"/>
            </w:tcBorders>
            <w:vAlign w:val="center"/>
          </w:tcPr>
          <w:p w14:paraId="510A5A6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评分标准</w:t>
            </w:r>
          </w:p>
        </w:tc>
      </w:tr>
      <w:tr w14:paraId="558A8E05">
        <w:tblPrEx>
          <w:tblCellMar>
            <w:top w:w="0" w:type="dxa"/>
            <w:left w:w="108" w:type="dxa"/>
            <w:bottom w:w="0" w:type="dxa"/>
            <w:right w:w="108" w:type="dxa"/>
          </w:tblCellMar>
        </w:tblPrEx>
        <w:trPr>
          <w:gridAfter w:val="1"/>
          <w:wAfter w:w="32" w:type="dxa"/>
          <w:cantSplit/>
          <w:trHeight w:val="630" w:hRule="atLeast"/>
        </w:trPr>
        <w:tc>
          <w:tcPr>
            <w:tcW w:w="1206" w:type="dxa"/>
            <w:vMerge w:val="restart"/>
            <w:tcBorders>
              <w:top w:val="nil"/>
              <w:left w:val="single" w:color="auto" w:sz="4" w:space="0"/>
              <w:bottom w:val="single" w:color="000000" w:sz="4" w:space="0"/>
              <w:right w:val="single" w:color="auto" w:sz="4" w:space="0"/>
            </w:tcBorders>
            <w:vAlign w:val="center"/>
          </w:tcPr>
          <w:p w14:paraId="3762E554">
            <w:pPr>
              <w:widowControl/>
              <w:jc w:val="right"/>
              <w:rPr>
                <w:rFonts w:hint="eastAsia" w:ascii="宋体" w:hAnsi="宋体" w:cs="宋体"/>
                <w:color w:val="000000"/>
                <w:kern w:val="0"/>
                <w:sz w:val="20"/>
                <w:szCs w:val="20"/>
              </w:rPr>
            </w:pPr>
            <w:r>
              <w:rPr>
                <w:rFonts w:hint="eastAsia" w:ascii="宋体" w:hAnsi="宋体" w:cs="宋体"/>
                <w:color w:val="000000"/>
                <w:kern w:val="0"/>
                <w:sz w:val="20"/>
                <w:szCs w:val="20"/>
              </w:rPr>
              <w:t>当年预算执行情况（20）</w:t>
            </w:r>
          </w:p>
        </w:tc>
        <w:tc>
          <w:tcPr>
            <w:tcW w:w="1070" w:type="dxa"/>
            <w:tcBorders>
              <w:top w:val="single" w:color="auto" w:sz="4" w:space="0"/>
              <w:left w:val="single" w:color="auto" w:sz="4" w:space="0"/>
              <w:bottom w:val="single" w:color="auto" w:sz="4" w:space="0"/>
              <w:right w:val="single" w:color="auto" w:sz="4" w:space="0"/>
            </w:tcBorders>
            <w:vAlign w:val="center"/>
          </w:tcPr>
          <w:p w14:paraId="2C1DD62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资金总体</w:t>
            </w:r>
          </w:p>
        </w:tc>
        <w:tc>
          <w:tcPr>
            <w:tcW w:w="1268" w:type="dxa"/>
            <w:tcBorders>
              <w:top w:val="single" w:color="auto" w:sz="4" w:space="0"/>
              <w:left w:val="single" w:color="auto" w:sz="4" w:space="0"/>
              <w:bottom w:val="single" w:color="auto" w:sz="4" w:space="0"/>
              <w:right w:val="single" w:color="auto" w:sz="4" w:space="0"/>
            </w:tcBorders>
            <w:vAlign w:val="center"/>
          </w:tcPr>
          <w:p w14:paraId="1BB7019B">
            <w:pPr>
              <w:widowControl/>
              <w:jc w:val="right"/>
              <w:rPr>
                <w:rFonts w:hint="eastAsia" w:cs="宋体" w:asciiTheme="minorEastAsia" w:hAnsiTheme="minorEastAsia" w:eastAsiaTheme="minorEastAsia"/>
                <w:color w:val="000000"/>
                <w:kern w:val="0"/>
                <w:sz w:val="20"/>
                <w:szCs w:val="20"/>
              </w:rPr>
            </w:pPr>
            <w:r>
              <w:rPr>
                <w:rFonts w:asciiTheme="minorEastAsia" w:hAnsiTheme="minorEastAsia" w:eastAsiaTheme="minorEastAsia"/>
              </w:rPr>
              <w:t>11,169.13</w:t>
            </w:r>
          </w:p>
        </w:tc>
        <w:tc>
          <w:tcPr>
            <w:tcW w:w="1306" w:type="dxa"/>
            <w:tcBorders>
              <w:top w:val="single" w:color="auto" w:sz="4" w:space="0"/>
              <w:left w:val="single" w:color="auto" w:sz="4" w:space="0"/>
              <w:bottom w:val="single" w:color="auto" w:sz="4" w:space="0"/>
              <w:right w:val="single" w:color="auto" w:sz="4" w:space="0"/>
            </w:tcBorders>
            <w:vAlign w:val="center"/>
          </w:tcPr>
          <w:p w14:paraId="05ECC921">
            <w:pPr>
              <w:widowControl/>
              <w:jc w:val="center"/>
              <w:rPr>
                <w:rFonts w:hint="eastAsia" w:cs="宋体" w:asciiTheme="minorEastAsia" w:hAnsiTheme="minorEastAsia" w:eastAsiaTheme="minorEastAsia"/>
                <w:color w:val="000000"/>
                <w:kern w:val="0"/>
                <w:sz w:val="20"/>
                <w:szCs w:val="20"/>
              </w:rPr>
            </w:pPr>
            <w:r>
              <w:rPr>
                <w:rFonts w:asciiTheme="minorEastAsia" w:hAnsiTheme="minorEastAsia" w:eastAsiaTheme="minorEastAsia"/>
              </w:rPr>
              <w:t>10,886.72</w:t>
            </w:r>
          </w:p>
        </w:tc>
        <w:tc>
          <w:tcPr>
            <w:tcW w:w="3719" w:type="dxa"/>
            <w:gridSpan w:val="2"/>
            <w:tcBorders>
              <w:top w:val="single" w:color="auto" w:sz="4" w:space="0"/>
              <w:left w:val="single" w:color="auto" w:sz="4" w:space="0"/>
              <w:bottom w:val="single" w:color="auto" w:sz="4" w:space="0"/>
              <w:right w:val="single" w:color="auto" w:sz="4" w:space="0"/>
            </w:tcBorders>
            <w:vAlign w:val="center"/>
          </w:tcPr>
          <w:p w14:paraId="5C00575F">
            <w:pPr>
              <w:widowControl/>
              <w:jc w:val="center"/>
              <w:rPr>
                <w:rFonts w:hint="eastAsia" w:ascii="宋体" w:hAnsi="宋体" w:cs="宋体"/>
                <w:color w:val="000000"/>
                <w:kern w:val="0"/>
                <w:sz w:val="20"/>
                <w:szCs w:val="20"/>
              </w:rPr>
            </w:pPr>
            <w:r>
              <w:rPr>
                <w:rFonts w:ascii="宋体" w:hAnsi="宋体" w:cs="宋体"/>
                <w:color w:val="000000"/>
                <w:kern w:val="0"/>
                <w:sz w:val="20"/>
                <w:szCs w:val="20"/>
              </w:rPr>
              <w:t>97.47%</w:t>
            </w:r>
          </w:p>
        </w:tc>
        <w:tc>
          <w:tcPr>
            <w:tcW w:w="763" w:type="dxa"/>
            <w:gridSpan w:val="2"/>
            <w:vMerge w:val="restart"/>
            <w:tcBorders>
              <w:top w:val="single" w:color="auto" w:sz="4" w:space="0"/>
              <w:left w:val="single" w:color="auto" w:sz="4" w:space="0"/>
              <w:bottom w:val="single" w:color="auto" w:sz="4" w:space="0"/>
              <w:right w:val="single" w:color="auto" w:sz="4" w:space="0"/>
            </w:tcBorders>
            <w:vAlign w:val="center"/>
          </w:tcPr>
          <w:p w14:paraId="1D25F28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733" w:type="dxa"/>
            <w:gridSpan w:val="2"/>
            <w:vMerge w:val="restart"/>
            <w:tcBorders>
              <w:top w:val="single" w:color="auto" w:sz="4" w:space="0"/>
              <w:left w:val="single" w:color="auto" w:sz="4" w:space="0"/>
              <w:bottom w:val="single" w:color="auto" w:sz="4" w:space="0"/>
              <w:right w:val="single" w:color="auto" w:sz="4" w:space="0"/>
            </w:tcBorders>
            <w:vAlign w:val="center"/>
          </w:tcPr>
          <w:p w14:paraId="0AE05CB9">
            <w:pPr>
              <w:widowControl/>
              <w:jc w:val="center"/>
              <w:rPr>
                <w:rFonts w:hint="eastAsia" w:ascii="宋体" w:hAnsi="宋体" w:cs="宋体"/>
                <w:color w:val="000000"/>
                <w:kern w:val="0"/>
                <w:sz w:val="20"/>
                <w:szCs w:val="20"/>
              </w:rPr>
            </w:pPr>
            <w:r>
              <w:rPr>
                <w:rFonts w:ascii="宋体" w:hAnsi="宋体" w:cs="宋体"/>
                <w:color w:val="000000"/>
                <w:kern w:val="0"/>
                <w:sz w:val="20"/>
                <w:szCs w:val="20"/>
              </w:rPr>
              <w:t>19.4</w:t>
            </w:r>
            <w:r>
              <w:rPr>
                <w:rFonts w:hint="eastAsia" w:ascii="宋体" w:hAnsi="宋体" w:cs="宋体"/>
                <w:color w:val="000000"/>
                <w:kern w:val="0"/>
                <w:sz w:val="20"/>
                <w:szCs w:val="20"/>
              </w:rPr>
              <w:t>9</w:t>
            </w:r>
          </w:p>
        </w:tc>
        <w:tc>
          <w:tcPr>
            <w:tcW w:w="3548" w:type="dxa"/>
            <w:vMerge w:val="restart"/>
            <w:tcBorders>
              <w:top w:val="single" w:color="auto" w:sz="4" w:space="0"/>
              <w:left w:val="single" w:color="auto" w:sz="4" w:space="0"/>
              <w:bottom w:val="single" w:color="auto" w:sz="4" w:space="0"/>
              <w:right w:val="single" w:color="auto" w:sz="4" w:space="0"/>
            </w:tcBorders>
            <w:vAlign w:val="center"/>
          </w:tcPr>
          <w:p w14:paraId="1261EFE3">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部门全年执行数与全年预算数的比率。资金总体=基本支出+项目支出+其他</w:t>
            </w:r>
          </w:p>
        </w:tc>
        <w:tc>
          <w:tcPr>
            <w:tcW w:w="1837" w:type="dxa"/>
            <w:vMerge w:val="restart"/>
            <w:tcBorders>
              <w:top w:val="nil"/>
              <w:left w:val="single" w:color="auto" w:sz="4" w:space="0"/>
              <w:bottom w:val="single" w:color="auto" w:sz="4" w:space="0"/>
              <w:right w:val="single" w:color="auto" w:sz="4" w:space="0"/>
            </w:tcBorders>
            <w:vAlign w:val="center"/>
          </w:tcPr>
          <w:p w14:paraId="1467D8F1">
            <w:pPr>
              <w:widowControl/>
              <w:ind w:left="-99" w:leftChars="-47" w:firstLine="99" w:firstLineChars="55"/>
              <w:jc w:val="left"/>
              <w:rPr>
                <w:rFonts w:hint="eastAsia" w:ascii="宋体" w:hAnsi="宋体" w:cs="宋体"/>
                <w:color w:val="000000"/>
                <w:kern w:val="0"/>
                <w:sz w:val="18"/>
                <w:szCs w:val="18"/>
              </w:rPr>
            </w:pPr>
            <w:r>
              <w:rPr>
                <w:rFonts w:hint="eastAsia" w:ascii="宋体" w:hAnsi="宋体" w:cs="宋体"/>
                <w:color w:val="000000"/>
                <w:kern w:val="0"/>
                <w:sz w:val="18"/>
                <w:szCs w:val="18"/>
              </w:rPr>
              <w:t>①得分一档最高不能超过该指标分值上限（20分）。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w:t>
            </w:r>
          </w:p>
        </w:tc>
      </w:tr>
      <w:tr w14:paraId="36B6EEE1">
        <w:tblPrEx>
          <w:tblCellMar>
            <w:top w:w="0" w:type="dxa"/>
            <w:left w:w="108" w:type="dxa"/>
            <w:bottom w:w="0" w:type="dxa"/>
            <w:right w:w="108" w:type="dxa"/>
          </w:tblCellMar>
        </w:tblPrEx>
        <w:trPr>
          <w:gridAfter w:val="1"/>
          <w:wAfter w:w="32" w:type="dxa"/>
          <w:cantSplit/>
          <w:trHeight w:val="600" w:hRule="atLeast"/>
        </w:trPr>
        <w:tc>
          <w:tcPr>
            <w:tcW w:w="1206" w:type="dxa"/>
            <w:vMerge w:val="continue"/>
            <w:tcBorders>
              <w:top w:val="nil"/>
              <w:left w:val="single" w:color="auto" w:sz="4" w:space="0"/>
              <w:bottom w:val="single" w:color="000000" w:sz="4" w:space="0"/>
              <w:right w:val="single" w:color="auto" w:sz="4" w:space="0"/>
            </w:tcBorders>
            <w:vAlign w:val="center"/>
          </w:tcPr>
          <w:p w14:paraId="5797E689">
            <w:pPr>
              <w:widowControl/>
              <w:jc w:val="left"/>
              <w:rPr>
                <w:rFonts w:hint="eastAsia" w:ascii="宋体" w:hAnsi="宋体" w:cs="宋体"/>
                <w:color w:val="000000"/>
                <w:kern w:val="0"/>
                <w:sz w:val="20"/>
                <w:szCs w:val="20"/>
              </w:rPr>
            </w:pPr>
          </w:p>
        </w:tc>
        <w:tc>
          <w:tcPr>
            <w:tcW w:w="1070" w:type="dxa"/>
            <w:tcBorders>
              <w:top w:val="single" w:color="auto" w:sz="4" w:space="0"/>
              <w:left w:val="single" w:color="auto" w:sz="4" w:space="0"/>
              <w:bottom w:val="single" w:color="auto" w:sz="4" w:space="0"/>
              <w:right w:val="nil"/>
            </w:tcBorders>
            <w:vAlign w:val="center"/>
          </w:tcPr>
          <w:p w14:paraId="125E95C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基本支出</w:t>
            </w:r>
          </w:p>
        </w:tc>
        <w:tc>
          <w:tcPr>
            <w:tcW w:w="1268" w:type="dxa"/>
            <w:tcBorders>
              <w:top w:val="single" w:color="auto" w:sz="4" w:space="0"/>
              <w:left w:val="single" w:color="auto" w:sz="4" w:space="0"/>
              <w:bottom w:val="single" w:color="auto" w:sz="4" w:space="0"/>
              <w:right w:val="single" w:color="auto" w:sz="4" w:space="0"/>
            </w:tcBorders>
            <w:vAlign w:val="center"/>
          </w:tcPr>
          <w:p w14:paraId="058690FF">
            <w:pPr>
              <w:widowControl/>
              <w:jc w:val="right"/>
              <w:rPr>
                <w:rFonts w:hint="eastAsia" w:cs="宋体" w:asciiTheme="minorEastAsia" w:hAnsiTheme="minorEastAsia" w:eastAsiaTheme="minorEastAsia"/>
                <w:color w:val="000000"/>
                <w:kern w:val="0"/>
                <w:sz w:val="20"/>
                <w:szCs w:val="20"/>
              </w:rPr>
            </w:pPr>
            <w:r>
              <w:rPr>
                <w:rFonts w:asciiTheme="minorEastAsia" w:hAnsiTheme="minorEastAsia" w:eastAsiaTheme="minorEastAsia"/>
              </w:rPr>
              <w:t>10,375.26</w:t>
            </w:r>
          </w:p>
        </w:tc>
        <w:tc>
          <w:tcPr>
            <w:tcW w:w="1306" w:type="dxa"/>
            <w:tcBorders>
              <w:top w:val="single" w:color="auto" w:sz="4" w:space="0"/>
              <w:left w:val="nil"/>
              <w:bottom w:val="single" w:color="auto" w:sz="4" w:space="0"/>
              <w:right w:val="single" w:color="auto" w:sz="4" w:space="0"/>
            </w:tcBorders>
            <w:vAlign w:val="center"/>
          </w:tcPr>
          <w:p w14:paraId="4DF0E40C">
            <w:pPr>
              <w:widowControl/>
              <w:jc w:val="center"/>
              <w:rPr>
                <w:rFonts w:hint="eastAsia" w:cs="宋体" w:asciiTheme="minorEastAsia" w:hAnsiTheme="minorEastAsia" w:eastAsiaTheme="minorEastAsia"/>
                <w:color w:val="000000"/>
                <w:kern w:val="0"/>
                <w:sz w:val="20"/>
                <w:szCs w:val="20"/>
              </w:rPr>
            </w:pPr>
            <w:r>
              <w:rPr>
                <w:rFonts w:asciiTheme="minorEastAsia" w:hAnsiTheme="minorEastAsia" w:eastAsiaTheme="minorEastAsia"/>
              </w:rPr>
              <w:t>10,197.15</w:t>
            </w:r>
          </w:p>
        </w:tc>
        <w:tc>
          <w:tcPr>
            <w:tcW w:w="3719" w:type="dxa"/>
            <w:gridSpan w:val="2"/>
            <w:vMerge w:val="restart"/>
            <w:tcBorders>
              <w:top w:val="single" w:color="auto" w:sz="4" w:space="0"/>
              <w:left w:val="single" w:color="auto" w:sz="4" w:space="0"/>
              <w:bottom w:val="single" w:color="auto" w:sz="4" w:space="0"/>
              <w:right w:val="single" w:color="auto" w:sz="4" w:space="0"/>
            </w:tcBorders>
            <w:vAlign w:val="center"/>
          </w:tcPr>
          <w:p w14:paraId="48710AA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63" w:type="dxa"/>
            <w:gridSpan w:val="2"/>
            <w:vMerge w:val="continue"/>
            <w:tcBorders>
              <w:top w:val="single" w:color="auto" w:sz="4" w:space="0"/>
              <w:left w:val="single" w:color="auto" w:sz="4" w:space="0"/>
              <w:bottom w:val="single" w:color="auto" w:sz="4" w:space="0"/>
              <w:right w:val="single" w:color="auto" w:sz="4" w:space="0"/>
            </w:tcBorders>
            <w:vAlign w:val="center"/>
          </w:tcPr>
          <w:p w14:paraId="2BEAF399">
            <w:pPr>
              <w:widowControl/>
              <w:jc w:val="left"/>
              <w:rPr>
                <w:rFonts w:hint="eastAsia" w:ascii="宋体" w:hAnsi="宋体" w:cs="宋体"/>
                <w:color w:val="000000"/>
                <w:kern w:val="0"/>
                <w:sz w:val="20"/>
                <w:szCs w:val="20"/>
              </w:rPr>
            </w:pPr>
          </w:p>
        </w:tc>
        <w:tc>
          <w:tcPr>
            <w:tcW w:w="733" w:type="dxa"/>
            <w:gridSpan w:val="2"/>
            <w:vMerge w:val="continue"/>
            <w:tcBorders>
              <w:top w:val="single" w:color="auto" w:sz="4" w:space="0"/>
              <w:left w:val="nil"/>
              <w:bottom w:val="single" w:color="auto" w:sz="4" w:space="0"/>
              <w:right w:val="nil"/>
            </w:tcBorders>
            <w:vAlign w:val="center"/>
          </w:tcPr>
          <w:p w14:paraId="498B38E1">
            <w:pPr>
              <w:widowControl/>
              <w:jc w:val="left"/>
              <w:rPr>
                <w:rFonts w:hint="eastAsia" w:ascii="宋体" w:hAnsi="宋体" w:cs="宋体"/>
                <w:color w:val="000000"/>
                <w:kern w:val="0"/>
                <w:sz w:val="20"/>
                <w:szCs w:val="20"/>
              </w:rPr>
            </w:pPr>
          </w:p>
        </w:tc>
        <w:tc>
          <w:tcPr>
            <w:tcW w:w="3548" w:type="dxa"/>
            <w:vMerge w:val="continue"/>
            <w:tcBorders>
              <w:top w:val="single" w:color="auto" w:sz="4" w:space="0"/>
              <w:left w:val="single" w:color="auto" w:sz="4" w:space="0"/>
              <w:bottom w:val="single" w:color="auto" w:sz="4" w:space="0"/>
              <w:right w:val="single" w:color="auto" w:sz="4" w:space="0"/>
            </w:tcBorders>
            <w:vAlign w:val="center"/>
          </w:tcPr>
          <w:p w14:paraId="0BD91AEA">
            <w:pPr>
              <w:widowControl/>
              <w:jc w:val="left"/>
              <w:rPr>
                <w:rFonts w:hint="eastAsia" w:ascii="宋体" w:hAnsi="宋体" w:cs="宋体"/>
                <w:color w:val="000000"/>
                <w:kern w:val="0"/>
                <w:sz w:val="18"/>
                <w:szCs w:val="18"/>
              </w:rPr>
            </w:pPr>
          </w:p>
        </w:tc>
        <w:tc>
          <w:tcPr>
            <w:tcW w:w="1837" w:type="dxa"/>
            <w:vMerge w:val="continue"/>
            <w:tcBorders>
              <w:top w:val="nil"/>
              <w:left w:val="single" w:color="auto" w:sz="4" w:space="0"/>
              <w:bottom w:val="single" w:color="auto" w:sz="4" w:space="0"/>
              <w:right w:val="single" w:color="auto" w:sz="4" w:space="0"/>
            </w:tcBorders>
            <w:vAlign w:val="center"/>
          </w:tcPr>
          <w:p w14:paraId="5656880C">
            <w:pPr>
              <w:widowControl/>
              <w:jc w:val="left"/>
              <w:rPr>
                <w:rFonts w:hint="eastAsia" w:ascii="宋体" w:hAnsi="宋体" w:cs="宋体"/>
                <w:color w:val="000000"/>
                <w:kern w:val="0"/>
                <w:sz w:val="18"/>
                <w:szCs w:val="18"/>
              </w:rPr>
            </w:pPr>
          </w:p>
        </w:tc>
      </w:tr>
      <w:tr w14:paraId="7B5D021D">
        <w:tblPrEx>
          <w:tblCellMar>
            <w:top w:w="0" w:type="dxa"/>
            <w:left w:w="108" w:type="dxa"/>
            <w:bottom w:w="0" w:type="dxa"/>
            <w:right w:w="108" w:type="dxa"/>
          </w:tblCellMar>
        </w:tblPrEx>
        <w:trPr>
          <w:gridAfter w:val="1"/>
          <w:wAfter w:w="32" w:type="dxa"/>
          <w:cantSplit/>
          <w:trHeight w:val="615" w:hRule="atLeast"/>
        </w:trPr>
        <w:tc>
          <w:tcPr>
            <w:tcW w:w="1206" w:type="dxa"/>
            <w:vMerge w:val="continue"/>
            <w:tcBorders>
              <w:top w:val="nil"/>
              <w:left w:val="single" w:color="auto" w:sz="4" w:space="0"/>
              <w:bottom w:val="single" w:color="000000" w:sz="4" w:space="0"/>
              <w:right w:val="single" w:color="auto" w:sz="4" w:space="0"/>
            </w:tcBorders>
            <w:vAlign w:val="center"/>
          </w:tcPr>
          <w:p w14:paraId="774350E8">
            <w:pPr>
              <w:widowControl/>
              <w:jc w:val="left"/>
              <w:rPr>
                <w:rFonts w:hint="eastAsia" w:ascii="宋体" w:hAnsi="宋体" w:cs="宋体"/>
                <w:color w:val="000000"/>
                <w:kern w:val="0"/>
                <w:sz w:val="20"/>
                <w:szCs w:val="20"/>
              </w:rPr>
            </w:pPr>
          </w:p>
        </w:tc>
        <w:tc>
          <w:tcPr>
            <w:tcW w:w="1070" w:type="dxa"/>
            <w:tcBorders>
              <w:top w:val="single" w:color="auto" w:sz="4" w:space="0"/>
              <w:left w:val="single" w:color="auto" w:sz="4" w:space="0"/>
              <w:bottom w:val="single" w:color="auto" w:sz="4" w:space="0"/>
              <w:right w:val="nil"/>
            </w:tcBorders>
            <w:vAlign w:val="center"/>
          </w:tcPr>
          <w:p w14:paraId="2FB5706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项目支出</w:t>
            </w:r>
          </w:p>
        </w:tc>
        <w:tc>
          <w:tcPr>
            <w:tcW w:w="1268" w:type="dxa"/>
            <w:tcBorders>
              <w:top w:val="single" w:color="auto" w:sz="4" w:space="0"/>
              <w:left w:val="single" w:color="auto" w:sz="4" w:space="0"/>
              <w:bottom w:val="single" w:color="auto" w:sz="4" w:space="0"/>
              <w:right w:val="single" w:color="auto" w:sz="4" w:space="0"/>
            </w:tcBorders>
            <w:vAlign w:val="center"/>
          </w:tcPr>
          <w:p w14:paraId="3360AA66">
            <w:pPr>
              <w:widowControl/>
              <w:jc w:val="right"/>
              <w:rPr>
                <w:rFonts w:hint="eastAsia" w:cs="宋体" w:asciiTheme="minorEastAsia" w:hAnsiTheme="minorEastAsia" w:eastAsiaTheme="minorEastAsia"/>
                <w:color w:val="000000"/>
                <w:kern w:val="0"/>
                <w:sz w:val="20"/>
                <w:szCs w:val="20"/>
              </w:rPr>
            </w:pPr>
            <w:r>
              <w:rPr>
                <w:rFonts w:asciiTheme="minorEastAsia" w:hAnsiTheme="minorEastAsia" w:eastAsiaTheme="minorEastAsia"/>
              </w:rPr>
              <w:t>793.87</w:t>
            </w:r>
          </w:p>
        </w:tc>
        <w:tc>
          <w:tcPr>
            <w:tcW w:w="1306" w:type="dxa"/>
            <w:tcBorders>
              <w:top w:val="single" w:color="auto" w:sz="4" w:space="0"/>
              <w:left w:val="nil"/>
              <w:bottom w:val="single" w:color="auto" w:sz="4" w:space="0"/>
              <w:right w:val="single" w:color="auto" w:sz="4" w:space="0"/>
            </w:tcBorders>
            <w:vAlign w:val="center"/>
          </w:tcPr>
          <w:p w14:paraId="240C6CA1">
            <w:pPr>
              <w:widowControl/>
              <w:jc w:val="center"/>
              <w:rPr>
                <w:rFonts w:hint="eastAsia" w:cs="宋体" w:asciiTheme="minorEastAsia" w:hAnsiTheme="minorEastAsia" w:eastAsiaTheme="minorEastAsia"/>
                <w:color w:val="000000"/>
                <w:kern w:val="0"/>
                <w:sz w:val="20"/>
                <w:szCs w:val="20"/>
              </w:rPr>
            </w:pPr>
            <w:r>
              <w:rPr>
                <w:rFonts w:asciiTheme="minorEastAsia" w:hAnsiTheme="minorEastAsia" w:eastAsiaTheme="minorEastAsia"/>
              </w:rPr>
              <w:t>689.57</w:t>
            </w:r>
          </w:p>
        </w:tc>
        <w:tc>
          <w:tcPr>
            <w:tcW w:w="3719" w:type="dxa"/>
            <w:gridSpan w:val="2"/>
            <w:vMerge w:val="continue"/>
            <w:tcBorders>
              <w:top w:val="single" w:color="auto" w:sz="4" w:space="0"/>
              <w:left w:val="single" w:color="auto" w:sz="4" w:space="0"/>
              <w:bottom w:val="single" w:color="auto" w:sz="4" w:space="0"/>
              <w:right w:val="single" w:color="auto" w:sz="4" w:space="0"/>
            </w:tcBorders>
            <w:vAlign w:val="center"/>
          </w:tcPr>
          <w:p w14:paraId="6D95C34A">
            <w:pPr>
              <w:widowControl/>
              <w:jc w:val="left"/>
              <w:rPr>
                <w:rFonts w:hint="eastAsia" w:ascii="宋体" w:hAnsi="宋体" w:cs="宋体"/>
                <w:color w:val="000000"/>
                <w:kern w:val="0"/>
                <w:sz w:val="20"/>
                <w:szCs w:val="20"/>
              </w:rPr>
            </w:pPr>
          </w:p>
        </w:tc>
        <w:tc>
          <w:tcPr>
            <w:tcW w:w="763" w:type="dxa"/>
            <w:gridSpan w:val="2"/>
            <w:vMerge w:val="continue"/>
            <w:tcBorders>
              <w:top w:val="single" w:color="auto" w:sz="4" w:space="0"/>
              <w:left w:val="single" w:color="auto" w:sz="4" w:space="0"/>
              <w:bottom w:val="single" w:color="auto" w:sz="4" w:space="0"/>
              <w:right w:val="single" w:color="auto" w:sz="4" w:space="0"/>
            </w:tcBorders>
            <w:vAlign w:val="center"/>
          </w:tcPr>
          <w:p w14:paraId="1EF4EE95">
            <w:pPr>
              <w:widowControl/>
              <w:jc w:val="left"/>
              <w:rPr>
                <w:rFonts w:hint="eastAsia" w:ascii="宋体" w:hAnsi="宋体" w:cs="宋体"/>
                <w:color w:val="000000"/>
                <w:kern w:val="0"/>
                <w:sz w:val="20"/>
                <w:szCs w:val="20"/>
              </w:rPr>
            </w:pPr>
          </w:p>
        </w:tc>
        <w:tc>
          <w:tcPr>
            <w:tcW w:w="733" w:type="dxa"/>
            <w:gridSpan w:val="2"/>
            <w:vMerge w:val="continue"/>
            <w:tcBorders>
              <w:top w:val="single" w:color="auto" w:sz="4" w:space="0"/>
              <w:left w:val="nil"/>
              <w:bottom w:val="single" w:color="auto" w:sz="4" w:space="0"/>
              <w:right w:val="nil"/>
            </w:tcBorders>
            <w:vAlign w:val="center"/>
          </w:tcPr>
          <w:p w14:paraId="4C8D3AAE">
            <w:pPr>
              <w:widowControl/>
              <w:jc w:val="left"/>
              <w:rPr>
                <w:rFonts w:hint="eastAsia" w:ascii="宋体" w:hAnsi="宋体" w:cs="宋体"/>
                <w:color w:val="000000"/>
                <w:kern w:val="0"/>
                <w:sz w:val="20"/>
                <w:szCs w:val="20"/>
              </w:rPr>
            </w:pPr>
          </w:p>
        </w:tc>
        <w:tc>
          <w:tcPr>
            <w:tcW w:w="3548" w:type="dxa"/>
            <w:vMerge w:val="continue"/>
            <w:tcBorders>
              <w:top w:val="single" w:color="auto" w:sz="4" w:space="0"/>
              <w:left w:val="single" w:color="auto" w:sz="4" w:space="0"/>
              <w:bottom w:val="single" w:color="auto" w:sz="4" w:space="0"/>
              <w:right w:val="single" w:color="auto" w:sz="4" w:space="0"/>
            </w:tcBorders>
            <w:vAlign w:val="center"/>
          </w:tcPr>
          <w:p w14:paraId="30E7F6EF">
            <w:pPr>
              <w:widowControl/>
              <w:jc w:val="left"/>
              <w:rPr>
                <w:rFonts w:hint="eastAsia" w:ascii="宋体" w:hAnsi="宋体" w:cs="宋体"/>
                <w:color w:val="000000"/>
                <w:kern w:val="0"/>
                <w:sz w:val="18"/>
                <w:szCs w:val="18"/>
              </w:rPr>
            </w:pPr>
          </w:p>
        </w:tc>
        <w:tc>
          <w:tcPr>
            <w:tcW w:w="1837" w:type="dxa"/>
            <w:vMerge w:val="continue"/>
            <w:tcBorders>
              <w:top w:val="nil"/>
              <w:left w:val="single" w:color="auto" w:sz="4" w:space="0"/>
              <w:bottom w:val="single" w:color="auto" w:sz="4" w:space="0"/>
              <w:right w:val="single" w:color="auto" w:sz="4" w:space="0"/>
            </w:tcBorders>
            <w:vAlign w:val="center"/>
          </w:tcPr>
          <w:p w14:paraId="7FA8CBF4">
            <w:pPr>
              <w:widowControl/>
              <w:jc w:val="left"/>
              <w:rPr>
                <w:rFonts w:hint="eastAsia" w:ascii="宋体" w:hAnsi="宋体" w:cs="宋体"/>
                <w:color w:val="000000"/>
                <w:kern w:val="0"/>
                <w:sz w:val="18"/>
                <w:szCs w:val="18"/>
              </w:rPr>
            </w:pPr>
          </w:p>
        </w:tc>
      </w:tr>
      <w:tr w14:paraId="5E3A4568">
        <w:tblPrEx>
          <w:tblCellMar>
            <w:top w:w="0" w:type="dxa"/>
            <w:left w:w="108" w:type="dxa"/>
            <w:bottom w:w="0" w:type="dxa"/>
            <w:right w:w="108" w:type="dxa"/>
          </w:tblCellMar>
        </w:tblPrEx>
        <w:trPr>
          <w:gridAfter w:val="1"/>
          <w:wAfter w:w="32" w:type="dxa"/>
          <w:cantSplit/>
          <w:trHeight w:val="3133" w:hRule="atLeast"/>
        </w:trPr>
        <w:tc>
          <w:tcPr>
            <w:tcW w:w="1206" w:type="dxa"/>
            <w:vMerge w:val="continue"/>
            <w:tcBorders>
              <w:top w:val="nil"/>
              <w:left w:val="single" w:color="auto" w:sz="4" w:space="0"/>
              <w:bottom w:val="single" w:color="000000" w:sz="4" w:space="0"/>
              <w:right w:val="single" w:color="auto" w:sz="4" w:space="0"/>
            </w:tcBorders>
            <w:vAlign w:val="center"/>
          </w:tcPr>
          <w:p w14:paraId="3BBE1E3B">
            <w:pPr>
              <w:widowControl/>
              <w:jc w:val="left"/>
              <w:rPr>
                <w:rFonts w:hint="eastAsia" w:ascii="宋体" w:hAnsi="宋体" w:cs="宋体"/>
                <w:color w:val="000000"/>
                <w:kern w:val="0"/>
                <w:sz w:val="20"/>
                <w:szCs w:val="20"/>
              </w:rPr>
            </w:pPr>
          </w:p>
        </w:tc>
        <w:tc>
          <w:tcPr>
            <w:tcW w:w="1070" w:type="dxa"/>
            <w:tcBorders>
              <w:top w:val="single" w:color="auto" w:sz="4" w:space="0"/>
              <w:left w:val="single" w:color="auto" w:sz="4" w:space="0"/>
              <w:bottom w:val="single" w:color="auto" w:sz="4" w:space="0"/>
              <w:right w:val="single" w:color="auto" w:sz="4" w:space="0"/>
            </w:tcBorders>
            <w:vAlign w:val="center"/>
          </w:tcPr>
          <w:p w14:paraId="122D69E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其他</w:t>
            </w:r>
          </w:p>
        </w:tc>
        <w:tc>
          <w:tcPr>
            <w:tcW w:w="1268" w:type="dxa"/>
            <w:tcBorders>
              <w:top w:val="single" w:color="auto" w:sz="4" w:space="0"/>
              <w:left w:val="nil"/>
              <w:bottom w:val="single" w:color="auto" w:sz="4" w:space="0"/>
              <w:right w:val="single" w:color="auto" w:sz="4" w:space="0"/>
            </w:tcBorders>
            <w:vAlign w:val="center"/>
          </w:tcPr>
          <w:p w14:paraId="4559B25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w:t>
            </w:r>
            <w:r>
              <w:rPr>
                <w:rFonts w:ascii="宋体" w:hAnsi="宋体" w:cs="宋体"/>
                <w:color w:val="000000"/>
                <w:kern w:val="0"/>
                <w:sz w:val="20"/>
                <w:szCs w:val="20"/>
              </w:rPr>
              <w:t>.00</w:t>
            </w:r>
          </w:p>
        </w:tc>
        <w:tc>
          <w:tcPr>
            <w:tcW w:w="1306" w:type="dxa"/>
            <w:tcBorders>
              <w:top w:val="single" w:color="auto" w:sz="4" w:space="0"/>
              <w:left w:val="nil"/>
              <w:bottom w:val="single" w:color="auto" w:sz="4" w:space="0"/>
              <w:right w:val="single" w:color="auto" w:sz="4" w:space="0"/>
            </w:tcBorders>
            <w:vAlign w:val="center"/>
          </w:tcPr>
          <w:p w14:paraId="64BD67C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w:t>
            </w:r>
            <w:r>
              <w:rPr>
                <w:rFonts w:ascii="宋体" w:hAnsi="宋体" w:cs="宋体"/>
                <w:color w:val="000000"/>
                <w:kern w:val="0"/>
                <w:sz w:val="20"/>
                <w:szCs w:val="20"/>
              </w:rPr>
              <w:t>.00</w:t>
            </w:r>
          </w:p>
        </w:tc>
        <w:tc>
          <w:tcPr>
            <w:tcW w:w="3719" w:type="dxa"/>
            <w:gridSpan w:val="2"/>
            <w:vMerge w:val="continue"/>
            <w:tcBorders>
              <w:top w:val="single" w:color="auto" w:sz="4" w:space="0"/>
              <w:left w:val="single" w:color="auto" w:sz="4" w:space="0"/>
              <w:bottom w:val="single" w:color="auto" w:sz="4" w:space="0"/>
              <w:right w:val="single" w:color="auto" w:sz="4" w:space="0"/>
            </w:tcBorders>
            <w:vAlign w:val="center"/>
          </w:tcPr>
          <w:p w14:paraId="3274C471">
            <w:pPr>
              <w:widowControl/>
              <w:jc w:val="left"/>
              <w:rPr>
                <w:rFonts w:hint="eastAsia" w:ascii="宋体" w:hAnsi="宋体" w:cs="宋体"/>
                <w:color w:val="000000"/>
                <w:kern w:val="0"/>
                <w:sz w:val="20"/>
                <w:szCs w:val="20"/>
              </w:rPr>
            </w:pPr>
          </w:p>
        </w:tc>
        <w:tc>
          <w:tcPr>
            <w:tcW w:w="763" w:type="dxa"/>
            <w:gridSpan w:val="2"/>
            <w:vMerge w:val="continue"/>
            <w:tcBorders>
              <w:top w:val="single" w:color="auto" w:sz="4" w:space="0"/>
              <w:left w:val="single" w:color="auto" w:sz="4" w:space="0"/>
              <w:bottom w:val="single" w:color="auto" w:sz="4" w:space="0"/>
              <w:right w:val="single" w:color="auto" w:sz="4" w:space="0"/>
            </w:tcBorders>
            <w:vAlign w:val="center"/>
          </w:tcPr>
          <w:p w14:paraId="4AF93A2F">
            <w:pPr>
              <w:widowControl/>
              <w:jc w:val="left"/>
              <w:rPr>
                <w:rFonts w:hint="eastAsia" w:ascii="宋体" w:hAnsi="宋体" w:cs="宋体"/>
                <w:color w:val="000000"/>
                <w:kern w:val="0"/>
                <w:sz w:val="20"/>
                <w:szCs w:val="20"/>
              </w:rPr>
            </w:pPr>
          </w:p>
        </w:tc>
        <w:tc>
          <w:tcPr>
            <w:tcW w:w="733" w:type="dxa"/>
            <w:gridSpan w:val="2"/>
            <w:vMerge w:val="continue"/>
            <w:tcBorders>
              <w:top w:val="single" w:color="auto" w:sz="4" w:space="0"/>
              <w:left w:val="nil"/>
              <w:bottom w:val="single" w:color="auto" w:sz="4" w:space="0"/>
              <w:right w:val="nil"/>
            </w:tcBorders>
            <w:vAlign w:val="center"/>
          </w:tcPr>
          <w:p w14:paraId="44EE79F9">
            <w:pPr>
              <w:widowControl/>
              <w:jc w:val="left"/>
              <w:rPr>
                <w:rFonts w:hint="eastAsia" w:ascii="宋体" w:hAnsi="宋体" w:cs="宋体"/>
                <w:color w:val="000000"/>
                <w:kern w:val="0"/>
                <w:sz w:val="20"/>
                <w:szCs w:val="20"/>
              </w:rPr>
            </w:pPr>
          </w:p>
        </w:tc>
        <w:tc>
          <w:tcPr>
            <w:tcW w:w="3548" w:type="dxa"/>
            <w:vMerge w:val="continue"/>
            <w:tcBorders>
              <w:top w:val="single" w:color="auto" w:sz="4" w:space="0"/>
              <w:left w:val="single" w:color="auto" w:sz="4" w:space="0"/>
              <w:bottom w:val="single" w:color="auto" w:sz="4" w:space="0"/>
              <w:right w:val="single" w:color="auto" w:sz="4" w:space="0"/>
            </w:tcBorders>
            <w:vAlign w:val="center"/>
          </w:tcPr>
          <w:p w14:paraId="51F27A5B">
            <w:pPr>
              <w:widowControl/>
              <w:jc w:val="left"/>
              <w:rPr>
                <w:rFonts w:hint="eastAsia" w:ascii="宋体" w:hAnsi="宋体" w:cs="宋体"/>
                <w:color w:val="000000"/>
                <w:kern w:val="0"/>
                <w:sz w:val="18"/>
                <w:szCs w:val="18"/>
              </w:rPr>
            </w:pPr>
          </w:p>
        </w:tc>
        <w:tc>
          <w:tcPr>
            <w:tcW w:w="1837" w:type="dxa"/>
            <w:vMerge w:val="continue"/>
            <w:tcBorders>
              <w:top w:val="nil"/>
              <w:left w:val="single" w:color="auto" w:sz="4" w:space="0"/>
              <w:bottom w:val="single" w:color="auto" w:sz="4" w:space="0"/>
              <w:right w:val="single" w:color="auto" w:sz="4" w:space="0"/>
            </w:tcBorders>
            <w:vAlign w:val="center"/>
          </w:tcPr>
          <w:p w14:paraId="4CD17DAC">
            <w:pPr>
              <w:widowControl/>
              <w:jc w:val="left"/>
              <w:rPr>
                <w:rFonts w:hint="eastAsia" w:ascii="宋体" w:hAnsi="宋体" w:cs="宋体"/>
                <w:color w:val="000000"/>
                <w:kern w:val="0"/>
                <w:sz w:val="18"/>
                <w:szCs w:val="18"/>
              </w:rPr>
            </w:pPr>
          </w:p>
        </w:tc>
      </w:tr>
      <w:tr w14:paraId="6C347DB3">
        <w:tblPrEx>
          <w:tblCellMar>
            <w:top w:w="0" w:type="dxa"/>
            <w:left w:w="108" w:type="dxa"/>
            <w:bottom w:w="0" w:type="dxa"/>
            <w:right w:w="108" w:type="dxa"/>
          </w:tblCellMar>
        </w:tblPrEx>
        <w:trPr>
          <w:cantSplit/>
          <w:trHeight w:val="479" w:hRule="atLeast"/>
        </w:trPr>
        <w:tc>
          <w:tcPr>
            <w:tcW w:w="15482" w:type="dxa"/>
            <w:gridSpan w:val="13"/>
            <w:tcBorders>
              <w:top w:val="nil"/>
              <w:left w:val="single" w:color="auto" w:sz="4" w:space="0"/>
              <w:bottom w:val="single" w:color="auto" w:sz="4" w:space="0"/>
              <w:right w:val="single" w:color="auto" w:sz="4" w:space="0"/>
            </w:tcBorders>
            <w:vAlign w:val="center"/>
          </w:tcPr>
          <w:p w14:paraId="617CB71E">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二</w:t>
            </w:r>
            <w:r>
              <w:rPr>
                <w:rFonts w:ascii="宋体" w:hAnsi="宋体" w:cs="宋体"/>
                <w:color w:val="000000"/>
                <w:kern w:val="0"/>
                <w:sz w:val="18"/>
                <w:szCs w:val="18"/>
              </w:rPr>
              <w:t>、</w:t>
            </w:r>
            <w:r>
              <w:rPr>
                <w:rFonts w:hint="eastAsia" w:ascii="宋体" w:hAnsi="宋体" w:cs="宋体"/>
                <w:color w:val="000000"/>
                <w:kern w:val="0"/>
                <w:sz w:val="20"/>
                <w:szCs w:val="20"/>
              </w:rPr>
              <w:t>整体绩效目标实现情况（60分）</w:t>
            </w:r>
          </w:p>
        </w:tc>
      </w:tr>
      <w:tr w14:paraId="3439153B">
        <w:tblPrEx>
          <w:tblCellMar>
            <w:top w:w="0" w:type="dxa"/>
            <w:left w:w="108" w:type="dxa"/>
            <w:bottom w:w="0" w:type="dxa"/>
            <w:right w:w="108" w:type="dxa"/>
          </w:tblCellMar>
        </w:tblPrEx>
        <w:trPr>
          <w:gridAfter w:val="1"/>
          <w:wAfter w:w="32" w:type="dxa"/>
          <w:cantSplit/>
          <w:trHeight w:val="499" w:hRule="atLeast"/>
        </w:trPr>
        <w:tc>
          <w:tcPr>
            <w:tcW w:w="1206" w:type="dxa"/>
            <w:tcBorders>
              <w:top w:val="single" w:color="auto" w:sz="4" w:space="0"/>
              <w:left w:val="single" w:color="auto" w:sz="4" w:space="0"/>
              <w:bottom w:val="single" w:color="auto" w:sz="4" w:space="0"/>
              <w:right w:val="single" w:color="auto" w:sz="4" w:space="0"/>
            </w:tcBorders>
            <w:vAlign w:val="center"/>
          </w:tcPr>
          <w:p w14:paraId="32B100B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1070" w:type="dxa"/>
            <w:tcBorders>
              <w:top w:val="single" w:color="auto" w:sz="4" w:space="0"/>
              <w:left w:val="nil"/>
              <w:bottom w:val="single" w:color="auto" w:sz="4" w:space="0"/>
              <w:right w:val="single" w:color="auto" w:sz="4" w:space="0"/>
            </w:tcBorders>
            <w:vAlign w:val="center"/>
          </w:tcPr>
          <w:p w14:paraId="5074E64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1268" w:type="dxa"/>
            <w:tcBorders>
              <w:top w:val="single" w:color="auto" w:sz="4" w:space="0"/>
              <w:left w:val="nil"/>
              <w:bottom w:val="single" w:color="auto" w:sz="4" w:space="0"/>
              <w:right w:val="single" w:color="auto" w:sz="4" w:space="0"/>
            </w:tcBorders>
            <w:vAlign w:val="center"/>
          </w:tcPr>
          <w:p w14:paraId="56C034B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1306" w:type="dxa"/>
            <w:tcBorders>
              <w:top w:val="single" w:color="auto" w:sz="4" w:space="0"/>
              <w:left w:val="nil"/>
              <w:bottom w:val="single" w:color="auto" w:sz="4" w:space="0"/>
              <w:right w:val="single" w:color="auto" w:sz="4" w:space="0"/>
            </w:tcBorders>
            <w:vAlign w:val="center"/>
          </w:tcPr>
          <w:p w14:paraId="3A79F76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指标值</w:t>
            </w:r>
          </w:p>
        </w:tc>
        <w:tc>
          <w:tcPr>
            <w:tcW w:w="3719" w:type="dxa"/>
            <w:gridSpan w:val="2"/>
            <w:tcBorders>
              <w:top w:val="single" w:color="auto" w:sz="4" w:space="0"/>
              <w:left w:val="nil"/>
              <w:bottom w:val="single" w:color="auto" w:sz="4" w:space="0"/>
              <w:right w:val="single" w:color="auto" w:sz="4" w:space="0"/>
            </w:tcBorders>
            <w:vAlign w:val="center"/>
          </w:tcPr>
          <w:p w14:paraId="6CECDE7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完成值</w:t>
            </w:r>
          </w:p>
        </w:tc>
        <w:tc>
          <w:tcPr>
            <w:tcW w:w="763" w:type="dxa"/>
            <w:gridSpan w:val="2"/>
            <w:tcBorders>
              <w:top w:val="single" w:color="auto" w:sz="4" w:space="0"/>
              <w:left w:val="nil"/>
              <w:bottom w:val="single" w:color="auto" w:sz="4" w:space="0"/>
              <w:right w:val="single" w:color="auto" w:sz="4" w:space="0"/>
            </w:tcBorders>
            <w:vAlign w:val="center"/>
          </w:tcPr>
          <w:p w14:paraId="2618B01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733" w:type="dxa"/>
            <w:gridSpan w:val="2"/>
            <w:tcBorders>
              <w:top w:val="single" w:color="auto" w:sz="4" w:space="0"/>
              <w:left w:val="nil"/>
              <w:bottom w:val="single" w:color="auto" w:sz="4" w:space="0"/>
              <w:right w:val="nil"/>
            </w:tcBorders>
            <w:vAlign w:val="center"/>
          </w:tcPr>
          <w:p w14:paraId="1C5F4F7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3548" w:type="dxa"/>
            <w:tcBorders>
              <w:top w:val="single" w:color="auto" w:sz="4" w:space="0"/>
              <w:left w:val="single" w:color="auto" w:sz="4" w:space="0"/>
              <w:bottom w:val="single" w:color="auto" w:sz="4" w:space="0"/>
              <w:right w:val="single" w:color="auto" w:sz="4" w:space="0"/>
            </w:tcBorders>
            <w:vAlign w:val="center"/>
          </w:tcPr>
          <w:p w14:paraId="719CDB17">
            <w:pPr>
              <w:widowControl/>
              <w:jc w:val="center"/>
              <w:rPr>
                <w:rFonts w:hint="eastAsia" w:ascii="宋体" w:hAnsi="宋体" w:cs="宋体"/>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837" w:type="dxa"/>
            <w:tcBorders>
              <w:top w:val="single" w:color="auto" w:sz="4" w:space="0"/>
              <w:left w:val="single" w:color="auto" w:sz="4" w:space="0"/>
              <w:bottom w:val="single" w:color="auto" w:sz="4" w:space="0"/>
              <w:right w:val="single" w:color="auto" w:sz="4" w:space="0"/>
            </w:tcBorders>
            <w:vAlign w:val="center"/>
          </w:tcPr>
          <w:p w14:paraId="05FCDCA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14:paraId="65D82093">
        <w:tblPrEx>
          <w:tblCellMar>
            <w:top w:w="0" w:type="dxa"/>
            <w:left w:w="108" w:type="dxa"/>
            <w:bottom w:w="0" w:type="dxa"/>
            <w:right w:w="108" w:type="dxa"/>
          </w:tblCellMar>
        </w:tblPrEx>
        <w:trPr>
          <w:gridAfter w:val="1"/>
          <w:wAfter w:w="32" w:type="dxa"/>
          <w:cantSplit/>
          <w:trHeight w:val="1477" w:hRule="atLeast"/>
        </w:trPr>
        <w:tc>
          <w:tcPr>
            <w:tcW w:w="1206" w:type="dxa"/>
            <w:vMerge w:val="restart"/>
            <w:tcBorders>
              <w:top w:val="single" w:color="auto" w:sz="4" w:space="0"/>
              <w:left w:val="single" w:color="auto" w:sz="4" w:space="0"/>
              <w:bottom w:val="single" w:color="auto" w:sz="4" w:space="0"/>
              <w:right w:val="single" w:color="auto" w:sz="4" w:space="0"/>
            </w:tcBorders>
            <w:vAlign w:val="center"/>
          </w:tcPr>
          <w:p w14:paraId="62145C8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整体绩效目标实现情况（60）</w:t>
            </w:r>
          </w:p>
        </w:tc>
        <w:tc>
          <w:tcPr>
            <w:tcW w:w="1070" w:type="dxa"/>
            <w:vMerge w:val="restart"/>
            <w:tcBorders>
              <w:top w:val="single" w:color="auto" w:sz="4" w:space="0"/>
              <w:left w:val="nil"/>
              <w:bottom w:val="single" w:color="auto" w:sz="4" w:space="0"/>
              <w:right w:val="single" w:color="auto" w:sz="4" w:space="0"/>
            </w:tcBorders>
            <w:vAlign w:val="center"/>
          </w:tcPr>
          <w:p w14:paraId="7099F741">
            <w:pPr>
              <w:widowControl/>
              <w:jc w:val="center"/>
              <w:rPr>
                <w:rFonts w:hint="eastAsia" w:ascii="宋体" w:hAnsi="宋体" w:cs="宋体"/>
                <w:color w:val="000000"/>
                <w:kern w:val="0"/>
                <w:sz w:val="20"/>
                <w:szCs w:val="20"/>
              </w:rPr>
            </w:pPr>
          </w:p>
          <w:p w14:paraId="05BE5FE4">
            <w:pPr>
              <w:jc w:val="center"/>
              <w:rPr>
                <w:rFonts w:hint="eastAsia" w:ascii="宋体" w:hAnsi="宋体" w:cs="宋体"/>
                <w:color w:val="000000"/>
                <w:kern w:val="0"/>
                <w:sz w:val="20"/>
                <w:szCs w:val="20"/>
              </w:rPr>
            </w:pPr>
            <w:r>
              <w:rPr>
                <w:rFonts w:hint="eastAsia" w:ascii="宋体" w:hAnsi="宋体" w:cs="宋体"/>
                <w:color w:val="000000"/>
                <w:kern w:val="0"/>
                <w:sz w:val="20"/>
                <w:szCs w:val="20"/>
              </w:rPr>
              <w:t>产出（30）</w:t>
            </w:r>
          </w:p>
        </w:tc>
        <w:tc>
          <w:tcPr>
            <w:tcW w:w="1268" w:type="dxa"/>
            <w:tcBorders>
              <w:top w:val="single" w:color="auto" w:sz="4" w:space="0"/>
              <w:left w:val="nil"/>
              <w:bottom w:val="single" w:color="auto" w:sz="4" w:space="0"/>
              <w:right w:val="single" w:color="auto" w:sz="4" w:space="0"/>
            </w:tcBorders>
            <w:vAlign w:val="center"/>
          </w:tcPr>
          <w:p w14:paraId="2DA0678D">
            <w:pPr>
              <w:jc w:val="center"/>
              <w:rPr>
                <w:rFonts w:hint="eastAsia" w:ascii="宋体" w:hAnsi="宋体" w:cs="宋体"/>
                <w:color w:val="000000"/>
                <w:kern w:val="0"/>
                <w:sz w:val="20"/>
                <w:szCs w:val="20"/>
              </w:rPr>
            </w:pPr>
            <w:r>
              <w:rPr>
                <w:rFonts w:hint="eastAsia" w:ascii="宋体" w:hAnsi="宋体" w:cs="宋体"/>
                <w:color w:val="000000"/>
                <w:kern w:val="0"/>
                <w:sz w:val="20"/>
                <w:szCs w:val="20"/>
              </w:rPr>
              <w:t>产出数量</w:t>
            </w:r>
          </w:p>
        </w:tc>
        <w:tc>
          <w:tcPr>
            <w:tcW w:w="1306" w:type="dxa"/>
            <w:tcBorders>
              <w:top w:val="single" w:color="auto" w:sz="4" w:space="0"/>
              <w:left w:val="nil"/>
              <w:bottom w:val="single" w:color="auto" w:sz="4" w:space="0"/>
              <w:right w:val="single" w:color="auto" w:sz="4" w:space="0"/>
            </w:tcBorders>
            <w:vAlign w:val="center"/>
          </w:tcPr>
          <w:p w14:paraId="47E3DD27">
            <w:pPr>
              <w:jc w:val="left"/>
              <w:rPr>
                <w:rFonts w:hint="eastAsia" w:ascii="宋体" w:hAnsi="宋体" w:cs="宋体"/>
                <w:color w:val="000000"/>
                <w:kern w:val="0"/>
                <w:sz w:val="20"/>
                <w:szCs w:val="20"/>
              </w:rPr>
            </w:pPr>
            <w:r>
              <w:rPr>
                <w:rFonts w:hint="eastAsia" w:ascii="宋体" w:hAnsi="宋体" w:cs="宋体"/>
                <w:color w:val="000000"/>
                <w:kern w:val="0"/>
                <w:sz w:val="20"/>
                <w:szCs w:val="20"/>
              </w:rPr>
              <w:t>8个项目</w:t>
            </w:r>
          </w:p>
        </w:tc>
        <w:tc>
          <w:tcPr>
            <w:tcW w:w="3719" w:type="dxa"/>
            <w:gridSpan w:val="2"/>
            <w:tcBorders>
              <w:top w:val="single" w:color="auto" w:sz="4" w:space="0"/>
              <w:left w:val="nil"/>
              <w:bottom w:val="single" w:color="auto" w:sz="4" w:space="0"/>
              <w:right w:val="single" w:color="auto" w:sz="4" w:space="0"/>
            </w:tcBorders>
            <w:vAlign w:val="center"/>
          </w:tcPr>
          <w:p w14:paraId="30675EC9">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实际完成8个项目：专用设备及材料购置项目、专业咨询类项目、办案业务费项目、检察工作经费项目、安检安保工作经费、互联网接入费（开发区检察处）、本院运维经费项目、业务装备费（专用设备购置）项目。</w:t>
            </w:r>
          </w:p>
        </w:tc>
        <w:tc>
          <w:tcPr>
            <w:tcW w:w="763" w:type="dxa"/>
            <w:gridSpan w:val="2"/>
            <w:tcBorders>
              <w:top w:val="single" w:color="auto" w:sz="4" w:space="0"/>
              <w:left w:val="nil"/>
              <w:bottom w:val="single" w:color="auto" w:sz="4" w:space="0"/>
              <w:right w:val="single" w:color="auto" w:sz="4" w:space="0"/>
            </w:tcBorders>
            <w:vAlign w:val="center"/>
          </w:tcPr>
          <w:p w14:paraId="0DA00917">
            <w:pPr>
              <w:widowControl/>
              <w:jc w:val="center"/>
              <w:rPr>
                <w:rFonts w:hint="eastAsia" w:ascii="宋体" w:hAnsi="宋体" w:cs="宋体"/>
                <w:color w:val="000000"/>
                <w:kern w:val="0"/>
                <w:sz w:val="20"/>
                <w:szCs w:val="20"/>
              </w:rPr>
            </w:pPr>
          </w:p>
          <w:p w14:paraId="33B23A2E">
            <w:pPr>
              <w:jc w:val="center"/>
              <w:rPr>
                <w:rFonts w:hint="eastAsia" w:ascii="宋体" w:hAnsi="宋体" w:cs="宋体"/>
                <w:color w:val="000000"/>
                <w:kern w:val="0"/>
                <w:sz w:val="20"/>
                <w:szCs w:val="20"/>
              </w:rPr>
            </w:pPr>
            <w:r>
              <w:rPr>
                <w:rFonts w:hint="eastAsia" w:ascii="宋体" w:hAnsi="宋体" w:cs="宋体"/>
                <w:color w:val="000000"/>
                <w:kern w:val="0"/>
                <w:sz w:val="20"/>
                <w:szCs w:val="20"/>
              </w:rPr>
              <w:t>8</w:t>
            </w:r>
          </w:p>
        </w:tc>
        <w:tc>
          <w:tcPr>
            <w:tcW w:w="733" w:type="dxa"/>
            <w:gridSpan w:val="2"/>
            <w:tcBorders>
              <w:top w:val="single" w:color="auto" w:sz="4" w:space="0"/>
              <w:left w:val="nil"/>
              <w:bottom w:val="single" w:color="auto" w:sz="4" w:space="0"/>
              <w:right w:val="nil"/>
            </w:tcBorders>
            <w:vAlign w:val="center"/>
          </w:tcPr>
          <w:p w14:paraId="7270BF02">
            <w:pPr>
              <w:widowControl/>
              <w:jc w:val="center"/>
              <w:rPr>
                <w:rFonts w:hint="eastAsia" w:ascii="宋体" w:hAnsi="宋体" w:cs="宋体"/>
                <w:color w:val="000000"/>
                <w:kern w:val="0"/>
                <w:sz w:val="20"/>
                <w:szCs w:val="20"/>
              </w:rPr>
            </w:pPr>
          </w:p>
          <w:p w14:paraId="188A09BC">
            <w:pPr>
              <w:jc w:val="center"/>
              <w:rPr>
                <w:rFonts w:hint="eastAsia" w:ascii="宋体" w:hAnsi="宋体" w:cs="宋体"/>
                <w:color w:val="000000"/>
                <w:kern w:val="0"/>
                <w:sz w:val="20"/>
                <w:szCs w:val="20"/>
              </w:rPr>
            </w:pPr>
            <w:r>
              <w:rPr>
                <w:rFonts w:hint="eastAsia" w:ascii="宋体" w:hAnsi="宋体" w:cs="宋体"/>
                <w:color w:val="000000"/>
                <w:kern w:val="0"/>
                <w:sz w:val="20"/>
                <w:szCs w:val="20"/>
              </w:rPr>
              <w:t>8</w:t>
            </w:r>
          </w:p>
        </w:tc>
        <w:tc>
          <w:tcPr>
            <w:tcW w:w="3548" w:type="dxa"/>
            <w:vMerge w:val="restart"/>
            <w:tcBorders>
              <w:top w:val="single" w:color="auto" w:sz="4" w:space="0"/>
              <w:left w:val="single" w:color="auto" w:sz="4" w:space="0"/>
              <w:bottom w:val="single" w:color="auto" w:sz="4" w:space="0"/>
              <w:right w:val="single" w:color="auto" w:sz="4" w:space="0"/>
            </w:tcBorders>
            <w:vAlign w:val="center"/>
          </w:tcPr>
          <w:p w14:paraId="3D3AC57F">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产出数量</w:t>
            </w:r>
            <w:r>
              <w:rPr>
                <w:rFonts w:hint="eastAsia" w:ascii="宋体" w:hAnsi="宋体" w:cs="宋体"/>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color w:val="000000"/>
                <w:kern w:val="0"/>
                <w:sz w:val="18"/>
                <w:szCs w:val="18"/>
              </w:rPr>
              <w:t>产出质量</w:t>
            </w:r>
            <w:r>
              <w:rPr>
                <w:rFonts w:hint="eastAsia" w:ascii="宋体" w:hAnsi="宋体" w:cs="宋体"/>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color w:val="000000"/>
                <w:kern w:val="0"/>
                <w:sz w:val="18"/>
                <w:szCs w:val="18"/>
              </w:rPr>
              <w:t>产出进度：</w:t>
            </w:r>
            <w:r>
              <w:rPr>
                <w:rFonts w:hint="eastAsia" w:ascii="宋体" w:hAnsi="宋体" w:cs="宋体"/>
                <w:color w:val="000000"/>
                <w:kern w:val="0"/>
                <w:sz w:val="18"/>
                <w:szCs w:val="18"/>
              </w:rPr>
              <w:t>按时完成率=（按时完成工作数/实际完成工作数）×100%。按时完成工作数：部门（单位）按照整体绩效目标确定的时限实际完成的工作任务数量。</w:t>
            </w:r>
            <w:r>
              <w:rPr>
                <w:rFonts w:hint="eastAsia" w:ascii="宋体" w:hAnsi="宋体" w:cs="宋体"/>
                <w:b/>
                <w:bCs/>
                <w:color w:val="000000"/>
                <w:kern w:val="0"/>
                <w:sz w:val="18"/>
                <w:szCs w:val="18"/>
              </w:rPr>
              <w:t>产出成本</w:t>
            </w:r>
            <w:r>
              <w:rPr>
                <w:rFonts w:hint="eastAsia" w:ascii="宋体" w:hAnsi="宋体" w:cs="宋体"/>
                <w:color w:val="000000"/>
                <w:kern w:val="0"/>
                <w:sz w:val="18"/>
                <w:szCs w:val="18"/>
              </w:rPr>
              <w:t>：单位产出相对于上一年度的节约额；②单位产出相对于市场同类产出的节约额；③部门公用经费的控制情况。</w:t>
            </w:r>
          </w:p>
        </w:tc>
        <w:tc>
          <w:tcPr>
            <w:tcW w:w="1837" w:type="dxa"/>
            <w:vMerge w:val="restart"/>
            <w:tcBorders>
              <w:top w:val="single" w:color="auto" w:sz="4" w:space="0"/>
              <w:left w:val="single" w:color="auto" w:sz="4" w:space="0"/>
              <w:bottom w:val="single" w:color="auto" w:sz="4" w:space="0"/>
              <w:right w:val="single" w:color="auto" w:sz="4" w:space="0"/>
            </w:tcBorders>
            <w:vAlign w:val="center"/>
          </w:tcPr>
          <w:p w14:paraId="6D0542FC">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14:paraId="1CE9E778">
        <w:tblPrEx>
          <w:tblCellMar>
            <w:top w:w="0" w:type="dxa"/>
            <w:left w:w="108" w:type="dxa"/>
            <w:bottom w:w="0" w:type="dxa"/>
            <w:right w:w="108" w:type="dxa"/>
          </w:tblCellMar>
        </w:tblPrEx>
        <w:trPr>
          <w:gridAfter w:val="1"/>
          <w:wAfter w:w="32" w:type="dxa"/>
          <w:cantSplit/>
          <w:trHeight w:val="1412" w:hRule="atLeast"/>
        </w:trPr>
        <w:tc>
          <w:tcPr>
            <w:tcW w:w="1206" w:type="dxa"/>
            <w:vMerge w:val="continue"/>
            <w:tcBorders>
              <w:top w:val="single" w:color="auto" w:sz="4" w:space="0"/>
              <w:left w:val="single" w:color="auto" w:sz="4" w:space="0"/>
              <w:bottom w:val="single" w:color="auto" w:sz="4" w:space="0"/>
              <w:right w:val="single" w:color="auto" w:sz="4" w:space="0"/>
            </w:tcBorders>
            <w:vAlign w:val="center"/>
          </w:tcPr>
          <w:p w14:paraId="067E37F2">
            <w:pPr>
              <w:widowControl/>
              <w:jc w:val="left"/>
              <w:rPr>
                <w:rFonts w:hint="eastAsia" w:ascii="宋体" w:hAnsi="宋体" w:cs="宋体"/>
                <w:color w:val="000000"/>
                <w:kern w:val="0"/>
                <w:sz w:val="20"/>
                <w:szCs w:val="20"/>
              </w:rPr>
            </w:pPr>
          </w:p>
        </w:tc>
        <w:tc>
          <w:tcPr>
            <w:tcW w:w="1070" w:type="dxa"/>
            <w:vMerge w:val="continue"/>
            <w:tcBorders>
              <w:top w:val="single" w:color="auto" w:sz="4" w:space="0"/>
              <w:left w:val="single" w:color="auto" w:sz="4" w:space="0"/>
              <w:bottom w:val="single" w:color="auto" w:sz="4" w:space="0"/>
              <w:right w:val="single" w:color="auto" w:sz="4" w:space="0"/>
            </w:tcBorders>
            <w:vAlign w:val="center"/>
          </w:tcPr>
          <w:p w14:paraId="0A36492A">
            <w:pPr>
              <w:widowControl/>
              <w:jc w:val="left"/>
              <w:rPr>
                <w:rFonts w:hint="eastAsia" w:ascii="宋体" w:hAnsi="宋体" w:cs="宋体"/>
                <w:color w:val="000000"/>
                <w:kern w:val="0"/>
                <w:sz w:val="20"/>
                <w:szCs w:val="20"/>
              </w:rPr>
            </w:pPr>
          </w:p>
        </w:tc>
        <w:tc>
          <w:tcPr>
            <w:tcW w:w="1268" w:type="dxa"/>
            <w:tcBorders>
              <w:top w:val="single" w:color="auto" w:sz="4" w:space="0"/>
              <w:left w:val="nil"/>
              <w:bottom w:val="single" w:color="auto" w:sz="4" w:space="0"/>
              <w:right w:val="single" w:color="auto" w:sz="4" w:space="0"/>
            </w:tcBorders>
            <w:vAlign w:val="center"/>
          </w:tcPr>
          <w:p w14:paraId="4C02F0B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产出质量</w:t>
            </w:r>
          </w:p>
        </w:tc>
        <w:tc>
          <w:tcPr>
            <w:tcW w:w="1306" w:type="dxa"/>
            <w:tcBorders>
              <w:top w:val="single" w:color="auto" w:sz="4" w:space="0"/>
              <w:left w:val="nil"/>
              <w:bottom w:val="single" w:color="auto" w:sz="4" w:space="0"/>
              <w:right w:val="single" w:color="auto" w:sz="4" w:space="0"/>
            </w:tcBorders>
            <w:vAlign w:val="center"/>
          </w:tcPr>
          <w:p w14:paraId="325DAC2F">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质量达标率1</w:t>
            </w:r>
            <w:r>
              <w:rPr>
                <w:rFonts w:ascii="宋体" w:hAnsi="宋体" w:cs="宋体"/>
                <w:color w:val="000000"/>
                <w:kern w:val="0"/>
                <w:sz w:val="20"/>
                <w:szCs w:val="20"/>
              </w:rPr>
              <w:t>00</w:t>
            </w:r>
            <w:r>
              <w:rPr>
                <w:rFonts w:hint="eastAsia" w:ascii="宋体" w:hAnsi="宋体" w:cs="宋体"/>
                <w:color w:val="000000"/>
                <w:kern w:val="0"/>
                <w:sz w:val="20"/>
                <w:szCs w:val="20"/>
              </w:rPr>
              <w:t>%</w:t>
            </w:r>
          </w:p>
        </w:tc>
        <w:tc>
          <w:tcPr>
            <w:tcW w:w="3719" w:type="dxa"/>
            <w:gridSpan w:val="2"/>
            <w:tcBorders>
              <w:top w:val="single" w:color="auto" w:sz="4" w:space="0"/>
              <w:left w:val="nil"/>
              <w:bottom w:val="single" w:color="auto" w:sz="4" w:space="0"/>
              <w:right w:val="single" w:color="auto" w:sz="4" w:space="0"/>
            </w:tcBorders>
            <w:vAlign w:val="center"/>
          </w:tcPr>
          <w:p w14:paraId="6E47B68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8个项目质量全部达标。</w:t>
            </w:r>
          </w:p>
        </w:tc>
        <w:tc>
          <w:tcPr>
            <w:tcW w:w="763" w:type="dxa"/>
            <w:gridSpan w:val="2"/>
            <w:tcBorders>
              <w:top w:val="single" w:color="auto" w:sz="4" w:space="0"/>
              <w:left w:val="single" w:color="auto" w:sz="4" w:space="0"/>
              <w:bottom w:val="single" w:color="auto" w:sz="4" w:space="0"/>
              <w:right w:val="single" w:color="auto" w:sz="4" w:space="0"/>
            </w:tcBorders>
            <w:vAlign w:val="center"/>
          </w:tcPr>
          <w:p w14:paraId="3065533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8</w:t>
            </w:r>
          </w:p>
        </w:tc>
        <w:tc>
          <w:tcPr>
            <w:tcW w:w="733" w:type="dxa"/>
            <w:gridSpan w:val="2"/>
            <w:tcBorders>
              <w:top w:val="single" w:color="auto" w:sz="4" w:space="0"/>
              <w:left w:val="nil"/>
              <w:bottom w:val="single" w:color="auto" w:sz="4" w:space="0"/>
              <w:right w:val="nil"/>
            </w:tcBorders>
            <w:vAlign w:val="center"/>
          </w:tcPr>
          <w:p w14:paraId="2EAE029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8</w:t>
            </w:r>
          </w:p>
        </w:tc>
        <w:tc>
          <w:tcPr>
            <w:tcW w:w="3548" w:type="dxa"/>
            <w:vMerge w:val="continue"/>
            <w:tcBorders>
              <w:top w:val="nil"/>
              <w:left w:val="single" w:color="auto" w:sz="4" w:space="0"/>
              <w:bottom w:val="single" w:color="auto" w:sz="4" w:space="0"/>
              <w:right w:val="single" w:color="auto" w:sz="4" w:space="0"/>
            </w:tcBorders>
            <w:vAlign w:val="center"/>
          </w:tcPr>
          <w:p w14:paraId="783BF3FC">
            <w:pPr>
              <w:widowControl/>
              <w:jc w:val="left"/>
              <w:rPr>
                <w:rFonts w:hint="eastAsia" w:ascii="宋体" w:hAnsi="宋体" w:cs="宋体"/>
                <w:color w:val="000000"/>
                <w:kern w:val="0"/>
                <w:sz w:val="18"/>
                <w:szCs w:val="18"/>
              </w:rPr>
            </w:pPr>
          </w:p>
        </w:tc>
        <w:tc>
          <w:tcPr>
            <w:tcW w:w="1837" w:type="dxa"/>
            <w:vMerge w:val="continue"/>
            <w:tcBorders>
              <w:top w:val="nil"/>
              <w:left w:val="single" w:color="auto" w:sz="4" w:space="0"/>
              <w:bottom w:val="single" w:color="auto" w:sz="4" w:space="0"/>
              <w:right w:val="single" w:color="auto" w:sz="4" w:space="0"/>
            </w:tcBorders>
            <w:vAlign w:val="center"/>
          </w:tcPr>
          <w:p w14:paraId="78AFB9AD">
            <w:pPr>
              <w:widowControl/>
              <w:jc w:val="left"/>
              <w:rPr>
                <w:rFonts w:hint="eastAsia" w:ascii="宋体" w:hAnsi="宋体" w:cs="宋体"/>
                <w:color w:val="000000"/>
                <w:kern w:val="0"/>
                <w:sz w:val="18"/>
                <w:szCs w:val="18"/>
              </w:rPr>
            </w:pPr>
          </w:p>
        </w:tc>
      </w:tr>
      <w:tr w14:paraId="34C00849">
        <w:tblPrEx>
          <w:tblCellMar>
            <w:top w:w="0" w:type="dxa"/>
            <w:left w:w="108" w:type="dxa"/>
            <w:bottom w:w="0" w:type="dxa"/>
            <w:right w:w="108" w:type="dxa"/>
          </w:tblCellMar>
        </w:tblPrEx>
        <w:trPr>
          <w:gridAfter w:val="1"/>
          <w:wAfter w:w="32" w:type="dxa"/>
          <w:cantSplit/>
          <w:trHeight w:val="1547" w:hRule="atLeast"/>
        </w:trPr>
        <w:tc>
          <w:tcPr>
            <w:tcW w:w="1206" w:type="dxa"/>
            <w:vMerge w:val="continue"/>
            <w:tcBorders>
              <w:top w:val="single" w:color="auto" w:sz="4" w:space="0"/>
              <w:left w:val="single" w:color="auto" w:sz="4" w:space="0"/>
              <w:bottom w:val="single" w:color="auto" w:sz="4" w:space="0"/>
              <w:right w:val="single" w:color="auto" w:sz="4" w:space="0"/>
            </w:tcBorders>
            <w:vAlign w:val="center"/>
          </w:tcPr>
          <w:p w14:paraId="22C3DF19">
            <w:pPr>
              <w:widowControl/>
              <w:jc w:val="left"/>
              <w:rPr>
                <w:rFonts w:hint="eastAsia" w:ascii="宋体" w:hAnsi="宋体" w:cs="宋体"/>
                <w:color w:val="000000"/>
                <w:kern w:val="0"/>
                <w:sz w:val="20"/>
                <w:szCs w:val="20"/>
              </w:rPr>
            </w:pPr>
          </w:p>
        </w:tc>
        <w:tc>
          <w:tcPr>
            <w:tcW w:w="1070" w:type="dxa"/>
            <w:vMerge w:val="continue"/>
            <w:tcBorders>
              <w:top w:val="single" w:color="auto" w:sz="4" w:space="0"/>
              <w:left w:val="single" w:color="auto" w:sz="4" w:space="0"/>
              <w:bottom w:val="single" w:color="auto" w:sz="4" w:space="0"/>
              <w:right w:val="single" w:color="auto" w:sz="4" w:space="0"/>
            </w:tcBorders>
            <w:vAlign w:val="center"/>
          </w:tcPr>
          <w:p w14:paraId="3088ECF5">
            <w:pPr>
              <w:widowControl/>
              <w:jc w:val="left"/>
              <w:rPr>
                <w:rFonts w:hint="eastAsia" w:ascii="宋体" w:hAnsi="宋体" w:cs="宋体"/>
                <w:color w:val="000000"/>
                <w:kern w:val="0"/>
                <w:sz w:val="20"/>
                <w:szCs w:val="20"/>
              </w:rPr>
            </w:pPr>
          </w:p>
        </w:tc>
        <w:tc>
          <w:tcPr>
            <w:tcW w:w="1268" w:type="dxa"/>
            <w:tcBorders>
              <w:top w:val="single" w:color="auto" w:sz="4" w:space="0"/>
              <w:left w:val="nil"/>
              <w:bottom w:val="single" w:color="auto" w:sz="4" w:space="0"/>
              <w:right w:val="single" w:color="auto" w:sz="4" w:space="0"/>
            </w:tcBorders>
            <w:vAlign w:val="center"/>
          </w:tcPr>
          <w:p w14:paraId="739831B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产出进度</w:t>
            </w:r>
          </w:p>
        </w:tc>
        <w:tc>
          <w:tcPr>
            <w:tcW w:w="1306" w:type="dxa"/>
            <w:tcBorders>
              <w:top w:val="single" w:color="auto" w:sz="4" w:space="0"/>
              <w:left w:val="nil"/>
              <w:bottom w:val="single" w:color="auto" w:sz="4" w:space="0"/>
              <w:right w:val="single" w:color="auto" w:sz="4" w:space="0"/>
            </w:tcBorders>
            <w:vAlign w:val="center"/>
          </w:tcPr>
          <w:p w14:paraId="224815CA">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按照规定时限完成</w:t>
            </w:r>
          </w:p>
        </w:tc>
        <w:tc>
          <w:tcPr>
            <w:tcW w:w="3719" w:type="dxa"/>
            <w:gridSpan w:val="2"/>
            <w:tcBorders>
              <w:top w:val="single" w:color="auto" w:sz="4" w:space="0"/>
              <w:left w:val="nil"/>
              <w:bottom w:val="single" w:color="auto" w:sz="4" w:space="0"/>
              <w:right w:val="single" w:color="auto" w:sz="4" w:space="0"/>
            </w:tcBorders>
            <w:vAlign w:val="center"/>
          </w:tcPr>
          <w:p w14:paraId="24A6F24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8个项目全部在规定时限内完成。</w:t>
            </w:r>
          </w:p>
        </w:tc>
        <w:tc>
          <w:tcPr>
            <w:tcW w:w="763" w:type="dxa"/>
            <w:gridSpan w:val="2"/>
            <w:tcBorders>
              <w:top w:val="single" w:color="auto" w:sz="4" w:space="0"/>
              <w:left w:val="single" w:color="auto" w:sz="4" w:space="0"/>
              <w:bottom w:val="single" w:color="auto" w:sz="4" w:space="0"/>
              <w:right w:val="single" w:color="auto" w:sz="4" w:space="0"/>
            </w:tcBorders>
            <w:vAlign w:val="center"/>
          </w:tcPr>
          <w:p w14:paraId="025D892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8</w:t>
            </w:r>
          </w:p>
        </w:tc>
        <w:tc>
          <w:tcPr>
            <w:tcW w:w="733" w:type="dxa"/>
            <w:gridSpan w:val="2"/>
            <w:tcBorders>
              <w:top w:val="single" w:color="auto" w:sz="4" w:space="0"/>
              <w:left w:val="nil"/>
              <w:bottom w:val="single" w:color="auto" w:sz="4" w:space="0"/>
              <w:right w:val="nil"/>
            </w:tcBorders>
            <w:vAlign w:val="center"/>
          </w:tcPr>
          <w:p w14:paraId="66EB6FA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8</w:t>
            </w:r>
          </w:p>
        </w:tc>
        <w:tc>
          <w:tcPr>
            <w:tcW w:w="3548" w:type="dxa"/>
            <w:vMerge w:val="continue"/>
            <w:tcBorders>
              <w:top w:val="nil"/>
              <w:left w:val="single" w:color="auto" w:sz="4" w:space="0"/>
              <w:bottom w:val="single" w:color="auto" w:sz="4" w:space="0"/>
              <w:right w:val="single" w:color="auto" w:sz="4" w:space="0"/>
            </w:tcBorders>
            <w:vAlign w:val="center"/>
          </w:tcPr>
          <w:p w14:paraId="0B452AA2">
            <w:pPr>
              <w:widowControl/>
              <w:jc w:val="left"/>
              <w:rPr>
                <w:rFonts w:hint="eastAsia" w:ascii="宋体" w:hAnsi="宋体" w:cs="宋体"/>
                <w:color w:val="000000"/>
                <w:kern w:val="0"/>
                <w:sz w:val="18"/>
                <w:szCs w:val="18"/>
              </w:rPr>
            </w:pPr>
          </w:p>
        </w:tc>
        <w:tc>
          <w:tcPr>
            <w:tcW w:w="1837" w:type="dxa"/>
            <w:vMerge w:val="continue"/>
            <w:tcBorders>
              <w:top w:val="nil"/>
              <w:left w:val="single" w:color="auto" w:sz="4" w:space="0"/>
              <w:bottom w:val="single" w:color="auto" w:sz="4" w:space="0"/>
              <w:right w:val="single" w:color="auto" w:sz="4" w:space="0"/>
            </w:tcBorders>
            <w:vAlign w:val="center"/>
          </w:tcPr>
          <w:p w14:paraId="1C627E60">
            <w:pPr>
              <w:widowControl/>
              <w:jc w:val="left"/>
              <w:rPr>
                <w:rFonts w:hint="eastAsia" w:ascii="宋体" w:hAnsi="宋体" w:cs="宋体"/>
                <w:color w:val="000000"/>
                <w:kern w:val="0"/>
                <w:sz w:val="18"/>
                <w:szCs w:val="18"/>
              </w:rPr>
            </w:pPr>
          </w:p>
        </w:tc>
      </w:tr>
      <w:tr w14:paraId="1E1832E3">
        <w:tblPrEx>
          <w:tblCellMar>
            <w:top w:w="0" w:type="dxa"/>
            <w:left w:w="108" w:type="dxa"/>
            <w:bottom w:w="0" w:type="dxa"/>
            <w:right w:w="108" w:type="dxa"/>
          </w:tblCellMar>
        </w:tblPrEx>
        <w:trPr>
          <w:gridAfter w:val="1"/>
          <w:wAfter w:w="32" w:type="dxa"/>
          <w:cantSplit/>
          <w:trHeight w:val="1837" w:hRule="atLeast"/>
        </w:trPr>
        <w:tc>
          <w:tcPr>
            <w:tcW w:w="1206" w:type="dxa"/>
            <w:vMerge w:val="continue"/>
            <w:tcBorders>
              <w:top w:val="single" w:color="auto" w:sz="4" w:space="0"/>
              <w:left w:val="single" w:color="auto" w:sz="4" w:space="0"/>
              <w:bottom w:val="single" w:color="auto" w:sz="4" w:space="0"/>
              <w:right w:val="single" w:color="auto" w:sz="4" w:space="0"/>
            </w:tcBorders>
            <w:vAlign w:val="center"/>
          </w:tcPr>
          <w:p w14:paraId="44CFFAF2">
            <w:pPr>
              <w:widowControl/>
              <w:jc w:val="left"/>
              <w:rPr>
                <w:rFonts w:hint="eastAsia" w:ascii="宋体" w:hAnsi="宋体" w:cs="宋体"/>
                <w:color w:val="000000"/>
                <w:kern w:val="0"/>
                <w:sz w:val="20"/>
                <w:szCs w:val="20"/>
              </w:rPr>
            </w:pPr>
          </w:p>
        </w:tc>
        <w:tc>
          <w:tcPr>
            <w:tcW w:w="1070" w:type="dxa"/>
            <w:vMerge w:val="continue"/>
            <w:tcBorders>
              <w:top w:val="single" w:color="auto" w:sz="4" w:space="0"/>
              <w:left w:val="single" w:color="auto" w:sz="4" w:space="0"/>
              <w:bottom w:val="single" w:color="auto" w:sz="4" w:space="0"/>
              <w:right w:val="single" w:color="auto" w:sz="4" w:space="0"/>
            </w:tcBorders>
            <w:vAlign w:val="center"/>
          </w:tcPr>
          <w:p w14:paraId="1A2445AE">
            <w:pPr>
              <w:widowControl/>
              <w:jc w:val="left"/>
              <w:rPr>
                <w:rFonts w:hint="eastAsia" w:ascii="宋体" w:hAnsi="宋体" w:cs="宋体"/>
                <w:color w:val="000000"/>
                <w:kern w:val="0"/>
                <w:sz w:val="20"/>
                <w:szCs w:val="20"/>
              </w:rPr>
            </w:pPr>
          </w:p>
        </w:tc>
        <w:tc>
          <w:tcPr>
            <w:tcW w:w="1268" w:type="dxa"/>
            <w:tcBorders>
              <w:top w:val="single" w:color="auto" w:sz="4" w:space="0"/>
              <w:left w:val="nil"/>
              <w:bottom w:val="single" w:color="auto" w:sz="4" w:space="0"/>
              <w:right w:val="single" w:color="auto" w:sz="4" w:space="0"/>
            </w:tcBorders>
            <w:vAlign w:val="center"/>
          </w:tcPr>
          <w:p w14:paraId="14B0AA3E">
            <w:pPr>
              <w:widowControl/>
              <w:jc w:val="center"/>
            </w:pPr>
            <w:r>
              <w:rPr>
                <w:rFonts w:hint="eastAsia"/>
              </w:rPr>
              <w:t>产出成本</w:t>
            </w:r>
          </w:p>
        </w:tc>
        <w:tc>
          <w:tcPr>
            <w:tcW w:w="1306" w:type="dxa"/>
            <w:tcBorders>
              <w:top w:val="single" w:color="auto" w:sz="4" w:space="0"/>
              <w:left w:val="nil"/>
              <w:bottom w:val="single" w:color="auto" w:sz="4" w:space="0"/>
              <w:right w:val="single" w:color="auto" w:sz="4" w:space="0"/>
            </w:tcBorders>
            <w:vAlign w:val="center"/>
          </w:tcPr>
          <w:p w14:paraId="22D77B18">
            <w:pPr>
              <w:widowControl/>
              <w:rPr>
                <w:rFonts w:hint="eastAsia" w:ascii="宋体" w:hAnsi="宋体" w:cs="宋体"/>
                <w:color w:val="000000"/>
                <w:kern w:val="0"/>
                <w:sz w:val="20"/>
                <w:szCs w:val="20"/>
              </w:rPr>
            </w:pPr>
            <w:r>
              <w:rPr>
                <w:rFonts w:hint="eastAsia" w:ascii="宋体" w:hAnsi="宋体" w:cs="宋体"/>
                <w:color w:val="000000"/>
                <w:kern w:val="0"/>
                <w:sz w:val="20"/>
                <w:szCs w:val="20"/>
              </w:rPr>
              <w:t>部门公用经费的控制情况</w:t>
            </w:r>
          </w:p>
        </w:tc>
        <w:tc>
          <w:tcPr>
            <w:tcW w:w="3719" w:type="dxa"/>
            <w:gridSpan w:val="2"/>
            <w:tcBorders>
              <w:top w:val="single" w:color="auto" w:sz="4" w:space="0"/>
              <w:left w:val="nil"/>
              <w:bottom w:val="single" w:color="auto" w:sz="4" w:space="0"/>
              <w:right w:val="single" w:color="auto" w:sz="4" w:space="0"/>
            </w:tcBorders>
            <w:vAlign w:val="center"/>
          </w:tcPr>
          <w:p w14:paraId="4193F96D">
            <w:pPr>
              <w:widowControl/>
              <w:rPr>
                <w:rFonts w:hint="eastAsia" w:ascii="宋体" w:hAnsi="宋体" w:cs="宋体"/>
                <w:color w:val="000000"/>
                <w:kern w:val="0"/>
                <w:sz w:val="20"/>
                <w:szCs w:val="20"/>
              </w:rPr>
            </w:pPr>
            <w:r>
              <w:rPr>
                <w:rFonts w:hint="eastAsia" w:ascii="宋体" w:hAnsi="宋体" w:cs="宋体"/>
                <w:color w:val="000000"/>
                <w:kern w:val="0"/>
                <w:sz w:val="20"/>
                <w:szCs w:val="20"/>
              </w:rPr>
              <w:t>（1）2024年度公务接待费决算数0.00万元，比2024年年初预算数0.50万元减少0.50万元。</w:t>
            </w:r>
          </w:p>
          <w:p w14:paraId="2E7D26F6">
            <w:pPr>
              <w:widowControl/>
              <w:rPr>
                <w:rFonts w:hint="eastAsia" w:ascii="宋体" w:hAnsi="宋体" w:cs="宋体"/>
                <w:color w:val="000000"/>
                <w:kern w:val="0"/>
                <w:sz w:val="20"/>
                <w:szCs w:val="20"/>
              </w:rPr>
            </w:pPr>
            <w:r>
              <w:rPr>
                <w:rFonts w:hint="eastAsia" w:ascii="宋体" w:hAnsi="宋体" w:cs="宋体"/>
                <w:color w:val="000000"/>
                <w:kern w:val="0"/>
                <w:sz w:val="20"/>
                <w:szCs w:val="20"/>
              </w:rPr>
              <w:t>（2）2024年度培训支出财政拨款决算支出3.39万元，比2024年年初预算拨款数3.78万元，结余0.39万元。</w:t>
            </w:r>
          </w:p>
        </w:tc>
        <w:tc>
          <w:tcPr>
            <w:tcW w:w="763" w:type="dxa"/>
            <w:gridSpan w:val="2"/>
            <w:tcBorders>
              <w:top w:val="single" w:color="auto" w:sz="4" w:space="0"/>
              <w:left w:val="single" w:color="auto" w:sz="4" w:space="0"/>
              <w:bottom w:val="single" w:color="auto" w:sz="4" w:space="0"/>
              <w:right w:val="single" w:color="auto" w:sz="4" w:space="0"/>
            </w:tcBorders>
            <w:vAlign w:val="center"/>
          </w:tcPr>
          <w:p w14:paraId="0B620A5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6</w:t>
            </w:r>
          </w:p>
        </w:tc>
        <w:tc>
          <w:tcPr>
            <w:tcW w:w="733" w:type="dxa"/>
            <w:gridSpan w:val="2"/>
            <w:tcBorders>
              <w:top w:val="single" w:color="auto" w:sz="4" w:space="0"/>
              <w:left w:val="nil"/>
              <w:bottom w:val="single" w:color="auto" w:sz="4" w:space="0"/>
              <w:right w:val="nil"/>
            </w:tcBorders>
            <w:vAlign w:val="center"/>
          </w:tcPr>
          <w:p w14:paraId="74C57B0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6</w:t>
            </w:r>
          </w:p>
        </w:tc>
        <w:tc>
          <w:tcPr>
            <w:tcW w:w="3548" w:type="dxa"/>
            <w:vMerge w:val="continue"/>
            <w:tcBorders>
              <w:top w:val="nil"/>
              <w:left w:val="single" w:color="auto" w:sz="4" w:space="0"/>
              <w:bottom w:val="single" w:color="auto" w:sz="4" w:space="0"/>
              <w:right w:val="single" w:color="auto" w:sz="4" w:space="0"/>
            </w:tcBorders>
            <w:vAlign w:val="center"/>
          </w:tcPr>
          <w:p w14:paraId="4C1CFACD">
            <w:pPr>
              <w:widowControl/>
              <w:jc w:val="left"/>
              <w:rPr>
                <w:rFonts w:hint="eastAsia" w:ascii="宋体" w:hAnsi="宋体" w:cs="宋体"/>
                <w:color w:val="000000"/>
                <w:kern w:val="0"/>
                <w:sz w:val="18"/>
                <w:szCs w:val="18"/>
              </w:rPr>
            </w:pPr>
          </w:p>
        </w:tc>
        <w:tc>
          <w:tcPr>
            <w:tcW w:w="1837" w:type="dxa"/>
            <w:vMerge w:val="continue"/>
            <w:tcBorders>
              <w:top w:val="nil"/>
              <w:left w:val="single" w:color="auto" w:sz="4" w:space="0"/>
              <w:bottom w:val="single" w:color="auto" w:sz="4" w:space="0"/>
              <w:right w:val="single" w:color="auto" w:sz="4" w:space="0"/>
            </w:tcBorders>
            <w:vAlign w:val="center"/>
          </w:tcPr>
          <w:p w14:paraId="14877FDF">
            <w:pPr>
              <w:widowControl/>
              <w:jc w:val="left"/>
              <w:rPr>
                <w:rFonts w:hint="eastAsia" w:ascii="宋体" w:hAnsi="宋体" w:cs="宋体"/>
                <w:color w:val="000000"/>
                <w:kern w:val="0"/>
                <w:sz w:val="18"/>
                <w:szCs w:val="18"/>
              </w:rPr>
            </w:pPr>
          </w:p>
        </w:tc>
      </w:tr>
      <w:tr w14:paraId="55B6A144">
        <w:tblPrEx>
          <w:tblCellMar>
            <w:top w:w="0" w:type="dxa"/>
            <w:left w:w="108" w:type="dxa"/>
            <w:bottom w:w="0" w:type="dxa"/>
            <w:right w:w="108" w:type="dxa"/>
          </w:tblCellMar>
        </w:tblPrEx>
        <w:trPr>
          <w:gridAfter w:val="1"/>
          <w:wAfter w:w="32" w:type="dxa"/>
          <w:cantSplit/>
          <w:trHeight w:val="6509" w:hRule="atLeast"/>
        </w:trPr>
        <w:tc>
          <w:tcPr>
            <w:tcW w:w="1206" w:type="dxa"/>
            <w:vMerge w:val="continue"/>
            <w:tcBorders>
              <w:top w:val="single" w:color="auto" w:sz="4" w:space="0"/>
              <w:left w:val="single" w:color="auto" w:sz="4" w:space="0"/>
              <w:bottom w:val="single" w:color="auto" w:sz="4" w:space="0"/>
              <w:right w:val="single" w:color="auto" w:sz="4" w:space="0"/>
            </w:tcBorders>
            <w:vAlign w:val="center"/>
          </w:tcPr>
          <w:p w14:paraId="64A7F623">
            <w:pPr>
              <w:widowControl/>
              <w:jc w:val="left"/>
              <w:rPr>
                <w:rFonts w:hint="eastAsia" w:ascii="宋体" w:hAnsi="宋体" w:cs="宋体"/>
                <w:color w:val="000000"/>
                <w:kern w:val="0"/>
                <w:sz w:val="20"/>
                <w:szCs w:val="20"/>
              </w:rPr>
            </w:pPr>
          </w:p>
        </w:tc>
        <w:tc>
          <w:tcPr>
            <w:tcW w:w="1070" w:type="dxa"/>
            <w:vMerge w:val="restart"/>
            <w:tcBorders>
              <w:top w:val="single" w:color="auto" w:sz="4" w:space="0"/>
              <w:left w:val="single" w:color="auto" w:sz="4" w:space="0"/>
              <w:bottom w:val="single" w:color="auto" w:sz="4" w:space="0"/>
              <w:right w:val="single" w:color="auto" w:sz="4" w:space="0"/>
            </w:tcBorders>
            <w:vAlign w:val="center"/>
          </w:tcPr>
          <w:p w14:paraId="7630146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效果（30）</w:t>
            </w:r>
          </w:p>
        </w:tc>
        <w:tc>
          <w:tcPr>
            <w:tcW w:w="1268" w:type="dxa"/>
            <w:tcBorders>
              <w:top w:val="single" w:color="auto" w:sz="4" w:space="0"/>
              <w:left w:val="nil"/>
              <w:bottom w:val="single" w:color="auto" w:sz="4" w:space="0"/>
              <w:right w:val="single" w:color="auto" w:sz="4" w:space="0"/>
            </w:tcBorders>
            <w:vAlign w:val="center"/>
          </w:tcPr>
          <w:p w14:paraId="735C579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经济效益</w:t>
            </w:r>
          </w:p>
        </w:tc>
        <w:tc>
          <w:tcPr>
            <w:tcW w:w="1306" w:type="dxa"/>
            <w:tcBorders>
              <w:top w:val="single" w:color="auto" w:sz="4" w:space="0"/>
              <w:left w:val="nil"/>
              <w:bottom w:val="single" w:color="auto" w:sz="4" w:space="0"/>
              <w:right w:val="single" w:color="auto" w:sz="4" w:space="0"/>
            </w:tcBorders>
            <w:vAlign w:val="center"/>
          </w:tcPr>
          <w:p w14:paraId="71F6729C">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单位履行职责对经济发展所带来的直接或间接影响</w:t>
            </w:r>
          </w:p>
        </w:tc>
        <w:tc>
          <w:tcPr>
            <w:tcW w:w="3719" w:type="dxa"/>
            <w:gridSpan w:val="2"/>
            <w:tcBorders>
              <w:top w:val="single" w:color="auto" w:sz="4" w:space="0"/>
              <w:left w:val="nil"/>
              <w:bottom w:val="single" w:color="auto" w:sz="4" w:space="0"/>
              <w:right w:val="single" w:color="auto" w:sz="4" w:space="0"/>
            </w:tcBorders>
            <w:vAlign w:val="center"/>
          </w:tcPr>
          <w:p w14:paraId="418BF27C">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切实加强对各类经营主体依法平等保护，营造法治化营商环境。办理涉企案件1125件。坚持打击犯罪与追赃挽损并重，挽回经济损失6800余万元，为企业发展保驾护航。开展“空壳公司”专项治理，推动28个违法市场主体被吊销营业执照，进一步规范市场管理秩序。</w:t>
            </w:r>
          </w:p>
          <w:p w14:paraId="0A2CB02F">
            <w:pPr>
              <w:widowControl/>
              <w:jc w:val="left"/>
              <w:rPr>
                <w:rFonts w:hint="eastAsia" w:ascii="宋体" w:hAnsi="宋体" w:cs="宋体"/>
                <w:color w:val="000000"/>
                <w:kern w:val="0"/>
                <w:sz w:val="20"/>
                <w:szCs w:val="20"/>
              </w:rPr>
            </w:pPr>
          </w:p>
        </w:tc>
        <w:tc>
          <w:tcPr>
            <w:tcW w:w="763" w:type="dxa"/>
            <w:gridSpan w:val="2"/>
            <w:tcBorders>
              <w:top w:val="single" w:color="auto" w:sz="4" w:space="0"/>
              <w:left w:val="single" w:color="auto" w:sz="4" w:space="0"/>
              <w:bottom w:val="single" w:color="auto" w:sz="4" w:space="0"/>
              <w:right w:val="single" w:color="auto" w:sz="4" w:space="0"/>
            </w:tcBorders>
            <w:vAlign w:val="center"/>
          </w:tcPr>
          <w:p w14:paraId="1883448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6</w:t>
            </w:r>
          </w:p>
        </w:tc>
        <w:tc>
          <w:tcPr>
            <w:tcW w:w="733" w:type="dxa"/>
            <w:gridSpan w:val="2"/>
            <w:tcBorders>
              <w:top w:val="single" w:color="auto" w:sz="4" w:space="0"/>
              <w:left w:val="nil"/>
              <w:bottom w:val="single" w:color="auto" w:sz="4" w:space="0"/>
              <w:right w:val="nil"/>
            </w:tcBorders>
            <w:vAlign w:val="center"/>
          </w:tcPr>
          <w:p w14:paraId="5D947B8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6</w:t>
            </w:r>
          </w:p>
        </w:tc>
        <w:tc>
          <w:tcPr>
            <w:tcW w:w="3548" w:type="dxa"/>
            <w:vMerge w:val="restart"/>
            <w:tcBorders>
              <w:top w:val="single" w:color="auto" w:sz="4" w:space="0"/>
              <w:left w:val="single" w:color="auto" w:sz="4" w:space="0"/>
              <w:bottom w:val="single" w:color="auto" w:sz="4" w:space="0"/>
              <w:right w:val="single" w:color="auto" w:sz="4" w:space="0"/>
            </w:tcBorders>
            <w:vAlign w:val="center"/>
          </w:tcPr>
          <w:p w14:paraId="4D21B496">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经济效益</w:t>
            </w:r>
            <w:r>
              <w:rPr>
                <w:rFonts w:hint="eastAsia" w:ascii="宋体" w:hAnsi="宋体" w:cs="宋体"/>
                <w:color w:val="000000"/>
                <w:kern w:val="0"/>
                <w:sz w:val="18"/>
                <w:szCs w:val="18"/>
              </w:rPr>
              <w:t>：部门（单位）履行职责对经济发展所带来的直接或间接影响。</w:t>
            </w:r>
            <w:r>
              <w:rPr>
                <w:rFonts w:hint="eastAsia" w:ascii="宋体" w:hAnsi="宋体" w:cs="宋体"/>
                <w:b/>
                <w:bCs/>
                <w:color w:val="000000"/>
                <w:kern w:val="0"/>
                <w:sz w:val="18"/>
                <w:szCs w:val="18"/>
              </w:rPr>
              <w:t>社会效益</w:t>
            </w:r>
            <w:r>
              <w:rPr>
                <w:rFonts w:hint="eastAsia" w:ascii="宋体" w:hAnsi="宋体" w:cs="宋体"/>
                <w:color w:val="000000"/>
                <w:kern w:val="0"/>
                <w:sz w:val="18"/>
                <w:szCs w:val="18"/>
              </w:rPr>
              <w:t>：部门（单位）履行职责对社会发展所带来的直接或间接影响。</w:t>
            </w:r>
            <w:r>
              <w:rPr>
                <w:rFonts w:hint="eastAsia" w:ascii="宋体" w:hAnsi="宋体" w:cs="宋体"/>
                <w:b/>
                <w:bCs/>
                <w:color w:val="000000"/>
                <w:kern w:val="0"/>
                <w:sz w:val="18"/>
                <w:szCs w:val="18"/>
              </w:rPr>
              <w:t>环境效益</w:t>
            </w:r>
            <w:r>
              <w:rPr>
                <w:rFonts w:hint="eastAsia" w:ascii="宋体" w:hAnsi="宋体" w:cs="宋体"/>
                <w:color w:val="000000"/>
                <w:kern w:val="0"/>
                <w:sz w:val="18"/>
                <w:szCs w:val="18"/>
              </w:rPr>
              <w:t>：部门（单位）履行职责对环境所带来的直接或间接影响。</w:t>
            </w:r>
            <w:r>
              <w:rPr>
                <w:rFonts w:hint="eastAsia" w:ascii="宋体" w:hAnsi="宋体" w:cs="宋体"/>
                <w:b/>
                <w:bCs/>
                <w:color w:val="000000"/>
                <w:kern w:val="0"/>
                <w:sz w:val="18"/>
                <w:szCs w:val="18"/>
              </w:rPr>
              <w:t>可持续性影响：</w:t>
            </w:r>
            <w:r>
              <w:rPr>
                <w:rFonts w:hint="eastAsia" w:ascii="宋体" w:hAnsi="宋体" w:cs="宋体"/>
                <w:color w:val="000000"/>
                <w:kern w:val="0"/>
                <w:sz w:val="18"/>
                <w:szCs w:val="18"/>
              </w:rPr>
              <w:t>部门绩效目标实现的长效机制建设情况，部门工作效率提升措施的创新。</w:t>
            </w:r>
            <w:r>
              <w:rPr>
                <w:rFonts w:hint="eastAsia" w:ascii="宋体" w:hAnsi="宋体" w:cs="宋体"/>
                <w:b/>
                <w:bCs/>
                <w:color w:val="000000"/>
                <w:kern w:val="0"/>
                <w:sz w:val="18"/>
                <w:szCs w:val="18"/>
              </w:rPr>
              <w:t>服务对象满意度</w:t>
            </w:r>
            <w:r>
              <w:rPr>
                <w:rFonts w:hint="eastAsia" w:ascii="宋体" w:hAnsi="宋体" w:cs="宋体"/>
                <w:color w:val="000000"/>
                <w:kern w:val="0"/>
                <w:sz w:val="18"/>
                <w:szCs w:val="18"/>
              </w:rPr>
              <w:t>：部门（单位）的服务对象对部门履职效果的满意程度。</w:t>
            </w:r>
          </w:p>
        </w:tc>
        <w:tc>
          <w:tcPr>
            <w:tcW w:w="1837" w:type="dxa"/>
            <w:vMerge w:val="restart"/>
            <w:tcBorders>
              <w:top w:val="single" w:color="auto" w:sz="4" w:space="0"/>
              <w:left w:val="single" w:color="auto" w:sz="4" w:space="0"/>
              <w:bottom w:val="single" w:color="auto" w:sz="4" w:space="0"/>
              <w:right w:val="single" w:color="auto" w:sz="4" w:space="0"/>
            </w:tcBorders>
            <w:vAlign w:val="center"/>
          </w:tcPr>
          <w:p w14:paraId="30AA53A4">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部门根据实际情况选择指标进行填写，并将其细化为相应的个性化指标。对于效益类指标可从受益对象瞄准度、受益广度和受益深度上进行设计分析。</w:t>
            </w:r>
          </w:p>
        </w:tc>
      </w:tr>
      <w:tr w14:paraId="3205C262">
        <w:tblPrEx>
          <w:tblCellMar>
            <w:top w:w="0" w:type="dxa"/>
            <w:left w:w="108" w:type="dxa"/>
            <w:bottom w:w="0" w:type="dxa"/>
            <w:right w:w="108" w:type="dxa"/>
          </w:tblCellMar>
        </w:tblPrEx>
        <w:trPr>
          <w:gridAfter w:val="1"/>
          <w:wAfter w:w="32" w:type="dxa"/>
          <w:cantSplit/>
          <w:trHeight w:val="1173" w:hRule="atLeast"/>
        </w:trPr>
        <w:tc>
          <w:tcPr>
            <w:tcW w:w="1206" w:type="dxa"/>
            <w:vMerge w:val="continue"/>
            <w:tcBorders>
              <w:top w:val="single" w:color="auto" w:sz="4" w:space="0"/>
              <w:left w:val="single" w:color="auto" w:sz="4" w:space="0"/>
              <w:bottom w:val="single" w:color="auto" w:sz="4" w:space="0"/>
              <w:right w:val="single" w:color="auto" w:sz="4" w:space="0"/>
            </w:tcBorders>
            <w:vAlign w:val="center"/>
          </w:tcPr>
          <w:p w14:paraId="45604391">
            <w:pPr>
              <w:widowControl/>
              <w:jc w:val="left"/>
              <w:rPr>
                <w:rFonts w:hint="eastAsia" w:ascii="宋体" w:hAnsi="宋体" w:cs="宋体"/>
                <w:color w:val="000000"/>
                <w:kern w:val="0"/>
                <w:sz w:val="20"/>
                <w:szCs w:val="20"/>
              </w:rPr>
            </w:pPr>
          </w:p>
        </w:tc>
        <w:tc>
          <w:tcPr>
            <w:tcW w:w="1070" w:type="dxa"/>
            <w:vMerge w:val="continue"/>
            <w:tcBorders>
              <w:top w:val="single" w:color="auto" w:sz="4" w:space="0"/>
              <w:left w:val="single" w:color="auto" w:sz="4" w:space="0"/>
              <w:bottom w:val="single" w:color="auto" w:sz="4" w:space="0"/>
              <w:right w:val="single" w:color="auto" w:sz="4" w:space="0"/>
            </w:tcBorders>
            <w:vAlign w:val="center"/>
          </w:tcPr>
          <w:p w14:paraId="7ADB7900">
            <w:pPr>
              <w:widowControl/>
              <w:jc w:val="center"/>
              <w:rPr>
                <w:rFonts w:hint="eastAsia" w:ascii="宋体" w:hAnsi="宋体" w:cs="宋体"/>
                <w:color w:val="000000"/>
                <w:kern w:val="0"/>
                <w:sz w:val="20"/>
                <w:szCs w:val="20"/>
              </w:rPr>
            </w:pPr>
          </w:p>
        </w:tc>
        <w:tc>
          <w:tcPr>
            <w:tcW w:w="1268" w:type="dxa"/>
            <w:tcBorders>
              <w:top w:val="single" w:color="auto" w:sz="4" w:space="0"/>
              <w:left w:val="nil"/>
              <w:bottom w:val="single" w:color="auto" w:sz="4" w:space="0"/>
              <w:right w:val="single" w:color="auto" w:sz="4" w:space="0"/>
            </w:tcBorders>
            <w:vAlign w:val="center"/>
          </w:tcPr>
          <w:p w14:paraId="041CEF1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社会效益</w:t>
            </w:r>
          </w:p>
        </w:tc>
        <w:tc>
          <w:tcPr>
            <w:tcW w:w="1306" w:type="dxa"/>
            <w:tcBorders>
              <w:top w:val="single" w:color="auto" w:sz="4" w:space="0"/>
              <w:left w:val="nil"/>
              <w:bottom w:val="single" w:color="auto" w:sz="4" w:space="0"/>
              <w:right w:val="single" w:color="auto" w:sz="4" w:space="0"/>
            </w:tcBorders>
            <w:vAlign w:val="center"/>
          </w:tcPr>
          <w:p w14:paraId="3292770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单位履行职责对社会发展所带来的直接或间接影响</w:t>
            </w:r>
          </w:p>
        </w:tc>
        <w:tc>
          <w:tcPr>
            <w:tcW w:w="3719" w:type="dxa"/>
            <w:gridSpan w:val="2"/>
            <w:tcBorders>
              <w:top w:val="single" w:color="auto" w:sz="4" w:space="0"/>
              <w:left w:val="nil"/>
              <w:bottom w:val="single" w:color="auto" w:sz="4" w:space="0"/>
              <w:right w:val="single" w:color="auto" w:sz="4" w:space="0"/>
            </w:tcBorders>
            <w:vAlign w:val="center"/>
          </w:tcPr>
          <w:p w14:paraId="5F039AB0">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（1）依法从严惩治各类危害国家安全和社会公共安全的刑事犯罪。共办理各类危害政治安全、公共安全等犯罪案件343件。依法打击妨害社会管理秩序类犯罪916件1257人。</w:t>
            </w:r>
          </w:p>
          <w:p w14:paraId="7DB44F19">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（2）通过检察履职全面加强民生司法保障。从严惩治侵犯群众人身权益和财产权益犯罪，办理故意杀人、故意伤害、抢劫、诈骗、盗窃等案件1589件1814人，持续提升群众安全感。</w:t>
            </w:r>
          </w:p>
          <w:p w14:paraId="43475805">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3）加大劳动者权益保障，构建“检察+工会”法律监督协作机制。深入推进根治欠薪专项行动，办理民事支持起诉案件321件，并全部促成和解，帮助农民工追回劳动报酬300余万元。积极开展司法救助，依法救助因案致困群体41人。</w:t>
            </w:r>
          </w:p>
        </w:tc>
        <w:tc>
          <w:tcPr>
            <w:tcW w:w="763" w:type="dxa"/>
            <w:gridSpan w:val="2"/>
            <w:tcBorders>
              <w:top w:val="single" w:color="auto" w:sz="4" w:space="0"/>
              <w:left w:val="single" w:color="auto" w:sz="4" w:space="0"/>
              <w:bottom w:val="single" w:color="auto" w:sz="4" w:space="0"/>
              <w:right w:val="single" w:color="auto" w:sz="4" w:space="0"/>
            </w:tcBorders>
            <w:vAlign w:val="center"/>
          </w:tcPr>
          <w:p w14:paraId="1E1F04B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6</w:t>
            </w:r>
          </w:p>
        </w:tc>
        <w:tc>
          <w:tcPr>
            <w:tcW w:w="733" w:type="dxa"/>
            <w:gridSpan w:val="2"/>
            <w:tcBorders>
              <w:top w:val="single" w:color="auto" w:sz="4" w:space="0"/>
              <w:left w:val="nil"/>
              <w:bottom w:val="single" w:color="auto" w:sz="4" w:space="0"/>
              <w:right w:val="nil"/>
            </w:tcBorders>
            <w:vAlign w:val="center"/>
          </w:tcPr>
          <w:p w14:paraId="1316AB1C">
            <w:pPr>
              <w:pStyle w:val="2"/>
              <w:ind w:firstLine="210" w:firstLineChars="100"/>
              <w:rPr>
                <w:rFonts w:hint="eastAsia" w:ascii="仿宋" w:hAnsi="仿宋" w:eastAsia="仿宋"/>
                <w:b w:val="0"/>
                <w:bCs w:val="0"/>
              </w:rPr>
            </w:pPr>
            <w:r>
              <w:rPr>
                <w:rFonts w:hint="eastAsia" w:ascii="仿宋" w:hAnsi="仿宋" w:eastAsia="仿宋"/>
                <w:b w:val="0"/>
                <w:bCs w:val="0"/>
              </w:rPr>
              <w:t>6</w:t>
            </w:r>
          </w:p>
        </w:tc>
        <w:tc>
          <w:tcPr>
            <w:tcW w:w="3548" w:type="dxa"/>
            <w:vMerge w:val="continue"/>
            <w:tcBorders>
              <w:top w:val="single" w:color="auto" w:sz="4" w:space="0"/>
              <w:left w:val="single" w:color="auto" w:sz="4" w:space="0"/>
              <w:bottom w:val="single" w:color="auto" w:sz="4" w:space="0"/>
              <w:right w:val="single" w:color="auto" w:sz="4" w:space="0"/>
            </w:tcBorders>
            <w:vAlign w:val="center"/>
          </w:tcPr>
          <w:p w14:paraId="48DB89CA">
            <w:pPr>
              <w:widowControl/>
              <w:jc w:val="left"/>
              <w:rPr>
                <w:rFonts w:hint="eastAsia" w:ascii="宋体" w:hAnsi="宋体" w:cs="宋体"/>
                <w:b/>
                <w:bCs/>
                <w:color w:val="000000"/>
                <w:kern w:val="0"/>
                <w:sz w:val="18"/>
                <w:szCs w:val="18"/>
              </w:rPr>
            </w:pPr>
          </w:p>
        </w:tc>
        <w:tc>
          <w:tcPr>
            <w:tcW w:w="1837" w:type="dxa"/>
            <w:vMerge w:val="continue"/>
            <w:tcBorders>
              <w:top w:val="single" w:color="auto" w:sz="4" w:space="0"/>
              <w:left w:val="single" w:color="auto" w:sz="4" w:space="0"/>
              <w:bottom w:val="single" w:color="auto" w:sz="4" w:space="0"/>
              <w:right w:val="single" w:color="auto" w:sz="4" w:space="0"/>
            </w:tcBorders>
            <w:vAlign w:val="center"/>
          </w:tcPr>
          <w:p w14:paraId="1430C709">
            <w:pPr>
              <w:widowControl/>
              <w:jc w:val="left"/>
              <w:rPr>
                <w:rFonts w:hint="eastAsia" w:ascii="宋体" w:hAnsi="宋体" w:cs="宋体"/>
                <w:color w:val="000000"/>
                <w:kern w:val="0"/>
                <w:sz w:val="18"/>
                <w:szCs w:val="18"/>
              </w:rPr>
            </w:pPr>
          </w:p>
        </w:tc>
      </w:tr>
      <w:tr w14:paraId="260EB088">
        <w:tblPrEx>
          <w:tblCellMar>
            <w:top w:w="0" w:type="dxa"/>
            <w:left w:w="108" w:type="dxa"/>
            <w:bottom w:w="0" w:type="dxa"/>
            <w:right w:w="108" w:type="dxa"/>
          </w:tblCellMar>
        </w:tblPrEx>
        <w:trPr>
          <w:gridAfter w:val="1"/>
          <w:wAfter w:w="32" w:type="dxa"/>
          <w:cantSplit/>
          <w:trHeight w:val="1173" w:hRule="atLeast"/>
        </w:trPr>
        <w:tc>
          <w:tcPr>
            <w:tcW w:w="1206" w:type="dxa"/>
            <w:tcBorders>
              <w:top w:val="single" w:color="auto" w:sz="4" w:space="0"/>
              <w:left w:val="single" w:color="auto" w:sz="4" w:space="0"/>
              <w:bottom w:val="single" w:color="auto" w:sz="4" w:space="0"/>
              <w:right w:val="single" w:color="auto" w:sz="4" w:space="0"/>
            </w:tcBorders>
            <w:vAlign w:val="center"/>
          </w:tcPr>
          <w:p w14:paraId="30EF3B7B">
            <w:pPr>
              <w:widowControl/>
              <w:jc w:val="left"/>
              <w:rPr>
                <w:rFonts w:hint="eastAsia" w:ascii="宋体" w:hAnsi="宋体" w:cs="宋体"/>
                <w:color w:val="000000"/>
                <w:kern w:val="0"/>
                <w:sz w:val="20"/>
                <w:szCs w:val="20"/>
              </w:rPr>
            </w:pPr>
          </w:p>
        </w:tc>
        <w:tc>
          <w:tcPr>
            <w:tcW w:w="1070" w:type="dxa"/>
            <w:tcBorders>
              <w:top w:val="single" w:color="auto" w:sz="4" w:space="0"/>
              <w:left w:val="single" w:color="auto" w:sz="4" w:space="0"/>
              <w:bottom w:val="single" w:color="auto" w:sz="4" w:space="0"/>
              <w:right w:val="single" w:color="auto" w:sz="4" w:space="0"/>
            </w:tcBorders>
            <w:vAlign w:val="center"/>
          </w:tcPr>
          <w:p w14:paraId="5C5A9740">
            <w:pPr>
              <w:widowControl/>
              <w:jc w:val="center"/>
              <w:rPr>
                <w:rFonts w:hint="eastAsia" w:ascii="宋体" w:hAnsi="宋体" w:cs="宋体"/>
                <w:color w:val="000000"/>
                <w:kern w:val="0"/>
                <w:sz w:val="20"/>
                <w:szCs w:val="20"/>
              </w:rPr>
            </w:pPr>
          </w:p>
        </w:tc>
        <w:tc>
          <w:tcPr>
            <w:tcW w:w="1268" w:type="dxa"/>
            <w:tcBorders>
              <w:top w:val="single" w:color="auto" w:sz="4" w:space="0"/>
              <w:left w:val="nil"/>
              <w:bottom w:val="single" w:color="auto" w:sz="4" w:space="0"/>
              <w:right w:val="single" w:color="auto" w:sz="4" w:space="0"/>
            </w:tcBorders>
            <w:vAlign w:val="center"/>
          </w:tcPr>
          <w:p w14:paraId="0C430E0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环境效益</w:t>
            </w:r>
          </w:p>
        </w:tc>
        <w:tc>
          <w:tcPr>
            <w:tcW w:w="1306" w:type="dxa"/>
            <w:tcBorders>
              <w:top w:val="single" w:color="auto" w:sz="4" w:space="0"/>
              <w:left w:val="nil"/>
              <w:bottom w:val="single" w:color="auto" w:sz="4" w:space="0"/>
              <w:right w:val="single" w:color="auto" w:sz="4" w:space="0"/>
            </w:tcBorders>
            <w:vAlign w:val="center"/>
          </w:tcPr>
          <w:p w14:paraId="77541D7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单位履行职责对环境所带来的直接或间接影响</w:t>
            </w:r>
          </w:p>
        </w:tc>
        <w:tc>
          <w:tcPr>
            <w:tcW w:w="3719" w:type="dxa"/>
            <w:gridSpan w:val="2"/>
            <w:tcBorders>
              <w:top w:val="single" w:color="auto" w:sz="4" w:space="0"/>
              <w:left w:val="nil"/>
              <w:bottom w:val="single" w:color="auto" w:sz="4" w:space="0"/>
              <w:right w:val="single" w:color="auto" w:sz="4" w:space="0"/>
            </w:tcBorders>
            <w:vAlign w:val="center"/>
          </w:tcPr>
          <w:p w14:paraId="68A705A9">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以深化区域检察联动协作推进服务保障京津冀协同发展，首次办理京冀跨区域生态环境损害赔偿案，挽回损失220余万元，推动京津冀区域生态环境协同共治。</w:t>
            </w:r>
          </w:p>
        </w:tc>
        <w:tc>
          <w:tcPr>
            <w:tcW w:w="763" w:type="dxa"/>
            <w:gridSpan w:val="2"/>
            <w:tcBorders>
              <w:top w:val="single" w:color="auto" w:sz="4" w:space="0"/>
              <w:left w:val="single" w:color="auto" w:sz="4" w:space="0"/>
              <w:bottom w:val="single" w:color="auto" w:sz="4" w:space="0"/>
              <w:right w:val="single" w:color="auto" w:sz="4" w:space="0"/>
            </w:tcBorders>
            <w:vAlign w:val="center"/>
          </w:tcPr>
          <w:p w14:paraId="2E13881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6</w:t>
            </w:r>
          </w:p>
        </w:tc>
        <w:tc>
          <w:tcPr>
            <w:tcW w:w="733" w:type="dxa"/>
            <w:gridSpan w:val="2"/>
            <w:tcBorders>
              <w:top w:val="single" w:color="auto" w:sz="4" w:space="0"/>
              <w:left w:val="nil"/>
              <w:bottom w:val="single" w:color="auto" w:sz="4" w:space="0"/>
              <w:right w:val="nil"/>
            </w:tcBorders>
            <w:vAlign w:val="center"/>
          </w:tcPr>
          <w:p w14:paraId="5DC00601">
            <w:pPr>
              <w:pStyle w:val="2"/>
              <w:ind w:firstLine="210" w:firstLineChars="100"/>
              <w:rPr>
                <w:rFonts w:hint="eastAsia" w:ascii="仿宋" w:hAnsi="仿宋" w:eastAsia="仿宋"/>
                <w:b w:val="0"/>
                <w:bCs w:val="0"/>
              </w:rPr>
            </w:pPr>
            <w:r>
              <w:rPr>
                <w:rFonts w:hint="eastAsia" w:ascii="仿宋" w:hAnsi="仿宋" w:eastAsia="仿宋"/>
                <w:b w:val="0"/>
                <w:bCs w:val="0"/>
              </w:rPr>
              <w:t>6</w:t>
            </w:r>
          </w:p>
        </w:tc>
        <w:tc>
          <w:tcPr>
            <w:tcW w:w="3548" w:type="dxa"/>
            <w:vMerge w:val="continue"/>
            <w:tcBorders>
              <w:top w:val="single" w:color="auto" w:sz="4" w:space="0"/>
              <w:left w:val="single" w:color="auto" w:sz="4" w:space="0"/>
              <w:bottom w:val="single" w:color="auto" w:sz="4" w:space="0"/>
              <w:right w:val="single" w:color="auto" w:sz="4" w:space="0"/>
            </w:tcBorders>
            <w:vAlign w:val="center"/>
          </w:tcPr>
          <w:p w14:paraId="5DB341AB">
            <w:pPr>
              <w:widowControl/>
              <w:jc w:val="left"/>
              <w:rPr>
                <w:rFonts w:hint="eastAsia" w:ascii="宋体" w:hAnsi="宋体" w:cs="宋体"/>
                <w:b/>
                <w:bCs/>
                <w:color w:val="000000"/>
                <w:kern w:val="0"/>
                <w:sz w:val="18"/>
                <w:szCs w:val="18"/>
              </w:rPr>
            </w:pPr>
          </w:p>
        </w:tc>
        <w:tc>
          <w:tcPr>
            <w:tcW w:w="1837" w:type="dxa"/>
            <w:vMerge w:val="continue"/>
            <w:tcBorders>
              <w:top w:val="single" w:color="auto" w:sz="4" w:space="0"/>
              <w:left w:val="single" w:color="auto" w:sz="4" w:space="0"/>
              <w:bottom w:val="single" w:color="auto" w:sz="4" w:space="0"/>
              <w:right w:val="single" w:color="auto" w:sz="4" w:space="0"/>
            </w:tcBorders>
            <w:vAlign w:val="center"/>
          </w:tcPr>
          <w:p w14:paraId="652F1E9A">
            <w:pPr>
              <w:widowControl/>
              <w:jc w:val="left"/>
              <w:rPr>
                <w:rFonts w:hint="eastAsia" w:ascii="宋体" w:hAnsi="宋体" w:cs="宋体"/>
                <w:color w:val="000000"/>
                <w:kern w:val="0"/>
                <w:sz w:val="18"/>
                <w:szCs w:val="18"/>
              </w:rPr>
            </w:pPr>
          </w:p>
        </w:tc>
      </w:tr>
      <w:tr w14:paraId="7E9A34B1">
        <w:tblPrEx>
          <w:tblCellMar>
            <w:top w:w="0" w:type="dxa"/>
            <w:left w:w="108" w:type="dxa"/>
            <w:bottom w:w="0" w:type="dxa"/>
            <w:right w:w="108" w:type="dxa"/>
          </w:tblCellMar>
        </w:tblPrEx>
        <w:trPr>
          <w:gridAfter w:val="1"/>
          <w:wAfter w:w="32" w:type="dxa"/>
          <w:cantSplit/>
          <w:trHeight w:val="1173" w:hRule="atLeast"/>
        </w:trPr>
        <w:tc>
          <w:tcPr>
            <w:tcW w:w="1206" w:type="dxa"/>
            <w:tcBorders>
              <w:top w:val="single" w:color="auto" w:sz="4" w:space="0"/>
              <w:left w:val="single" w:color="auto" w:sz="4" w:space="0"/>
              <w:bottom w:val="single" w:color="auto" w:sz="4" w:space="0"/>
              <w:right w:val="single" w:color="auto" w:sz="4" w:space="0"/>
            </w:tcBorders>
            <w:vAlign w:val="center"/>
          </w:tcPr>
          <w:p w14:paraId="3185B316">
            <w:pPr>
              <w:widowControl/>
              <w:jc w:val="left"/>
              <w:rPr>
                <w:rFonts w:hint="eastAsia" w:ascii="宋体" w:hAnsi="宋体" w:cs="宋体"/>
                <w:color w:val="000000"/>
                <w:kern w:val="0"/>
                <w:sz w:val="20"/>
                <w:szCs w:val="20"/>
              </w:rPr>
            </w:pPr>
          </w:p>
        </w:tc>
        <w:tc>
          <w:tcPr>
            <w:tcW w:w="1070" w:type="dxa"/>
            <w:tcBorders>
              <w:top w:val="single" w:color="auto" w:sz="4" w:space="0"/>
              <w:left w:val="single" w:color="auto" w:sz="4" w:space="0"/>
              <w:bottom w:val="single" w:color="auto" w:sz="4" w:space="0"/>
              <w:right w:val="single" w:color="auto" w:sz="4" w:space="0"/>
            </w:tcBorders>
            <w:vAlign w:val="center"/>
          </w:tcPr>
          <w:p w14:paraId="71085B69">
            <w:pPr>
              <w:widowControl/>
              <w:jc w:val="center"/>
              <w:rPr>
                <w:rFonts w:hint="eastAsia" w:ascii="宋体" w:hAnsi="宋体" w:cs="宋体"/>
                <w:color w:val="000000"/>
                <w:kern w:val="0"/>
                <w:sz w:val="20"/>
                <w:szCs w:val="20"/>
              </w:rPr>
            </w:pPr>
          </w:p>
        </w:tc>
        <w:tc>
          <w:tcPr>
            <w:tcW w:w="1268" w:type="dxa"/>
            <w:tcBorders>
              <w:top w:val="single" w:color="auto" w:sz="4" w:space="0"/>
              <w:left w:val="nil"/>
              <w:bottom w:val="single" w:color="auto" w:sz="4" w:space="0"/>
              <w:right w:val="single" w:color="auto" w:sz="4" w:space="0"/>
            </w:tcBorders>
            <w:vAlign w:val="center"/>
          </w:tcPr>
          <w:p w14:paraId="645EA4F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可持续影响</w:t>
            </w:r>
          </w:p>
        </w:tc>
        <w:tc>
          <w:tcPr>
            <w:tcW w:w="1306" w:type="dxa"/>
            <w:tcBorders>
              <w:top w:val="single" w:color="auto" w:sz="4" w:space="0"/>
              <w:left w:val="nil"/>
              <w:bottom w:val="single" w:color="auto" w:sz="4" w:space="0"/>
              <w:right w:val="single" w:color="auto" w:sz="4" w:space="0"/>
            </w:tcBorders>
            <w:vAlign w:val="center"/>
          </w:tcPr>
          <w:p w14:paraId="3C76225B">
            <w:pPr>
              <w:widowControl/>
              <w:rPr>
                <w:rFonts w:hint="eastAsia" w:ascii="宋体" w:hAnsi="宋体" w:cs="宋体"/>
                <w:color w:val="000000"/>
                <w:kern w:val="0"/>
                <w:sz w:val="20"/>
                <w:szCs w:val="20"/>
              </w:rPr>
            </w:pPr>
            <w:r>
              <w:rPr>
                <w:rFonts w:hint="eastAsia" w:ascii="宋体" w:hAnsi="宋体" w:cs="宋体"/>
                <w:color w:val="000000"/>
                <w:kern w:val="0"/>
                <w:sz w:val="20"/>
                <w:szCs w:val="20"/>
              </w:rPr>
              <w:t>全力服务经济社会高质量发展</w:t>
            </w:r>
          </w:p>
        </w:tc>
        <w:tc>
          <w:tcPr>
            <w:tcW w:w="3719" w:type="dxa"/>
            <w:gridSpan w:val="2"/>
            <w:tcBorders>
              <w:top w:val="single" w:color="auto" w:sz="4" w:space="0"/>
              <w:left w:val="nil"/>
              <w:bottom w:val="single" w:color="auto" w:sz="4" w:space="0"/>
              <w:right w:val="single" w:color="auto" w:sz="4" w:space="0"/>
            </w:tcBorders>
            <w:vAlign w:val="center"/>
          </w:tcPr>
          <w:p w14:paraId="0D5F0690">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1）构建未成年违法犯罪分级治理大数据法律监督模型，筛查出重点关注名单300人，推送属地教委开展预防违法犯罪综合治理。针对学校周边交通设施不全、短租住房违规接待未成年人等问题，与8家职能部门进行磋商。</w:t>
            </w:r>
          </w:p>
          <w:p w14:paraId="62386EEE">
            <w:pPr>
              <w:widowControl/>
              <w:jc w:val="left"/>
            </w:pPr>
            <w:r>
              <w:rPr>
                <w:rFonts w:hint="eastAsia" w:ascii="宋体" w:hAnsi="宋体" w:cs="宋体"/>
                <w:color w:val="000000"/>
                <w:kern w:val="0"/>
                <w:sz w:val="20"/>
                <w:szCs w:val="20"/>
              </w:rPr>
              <w:t>（2）研发“工程建设行业敲诈施工费涉黑恶线索研判模型”，在全市首次将数字检察与扫黑除恶深度融合，推动全市刑事立案15件，以“数字革命”牵引带动法律监督创新发展。</w:t>
            </w:r>
          </w:p>
        </w:tc>
        <w:tc>
          <w:tcPr>
            <w:tcW w:w="763" w:type="dxa"/>
            <w:gridSpan w:val="2"/>
            <w:tcBorders>
              <w:top w:val="single" w:color="auto" w:sz="4" w:space="0"/>
              <w:left w:val="single" w:color="auto" w:sz="4" w:space="0"/>
              <w:bottom w:val="single" w:color="auto" w:sz="4" w:space="0"/>
              <w:right w:val="single" w:color="auto" w:sz="4" w:space="0"/>
            </w:tcBorders>
            <w:vAlign w:val="center"/>
          </w:tcPr>
          <w:p w14:paraId="189CB42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6</w:t>
            </w:r>
          </w:p>
        </w:tc>
        <w:tc>
          <w:tcPr>
            <w:tcW w:w="733" w:type="dxa"/>
            <w:gridSpan w:val="2"/>
            <w:tcBorders>
              <w:top w:val="single" w:color="auto" w:sz="4" w:space="0"/>
              <w:left w:val="nil"/>
              <w:bottom w:val="single" w:color="auto" w:sz="4" w:space="0"/>
              <w:right w:val="nil"/>
            </w:tcBorders>
            <w:vAlign w:val="center"/>
          </w:tcPr>
          <w:p w14:paraId="67FEB32F">
            <w:pPr>
              <w:pStyle w:val="2"/>
              <w:jc w:val="center"/>
              <w:rPr>
                <w:rFonts w:hint="eastAsia" w:asciiTheme="minorEastAsia" w:hAnsiTheme="minorEastAsia" w:eastAsiaTheme="minorEastAsia"/>
                <w:b w:val="0"/>
                <w:bCs w:val="0"/>
              </w:rPr>
            </w:pPr>
            <w:r>
              <w:rPr>
                <w:rFonts w:hint="eastAsia" w:asciiTheme="minorEastAsia" w:hAnsiTheme="minorEastAsia" w:eastAsiaTheme="minorEastAsia"/>
                <w:b w:val="0"/>
                <w:bCs w:val="0"/>
              </w:rPr>
              <w:t>6</w:t>
            </w:r>
          </w:p>
        </w:tc>
        <w:tc>
          <w:tcPr>
            <w:tcW w:w="3548" w:type="dxa"/>
            <w:vMerge w:val="continue"/>
            <w:tcBorders>
              <w:left w:val="single" w:color="auto" w:sz="4" w:space="0"/>
              <w:right w:val="single" w:color="auto" w:sz="4" w:space="0"/>
            </w:tcBorders>
            <w:vAlign w:val="center"/>
          </w:tcPr>
          <w:p w14:paraId="425586B4">
            <w:pPr>
              <w:widowControl/>
              <w:jc w:val="left"/>
              <w:rPr>
                <w:rFonts w:hint="eastAsia" w:ascii="宋体" w:hAnsi="宋体" w:cs="宋体"/>
                <w:b/>
                <w:bCs/>
                <w:color w:val="000000"/>
                <w:kern w:val="0"/>
                <w:sz w:val="18"/>
                <w:szCs w:val="18"/>
              </w:rPr>
            </w:pPr>
          </w:p>
        </w:tc>
        <w:tc>
          <w:tcPr>
            <w:tcW w:w="1837" w:type="dxa"/>
            <w:vMerge w:val="continue"/>
            <w:tcBorders>
              <w:left w:val="single" w:color="auto" w:sz="4" w:space="0"/>
              <w:right w:val="single" w:color="auto" w:sz="4" w:space="0"/>
            </w:tcBorders>
            <w:vAlign w:val="center"/>
          </w:tcPr>
          <w:p w14:paraId="4A489072">
            <w:pPr>
              <w:widowControl/>
              <w:jc w:val="left"/>
              <w:rPr>
                <w:rFonts w:hint="eastAsia" w:ascii="宋体" w:hAnsi="宋体" w:cs="宋体"/>
                <w:color w:val="000000"/>
                <w:kern w:val="0"/>
                <w:sz w:val="18"/>
                <w:szCs w:val="18"/>
              </w:rPr>
            </w:pPr>
          </w:p>
        </w:tc>
      </w:tr>
      <w:tr w14:paraId="7FF4599A">
        <w:tblPrEx>
          <w:tblCellMar>
            <w:top w:w="0" w:type="dxa"/>
            <w:left w:w="108" w:type="dxa"/>
            <w:bottom w:w="0" w:type="dxa"/>
            <w:right w:w="108" w:type="dxa"/>
          </w:tblCellMar>
        </w:tblPrEx>
        <w:trPr>
          <w:gridAfter w:val="1"/>
          <w:wAfter w:w="32" w:type="dxa"/>
          <w:cantSplit/>
          <w:trHeight w:val="1173" w:hRule="atLeast"/>
        </w:trPr>
        <w:tc>
          <w:tcPr>
            <w:tcW w:w="1206" w:type="dxa"/>
            <w:tcBorders>
              <w:top w:val="single" w:color="auto" w:sz="4" w:space="0"/>
              <w:left w:val="single" w:color="auto" w:sz="4" w:space="0"/>
              <w:bottom w:val="single" w:color="auto" w:sz="4" w:space="0"/>
              <w:right w:val="single" w:color="auto" w:sz="4" w:space="0"/>
            </w:tcBorders>
            <w:vAlign w:val="center"/>
          </w:tcPr>
          <w:p w14:paraId="3C24BAE6">
            <w:pPr>
              <w:widowControl/>
              <w:jc w:val="left"/>
              <w:rPr>
                <w:rFonts w:hint="eastAsia" w:ascii="宋体" w:hAnsi="宋体" w:cs="宋体"/>
                <w:color w:val="000000"/>
                <w:kern w:val="0"/>
                <w:sz w:val="20"/>
                <w:szCs w:val="20"/>
              </w:rPr>
            </w:pPr>
          </w:p>
        </w:tc>
        <w:tc>
          <w:tcPr>
            <w:tcW w:w="1070" w:type="dxa"/>
            <w:tcBorders>
              <w:top w:val="single" w:color="auto" w:sz="4" w:space="0"/>
              <w:left w:val="single" w:color="auto" w:sz="4" w:space="0"/>
              <w:bottom w:val="single" w:color="auto" w:sz="4" w:space="0"/>
              <w:right w:val="single" w:color="auto" w:sz="4" w:space="0"/>
            </w:tcBorders>
            <w:vAlign w:val="center"/>
          </w:tcPr>
          <w:p w14:paraId="5F981CCE">
            <w:pPr>
              <w:widowControl/>
              <w:jc w:val="center"/>
              <w:rPr>
                <w:rFonts w:hint="eastAsia" w:ascii="宋体" w:hAnsi="宋体" w:cs="宋体"/>
                <w:color w:val="000000"/>
                <w:kern w:val="0"/>
                <w:sz w:val="20"/>
                <w:szCs w:val="20"/>
              </w:rPr>
            </w:pPr>
          </w:p>
        </w:tc>
        <w:tc>
          <w:tcPr>
            <w:tcW w:w="1268" w:type="dxa"/>
            <w:tcBorders>
              <w:top w:val="single" w:color="auto" w:sz="4" w:space="0"/>
              <w:left w:val="nil"/>
              <w:bottom w:val="single" w:color="auto" w:sz="4" w:space="0"/>
              <w:right w:val="single" w:color="auto" w:sz="4" w:space="0"/>
            </w:tcBorders>
            <w:vAlign w:val="center"/>
          </w:tcPr>
          <w:p w14:paraId="6EDB0B11">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服务对象满意度</w:t>
            </w:r>
          </w:p>
        </w:tc>
        <w:tc>
          <w:tcPr>
            <w:tcW w:w="1306" w:type="dxa"/>
            <w:tcBorders>
              <w:top w:val="single" w:color="auto" w:sz="4" w:space="0"/>
              <w:left w:val="nil"/>
              <w:bottom w:val="single" w:color="auto" w:sz="4" w:space="0"/>
              <w:right w:val="single" w:color="auto" w:sz="4" w:space="0"/>
            </w:tcBorders>
            <w:vAlign w:val="center"/>
          </w:tcPr>
          <w:p w14:paraId="659CE977">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服务对象对部门履职效果的满意程度</w:t>
            </w:r>
          </w:p>
        </w:tc>
        <w:tc>
          <w:tcPr>
            <w:tcW w:w="3719" w:type="dxa"/>
            <w:gridSpan w:val="2"/>
            <w:tcBorders>
              <w:top w:val="single" w:color="auto" w:sz="4" w:space="0"/>
              <w:left w:val="nil"/>
              <w:bottom w:val="single" w:color="auto" w:sz="4" w:space="0"/>
              <w:right w:val="single" w:color="auto" w:sz="4" w:space="0"/>
            </w:tcBorders>
            <w:vAlign w:val="center"/>
          </w:tcPr>
          <w:p w14:paraId="7E4BE4D2">
            <w:pPr>
              <w:pStyle w:val="2"/>
              <w:spacing w:line="240" w:lineRule="atLeast"/>
              <w:jc w:val="left"/>
            </w:pPr>
            <w:r>
              <w:rPr>
                <w:rFonts w:hint="eastAsia" w:ascii="宋体" w:hAnsi="宋体" w:cs="宋体"/>
                <w:b w:val="0"/>
                <w:bCs w:val="0"/>
                <w:color w:val="000000"/>
                <w:kern w:val="0"/>
                <w:sz w:val="20"/>
                <w:szCs w:val="20"/>
              </w:rPr>
              <w:t>根据各部门对服务对象满意度反馈，我院相关满意度指标达标，且我院2024年度工作报告获北京市大兴区第六届人民代表大会第五次会议全票通过。</w:t>
            </w:r>
          </w:p>
        </w:tc>
        <w:tc>
          <w:tcPr>
            <w:tcW w:w="763" w:type="dxa"/>
            <w:gridSpan w:val="2"/>
            <w:tcBorders>
              <w:top w:val="single" w:color="auto" w:sz="4" w:space="0"/>
              <w:left w:val="single" w:color="auto" w:sz="4" w:space="0"/>
              <w:bottom w:val="single" w:color="auto" w:sz="4" w:space="0"/>
              <w:right w:val="single" w:color="auto" w:sz="4" w:space="0"/>
            </w:tcBorders>
            <w:vAlign w:val="center"/>
          </w:tcPr>
          <w:p w14:paraId="2272E1EA">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6</w:t>
            </w:r>
          </w:p>
        </w:tc>
        <w:tc>
          <w:tcPr>
            <w:tcW w:w="733" w:type="dxa"/>
            <w:gridSpan w:val="2"/>
            <w:tcBorders>
              <w:top w:val="single" w:color="auto" w:sz="4" w:space="0"/>
              <w:left w:val="nil"/>
              <w:bottom w:val="single" w:color="auto" w:sz="4" w:space="0"/>
              <w:right w:val="nil"/>
            </w:tcBorders>
            <w:vAlign w:val="center"/>
          </w:tcPr>
          <w:p w14:paraId="2B487F84">
            <w:pPr>
              <w:pStyle w:val="2"/>
              <w:jc w:val="center"/>
              <w:rPr>
                <w:rFonts w:hint="eastAsia" w:ascii="仿宋" w:hAnsi="仿宋" w:eastAsia="仿宋"/>
                <w:b w:val="0"/>
                <w:bCs w:val="0"/>
              </w:rPr>
            </w:pPr>
            <w:r>
              <w:rPr>
                <w:rFonts w:hint="eastAsia" w:ascii="仿宋" w:hAnsi="仿宋" w:eastAsia="仿宋"/>
                <w:b w:val="0"/>
                <w:bCs w:val="0"/>
              </w:rPr>
              <w:t>4</w:t>
            </w:r>
          </w:p>
        </w:tc>
        <w:tc>
          <w:tcPr>
            <w:tcW w:w="3548" w:type="dxa"/>
            <w:vMerge w:val="continue"/>
            <w:tcBorders>
              <w:left w:val="single" w:color="auto" w:sz="4" w:space="0"/>
              <w:bottom w:val="single" w:color="auto" w:sz="4" w:space="0"/>
              <w:right w:val="single" w:color="auto" w:sz="4" w:space="0"/>
            </w:tcBorders>
            <w:vAlign w:val="center"/>
          </w:tcPr>
          <w:p w14:paraId="354C4620">
            <w:pPr>
              <w:widowControl/>
              <w:jc w:val="left"/>
              <w:rPr>
                <w:rFonts w:hint="eastAsia" w:ascii="宋体" w:hAnsi="宋体" w:cs="宋体"/>
                <w:b/>
                <w:bCs/>
                <w:color w:val="000000"/>
                <w:kern w:val="0"/>
                <w:sz w:val="18"/>
                <w:szCs w:val="18"/>
              </w:rPr>
            </w:pPr>
          </w:p>
        </w:tc>
        <w:tc>
          <w:tcPr>
            <w:tcW w:w="1837" w:type="dxa"/>
            <w:vMerge w:val="continue"/>
            <w:tcBorders>
              <w:left w:val="single" w:color="auto" w:sz="4" w:space="0"/>
              <w:bottom w:val="single" w:color="auto" w:sz="4" w:space="0"/>
              <w:right w:val="single" w:color="auto" w:sz="4" w:space="0"/>
            </w:tcBorders>
            <w:vAlign w:val="center"/>
          </w:tcPr>
          <w:p w14:paraId="2A992A9D">
            <w:pPr>
              <w:widowControl/>
              <w:jc w:val="left"/>
              <w:rPr>
                <w:rFonts w:hint="eastAsia" w:ascii="宋体" w:hAnsi="宋体" w:cs="宋体"/>
                <w:color w:val="000000"/>
                <w:kern w:val="0"/>
                <w:sz w:val="18"/>
                <w:szCs w:val="18"/>
              </w:rPr>
            </w:pPr>
          </w:p>
        </w:tc>
      </w:tr>
      <w:tr w14:paraId="229B606B">
        <w:tblPrEx>
          <w:tblCellMar>
            <w:top w:w="0" w:type="dxa"/>
            <w:left w:w="108" w:type="dxa"/>
            <w:bottom w:w="0" w:type="dxa"/>
            <w:right w:w="108" w:type="dxa"/>
          </w:tblCellMar>
        </w:tblPrEx>
        <w:trPr>
          <w:cantSplit/>
          <w:trHeight w:val="487" w:hRule="atLeast"/>
        </w:trPr>
        <w:tc>
          <w:tcPr>
            <w:tcW w:w="15482" w:type="dxa"/>
            <w:gridSpan w:val="13"/>
            <w:tcBorders>
              <w:top w:val="single" w:color="auto" w:sz="4" w:space="0"/>
              <w:left w:val="single" w:color="auto" w:sz="4" w:space="0"/>
              <w:bottom w:val="single" w:color="auto" w:sz="4" w:space="0"/>
              <w:right w:val="single" w:color="auto" w:sz="4" w:space="0"/>
            </w:tcBorders>
            <w:vAlign w:val="center"/>
          </w:tcPr>
          <w:p w14:paraId="338543C2">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三</w:t>
            </w:r>
            <w:r>
              <w:rPr>
                <w:rFonts w:ascii="宋体" w:hAnsi="宋体" w:cs="宋体"/>
                <w:color w:val="000000"/>
                <w:kern w:val="0"/>
                <w:sz w:val="18"/>
                <w:szCs w:val="18"/>
              </w:rPr>
              <w:t>、</w:t>
            </w:r>
            <w:r>
              <w:rPr>
                <w:rFonts w:hint="eastAsia" w:ascii="宋体" w:hAnsi="宋体" w:cs="宋体"/>
                <w:color w:val="000000"/>
                <w:kern w:val="0"/>
                <w:sz w:val="20"/>
                <w:szCs w:val="20"/>
              </w:rPr>
              <w:t>预算管理情况（20分）</w:t>
            </w:r>
          </w:p>
        </w:tc>
      </w:tr>
      <w:tr w14:paraId="77769D94">
        <w:tblPrEx>
          <w:tblCellMar>
            <w:top w:w="0" w:type="dxa"/>
            <w:left w:w="108" w:type="dxa"/>
            <w:bottom w:w="0" w:type="dxa"/>
            <w:right w:w="108" w:type="dxa"/>
          </w:tblCellMar>
        </w:tblPrEx>
        <w:trPr>
          <w:gridAfter w:val="1"/>
          <w:wAfter w:w="32" w:type="dxa"/>
          <w:cantSplit/>
          <w:trHeight w:val="702" w:hRule="atLeast"/>
        </w:trPr>
        <w:tc>
          <w:tcPr>
            <w:tcW w:w="1206" w:type="dxa"/>
            <w:tcBorders>
              <w:top w:val="single" w:color="auto" w:sz="4" w:space="0"/>
              <w:left w:val="single" w:color="auto" w:sz="4" w:space="0"/>
              <w:bottom w:val="single" w:color="auto" w:sz="4" w:space="0"/>
              <w:right w:val="single" w:color="auto" w:sz="4" w:space="0"/>
            </w:tcBorders>
            <w:vAlign w:val="center"/>
          </w:tcPr>
          <w:p w14:paraId="053698C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1070" w:type="dxa"/>
            <w:tcBorders>
              <w:top w:val="single" w:color="auto" w:sz="4" w:space="0"/>
              <w:left w:val="single" w:color="auto" w:sz="4" w:space="0"/>
              <w:bottom w:val="single" w:color="auto" w:sz="4" w:space="0"/>
              <w:right w:val="single" w:color="auto" w:sz="4" w:space="0"/>
            </w:tcBorders>
            <w:vAlign w:val="center"/>
          </w:tcPr>
          <w:p w14:paraId="43F34CB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p>
        </w:tc>
        <w:tc>
          <w:tcPr>
            <w:tcW w:w="1268" w:type="dxa"/>
            <w:tcBorders>
              <w:top w:val="single" w:color="auto" w:sz="4" w:space="0"/>
              <w:left w:val="nil"/>
              <w:bottom w:val="single" w:color="auto" w:sz="4" w:space="0"/>
              <w:right w:val="single" w:color="auto" w:sz="4" w:space="0"/>
            </w:tcBorders>
            <w:vAlign w:val="center"/>
          </w:tcPr>
          <w:p w14:paraId="3DAF1B0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p>
        </w:tc>
        <w:tc>
          <w:tcPr>
            <w:tcW w:w="1306" w:type="dxa"/>
            <w:tcBorders>
              <w:top w:val="single" w:color="auto" w:sz="4" w:space="0"/>
              <w:left w:val="nil"/>
              <w:bottom w:val="single" w:color="auto" w:sz="4" w:space="0"/>
              <w:right w:val="single" w:color="auto" w:sz="4" w:space="0"/>
            </w:tcBorders>
            <w:vAlign w:val="center"/>
          </w:tcPr>
          <w:p w14:paraId="5ACF893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值</w:t>
            </w:r>
          </w:p>
        </w:tc>
        <w:tc>
          <w:tcPr>
            <w:tcW w:w="3719" w:type="dxa"/>
            <w:gridSpan w:val="2"/>
            <w:tcBorders>
              <w:top w:val="single" w:color="auto" w:sz="4" w:space="0"/>
              <w:left w:val="nil"/>
              <w:bottom w:val="single" w:color="auto" w:sz="4" w:space="0"/>
              <w:right w:val="single" w:color="auto" w:sz="4" w:space="0"/>
            </w:tcBorders>
            <w:vAlign w:val="center"/>
          </w:tcPr>
          <w:p w14:paraId="3CDA954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完成</w:t>
            </w:r>
            <w:r>
              <w:rPr>
                <w:rFonts w:ascii="宋体" w:hAnsi="宋体" w:cs="宋体"/>
                <w:color w:val="000000"/>
                <w:kern w:val="0"/>
                <w:sz w:val="20"/>
                <w:szCs w:val="20"/>
              </w:rPr>
              <w:t>值</w:t>
            </w:r>
          </w:p>
        </w:tc>
        <w:tc>
          <w:tcPr>
            <w:tcW w:w="763" w:type="dxa"/>
            <w:gridSpan w:val="2"/>
            <w:tcBorders>
              <w:top w:val="single" w:color="auto" w:sz="4" w:space="0"/>
              <w:left w:val="nil"/>
              <w:bottom w:val="single" w:color="auto" w:sz="4" w:space="0"/>
              <w:right w:val="single" w:color="auto" w:sz="4" w:space="0"/>
            </w:tcBorders>
            <w:vAlign w:val="center"/>
          </w:tcPr>
          <w:p w14:paraId="7D42431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w:t>
            </w:r>
            <w:r>
              <w:rPr>
                <w:rFonts w:ascii="宋体" w:hAnsi="宋体" w:cs="宋体"/>
                <w:color w:val="000000"/>
                <w:kern w:val="0"/>
                <w:sz w:val="20"/>
                <w:szCs w:val="20"/>
              </w:rPr>
              <w:t>值</w:t>
            </w:r>
          </w:p>
        </w:tc>
        <w:tc>
          <w:tcPr>
            <w:tcW w:w="733" w:type="dxa"/>
            <w:gridSpan w:val="2"/>
            <w:tcBorders>
              <w:top w:val="single" w:color="auto" w:sz="4" w:space="0"/>
              <w:left w:val="nil"/>
              <w:bottom w:val="single" w:color="auto" w:sz="4" w:space="0"/>
              <w:right w:val="nil"/>
            </w:tcBorders>
            <w:vAlign w:val="center"/>
          </w:tcPr>
          <w:p w14:paraId="4F7A325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w:t>
            </w:r>
            <w:r>
              <w:rPr>
                <w:rFonts w:ascii="宋体" w:hAnsi="宋体" w:cs="宋体"/>
                <w:color w:val="000000"/>
                <w:kern w:val="0"/>
                <w:sz w:val="20"/>
                <w:szCs w:val="20"/>
              </w:rPr>
              <w:t>分</w:t>
            </w:r>
          </w:p>
        </w:tc>
        <w:tc>
          <w:tcPr>
            <w:tcW w:w="3548" w:type="dxa"/>
            <w:tcBorders>
              <w:top w:val="single" w:color="auto" w:sz="4" w:space="0"/>
              <w:left w:val="single" w:color="auto" w:sz="4" w:space="0"/>
              <w:bottom w:val="single" w:color="auto" w:sz="4" w:space="0"/>
              <w:right w:val="single" w:color="auto" w:sz="4" w:space="0"/>
            </w:tcBorders>
            <w:vAlign w:val="center"/>
          </w:tcPr>
          <w:p w14:paraId="71185472">
            <w:pPr>
              <w:widowControl/>
              <w:jc w:val="center"/>
              <w:rPr>
                <w:rFonts w:hint="eastAsia" w:ascii="宋体" w:hAnsi="宋体" w:cs="宋体"/>
                <w:b/>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837" w:type="dxa"/>
            <w:tcBorders>
              <w:top w:val="single" w:color="auto" w:sz="4" w:space="0"/>
              <w:left w:val="nil"/>
              <w:bottom w:val="single" w:color="auto" w:sz="4" w:space="0"/>
              <w:right w:val="single" w:color="auto" w:sz="4" w:space="0"/>
            </w:tcBorders>
            <w:vAlign w:val="center"/>
          </w:tcPr>
          <w:p w14:paraId="5AA3D1D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14:paraId="138C0737">
        <w:tblPrEx>
          <w:tblCellMar>
            <w:top w:w="0" w:type="dxa"/>
            <w:left w:w="108" w:type="dxa"/>
            <w:bottom w:w="0" w:type="dxa"/>
            <w:right w:w="108" w:type="dxa"/>
          </w:tblCellMar>
        </w:tblPrEx>
        <w:trPr>
          <w:gridAfter w:val="1"/>
          <w:wAfter w:w="32" w:type="dxa"/>
          <w:cantSplit/>
          <w:trHeight w:val="1230" w:hRule="atLeast"/>
        </w:trPr>
        <w:tc>
          <w:tcPr>
            <w:tcW w:w="1206" w:type="dxa"/>
            <w:vMerge w:val="restart"/>
            <w:tcBorders>
              <w:top w:val="single" w:color="auto" w:sz="4" w:space="0"/>
              <w:left w:val="single" w:color="auto" w:sz="4" w:space="0"/>
              <w:bottom w:val="single" w:color="auto" w:sz="4" w:space="0"/>
              <w:right w:val="single" w:color="auto" w:sz="4" w:space="0"/>
            </w:tcBorders>
            <w:vAlign w:val="center"/>
          </w:tcPr>
          <w:p w14:paraId="084DB32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预算管理情况（20）</w:t>
            </w:r>
          </w:p>
        </w:tc>
        <w:tc>
          <w:tcPr>
            <w:tcW w:w="1070" w:type="dxa"/>
            <w:vMerge w:val="restart"/>
            <w:tcBorders>
              <w:top w:val="single" w:color="auto" w:sz="4" w:space="0"/>
              <w:left w:val="single" w:color="auto" w:sz="4" w:space="0"/>
              <w:bottom w:val="single" w:color="auto" w:sz="4" w:space="0"/>
              <w:right w:val="single" w:color="auto" w:sz="4" w:space="0"/>
            </w:tcBorders>
            <w:vAlign w:val="center"/>
          </w:tcPr>
          <w:p w14:paraId="1F5F51F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财务管理（4）</w:t>
            </w:r>
          </w:p>
        </w:tc>
        <w:tc>
          <w:tcPr>
            <w:tcW w:w="1268" w:type="dxa"/>
            <w:tcBorders>
              <w:top w:val="single" w:color="auto" w:sz="4" w:space="0"/>
              <w:left w:val="nil"/>
              <w:bottom w:val="single" w:color="auto" w:sz="4" w:space="0"/>
              <w:right w:val="single" w:color="auto" w:sz="4" w:space="0"/>
            </w:tcBorders>
            <w:vAlign w:val="center"/>
          </w:tcPr>
          <w:p w14:paraId="49B7FC7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财务管理制度健全性</w:t>
            </w:r>
          </w:p>
        </w:tc>
        <w:tc>
          <w:tcPr>
            <w:tcW w:w="1306" w:type="dxa"/>
            <w:tcBorders>
              <w:top w:val="single" w:color="auto" w:sz="4" w:space="0"/>
              <w:left w:val="nil"/>
              <w:bottom w:val="single" w:color="auto" w:sz="4" w:space="0"/>
              <w:right w:val="single" w:color="auto" w:sz="4" w:space="0"/>
            </w:tcBorders>
            <w:vAlign w:val="center"/>
          </w:tcPr>
          <w:p w14:paraId="3F09A745">
            <w:pPr>
              <w:widowControl/>
              <w:rPr>
                <w:rFonts w:hint="eastAsia" w:ascii="宋体" w:hAnsi="宋体" w:cs="宋体"/>
                <w:color w:val="000000"/>
                <w:kern w:val="0"/>
                <w:sz w:val="20"/>
                <w:szCs w:val="20"/>
              </w:rPr>
            </w:pPr>
            <w:r>
              <w:rPr>
                <w:rFonts w:hint="eastAsia" w:ascii="宋体" w:hAnsi="宋体" w:cs="宋体"/>
                <w:color w:val="000000"/>
                <w:kern w:val="0"/>
                <w:sz w:val="20"/>
                <w:szCs w:val="20"/>
              </w:rPr>
              <w:t>建立完整的预算管理、财务管理、会计核算制度</w:t>
            </w:r>
          </w:p>
        </w:tc>
        <w:tc>
          <w:tcPr>
            <w:tcW w:w="3719" w:type="dxa"/>
            <w:gridSpan w:val="2"/>
            <w:tcBorders>
              <w:top w:val="single" w:color="auto" w:sz="4" w:space="0"/>
              <w:left w:val="nil"/>
              <w:bottom w:val="single" w:color="auto" w:sz="4" w:space="0"/>
              <w:right w:val="single" w:color="auto" w:sz="4" w:space="0"/>
            </w:tcBorders>
            <w:vAlign w:val="center"/>
          </w:tcPr>
          <w:p w14:paraId="3E33D4DC">
            <w:pPr>
              <w:widowControl/>
              <w:rPr>
                <w:rFonts w:hint="eastAsia" w:ascii="宋体" w:hAnsi="宋体" w:cs="宋体"/>
                <w:color w:val="000000"/>
                <w:kern w:val="0"/>
                <w:sz w:val="20"/>
                <w:szCs w:val="20"/>
              </w:rPr>
            </w:pPr>
            <w:r>
              <w:rPr>
                <w:rFonts w:hint="eastAsia" w:ascii="宋体" w:hAnsi="宋体" w:cs="宋体"/>
                <w:color w:val="000000"/>
                <w:kern w:val="0"/>
                <w:sz w:val="20"/>
                <w:szCs w:val="20"/>
              </w:rPr>
              <w:t>已建立完整的预算管理、财务管理、会计核算制度，并不断结合实际情况修订完善。未建立绩效跟踪管理办法。</w:t>
            </w:r>
          </w:p>
        </w:tc>
        <w:tc>
          <w:tcPr>
            <w:tcW w:w="763" w:type="dxa"/>
            <w:gridSpan w:val="2"/>
            <w:tcBorders>
              <w:top w:val="single" w:color="auto" w:sz="4" w:space="0"/>
              <w:left w:val="nil"/>
              <w:bottom w:val="single" w:color="auto" w:sz="4" w:space="0"/>
              <w:right w:val="single" w:color="auto" w:sz="4" w:space="0"/>
            </w:tcBorders>
            <w:vAlign w:val="center"/>
          </w:tcPr>
          <w:p w14:paraId="6B71120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733" w:type="dxa"/>
            <w:gridSpan w:val="2"/>
            <w:tcBorders>
              <w:top w:val="single" w:color="auto" w:sz="4" w:space="0"/>
              <w:left w:val="nil"/>
              <w:bottom w:val="single" w:color="auto" w:sz="4" w:space="0"/>
              <w:right w:val="nil"/>
            </w:tcBorders>
            <w:vAlign w:val="center"/>
          </w:tcPr>
          <w:p w14:paraId="2EABC95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0</w:t>
            </w:r>
            <w:r>
              <w:rPr>
                <w:rFonts w:ascii="宋体" w:hAnsi="宋体" w:cs="宋体"/>
                <w:color w:val="000000"/>
                <w:kern w:val="0"/>
                <w:sz w:val="20"/>
                <w:szCs w:val="20"/>
              </w:rPr>
              <w:t>.5</w:t>
            </w:r>
          </w:p>
        </w:tc>
        <w:tc>
          <w:tcPr>
            <w:tcW w:w="3548" w:type="dxa"/>
            <w:tcBorders>
              <w:top w:val="single" w:color="auto" w:sz="4" w:space="0"/>
              <w:left w:val="single" w:color="auto" w:sz="4" w:space="0"/>
              <w:bottom w:val="single" w:color="auto" w:sz="4" w:space="0"/>
              <w:right w:val="single" w:color="auto" w:sz="4" w:space="0"/>
            </w:tcBorders>
            <w:vAlign w:val="center"/>
          </w:tcPr>
          <w:p w14:paraId="07728DCC">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财务管理制度健全性:</w:t>
            </w:r>
            <w:r>
              <w:rPr>
                <w:rFonts w:hint="eastAsia" w:ascii="宋体" w:hAnsi="宋体" w:cs="宋体"/>
                <w:color w:val="000000"/>
                <w:kern w:val="0"/>
                <w:sz w:val="18"/>
                <w:szCs w:val="18"/>
              </w:rPr>
              <w:t>部门（单位）为加强财务管理、规范财务行为而制定的管理制度。</w:t>
            </w:r>
          </w:p>
        </w:tc>
        <w:tc>
          <w:tcPr>
            <w:tcW w:w="1837" w:type="dxa"/>
            <w:tcBorders>
              <w:top w:val="single" w:color="auto" w:sz="4" w:space="0"/>
              <w:left w:val="nil"/>
              <w:bottom w:val="single" w:color="auto" w:sz="4" w:space="0"/>
              <w:right w:val="single" w:color="auto" w:sz="4" w:space="0"/>
            </w:tcBorders>
            <w:vAlign w:val="center"/>
          </w:tcPr>
          <w:p w14:paraId="2B585C1F">
            <w:pPr>
              <w:widowControl/>
              <w:rPr>
                <w:rFonts w:hint="eastAsia" w:ascii="宋体" w:hAnsi="宋体" w:cs="宋体"/>
                <w:color w:val="000000"/>
                <w:kern w:val="0"/>
                <w:sz w:val="18"/>
                <w:szCs w:val="18"/>
              </w:rPr>
            </w:pPr>
            <w:r>
              <w:rPr>
                <w:rFonts w:hint="eastAsia" w:ascii="宋体" w:hAnsi="宋体" w:cs="宋体"/>
                <w:color w:val="000000"/>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14:paraId="58BA20F2">
        <w:tblPrEx>
          <w:tblCellMar>
            <w:top w:w="0" w:type="dxa"/>
            <w:left w:w="108" w:type="dxa"/>
            <w:bottom w:w="0" w:type="dxa"/>
            <w:right w:w="108" w:type="dxa"/>
          </w:tblCellMar>
        </w:tblPrEx>
        <w:trPr>
          <w:gridAfter w:val="1"/>
          <w:wAfter w:w="32" w:type="dxa"/>
          <w:cantSplit/>
          <w:trHeight w:val="2220" w:hRule="atLeast"/>
        </w:trPr>
        <w:tc>
          <w:tcPr>
            <w:tcW w:w="1206" w:type="dxa"/>
            <w:vMerge w:val="continue"/>
            <w:tcBorders>
              <w:top w:val="single" w:color="auto" w:sz="4" w:space="0"/>
              <w:left w:val="single" w:color="auto" w:sz="4" w:space="0"/>
              <w:bottom w:val="single" w:color="000000" w:sz="4" w:space="0"/>
              <w:right w:val="single" w:color="auto" w:sz="4" w:space="0"/>
            </w:tcBorders>
            <w:vAlign w:val="center"/>
          </w:tcPr>
          <w:p w14:paraId="6300B74A">
            <w:pPr>
              <w:widowControl/>
              <w:jc w:val="left"/>
              <w:rPr>
                <w:rFonts w:hint="eastAsia" w:ascii="宋体" w:hAnsi="宋体" w:cs="宋体"/>
                <w:color w:val="000000"/>
                <w:kern w:val="0"/>
                <w:sz w:val="20"/>
                <w:szCs w:val="20"/>
              </w:rPr>
            </w:pPr>
          </w:p>
        </w:tc>
        <w:tc>
          <w:tcPr>
            <w:tcW w:w="1070" w:type="dxa"/>
            <w:vMerge w:val="continue"/>
            <w:tcBorders>
              <w:top w:val="single" w:color="auto" w:sz="4" w:space="0"/>
              <w:left w:val="single" w:color="auto" w:sz="4" w:space="0"/>
              <w:bottom w:val="single" w:color="auto" w:sz="4" w:space="0"/>
              <w:right w:val="single" w:color="auto" w:sz="4" w:space="0"/>
            </w:tcBorders>
            <w:vAlign w:val="center"/>
          </w:tcPr>
          <w:p w14:paraId="02B3F91D">
            <w:pPr>
              <w:widowControl/>
              <w:jc w:val="left"/>
              <w:rPr>
                <w:rFonts w:hint="eastAsia" w:ascii="宋体" w:hAnsi="宋体" w:cs="宋体"/>
                <w:color w:val="000000"/>
                <w:kern w:val="0"/>
                <w:sz w:val="20"/>
                <w:szCs w:val="20"/>
              </w:rPr>
            </w:pPr>
          </w:p>
        </w:tc>
        <w:tc>
          <w:tcPr>
            <w:tcW w:w="1268" w:type="dxa"/>
            <w:tcBorders>
              <w:top w:val="single" w:color="auto" w:sz="4" w:space="0"/>
              <w:left w:val="nil"/>
              <w:bottom w:val="single" w:color="auto" w:sz="4" w:space="0"/>
              <w:right w:val="single" w:color="auto" w:sz="4" w:space="0"/>
            </w:tcBorders>
            <w:vAlign w:val="center"/>
          </w:tcPr>
          <w:p w14:paraId="716A6FF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资金使用合规性和安全性</w:t>
            </w:r>
          </w:p>
        </w:tc>
        <w:tc>
          <w:tcPr>
            <w:tcW w:w="1306" w:type="dxa"/>
            <w:tcBorders>
              <w:top w:val="single" w:color="auto" w:sz="4" w:space="0"/>
              <w:left w:val="nil"/>
              <w:bottom w:val="single" w:color="auto" w:sz="4" w:space="0"/>
              <w:right w:val="single" w:color="auto" w:sz="4" w:space="0"/>
            </w:tcBorders>
            <w:vAlign w:val="center"/>
          </w:tcPr>
          <w:p w14:paraId="24E452B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使用预算资金符合相关的预算财务管理制度的规定，符合相关规定的开支范围。</w:t>
            </w:r>
          </w:p>
        </w:tc>
        <w:tc>
          <w:tcPr>
            <w:tcW w:w="3719" w:type="dxa"/>
            <w:gridSpan w:val="2"/>
            <w:tcBorders>
              <w:top w:val="single" w:color="auto" w:sz="4" w:space="0"/>
              <w:left w:val="nil"/>
              <w:bottom w:val="single" w:color="auto" w:sz="4" w:space="0"/>
              <w:right w:val="single" w:color="auto" w:sz="4" w:space="0"/>
            </w:tcBorders>
            <w:vAlign w:val="center"/>
          </w:tcPr>
          <w:p w14:paraId="047C806E">
            <w:pPr>
              <w:widowControl/>
              <w:rPr>
                <w:rFonts w:hint="eastAsia" w:ascii="宋体" w:hAnsi="宋体" w:cs="宋体"/>
                <w:color w:val="000000"/>
                <w:kern w:val="0"/>
                <w:sz w:val="20"/>
                <w:szCs w:val="20"/>
              </w:rPr>
            </w:pPr>
            <w:r>
              <w:rPr>
                <w:rFonts w:hint="eastAsia" w:ascii="宋体" w:hAnsi="宋体" w:cs="宋体"/>
                <w:color w:val="000000"/>
                <w:kern w:val="0"/>
                <w:sz w:val="20"/>
                <w:szCs w:val="20"/>
              </w:rPr>
              <w:t>2024年能够合理安排资金支出进度，资金使用整体合规且安全，能够按照规定内容规定时间公开预算信息。</w:t>
            </w:r>
          </w:p>
        </w:tc>
        <w:tc>
          <w:tcPr>
            <w:tcW w:w="763" w:type="dxa"/>
            <w:gridSpan w:val="2"/>
            <w:tcBorders>
              <w:top w:val="single" w:color="auto" w:sz="4" w:space="0"/>
              <w:left w:val="nil"/>
              <w:bottom w:val="single" w:color="auto" w:sz="4" w:space="0"/>
              <w:right w:val="single" w:color="auto" w:sz="4" w:space="0"/>
            </w:tcBorders>
            <w:vAlign w:val="center"/>
          </w:tcPr>
          <w:p w14:paraId="6D06E340">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w:t>
            </w:r>
          </w:p>
        </w:tc>
        <w:tc>
          <w:tcPr>
            <w:tcW w:w="733" w:type="dxa"/>
            <w:gridSpan w:val="2"/>
            <w:tcBorders>
              <w:top w:val="single" w:color="auto" w:sz="4" w:space="0"/>
              <w:left w:val="nil"/>
              <w:bottom w:val="single" w:color="auto" w:sz="4" w:space="0"/>
              <w:right w:val="nil"/>
            </w:tcBorders>
            <w:vAlign w:val="center"/>
          </w:tcPr>
          <w:p w14:paraId="0FE0AE6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w:t>
            </w:r>
          </w:p>
        </w:tc>
        <w:tc>
          <w:tcPr>
            <w:tcW w:w="3548" w:type="dxa"/>
            <w:tcBorders>
              <w:top w:val="single" w:color="auto" w:sz="4" w:space="0"/>
              <w:left w:val="single" w:color="auto" w:sz="4" w:space="0"/>
              <w:bottom w:val="single" w:color="auto" w:sz="4" w:space="0"/>
              <w:right w:val="single" w:color="auto" w:sz="4" w:space="0"/>
            </w:tcBorders>
            <w:vAlign w:val="center"/>
          </w:tcPr>
          <w:p w14:paraId="37A881D2">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资金使用合规性和安全性:</w:t>
            </w:r>
            <w:r>
              <w:rPr>
                <w:rFonts w:hint="eastAsia" w:ascii="宋体" w:hAnsi="宋体" w:cs="宋体"/>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837" w:type="dxa"/>
            <w:tcBorders>
              <w:top w:val="single" w:color="auto" w:sz="4" w:space="0"/>
              <w:left w:val="nil"/>
              <w:bottom w:val="single" w:color="auto" w:sz="4" w:space="0"/>
              <w:right w:val="single" w:color="auto" w:sz="4" w:space="0"/>
            </w:tcBorders>
            <w:vAlign w:val="center"/>
          </w:tcPr>
          <w:p w14:paraId="3128CCE8">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14:paraId="0FB4B4B8">
        <w:tblPrEx>
          <w:tblCellMar>
            <w:top w:w="0" w:type="dxa"/>
            <w:left w:w="108" w:type="dxa"/>
            <w:bottom w:w="0" w:type="dxa"/>
            <w:right w:w="108" w:type="dxa"/>
          </w:tblCellMar>
        </w:tblPrEx>
        <w:trPr>
          <w:gridAfter w:val="1"/>
          <w:wAfter w:w="32" w:type="dxa"/>
          <w:cantSplit/>
          <w:trHeight w:val="410" w:hRule="atLeast"/>
        </w:trPr>
        <w:tc>
          <w:tcPr>
            <w:tcW w:w="1206" w:type="dxa"/>
            <w:vMerge w:val="continue"/>
            <w:tcBorders>
              <w:top w:val="nil"/>
              <w:left w:val="single" w:color="auto" w:sz="4" w:space="0"/>
              <w:bottom w:val="single" w:color="000000" w:sz="4" w:space="0"/>
              <w:right w:val="single" w:color="auto" w:sz="4" w:space="0"/>
            </w:tcBorders>
            <w:vAlign w:val="center"/>
          </w:tcPr>
          <w:p w14:paraId="4C17B5D1">
            <w:pPr>
              <w:widowControl/>
              <w:jc w:val="left"/>
              <w:rPr>
                <w:rFonts w:hint="eastAsia" w:ascii="宋体" w:hAnsi="宋体" w:cs="宋体"/>
                <w:color w:val="000000"/>
                <w:kern w:val="0"/>
                <w:sz w:val="20"/>
                <w:szCs w:val="20"/>
              </w:rPr>
            </w:pPr>
          </w:p>
        </w:tc>
        <w:tc>
          <w:tcPr>
            <w:tcW w:w="1070" w:type="dxa"/>
            <w:vMerge w:val="continue"/>
            <w:tcBorders>
              <w:top w:val="nil"/>
              <w:left w:val="single" w:color="auto" w:sz="4" w:space="0"/>
              <w:bottom w:val="single" w:color="auto" w:sz="4" w:space="0"/>
              <w:right w:val="single" w:color="auto" w:sz="4" w:space="0"/>
            </w:tcBorders>
            <w:vAlign w:val="center"/>
          </w:tcPr>
          <w:p w14:paraId="0E92A611">
            <w:pPr>
              <w:widowControl/>
              <w:jc w:val="left"/>
              <w:rPr>
                <w:rFonts w:hint="eastAsia" w:ascii="宋体" w:hAnsi="宋体" w:cs="宋体"/>
                <w:color w:val="000000"/>
                <w:kern w:val="0"/>
                <w:sz w:val="20"/>
                <w:szCs w:val="20"/>
              </w:rPr>
            </w:pPr>
          </w:p>
        </w:tc>
        <w:tc>
          <w:tcPr>
            <w:tcW w:w="1268" w:type="dxa"/>
            <w:tcBorders>
              <w:top w:val="nil"/>
              <w:left w:val="nil"/>
              <w:bottom w:val="single" w:color="auto" w:sz="4" w:space="0"/>
              <w:right w:val="single" w:color="auto" w:sz="4" w:space="0"/>
            </w:tcBorders>
            <w:vAlign w:val="center"/>
          </w:tcPr>
          <w:p w14:paraId="4B2F5CB3">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会计基础信息完善性</w:t>
            </w:r>
          </w:p>
        </w:tc>
        <w:tc>
          <w:tcPr>
            <w:tcW w:w="1306" w:type="dxa"/>
            <w:tcBorders>
              <w:top w:val="nil"/>
              <w:left w:val="nil"/>
              <w:bottom w:val="single" w:color="auto" w:sz="4" w:space="0"/>
              <w:right w:val="single" w:color="auto" w:sz="4" w:space="0"/>
            </w:tcBorders>
            <w:vAlign w:val="center"/>
          </w:tcPr>
          <w:p w14:paraId="27679EB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会计基础信息完善　</w:t>
            </w:r>
          </w:p>
        </w:tc>
        <w:tc>
          <w:tcPr>
            <w:tcW w:w="3719" w:type="dxa"/>
            <w:gridSpan w:val="2"/>
            <w:tcBorders>
              <w:top w:val="nil"/>
              <w:left w:val="nil"/>
              <w:bottom w:val="single" w:color="auto" w:sz="4" w:space="0"/>
              <w:right w:val="single" w:color="auto" w:sz="4" w:space="0"/>
            </w:tcBorders>
            <w:vAlign w:val="center"/>
          </w:tcPr>
          <w:p w14:paraId="6871AE3A">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2024年会计基础信息和会计信息资料完整、真实和准确。</w:t>
            </w:r>
          </w:p>
        </w:tc>
        <w:tc>
          <w:tcPr>
            <w:tcW w:w="763" w:type="dxa"/>
            <w:gridSpan w:val="2"/>
            <w:tcBorders>
              <w:top w:val="nil"/>
              <w:left w:val="nil"/>
              <w:bottom w:val="single" w:color="auto" w:sz="4" w:space="0"/>
              <w:right w:val="single" w:color="auto" w:sz="4" w:space="0"/>
            </w:tcBorders>
            <w:vAlign w:val="center"/>
          </w:tcPr>
          <w:p w14:paraId="45A688AF">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733" w:type="dxa"/>
            <w:gridSpan w:val="2"/>
            <w:tcBorders>
              <w:top w:val="nil"/>
              <w:left w:val="nil"/>
              <w:bottom w:val="single" w:color="auto" w:sz="4" w:space="0"/>
              <w:right w:val="nil"/>
            </w:tcBorders>
            <w:vAlign w:val="center"/>
          </w:tcPr>
          <w:p w14:paraId="0C24425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3548" w:type="dxa"/>
            <w:tcBorders>
              <w:top w:val="nil"/>
              <w:left w:val="single" w:color="auto" w:sz="4" w:space="0"/>
              <w:bottom w:val="single" w:color="auto" w:sz="4" w:space="0"/>
              <w:right w:val="single" w:color="auto" w:sz="4" w:space="0"/>
            </w:tcBorders>
            <w:vAlign w:val="center"/>
          </w:tcPr>
          <w:p w14:paraId="72F8171F">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会计基础信息完善性:</w:t>
            </w:r>
            <w:r>
              <w:rPr>
                <w:rFonts w:hint="eastAsia" w:ascii="宋体" w:hAnsi="宋体" w:cs="宋体"/>
                <w:color w:val="000000"/>
                <w:kern w:val="0"/>
                <w:sz w:val="18"/>
                <w:szCs w:val="18"/>
              </w:rPr>
              <w:t>部门（单位）会计基础信息情况。</w:t>
            </w:r>
          </w:p>
        </w:tc>
        <w:tc>
          <w:tcPr>
            <w:tcW w:w="1837" w:type="dxa"/>
            <w:tcBorders>
              <w:top w:val="nil"/>
              <w:left w:val="nil"/>
              <w:bottom w:val="single" w:color="auto" w:sz="4" w:space="0"/>
              <w:right w:val="single" w:color="auto" w:sz="4" w:space="0"/>
            </w:tcBorders>
            <w:vAlign w:val="center"/>
          </w:tcPr>
          <w:p w14:paraId="41736946">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14:paraId="15A9B84F">
        <w:tblPrEx>
          <w:tblCellMar>
            <w:top w:w="0" w:type="dxa"/>
            <w:left w:w="108" w:type="dxa"/>
            <w:bottom w:w="0" w:type="dxa"/>
            <w:right w:w="108" w:type="dxa"/>
          </w:tblCellMar>
        </w:tblPrEx>
        <w:trPr>
          <w:gridAfter w:val="1"/>
          <w:wAfter w:w="32" w:type="dxa"/>
          <w:cantSplit/>
          <w:trHeight w:val="2220" w:hRule="atLeast"/>
        </w:trPr>
        <w:tc>
          <w:tcPr>
            <w:tcW w:w="1206" w:type="dxa"/>
            <w:vMerge w:val="continue"/>
            <w:tcBorders>
              <w:top w:val="nil"/>
              <w:left w:val="single" w:color="auto" w:sz="4" w:space="0"/>
              <w:bottom w:val="single" w:color="000000" w:sz="4" w:space="0"/>
              <w:right w:val="single" w:color="auto" w:sz="4" w:space="0"/>
            </w:tcBorders>
            <w:vAlign w:val="center"/>
          </w:tcPr>
          <w:p w14:paraId="696F92BD">
            <w:pPr>
              <w:widowControl/>
              <w:jc w:val="left"/>
              <w:rPr>
                <w:rFonts w:hint="eastAsia" w:ascii="宋体" w:hAnsi="宋体" w:cs="宋体"/>
                <w:color w:val="000000"/>
                <w:kern w:val="0"/>
                <w:sz w:val="20"/>
                <w:szCs w:val="20"/>
              </w:rPr>
            </w:pPr>
          </w:p>
        </w:tc>
        <w:tc>
          <w:tcPr>
            <w:tcW w:w="1070" w:type="dxa"/>
            <w:tcBorders>
              <w:top w:val="single" w:color="auto" w:sz="4" w:space="0"/>
              <w:left w:val="single" w:color="auto" w:sz="4" w:space="0"/>
              <w:bottom w:val="single" w:color="auto" w:sz="4" w:space="0"/>
              <w:right w:val="single" w:color="auto" w:sz="4" w:space="0"/>
            </w:tcBorders>
            <w:vAlign w:val="center"/>
          </w:tcPr>
          <w:p w14:paraId="1FC61AE8">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资产管理（4）</w:t>
            </w:r>
          </w:p>
        </w:tc>
        <w:tc>
          <w:tcPr>
            <w:tcW w:w="1268" w:type="dxa"/>
            <w:tcBorders>
              <w:top w:val="single" w:color="auto" w:sz="4" w:space="0"/>
              <w:left w:val="single" w:color="auto" w:sz="4" w:space="0"/>
              <w:bottom w:val="single" w:color="auto" w:sz="4" w:space="0"/>
              <w:right w:val="single" w:color="auto" w:sz="4" w:space="0"/>
            </w:tcBorders>
            <w:vAlign w:val="center"/>
          </w:tcPr>
          <w:p w14:paraId="5FD7CD8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资产管理规范性</w:t>
            </w:r>
          </w:p>
        </w:tc>
        <w:tc>
          <w:tcPr>
            <w:tcW w:w="1306" w:type="dxa"/>
            <w:tcBorders>
              <w:top w:val="single" w:color="auto" w:sz="4" w:space="0"/>
              <w:left w:val="single" w:color="auto" w:sz="4" w:space="0"/>
              <w:bottom w:val="single" w:color="auto" w:sz="4" w:space="0"/>
              <w:right w:val="single" w:color="auto" w:sz="4" w:space="0"/>
            </w:tcBorders>
            <w:vAlign w:val="center"/>
          </w:tcPr>
          <w:p w14:paraId="142C7D14">
            <w:pPr>
              <w:widowControl/>
              <w:rPr>
                <w:rFonts w:hint="eastAsia" w:ascii="宋体" w:hAnsi="宋体" w:cs="宋体"/>
                <w:color w:val="000000"/>
                <w:kern w:val="0"/>
                <w:sz w:val="20"/>
                <w:szCs w:val="20"/>
              </w:rPr>
            </w:pPr>
            <w:r>
              <w:rPr>
                <w:rFonts w:hint="eastAsia" w:ascii="宋体" w:hAnsi="宋体" w:cs="宋体"/>
                <w:color w:val="000000"/>
                <w:kern w:val="0"/>
                <w:sz w:val="20"/>
                <w:szCs w:val="20"/>
              </w:rPr>
              <w:t>资产保持安全完整，资产配置合理，资产使用和资产处理规范</w:t>
            </w:r>
          </w:p>
        </w:tc>
        <w:tc>
          <w:tcPr>
            <w:tcW w:w="3719" w:type="dxa"/>
            <w:gridSpan w:val="2"/>
            <w:tcBorders>
              <w:top w:val="single" w:color="auto" w:sz="4" w:space="0"/>
              <w:left w:val="single" w:color="auto" w:sz="4" w:space="0"/>
              <w:bottom w:val="single" w:color="auto" w:sz="4" w:space="0"/>
              <w:right w:val="single" w:color="auto" w:sz="4" w:space="0"/>
            </w:tcBorders>
            <w:vAlign w:val="center"/>
          </w:tcPr>
          <w:p w14:paraId="2D9225E8">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资产日常管理、新增、报废等工作均严格按照市财政局的规定程序办理，资产动态系统与会计账簿系统总额保持一致。</w:t>
            </w:r>
          </w:p>
        </w:tc>
        <w:tc>
          <w:tcPr>
            <w:tcW w:w="763" w:type="dxa"/>
            <w:gridSpan w:val="2"/>
            <w:tcBorders>
              <w:top w:val="single" w:color="auto" w:sz="4" w:space="0"/>
              <w:left w:val="single" w:color="auto" w:sz="4" w:space="0"/>
              <w:bottom w:val="single" w:color="auto" w:sz="4" w:space="0"/>
              <w:right w:val="single" w:color="auto" w:sz="4" w:space="0"/>
            </w:tcBorders>
            <w:vAlign w:val="center"/>
          </w:tcPr>
          <w:p w14:paraId="79F1F6D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733" w:type="dxa"/>
            <w:gridSpan w:val="2"/>
            <w:tcBorders>
              <w:top w:val="single" w:color="auto" w:sz="4" w:space="0"/>
              <w:left w:val="single" w:color="auto" w:sz="4" w:space="0"/>
              <w:bottom w:val="single" w:color="auto" w:sz="4" w:space="0"/>
              <w:right w:val="single" w:color="auto" w:sz="4" w:space="0"/>
            </w:tcBorders>
            <w:vAlign w:val="center"/>
          </w:tcPr>
          <w:p w14:paraId="3E04A104">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3548" w:type="dxa"/>
            <w:tcBorders>
              <w:top w:val="single" w:color="auto" w:sz="4" w:space="0"/>
              <w:left w:val="single" w:color="auto" w:sz="4" w:space="0"/>
              <w:bottom w:val="single" w:color="auto" w:sz="4" w:space="0"/>
              <w:right w:val="single" w:color="auto" w:sz="4" w:space="0"/>
            </w:tcBorders>
            <w:vAlign w:val="center"/>
          </w:tcPr>
          <w:p w14:paraId="4BE5A9E3">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资产管理规范性:</w:t>
            </w:r>
            <w:r>
              <w:rPr>
                <w:rFonts w:hint="eastAsia" w:ascii="宋体" w:hAnsi="宋体" w:cs="宋体"/>
                <w:color w:val="000000"/>
                <w:kern w:val="0"/>
                <w:sz w:val="18"/>
                <w:szCs w:val="18"/>
              </w:rPr>
              <w:t>部门（单位）的资产是否保持安全完整，资产配置是否合理，资产使用和资产处理是否规范，用以反映和考核部门（单位）资产管理的整体水平。</w:t>
            </w:r>
          </w:p>
        </w:tc>
        <w:tc>
          <w:tcPr>
            <w:tcW w:w="1837" w:type="dxa"/>
            <w:tcBorders>
              <w:top w:val="single" w:color="auto" w:sz="4" w:space="0"/>
              <w:left w:val="single" w:color="auto" w:sz="4" w:space="0"/>
              <w:bottom w:val="single" w:color="auto" w:sz="4" w:space="0"/>
              <w:right w:val="single" w:color="auto" w:sz="4" w:space="0"/>
            </w:tcBorders>
            <w:vAlign w:val="center"/>
          </w:tcPr>
          <w:p w14:paraId="0E92C091">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14:paraId="7ED29CD4">
        <w:tblPrEx>
          <w:tblCellMar>
            <w:top w:w="0" w:type="dxa"/>
            <w:left w:w="108" w:type="dxa"/>
            <w:bottom w:w="0" w:type="dxa"/>
            <w:right w:w="108" w:type="dxa"/>
          </w:tblCellMar>
        </w:tblPrEx>
        <w:trPr>
          <w:gridAfter w:val="1"/>
          <w:wAfter w:w="32" w:type="dxa"/>
          <w:cantSplit/>
          <w:trHeight w:val="1210" w:hRule="atLeast"/>
        </w:trPr>
        <w:tc>
          <w:tcPr>
            <w:tcW w:w="1206" w:type="dxa"/>
            <w:vMerge w:val="continue"/>
            <w:tcBorders>
              <w:top w:val="nil"/>
              <w:left w:val="single" w:color="auto" w:sz="4" w:space="0"/>
              <w:bottom w:val="single" w:color="000000" w:sz="4" w:space="0"/>
              <w:right w:val="single" w:color="auto" w:sz="4" w:space="0"/>
            </w:tcBorders>
            <w:vAlign w:val="center"/>
          </w:tcPr>
          <w:p w14:paraId="7C10144F">
            <w:pPr>
              <w:widowControl/>
              <w:jc w:val="left"/>
              <w:rPr>
                <w:rFonts w:hint="eastAsia" w:ascii="宋体" w:hAnsi="宋体" w:cs="宋体"/>
                <w:color w:val="000000"/>
                <w:kern w:val="0"/>
                <w:sz w:val="20"/>
                <w:szCs w:val="20"/>
              </w:rPr>
            </w:pPr>
          </w:p>
        </w:tc>
        <w:tc>
          <w:tcPr>
            <w:tcW w:w="1070" w:type="dxa"/>
            <w:tcBorders>
              <w:top w:val="single" w:color="auto" w:sz="4" w:space="0"/>
              <w:left w:val="nil"/>
              <w:bottom w:val="single" w:color="auto" w:sz="4" w:space="0"/>
              <w:right w:val="single" w:color="auto" w:sz="4" w:space="0"/>
            </w:tcBorders>
            <w:vAlign w:val="center"/>
          </w:tcPr>
          <w:p w14:paraId="43CC86E9">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绩效管理（4）</w:t>
            </w:r>
          </w:p>
        </w:tc>
        <w:tc>
          <w:tcPr>
            <w:tcW w:w="1268" w:type="dxa"/>
            <w:tcBorders>
              <w:top w:val="single" w:color="auto" w:sz="4" w:space="0"/>
              <w:left w:val="nil"/>
              <w:bottom w:val="single" w:color="auto" w:sz="4" w:space="0"/>
              <w:right w:val="single" w:color="auto" w:sz="4" w:space="0"/>
            </w:tcBorders>
            <w:vAlign w:val="center"/>
          </w:tcPr>
          <w:p w14:paraId="157169E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绩效管理情况</w:t>
            </w:r>
          </w:p>
        </w:tc>
        <w:tc>
          <w:tcPr>
            <w:tcW w:w="1306" w:type="dxa"/>
            <w:tcBorders>
              <w:top w:val="single" w:color="auto" w:sz="4" w:space="0"/>
              <w:left w:val="nil"/>
              <w:bottom w:val="single" w:color="auto" w:sz="4" w:space="0"/>
              <w:right w:val="single" w:color="auto" w:sz="4" w:space="0"/>
            </w:tcBorders>
            <w:vAlign w:val="center"/>
          </w:tcPr>
          <w:p w14:paraId="3E0CC226">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绩效管理信息的汇总和应用情况</w:t>
            </w:r>
          </w:p>
        </w:tc>
        <w:tc>
          <w:tcPr>
            <w:tcW w:w="3719" w:type="dxa"/>
            <w:gridSpan w:val="2"/>
            <w:tcBorders>
              <w:top w:val="single" w:color="auto" w:sz="4" w:space="0"/>
              <w:left w:val="nil"/>
              <w:bottom w:val="single" w:color="auto" w:sz="4" w:space="0"/>
              <w:right w:val="single" w:color="auto" w:sz="4" w:space="0"/>
            </w:tcBorders>
            <w:vAlign w:val="center"/>
          </w:tcPr>
          <w:p w14:paraId="0E6C5E4D">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全方位把握部门整体预算执行、整体绩效目标实现和预算管理情况，但未及时对绩效信息进行汇总分析整理。</w:t>
            </w:r>
          </w:p>
        </w:tc>
        <w:tc>
          <w:tcPr>
            <w:tcW w:w="763" w:type="dxa"/>
            <w:gridSpan w:val="2"/>
            <w:tcBorders>
              <w:top w:val="single" w:color="auto" w:sz="4" w:space="0"/>
              <w:left w:val="nil"/>
              <w:bottom w:val="single" w:color="auto" w:sz="4" w:space="0"/>
              <w:right w:val="single" w:color="auto" w:sz="4" w:space="0"/>
            </w:tcBorders>
            <w:vAlign w:val="center"/>
          </w:tcPr>
          <w:p w14:paraId="139D435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733" w:type="dxa"/>
            <w:gridSpan w:val="2"/>
            <w:tcBorders>
              <w:top w:val="single" w:color="auto" w:sz="4" w:space="0"/>
              <w:left w:val="nil"/>
              <w:bottom w:val="single" w:color="auto" w:sz="4" w:space="0"/>
              <w:right w:val="nil"/>
            </w:tcBorders>
            <w:vAlign w:val="center"/>
          </w:tcPr>
          <w:p w14:paraId="3D87A6C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w:t>
            </w:r>
          </w:p>
        </w:tc>
        <w:tc>
          <w:tcPr>
            <w:tcW w:w="3548" w:type="dxa"/>
            <w:tcBorders>
              <w:top w:val="single" w:color="auto" w:sz="4" w:space="0"/>
              <w:left w:val="single" w:color="auto" w:sz="4" w:space="0"/>
              <w:bottom w:val="single" w:color="auto" w:sz="4" w:space="0"/>
              <w:right w:val="single" w:color="auto" w:sz="4" w:space="0"/>
            </w:tcBorders>
            <w:vAlign w:val="center"/>
          </w:tcPr>
          <w:p w14:paraId="47118706">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绩效管理情况:</w:t>
            </w:r>
            <w:r>
              <w:rPr>
                <w:rFonts w:hint="eastAsia" w:ascii="宋体" w:hAnsi="宋体" w:cs="宋体"/>
                <w:color w:val="000000"/>
                <w:kern w:val="0"/>
                <w:sz w:val="18"/>
                <w:szCs w:val="18"/>
              </w:rPr>
              <w:t>考核部门（单位）在绩效管理信息的汇总和应用情况。</w:t>
            </w:r>
          </w:p>
        </w:tc>
        <w:tc>
          <w:tcPr>
            <w:tcW w:w="1837" w:type="dxa"/>
            <w:tcBorders>
              <w:top w:val="single" w:color="auto" w:sz="4" w:space="0"/>
              <w:left w:val="nil"/>
              <w:bottom w:val="single" w:color="auto" w:sz="4" w:space="0"/>
              <w:right w:val="single" w:color="auto" w:sz="4" w:space="0"/>
            </w:tcBorders>
            <w:vAlign w:val="center"/>
          </w:tcPr>
          <w:p w14:paraId="2BDB377B">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①部门（单位）是否及时对绩效信息进行汇总分析整理；②部门（单位）是否对绩效目标偏离情况及时进行矫正。每有一项不合格扣2分。</w:t>
            </w:r>
          </w:p>
        </w:tc>
      </w:tr>
      <w:tr w14:paraId="60BB08CD">
        <w:tblPrEx>
          <w:tblCellMar>
            <w:top w:w="0" w:type="dxa"/>
            <w:left w:w="108" w:type="dxa"/>
            <w:bottom w:w="0" w:type="dxa"/>
            <w:right w:w="108" w:type="dxa"/>
          </w:tblCellMar>
        </w:tblPrEx>
        <w:trPr>
          <w:gridAfter w:val="1"/>
          <w:wAfter w:w="32" w:type="dxa"/>
          <w:cantSplit/>
          <w:trHeight w:val="394" w:hRule="atLeast"/>
        </w:trPr>
        <w:tc>
          <w:tcPr>
            <w:tcW w:w="1206" w:type="dxa"/>
            <w:vMerge w:val="continue"/>
            <w:tcBorders>
              <w:top w:val="nil"/>
              <w:left w:val="single" w:color="auto" w:sz="4" w:space="0"/>
              <w:bottom w:val="single" w:color="000000" w:sz="4" w:space="0"/>
              <w:right w:val="single" w:color="auto" w:sz="4" w:space="0"/>
            </w:tcBorders>
            <w:vAlign w:val="center"/>
          </w:tcPr>
          <w:p w14:paraId="51BD3498">
            <w:pPr>
              <w:widowControl/>
              <w:jc w:val="left"/>
              <w:rPr>
                <w:rFonts w:hint="eastAsia" w:ascii="宋体" w:hAnsi="宋体" w:cs="宋体"/>
                <w:color w:val="000000"/>
                <w:kern w:val="0"/>
                <w:sz w:val="20"/>
                <w:szCs w:val="20"/>
              </w:rPr>
            </w:pPr>
          </w:p>
        </w:tc>
        <w:tc>
          <w:tcPr>
            <w:tcW w:w="1070" w:type="dxa"/>
            <w:tcBorders>
              <w:top w:val="single" w:color="auto" w:sz="4" w:space="0"/>
              <w:left w:val="nil"/>
              <w:bottom w:val="single" w:color="auto" w:sz="4" w:space="0"/>
              <w:right w:val="single" w:color="auto" w:sz="4" w:space="0"/>
            </w:tcBorders>
            <w:vAlign w:val="center"/>
          </w:tcPr>
          <w:p w14:paraId="505BD03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　</w:t>
            </w:r>
          </w:p>
        </w:tc>
        <w:tc>
          <w:tcPr>
            <w:tcW w:w="2582" w:type="dxa"/>
            <w:gridSpan w:val="3"/>
            <w:tcBorders>
              <w:top w:val="single" w:color="auto" w:sz="4" w:space="0"/>
              <w:left w:val="nil"/>
              <w:bottom w:val="single" w:color="auto" w:sz="4" w:space="0"/>
              <w:right w:val="single" w:color="000000" w:sz="4" w:space="0"/>
            </w:tcBorders>
            <w:vAlign w:val="center"/>
          </w:tcPr>
          <w:p w14:paraId="6B0BA72C">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2024年</w:t>
            </w:r>
          </w:p>
        </w:tc>
        <w:tc>
          <w:tcPr>
            <w:tcW w:w="3719" w:type="dxa"/>
            <w:gridSpan w:val="2"/>
            <w:tcBorders>
              <w:top w:val="single" w:color="auto" w:sz="4" w:space="0"/>
              <w:left w:val="nil"/>
              <w:bottom w:val="single" w:color="auto" w:sz="4" w:space="0"/>
              <w:right w:val="single" w:color="auto" w:sz="4" w:space="0"/>
            </w:tcBorders>
            <w:vAlign w:val="center"/>
          </w:tcPr>
          <w:p w14:paraId="6688B7C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2023年</w:t>
            </w:r>
          </w:p>
        </w:tc>
        <w:tc>
          <w:tcPr>
            <w:tcW w:w="763" w:type="dxa"/>
            <w:gridSpan w:val="2"/>
            <w:tcBorders>
              <w:top w:val="single" w:color="auto" w:sz="4" w:space="0"/>
              <w:left w:val="nil"/>
              <w:bottom w:val="single" w:color="auto" w:sz="4" w:space="0"/>
              <w:right w:val="single" w:color="auto" w:sz="4" w:space="0"/>
            </w:tcBorders>
            <w:vAlign w:val="center"/>
          </w:tcPr>
          <w:p w14:paraId="2FF2278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725" w:type="dxa"/>
            <w:tcBorders>
              <w:top w:val="single" w:color="auto" w:sz="4" w:space="0"/>
              <w:left w:val="nil"/>
              <w:bottom w:val="single" w:color="auto" w:sz="4" w:space="0"/>
              <w:right w:val="single" w:color="auto" w:sz="4" w:space="0"/>
            </w:tcBorders>
            <w:vAlign w:val="center"/>
          </w:tcPr>
          <w:p w14:paraId="6CBBE9B7">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3548" w:type="dxa"/>
            <w:tcBorders>
              <w:top w:val="single" w:color="auto" w:sz="4" w:space="0"/>
              <w:left w:val="single" w:color="auto" w:sz="4" w:space="0"/>
              <w:bottom w:val="single" w:color="auto" w:sz="4" w:space="0"/>
              <w:right w:val="single" w:color="auto" w:sz="4" w:space="0"/>
            </w:tcBorders>
            <w:vAlign w:val="center"/>
          </w:tcPr>
          <w:p w14:paraId="4E5DA5B3">
            <w:pPr>
              <w:widowControl/>
              <w:jc w:val="center"/>
              <w:rPr>
                <w:rFonts w:hint="eastAsia" w:ascii="宋体" w:hAnsi="宋体" w:cs="宋体"/>
                <w:color w:val="000000"/>
                <w:kern w:val="0"/>
                <w:sz w:val="20"/>
                <w:szCs w:val="20"/>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837" w:type="dxa"/>
            <w:tcBorders>
              <w:top w:val="single" w:color="auto" w:sz="4" w:space="0"/>
              <w:left w:val="nil"/>
              <w:bottom w:val="single" w:color="auto" w:sz="4" w:space="0"/>
              <w:right w:val="single" w:color="auto" w:sz="4" w:space="0"/>
            </w:tcBorders>
            <w:vAlign w:val="center"/>
          </w:tcPr>
          <w:p w14:paraId="77D07606">
            <w:pPr>
              <w:widowControl/>
              <w:jc w:val="center"/>
              <w:rPr>
                <w:rFonts w:eastAsia="Times New Roman"/>
                <w:kern w:val="0"/>
                <w:sz w:val="20"/>
                <w:szCs w:val="20"/>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14:paraId="71F578C7">
        <w:tblPrEx>
          <w:tblCellMar>
            <w:top w:w="0" w:type="dxa"/>
            <w:left w:w="108" w:type="dxa"/>
            <w:bottom w:w="0" w:type="dxa"/>
            <w:right w:w="108" w:type="dxa"/>
          </w:tblCellMar>
        </w:tblPrEx>
        <w:trPr>
          <w:gridAfter w:val="1"/>
          <w:wAfter w:w="32" w:type="dxa"/>
          <w:cantSplit/>
          <w:trHeight w:val="2229" w:hRule="atLeast"/>
        </w:trPr>
        <w:tc>
          <w:tcPr>
            <w:tcW w:w="1206" w:type="dxa"/>
            <w:vMerge w:val="continue"/>
            <w:tcBorders>
              <w:top w:val="nil"/>
              <w:left w:val="single" w:color="auto" w:sz="4" w:space="0"/>
              <w:bottom w:val="single" w:color="000000" w:sz="4" w:space="0"/>
              <w:right w:val="single" w:color="auto" w:sz="4" w:space="0"/>
            </w:tcBorders>
            <w:vAlign w:val="center"/>
          </w:tcPr>
          <w:p w14:paraId="42C370C6">
            <w:pPr>
              <w:widowControl/>
              <w:jc w:val="left"/>
              <w:rPr>
                <w:rFonts w:hint="eastAsia" w:ascii="宋体" w:hAnsi="宋体" w:cs="宋体"/>
                <w:color w:val="000000"/>
                <w:kern w:val="0"/>
                <w:sz w:val="20"/>
                <w:szCs w:val="20"/>
              </w:rPr>
            </w:pPr>
          </w:p>
        </w:tc>
        <w:tc>
          <w:tcPr>
            <w:tcW w:w="1070" w:type="dxa"/>
            <w:tcBorders>
              <w:top w:val="nil"/>
              <w:left w:val="nil"/>
              <w:bottom w:val="single" w:color="auto" w:sz="4" w:space="0"/>
              <w:right w:val="single" w:color="auto" w:sz="4" w:space="0"/>
            </w:tcBorders>
            <w:vAlign w:val="center"/>
          </w:tcPr>
          <w:p w14:paraId="3C2EDB3B">
            <w:pPr>
              <w:widowControl/>
              <w:rPr>
                <w:rFonts w:hint="eastAsia" w:ascii="宋体" w:hAnsi="宋体" w:cs="宋体"/>
                <w:color w:val="000000"/>
                <w:kern w:val="0"/>
                <w:sz w:val="20"/>
                <w:szCs w:val="20"/>
              </w:rPr>
            </w:pPr>
            <w:r>
              <w:rPr>
                <w:rFonts w:hint="eastAsia" w:ascii="宋体" w:hAnsi="宋体" w:cs="宋体"/>
                <w:color w:val="000000"/>
                <w:kern w:val="0"/>
                <w:sz w:val="20"/>
                <w:szCs w:val="20"/>
              </w:rPr>
              <w:t>结转结余率（4）</w:t>
            </w:r>
          </w:p>
        </w:tc>
        <w:tc>
          <w:tcPr>
            <w:tcW w:w="2582" w:type="dxa"/>
            <w:gridSpan w:val="3"/>
            <w:tcBorders>
              <w:top w:val="single" w:color="auto" w:sz="4" w:space="0"/>
              <w:left w:val="nil"/>
              <w:bottom w:val="single" w:color="auto" w:sz="4" w:space="0"/>
              <w:right w:val="single" w:color="000000" w:sz="4" w:space="0"/>
            </w:tcBorders>
            <w:vAlign w:val="center"/>
          </w:tcPr>
          <w:p w14:paraId="3F9FB924">
            <w:pPr>
              <w:widowControl/>
              <w:jc w:val="center"/>
              <w:rPr>
                <w:rFonts w:hint="eastAsia" w:ascii="宋体" w:hAnsi="宋体" w:cs="宋体"/>
                <w:color w:val="000000"/>
                <w:kern w:val="0"/>
                <w:sz w:val="20"/>
                <w:szCs w:val="20"/>
              </w:rPr>
            </w:pPr>
            <w:r>
              <w:rPr>
                <w:rFonts w:ascii="宋体" w:hAnsi="宋体" w:cs="宋体"/>
                <w:color w:val="000000"/>
                <w:kern w:val="0"/>
                <w:sz w:val="20"/>
                <w:szCs w:val="20"/>
              </w:rPr>
              <w:t>2.73%</w:t>
            </w:r>
          </w:p>
        </w:tc>
        <w:tc>
          <w:tcPr>
            <w:tcW w:w="3719" w:type="dxa"/>
            <w:gridSpan w:val="2"/>
            <w:tcBorders>
              <w:top w:val="nil"/>
              <w:left w:val="nil"/>
              <w:bottom w:val="single" w:color="auto" w:sz="4" w:space="0"/>
              <w:right w:val="single" w:color="auto" w:sz="4" w:space="0"/>
            </w:tcBorders>
            <w:vAlign w:val="center"/>
          </w:tcPr>
          <w:p w14:paraId="31A1533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w:t>
            </w:r>
            <w:r>
              <w:rPr>
                <w:rFonts w:ascii="宋体" w:hAnsi="宋体" w:cs="宋体"/>
                <w:color w:val="000000"/>
                <w:kern w:val="0"/>
                <w:sz w:val="20"/>
                <w:szCs w:val="20"/>
              </w:rPr>
              <w:t>.</w:t>
            </w:r>
            <w:r>
              <w:rPr>
                <w:rFonts w:hint="eastAsia" w:ascii="宋体" w:hAnsi="宋体" w:cs="宋体"/>
                <w:color w:val="000000"/>
                <w:kern w:val="0"/>
                <w:sz w:val="20"/>
                <w:szCs w:val="20"/>
              </w:rPr>
              <w:t>53%</w:t>
            </w:r>
          </w:p>
        </w:tc>
        <w:tc>
          <w:tcPr>
            <w:tcW w:w="763" w:type="dxa"/>
            <w:gridSpan w:val="2"/>
            <w:tcBorders>
              <w:top w:val="nil"/>
              <w:left w:val="nil"/>
              <w:bottom w:val="single" w:color="auto" w:sz="4" w:space="0"/>
              <w:right w:val="single" w:color="auto" w:sz="4" w:space="0"/>
            </w:tcBorders>
            <w:vAlign w:val="center"/>
          </w:tcPr>
          <w:p w14:paraId="01D94A6D">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725" w:type="dxa"/>
            <w:tcBorders>
              <w:top w:val="nil"/>
              <w:left w:val="nil"/>
              <w:bottom w:val="single" w:color="auto" w:sz="4" w:space="0"/>
              <w:right w:val="nil"/>
            </w:tcBorders>
            <w:vAlign w:val="center"/>
          </w:tcPr>
          <w:p w14:paraId="02B87F36">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3548" w:type="dxa"/>
            <w:tcBorders>
              <w:top w:val="single" w:color="auto" w:sz="4" w:space="0"/>
              <w:left w:val="single" w:color="auto" w:sz="4" w:space="0"/>
              <w:bottom w:val="single" w:color="auto" w:sz="4" w:space="0"/>
              <w:right w:val="single" w:color="auto" w:sz="4" w:space="0"/>
            </w:tcBorders>
            <w:vAlign w:val="center"/>
          </w:tcPr>
          <w:p w14:paraId="0EF64681">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结转结余率=结转结余总额/支出预算数×100%。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结转结余总额：部门（单位）本年度的结转资金与结余资金之和。</w:t>
            </w:r>
          </w:p>
        </w:tc>
        <w:tc>
          <w:tcPr>
            <w:tcW w:w="1837" w:type="dxa"/>
            <w:tcBorders>
              <w:top w:val="single" w:color="auto" w:sz="4" w:space="0"/>
              <w:left w:val="nil"/>
              <w:bottom w:val="single" w:color="auto" w:sz="4" w:space="0"/>
              <w:right w:val="single" w:color="auto" w:sz="4" w:space="0"/>
            </w:tcBorders>
            <w:vAlign w:val="center"/>
          </w:tcPr>
          <w:p w14:paraId="17E60A62">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14:paraId="6CBDD5E8">
        <w:tblPrEx>
          <w:tblCellMar>
            <w:top w:w="0" w:type="dxa"/>
            <w:left w:w="108" w:type="dxa"/>
            <w:bottom w:w="0" w:type="dxa"/>
            <w:right w:w="108" w:type="dxa"/>
          </w:tblCellMar>
        </w:tblPrEx>
        <w:trPr>
          <w:gridAfter w:val="1"/>
          <w:wAfter w:w="32" w:type="dxa"/>
          <w:cantSplit/>
          <w:trHeight w:val="981" w:hRule="atLeast"/>
        </w:trPr>
        <w:tc>
          <w:tcPr>
            <w:tcW w:w="1206" w:type="dxa"/>
            <w:vMerge w:val="continue"/>
            <w:tcBorders>
              <w:top w:val="nil"/>
              <w:left w:val="single" w:color="auto" w:sz="4" w:space="0"/>
              <w:bottom w:val="single" w:color="000000" w:sz="4" w:space="0"/>
              <w:right w:val="single" w:color="auto" w:sz="4" w:space="0"/>
            </w:tcBorders>
            <w:vAlign w:val="center"/>
          </w:tcPr>
          <w:p w14:paraId="55489265">
            <w:pPr>
              <w:widowControl/>
              <w:jc w:val="left"/>
              <w:rPr>
                <w:rFonts w:hint="eastAsia" w:ascii="宋体" w:hAnsi="宋体" w:cs="宋体"/>
                <w:color w:val="000000"/>
                <w:kern w:val="0"/>
                <w:sz w:val="20"/>
                <w:szCs w:val="20"/>
              </w:rPr>
            </w:pPr>
          </w:p>
        </w:tc>
        <w:tc>
          <w:tcPr>
            <w:tcW w:w="1070" w:type="dxa"/>
            <w:tcBorders>
              <w:top w:val="nil"/>
              <w:left w:val="nil"/>
              <w:bottom w:val="single" w:color="auto" w:sz="4" w:space="0"/>
              <w:right w:val="single" w:color="auto" w:sz="4" w:space="0"/>
            </w:tcBorders>
            <w:vAlign w:val="center"/>
          </w:tcPr>
          <w:p w14:paraId="745B7264">
            <w:pPr>
              <w:widowControl/>
              <w:rPr>
                <w:rFonts w:hint="eastAsia" w:ascii="宋体" w:hAnsi="宋体" w:cs="宋体"/>
                <w:color w:val="000000"/>
                <w:kern w:val="0"/>
                <w:sz w:val="20"/>
                <w:szCs w:val="20"/>
              </w:rPr>
            </w:pPr>
            <w:r>
              <w:rPr>
                <w:rFonts w:hint="eastAsia" w:ascii="宋体" w:hAnsi="宋体" w:cs="宋体"/>
                <w:color w:val="000000"/>
                <w:kern w:val="0"/>
                <w:sz w:val="20"/>
                <w:szCs w:val="20"/>
              </w:rPr>
              <w:t>部门预决算差异率（4）</w:t>
            </w:r>
          </w:p>
        </w:tc>
        <w:tc>
          <w:tcPr>
            <w:tcW w:w="2582" w:type="dxa"/>
            <w:gridSpan w:val="3"/>
            <w:tcBorders>
              <w:top w:val="single" w:color="auto" w:sz="4" w:space="0"/>
              <w:left w:val="nil"/>
              <w:bottom w:val="single" w:color="auto" w:sz="4" w:space="0"/>
              <w:right w:val="nil"/>
            </w:tcBorders>
            <w:vAlign w:val="center"/>
          </w:tcPr>
          <w:p w14:paraId="506A4D1F">
            <w:pPr>
              <w:widowControl/>
              <w:jc w:val="center"/>
              <w:rPr>
                <w:rFonts w:hint="eastAsia" w:ascii="宋体" w:hAnsi="宋体" w:cs="宋体"/>
                <w:color w:val="000000"/>
                <w:kern w:val="0"/>
                <w:sz w:val="20"/>
                <w:szCs w:val="20"/>
              </w:rPr>
            </w:pPr>
            <w:r>
              <w:rPr>
                <w:rFonts w:ascii="宋体" w:hAnsi="宋体" w:cs="宋体"/>
                <w:color w:val="000000"/>
                <w:kern w:val="0"/>
                <w:sz w:val="20"/>
                <w:szCs w:val="20"/>
              </w:rPr>
              <w:t xml:space="preserve">  3.06%</w:t>
            </w:r>
          </w:p>
        </w:tc>
        <w:tc>
          <w:tcPr>
            <w:tcW w:w="3719" w:type="dxa"/>
            <w:gridSpan w:val="2"/>
            <w:tcBorders>
              <w:top w:val="nil"/>
              <w:left w:val="single" w:color="auto" w:sz="4" w:space="0"/>
              <w:bottom w:val="single" w:color="auto" w:sz="4" w:space="0"/>
              <w:right w:val="single" w:color="auto" w:sz="4" w:space="0"/>
            </w:tcBorders>
            <w:vAlign w:val="center"/>
          </w:tcPr>
          <w:p w14:paraId="118A47E2">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xml:space="preserve">　 </w:t>
            </w:r>
            <w:r>
              <w:rPr>
                <w:rFonts w:ascii="宋体" w:hAnsi="宋体" w:cs="宋体"/>
                <w:color w:val="000000"/>
                <w:kern w:val="0"/>
                <w:sz w:val="20"/>
                <w:szCs w:val="20"/>
              </w:rPr>
              <w:t xml:space="preserve">            </w:t>
            </w:r>
            <w:r>
              <w:rPr>
                <w:rFonts w:hint="eastAsia" w:ascii="宋体" w:hAnsi="宋体" w:cs="宋体"/>
                <w:color w:val="000000"/>
                <w:kern w:val="0"/>
                <w:sz w:val="20"/>
                <w:szCs w:val="20"/>
              </w:rPr>
              <w:t>1</w:t>
            </w:r>
            <w:r>
              <w:rPr>
                <w:rFonts w:ascii="宋体" w:hAnsi="宋体" w:cs="宋体"/>
                <w:color w:val="000000"/>
                <w:kern w:val="0"/>
                <w:sz w:val="20"/>
                <w:szCs w:val="20"/>
              </w:rPr>
              <w:t>.</w:t>
            </w:r>
            <w:r>
              <w:rPr>
                <w:rFonts w:hint="eastAsia" w:ascii="宋体" w:hAnsi="宋体" w:cs="宋体"/>
                <w:color w:val="000000"/>
                <w:kern w:val="0"/>
                <w:sz w:val="20"/>
                <w:szCs w:val="20"/>
              </w:rPr>
              <w:t>83</w:t>
            </w:r>
            <w:r>
              <w:rPr>
                <w:rFonts w:ascii="宋体" w:hAnsi="宋体" w:cs="宋体"/>
                <w:color w:val="000000"/>
                <w:kern w:val="0"/>
                <w:sz w:val="20"/>
                <w:szCs w:val="20"/>
              </w:rPr>
              <w:t>%</w:t>
            </w:r>
          </w:p>
        </w:tc>
        <w:tc>
          <w:tcPr>
            <w:tcW w:w="763" w:type="dxa"/>
            <w:gridSpan w:val="2"/>
            <w:tcBorders>
              <w:top w:val="nil"/>
              <w:left w:val="nil"/>
              <w:bottom w:val="single" w:color="auto" w:sz="4" w:space="0"/>
              <w:right w:val="single" w:color="auto" w:sz="4" w:space="0"/>
            </w:tcBorders>
            <w:vAlign w:val="center"/>
          </w:tcPr>
          <w:p w14:paraId="5432670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725" w:type="dxa"/>
            <w:tcBorders>
              <w:top w:val="nil"/>
              <w:left w:val="nil"/>
              <w:bottom w:val="single" w:color="auto" w:sz="4" w:space="0"/>
              <w:right w:val="nil"/>
            </w:tcBorders>
            <w:vAlign w:val="center"/>
          </w:tcPr>
          <w:p w14:paraId="387EDF4B">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3548" w:type="dxa"/>
            <w:tcBorders>
              <w:top w:val="nil"/>
              <w:left w:val="single" w:color="auto" w:sz="4" w:space="0"/>
              <w:bottom w:val="single" w:color="auto" w:sz="4" w:space="0"/>
              <w:right w:val="single" w:color="auto" w:sz="4" w:space="0"/>
            </w:tcBorders>
            <w:vAlign w:val="center"/>
          </w:tcPr>
          <w:p w14:paraId="15874909">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通过年度部门决算与年初部门预算对比，对部门的年度支出情况进行考核，衡量部门预算的约束力。</w:t>
            </w:r>
          </w:p>
        </w:tc>
        <w:tc>
          <w:tcPr>
            <w:tcW w:w="1837" w:type="dxa"/>
            <w:tcBorders>
              <w:top w:val="nil"/>
              <w:left w:val="nil"/>
              <w:bottom w:val="single" w:color="auto" w:sz="4" w:space="0"/>
              <w:right w:val="single" w:color="auto" w:sz="4" w:space="0"/>
            </w:tcBorders>
            <w:vAlign w:val="center"/>
          </w:tcPr>
          <w:p w14:paraId="0D233474">
            <w:pPr>
              <w:widowControl/>
              <w:jc w:val="left"/>
              <w:rPr>
                <w:rFonts w:hint="eastAsia" w:ascii="宋体" w:hAnsi="宋体" w:cs="宋体"/>
                <w:color w:val="000000"/>
                <w:kern w:val="0"/>
                <w:sz w:val="18"/>
                <w:szCs w:val="18"/>
              </w:rPr>
            </w:pPr>
          </w:p>
        </w:tc>
      </w:tr>
      <w:tr w14:paraId="750914A4">
        <w:tblPrEx>
          <w:tblCellMar>
            <w:top w:w="0" w:type="dxa"/>
            <w:left w:w="108" w:type="dxa"/>
            <w:bottom w:w="0" w:type="dxa"/>
            <w:right w:w="108" w:type="dxa"/>
          </w:tblCellMar>
        </w:tblPrEx>
        <w:trPr>
          <w:gridAfter w:val="1"/>
          <w:wAfter w:w="32" w:type="dxa"/>
          <w:cantSplit/>
          <w:trHeight w:val="484" w:hRule="atLeast"/>
        </w:trPr>
        <w:tc>
          <w:tcPr>
            <w:tcW w:w="8577" w:type="dxa"/>
            <w:gridSpan w:val="7"/>
            <w:tcBorders>
              <w:top w:val="single" w:color="auto" w:sz="4" w:space="0"/>
              <w:left w:val="single" w:color="auto" w:sz="4" w:space="0"/>
              <w:bottom w:val="single" w:color="auto" w:sz="4" w:space="0"/>
              <w:right w:val="single" w:color="auto" w:sz="4" w:space="0"/>
            </w:tcBorders>
            <w:vAlign w:val="center"/>
          </w:tcPr>
          <w:p w14:paraId="27EFD4CE">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合计</w:t>
            </w:r>
          </w:p>
        </w:tc>
        <w:tc>
          <w:tcPr>
            <w:tcW w:w="763" w:type="dxa"/>
            <w:gridSpan w:val="2"/>
            <w:tcBorders>
              <w:top w:val="nil"/>
              <w:left w:val="nil"/>
              <w:bottom w:val="single" w:color="auto" w:sz="4" w:space="0"/>
              <w:right w:val="single" w:color="auto" w:sz="4" w:space="0"/>
            </w:tcBorders>
            <w:vAlign w:val="center"/>
          </w:tcPr>
          <w:p w14:paraId="68C356F2">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725" w:type="dxa"/>
            <w:tcBorders>
              <w:top w:val="nil"/>
              <w:left w:val="nil"/>
              <w:bottom w:val="single" w:color="auto" w:sz="4" w:space="0"/>
              <w:right w:val="nil"/>
            </w:tcBorders>
            <w:vAlign w:val="center"/>
          </w:tcPr>
          <w:p w14:paraId="4A5BF8E5">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94.99</w:t>
            </w:r>
          </w:p>
        </w:tc>
        <w:tc>
          <w:tcPr>
            <w:tcW w:w="5385" w:type="dxa"/>
            <w:gridSpan w:val="2"/>
            <w:tcBorders>
              <w:top w:val="single" w:color="auto" w:sz="4" w:space="0"/>
              <w:left w:val="single" w:color="auto" w:sz="4" w:space="0"/>
              <w:bottom w:val="single" w:color="auto" w:sz="4" w:space="0"/>
              <w:right w:val="single" w:color="000000" w:sz="4" w:space="0"/>
            </w:tcBorders>
            <w:vAlign w:val="center"/>
          </w:tcPr>
          <w:p w14:paraId="69D556B7">
            <w:pPr>
              <w:widowControl/>
              <w:jc w:val="center"/>
              <w:rPr>
                <w:rFonts w:hint="eastAsia" w:ascii="宋体" w:hAnsi="宋体" w:cs="宋体"/>
                <w:color w:val="000000"/>
                <w:kern w:val="0"/>
                <w:sz w:val="18"/>
                <w:szCs w:val="18"/>
              </w:rPr>
            </w:pPr>
          </w:p>
        </w:tc>
      </w:tr>
    </w:tbl>
    <w:p w14:paraId="7C58E55A">
      <w:pPr>
        <w:spacing w:line="20" w:lineRule="exact"/>
        <w:rPr>
          <w:rFonts w:ascii="微软雅黑" w:eastAsia="微软雅黑"/>
          <w:sz w:val="36"/>
          <w:szCs w:val="36"/>
        </w:rPr>
      </w:pPr>
    </w:p>
    <w:p w14:paraId="1806D756"/>
    <w:sectPr>
      <w:pgSz w:w="16838" w:h="11906" w:orient="landscape"/>
      <w:pgMar w:top="1418" w:right="1440" w:bottom="1349"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1652154-FC0B-4200-8A4D-14D35F9ABE21}"/>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embedRegular r:id="rId2" w:fontKey="{FEAEA1EB-C3FF-423B-A812-EA2D7167D44A}"/>
  </w:font>
  <w:font w:name="仿宋">
    <w:panose1 w:val="02010609060101010101"/>
    <w:charset w:val="86"/>
    <w:family w:val="modern"/>
    <w:pitch w:val="default"/>
    <w:sig w:usb0="800002BF" w:usb1="38CF7CFA" w:usb2="00000016" w:usb3="00000000" w:csb0="00040001" w:csb1="00000000"/>
    <w:embedRegular r:id="rId3" w:fontKey="{7EB77234-EF25-43B8-AD72-6224A3104873}"/>
  </w:font>
  <w:font w:name="仿宋_GB2312">
    <w:panose1 w:val="02010609030101010101"/>
    <w:charset w:val="86"/>
    <w:family w:val="modern"/>
    <w:pitch w:val="default"/>
    <w:sig w:usb0="00000001" w:usb1="080E0000" w:usb2="00000000" w:usb3="00000000" w:csb0="00040000" w:csb1="00000000"/>
    <w:embedRegular r:id="rId4" w:fontKey="{1DABFAAF-9EE4-4FFA-9AC9-9DA5C8F5CF5B}"/>
  </w:font>
  <w:font w:name="Verdana">
    <w:panose1 w:val="020B0604030504040204"/>
    <w:charset w:val="00"/>
    <w:family w:val="swiss"/>
    <w:pitch w:val="default"/>
    <w:sig w:usb0="A10006FF" w:usb1="4000205B" w:usb2="00000010" w:usb3="00000000" w:csb0="2000019F" w:csb1="00000000"/>
  </w:font>
  <w:font w:name="楷体">
    <w:panose1 w:val="02010609060101010101"/>
    <w:charset w:val="86"/>
    <w:family w:val="modern"/>
    <w:pitch w:val="default"/>
    <w:sig w:usb0="800002BF" w:usb1="38CF7CFA" w:usb2="00000016" w:usb3="00000000" w:csb0="00040001" w:csb1="00000000"/>
    <w:embedRegular r:id="rId5" w:fontKey="{F0EB9C53-C6DC-4AD6-AD32-F441B90D037F}"/>
  </w:font>
  <w:font w:name="微软雅黑">
    <w:panose1 w:val="020B0503020204020204"/>
    <w:charset w:val="86"/>
    <w:family w:val="swiss"/>
    <w:pitch w:val="default"/>
    <w:sig w:usb0="80000287" w:usb1="280F3C52" w:usb2="00000016" w:usb3="00000000" w:csb0="0004001F" w:csb1="00000000"/>
    <w:embedRegular r:id="rId6" w:fontKey="{27E254FD-09EA-425D-BC4C-1D002BA5AC84}"/>
  </w:font>
  <w:font w:name="___WRD_EMBED_SUB_44">
    <w:altName w:val="宋体"/>
    <w:panose1 w:val="00000000000000000000"/>
    <w:charset w:val="86"/>
    <w:family w:val="modern"/>
    <w:pitch w:val="default"/>
    <w:sig w:usb0="00000000" w:usb1="00000000" w:usb2="00000010" w:usb3="00000000" w:csb0="00040000" w:csb1="00000000"/>
    <w:embedRegular r:id="rId7" w:fontKey="{4B2CEE91-045A-4494-A916-55E54D4C37D2}"/>
  </w:font>
  <w:font w:name="___WRD_EMBED_SUB_47">
    <w:altName w:val="宋体"/>
    <w:panose1 w:val="00000000000000000000"/>
    <w:charset w:val="86"/>
    <w:family w:val="modern"/>
    <w:pitch w:val="default"/>
    <w:sig w:usb0="00000000" w:usb1="00000000" w:usb2="00000010" w:usb3="00000000" w:csb0="00040000" w:csb1="00000000"/>
    <w:embedRegular r:id="rId8" w:fontKey="{79FA2297-6F76-4DEE-BA33-8CF59A2B45D0}"/>
  </w:font>
  <w:font w:name="WPSEMBED1">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C77557">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BC25F3">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781863">
    <w:pPr>
      <w:pStyle w:val="1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D492E1">
    <w:pPr>
      <w:pStyle w:val="10"/>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sz w:val="28"/>
                              <w:szCs w:val="28"/>
                            </w:rPr>
                            <w:id w:val="904951890"/>
                          </w:sdtPr>
                          <w:sdtEndPr>
                            <w:rPr>
                              <w:sz w:val="28"/>
                              <w:szCs w:val="28"/>
                            </w:rPr>
                          </w:sdtEndPr>
                          <w:sdtContent>
                            <w:p w14:paraId="2E0BEE3F">
                              <w:pPr>
                                <w:pStyle w:val="10"/>
                                <w:jc w:val="center"/>
                              </w:pPr>
                            </w:p>
                          </w:sdtContent>
                        </w:sdt>
                        <w:p w14:paraId="0AF4B09E">
                          <w:pPr>
                            <w:pStyle w:val="8"/>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sdt>
                    <w:sdtPr>
                      <w:rPr>
                        <w:sz w:val="28"/>
                        <w:szCs w:val="28"/>
                      </w:rPr>
                      <w:id w:val="904951890"/>
                    </w:sdtPr>
                    <w:sdtEndPr>
                      <w:rPr>
                        <w:sz w:val="28"/>
                        <w:szCs w:val="28"/>
                      </w:rPr>
                    </w:sdtEndPr>
                    <w:sdtContent>
                      <w:p w14:paraId="2E0BEE3F">
                        <w:pPr>
                          <w:pStyle w:val="10"/>
                          <w:jc w:val="center"/>
                        </w:pPr>
                      </w:p>
                    </w:sdtContent>
                  </w:sdt>
                  <w:p w14:paraId="0AF4B09E">
                    <w:pPr>
                      <w:pStyle w:val="8"/>
                    </w:pP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2004FE">
    <w:pPr>
      <w:pStyle w:val="1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sz w:val="28"/>
                              <w:szCs w:val="28"/>
                            </w:rPr>
                            <w:id w:val="139863101"/>
                          </w:sdtPr>
                          <w:sdtEndPr>
                            <w:rPr>
                              <w:sz w:val="28"/>
                              <w:szCs w:val="28"/>
                            </w:rPr>
                          </w:sdtEndPr>
                          <w:sdtContent>
                            <w:p w14:paraId="67BCA913">
                              <w:pPr>
                                <w:pStyle w:val="10"/>
                                <w:jc w:val="cente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5</w:t>
                              </w:r>
                              <w:r>
                                <w:rPr>
                                  <w:sz w:val="28"/>
                                  <w:szCs w:val="28"/>
                                </w:rPr>
                                <w:fldChar w:fldCharType="end"/>
                              </w:r>
                            </w:p>
                          </w:sdtContent>
                        </w:sdt>
                        <w:p w14:paraId="585DF99B">
                          <w:pPr>
                            <w:pStyle w:val="8"/>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sdt>
                    <w:sdtPr>
                      <w:rPr>
                        <w:sz w:val="28"/>
                        <w:szCs w:val="28"/>
                      </w:rPr>
                      <w:id w:val="139863101"/>
                    </w:sdtPr>
                    <w:sdtEndPr>
                      <w:rPr>
                        <w:sz w:val="28"/>
                        <w:szCs w:val="28"/>
                      </w:rPr>
                    </w:sdtEndPr>
                    <w:sdtContent>
                      <w:p w14:paraId="67BCA913">
                        <w:pPr>
                          <w:pStyle w:val="10"/>
                          <w:jc w:val="cente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5</w:t>
                        </w:r>
                        <w:r>
                          <w:rPr>
                            <w:sz w:val="28"/>
                            <w:szCs w:val="28"/>
                          </w:rPr>
                          <w:fldChar w:fldCharType="end"/>
                        </w:r>
                      </w:p>
                    </w:sdtContent>
                  </w:sdt>
                  <w:p w14:paraId="585DF99B">
                    <w:pPr>
                      <w:pStyle w:val="8"/>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A404FB2"/>
    <w:multiLevelType w:val="singleLevel"/>
    <w:tmpl w:val="FA404FB2"/>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5YTk1MjQ0N2QzM2VjZDRiODQ1YTk0NWQwODU4MTAifQ=="/>
  </w:docVars>
  <w:rsids>
    <w:rsidRoot w:val="00C32925"/>
    <w:rsid w:val="00001E02"/>
    <w:rsid w:val="00003FB3"/>
    <w:rsid w:val="00007A71"/>
    <w:rsid w:val="00007C5A"/>
    <w:rsid w:val="00020D40"/>
    <w:rsid w:val="00021C3A"/>
    <w:rsid w:val="000253D1"/>
    <w:rsid w:val="00031EC3"/>
    <w:rsid w:val="0003381F"/>
    <w:rsid w:val="000353F4"/>
    <w:rsid w:val="00036AEA"/>
    <w:rsid w:val="000414F7"/>
    <w:rsid w:val="000531A9"/>
    <w:rsid w:val="0005432B"/>
    <w:rsid w:val="00054366"/>
    <w:rsid w:val="00057F83"/>
    <w:rsid w:val="00060FFA"/>
    <w:rsid w:val="0006530D"/>
    <w:rsid w:val="00066406"/>
    <w:rsid w:val="00073675"/>
    <w:rsid w:val="000837BD"/>
    <w:rsid w:val="00096001"/>
    <w:rsid w:val="00096154"/>
    <w:rsid w:val="00096BC3"/>
    <w:rsid w:val="000C1598"/>
    <w:rsid w:val="000C3B46"/>
    <w:rsid w:val="000C6CB6"/>
    <w:rsid w:val="000D3EC1"/>
    <w:rsid w:val="001265C6"/>
    <w:rsid w:val="00131FF6"/>
    <w:rsid w:val="00136C0E"/>
    <w:rsid w:val="0014028C"/>
    <w:rsid w:val="00145BB7"/>
    <w:rsid w:val="00152B40"/>
    <w:rsid w:val="0015661A"/>
    <w:rsid w:val="00157285"/>
    <w:rsid w:val="00165596"/>
    <w:rsid w:val="001677E3"/>
    <w:rsid w:val="00172B46"/>
    <w:rsid w:val="00177C6D"/>
    <w:rsid w:val="00180A31"/>
    <w:rsid w:val="00182FE6"/>
    <w:rsid w:val="0019195D"/>
    <w:rsid w:val="00192C17"/>
    <w:rsid w:val="0019346E"/>
    <w:rsid w:val="001966B7"/>
    <w:rsid w:val="001A0B5F"/>
    <w:rsid w:val="001A23DF"/>
    <w:rsid w:val="001A2E52"/>
    <w:rsid w:val="001A4133"/>
    <w:rsid w:val="001B2701"/>
    <w:rsid w:val="001B4249"/>
    <w:rsid w:val="001B44E8"/>
    <w:rsid w:val="001B6C38"/>
    <w:rsid w:val="001B6C6E"/>
    <w:rsid w:val="001C203F"/>
    <w:rsid w:val="001E5600"/>
    <w:rsid w:val="001E5F3D"/>
    <w:rsid w:val="001E670C"/>
    <w:rsid w:val="001F3446"/>
    <w:rsid w:val="001F47DD"/>
    <w:rsid w:val="001F5641"/>
    <w:rsid w:val="001F720D"/>
    <w:rsid w:val="00200AED"/>
    <w:rsid w:val="002054F6"/>
    <w:rsid w:val="002064D9"/>
    <w:rsid w:val="00215D54"/>
    <w:rsid w:val="00226698"/>
    <w:rsid w:val="0024355D"/>
    <w:rsid w:val="00253F12"/>
    <w:rsid w:val="00272030"/>
    <w:rsid w:val="00294BB4"/>
    <w:rsid w:val="002A38DF"/>
    <w:rsid w:val="002A42E8"/>
    <w:rsid w:val="002B1D2D"/>
    <w:rsid w:val="002B65F7"/>
    <w:rsid w:val="002B705C"/>
    <w:rsid w:val="002C32D2"/>
    <w:rsid w:val="00303294"/>
    <w:rsid w:val="00303FAB"/>
    <w:rsid w:val="0030560C"/>
    <w:rsid w:val="003175C5"/>
    <w:rsid w:val="003220C6"/>
    <w:rsid w:val="0032418C"/>
    <w:rsid w:val="003246F5"/>
    <w:rsid w:val="00327633"/>
    <w:rsid w:val="00327FB0"/>
    <w:rsid w:val="003330B8"/>
    <w:rsid w:val="00341DCC"/>
    <w:rsid w:val="00342979"/>
    <w:rsid w:val="00353EFA"/>
    <w:rsid w:val="003604EC"/>
    <w:rsid w:val="00371246"/>
    <w:rsid w:val="00377939"/>
    <w:rsid w:val="0038279A"/>
    <w:rsid w:val="00382E5B"/>
    <w:rsid w:val="003910F6"/>
    <w:rsid w:val="00392AF6"/>
    <w:rsid w:val="00395C53"/>
    <w:rsid w:val="00396318"/>
    <w:rsid w:val="003A61CC"/>
    <w:rsid w:val="003A7708"/>
    <w:rsid w:val="003B5AF3"/>
    <w:rsid w:val="003C6681"/>
    <w:rsid w:val="003C7C4F"/>
    <w:rsid w:val="003D37AB"/>
    <w:rsid w:val="003E0671"/>
    <w:rsid w:val="003F115D"/>
    <w:rsid w:val="003F17E1"/>
    <w:rsid w:val="003F63FF"/>
    <w:rsid w:val="004035EC"/>
    <w:rsid w:val="00413BA8"/>
    <w:rsid w:val="00417425"/>
    <w:rsid w:val="0042154D"/>
    <w:rsid w:val="00427E7F"/>
    <w:rsid w:val="00427E87"/>
    <w:rsid w:val="00431A73"/>
    <w:rsid w:val="00434082"/>
    <w:rsid w:val="00435CE2"/>
    <w:rsid w:val="00442D75"/>
    <w:rsid w:val="00444104"/>
    <w:rsid w:val="004526F9"/>
    <w:rsid w:val="00461E1B"/>
    <w:rsid w:val="00473804"/>
    <w:rsid w:val="004738CD"/>
    <w:rsid w:val="00473B34"/>
    <w:rsid w:val="00484B04"/>
    <w:rsid w:val="0049192E"/>
    <w:rsid w:val="00492AA0"/>
    <w:rsid w:val="00495671"/>
    <w:rsid w:val="00496C3F"/>
    <w:rsid w:val="00497CBC"/>
    <w:rsid w:val="004A4E47"/>
    <w:rsid w:val="004B7BC5"/>
    <w:rsid w:val="004C4E64"/>
    <w:rsid w:val="004C50CF"/>
    <w:rsid w:val="004C5D51"/>
    <w:rsid w:val="004D3780"/>
    <w:rsid w:val="004E7C98"/>
    <w:rsid w:val="004F09C5"/>
    <w:rsid w:val="005006BA"/>
    <w:rsid w:val="00501E50"/>
    <w:rsid w:val="00506656"/>
    <w:rsid w:val="00506730"/>
    <w:rsid w:val="005070D1"/>
    <w:rsid w:val="005130EF"/>
    <w:rsid w:val="00515F64"/>
    <w:rsid w:val="005204FD"/>
    <w:rsid w:val="00531AD8"/>
    <w:rsid w:val="005407C5"/>
    <w:rsid w:val="00545BDB"/>
    <w:rsid w:val="0056140C"/>
    <w:rsid w:val="00567DDA"/>
    <w:rsid w:val="00567E0D"/>
    <w:rsid w:val="00572F72"/>
    <w:rsid w:val="00575269"/>
    <w:rsid w:val="005827F1"/>
    <w:rsid w:val="0059521C"/>
    <w:rsid w:val="005A169F"/>
    <w:rsid w:val="005A2169"/>
    <w:rsid w:val="005A5D54"/>
    <w:rsid w:val="005B0BFD"/>
    <w:rsid w:val="005C011E"/>
    <w:rsid w:val="005D40E3"/>
    <w:rsid w:val="005E0AA6"/>
    <w:rsid w:val="005E144C"/>
    <w:rsid w:val="00604D89"/>
    <w:rsid w:val="00615F37"/>
    <w:rsid w:val="00623136"/>
    <w:rsid w:val="00624483"/>
    <w:rsid w:val="00627007"/>
    <w:rsid w:val="00633EEF"/>
    <w:rsid w:val="0063550A"/>
    <w:rsid w:val="0063569D"/>
    <w:rsid w:val="00640CC6"/>
    <w:rsid w:val="00646CF1"/>
    <w:rsid w:val="00657F19"/>
    <w:rsid w:val="00661751"/>
    <w:rsid w:val="00661851"/>
    <w:rsid w:val="00663687"/>
    <w:rsid w:val="00665826"/>
    <w:rsid w:val="00666581"/>
    <w:rsid w:val="00683878"/>
    <w:rsid w:val="00683CEF"/>
    <w:rsid w:val="00685F69"/>
    <w:rsid w:val="00697F5E"/>
    <w:rsid w:val="006A428C"/>
    <w:rsid w:val="006B2ABE"/>
    <w:rsid w:val="006C162B"/>
    <w:rsid w:val="006C50B3"/>
    <w:rsid w:val="006C5E1F"/>
    <w:rsid w:val="006D42CB"/>
    <w:rsid w:val="006F5800"/>
    <w:rsid w:val="00704EFA"/>
    <w:rsid w:val="00717606"/>
    <w:rsid w:val="00723B6F"/>
    <w:rsid w:val="0072530F"/>
    <w:rsid w:val="00730E11"/>
    <w:rsid w:val="00733F39"/>
    <w:rsid w:val="007471A3"/>
    <w:rsid w:val="00752750"/>
    <w:rsid w:val="007651C7"/>
    <w:rsid w:val="00766997"/>
    <w:rsid w:val="0079639A"/>
    <w:rsid w:val="007A1678"/>
    <w:rsid w:val="007B1B7C"/>
    <w:rsid w:val="007B3277"/>
    <w:rsid w:val="007B50E5"/>
    <w:rsid w:val="007B57B8"/>
    <w:rsid w:val="007C23F5"/>
    <w:rsid w:val="007C3322"/>
    <w:rsid w:val="007C60A0"/>
    <w:rsid w:val="007D686C"/>
    <w:rsid w:val="007E209C"/>
    <w:rsid w:val="007E2647"/>
    <w:rsid w:val="007E5775"/>
    <w:rsid w:val="007E6B87"/>
    <w:rsid w:val="007F5994"/>
    <w:rsid w:val="00801031"/>
    <w:rsid w:val="00804002"/>
    <w:rsid w:val="00805857"/>
    <w:rsid w:val="008247EC"/>
    <w:rsid w:val="00836099"/>
    <w:rsid w:val="0083775A"/>
    <w:rsid w:val="00840097"/>
    <w:rsid w:val="00840A3B"/>
    <w:rsid w:val="008420B8"/>
    <w:rsid w:val="008465EA"/>
    <w:rsid w:val="00847B71"/>
    <w:rsid w:val="00850537"/>
    <w:rsid w:val="00852F37"/>
    <w:rsid w:val="008609BD"/>
    <w:rsid w:val="00866195"/>
    <w:rsid w:val="008813E0"/>
    <w:rsid w:val="00886AD0"/>
    <w:rsid w:val="00896498"/>
    <w:rsid w:val="008A0924"/>
    <w:rsid w:val="008A2470"/>
    <w:rsid w:val="008A6D6D"/>
    <w:rsid w:val="008A7CCA"/>
    <w:rsid w:val="008C1D78"/>
    <w:rsid w:val="008C2E48"/>
    <w:rsid w:val="008C3112"/>
    <w:rsid w:val="008C3E66"/>
    <w:rsid w:val="008C4051"/>
    <w:rsid w:val="008C5189"/>
    <w:rsid w:val="008D1DA2"/>
    <w:rsid w:val="008D298F"/>
    <w:rsid w:val="008E14C8"/>
    <w:rsid w:val="008E1D18"/>
    <w:rsid w:val="008F0B2D"/>
    <w:rsid w:val="008F1E24"/>
    <w:rsid w:val="008F2DEE"/>
    <w:rsid w:val="008F2E20"/>
    <w:rsid w:val="008F35DA"/>
    <w:rsid w:val="008F45DC"/>
    <w:rsid w:val="00903AA4"/>
    <w:rsid w:val="0090571B"/>
    <w:rsid w:val="00911BAB"/>
    <w:rsid w:val="009144F7"/>
    <w:rsid w:val="00915D63"/>
    <w:rsid w:val="009253CC"/>
    <w:rsid w:val="00927AEE"/>
    <w:rsid w:val="009359E2"/>
    <w:rsid w:val="00940FCB"/>
    <w:rsid w:val="00955428"/>
    <w:rsid w:val="0096136A"/>
    <w:rsid w:val="00970366"/>
    <w:rsid w:val="009728EB"/>
    <w:rsid w:val="009B1964"/>
    <w:rsid w:val="009C111A"/>
    <w:rsid w:val="009C3A75"/>
    <w:rsid w:val="009C4711"/>
    <w:rsid w:val="009D546D"/>
    <w:rsid w:val="009F2033"/>
    <w:rsid w:val="009F2985"/>
    <w:rsid w:val="00A006D3"/>
    <w:rsid w:val="00A06707"/>
    <w:rsid w:val="00A14B40"/>
    <w:rsid w:val="00A15A9C"/>
    <w:rsid w:val="00A17242"/>
    <w:rsid w:val="00A27A60"/>
    <w:rsid w:val="00A31F0E"/>
    <w:rsid w:val="00A326DB"/>
    <w:rsid w:val="00A35447"/>
    <w:rsid w:val="00A4395B"/>
    <w:rsid w:val="00A43C29"/>
    <w:rsid w:val="00A4582E"/>
    <w:rsid w:val="00A45C15"/>
    <w:rsid w:val="00A478F7"/>
    <w:rsid w:val="00A47EC0"/>
    <w:rsid w:val="00A61359"/>
    <w:rsid w:val="00A61963"/>
    <w:rsid w:val="00A61ADE"/>
    <w:rsid w:val="00A61FDB"/>
    <w:rsid w:val="00A644C6"/>
    <w:rsid w:val="00A65DB2"/>
    <w:rsid w:val="00A7221D"/>
    <w:rsid w:val="00A75433"/>
    <w:rsid w:val="00A82B16"/>
    <w:rsid w:val="00A82F40"/>
    <w:rsid w:val="00A913BA"/>
    <w:rsid w:val="00A957FE"/>
    <w:rsid w:val="00A95920"/>
    <w:rsid w:val="00A95C57"/>
    <w:rsid w:val="00AA564B"/>
    <w:rsid w:val="00AB3B42"/>
    <w:rsid w:val="00AB5FFD"/>
    <w:rsid w:val="00AC420B"/>
    <w:rsid w:val="00AC46DB"/>
    <w:rsid w:val="00AC58E1"/>
    <w:rsid w:val="00AC6D02"/>
    <w:rsid w:val="00AE242D"/>
    <w:rsid w:val="00AE71C9"/>
    <w:rsid w:val="00AF3E84"/>
    <w:rsid w:val="00AF46D0"/>
    <w:rsid w:val="00B01E9A"/>
    <w:rsid w:val="00B0358E"/>
    <w:rsid w:val="00B056AE"/>
    <w:rsid w:val="00B17553"/>
    <w:rsid w:val="00B24A68"/>
    <w:rsid w:val="00B260E8"/>
    <w:rsid w:val="00B265E7"/>
    <w:rsid w:val="00B26B1F"/>
    <w:rsid w:val="00B27C3B"/>
    <w:rsid w:val="00B32080"/>
    <w:rsid w:val="00B442B4"/>
    <w:rsid w:val="00B51B3B"/>
    <w:rsid w:val="00B563D2"/>
    <w:rsid w:val="00B573A4"/>
    <w:rsid w:val="00B76392"/>
    <w:rsid w:val="00B82AA5"/>
    <w:rsid w:val="00B92379"/>
    <w:rsid w:val="00B9702C"/>
    <w:rsid w:val="00BA096D"/>
    <w:rsid w:val="00BA3F7B"/>
    <w:rsid w:val="00BB00A1"/>
    <w:rsid w:val="00BB0450"/>
    <w:rsid w:val="00BB7DC1"/>
    <w:rsid w:val="00BC290E"/>
    <w:rsid w:val="00BC2D33"/>
    <w:rsid w:val="00BC6A7D"/>
    <w:rsid w:val="00BE1404"/>
    <w:rsid w:val="00BE2751"/>
    <w:rsid w:val="00BE462D"/>
    <w:rsid w:val="00BF3A54"/>
    <w:rsid w:val="00BF4558"/>
    <w:rsid w:val="00BF5EE8"/>
    <w:rsid w:val="00BF602A"/>
    <w:rsid w:val="00C03872"/>
    <w:rsid w:val="00C07B99"/>
    <w:rsid w:val="00C1135D"/>
    <w:rsid w:val="00C232FE"/>
    <w:rsid w:val="00C31D6D"/>
    <w:rsid w:val="00C32925"/>
    <w:rsid w:val="00C361FE"/>
    <w:rsid w:val="00C42D6B"/>
    <w:rsid w:val="00C52934"/>
    <w:rsid w:val="00C560F9"/>
    <w:rsid w:val="00C60C8F"/>
    <w:rsid w:val="00C61FD6"/>
    <w:rsid w:val="00C7480C"/>
    <w:rsid w:val="00C75970"/>
    <w:rsid w:val="00C75CFD"/>
    <w:rsid w:val="00C777B1"/>
    <w:rsid w:val="00C82C27"/>
    <w:rsid w:val="00C86AD0"/>
    <w:rsid w:val="00C87A59"/>
    <w:rsid w:val="00C91231"/>
    <w:rsid w:val="00CA1163"/>
    <w:rsid w:val="00CB303D"/>
    <w:rsid w:val="00CB3C3D"/>
    <w:rsid w:val="00CB3FA9"/>
    <w:rsid w:val="00CC1DA7"/>
    <w:rsid w:val="00CC54E6"/>
    <w:rsid w:val="00CD07ED"/>
    <w:rsid w:val="00CD44DE"/>
    <w:rsid w:val="00CF0FF1"/>
    <w:rsid w:val="00CF11A1"/>
    <w:rsid w:val="00CF295E"/>
    <w:rsid w:val="00CF5F3E"/>
    <w:rsid w:val="00CF6786"/>
    <w:rsid w:val="00D008BB"/>
    <w:rsid w:val="00D06C00"/>
    <w:rsid w:val="00D10F33"/>
    <w:rsid w:val="00D13B59"/>
    <w:rsid w:val="00D24AB2"/>
    <w:rsid w:val="00D313F2"/>
    <w:rsid w:val="00D32EE6"/>
    <w:rsid w:val="00D43D20"/>
    <w:rsid w:val="00D56E34"/>
    <w:rsid w:val="00D670C0"/>
    <w:rsid w:val="00D735FD"/>
    <w:rsid w:val="00D74C60"/>
    <w:rsid w:val="00D84610"/>
    <w:rsid w:val="00D85FD9"/>
    <w:rsid w:val="00DA0B53"/>
    <w:rsid w:val="00DA299A"/>
    <w:rsid w:val="00DA52A5"/>
    <w:rsid w:val="00DA6C5B"/>
    <w:rsid w:val="00DB36E4"/>
    <w:rsid w:val="00DB57A6"/>
    <w:rsid w:val="00DC032C"/>
    <w:rsid w:val="00DC3147"/>
    <w:rsid w:val="00DC4CA0"/>
    <w:rsid w:val="00DC6BCC"/>
    <w:rsid w:val="00DE66F4"/>
    <w:rsid w:val="00DF29A2"/>
    <w:rsid w:val="00DF4B14"/>
    <w:rsid w:val="00E00C12"/>
    <w:rsid w:val="00E07C8A"/>
    <w:rsid w:val="00E259E0"/>
    <w:rsid w:val="00E409C6"/>
    <w:rsid w:val="00E463B3"/>
    <w:rsid w:val="00E46E8F"/>
    <w:rsid w:val="00E51992"/>
    <w:rsid w:val="00E60D2B"/>
    <w:rsid w:val="00E637B9"/>
    <w:rsid w:val="00E65C1C"/>
    <w:rsid w:val="00E77483"/>
    <w:rsid w:val="00E8341E"/>
    <w:rsid w:val="00E84511"/>
    <w:rsid w:val="00E91095"/>
    <w:rsid w:val="00E929F9"/>
    <w:rsid w:val="00E95946"/>
    <w:rsid w:val="00E96157"/>
    <w:rsid w:val="00E9688A"/>
    <w:rsid w:val="00E97D5C"/>
    <w:rsid w:val="00EC0606"/>
    <w:rsid w:val="00EC2585"/>
    <w:rsid w:val="00EC4CAF"/>
    <w:rsid w:val="00ED67DD"/>
    <w:rsid w:val="00ED6DC1"/>
    <w:rsid w:val="00EF521F"/>
    <w:rsid w:val="00F02F3A"/>
    <w:rsid w:val="00F03DB2"/>
    <w:rsid w:val="00F07BD4"/>
    <w:rsid w:val="00F13B0F"/>
    <w:rsid w:val="00F16E4C"/>
    <w:rsid w:val="00F26CC6"/>
    <w:rsid w:val="00F44304"/>
    <w:rsid w:val="00F44C75"/>
    <w:rsid w:val="00F45E56"/>
    <w:rsid w:val="00F461A3"/>
    <w:rsid w:val="00F511E1"/>
    <w:rsid w:val="00F5172E"/>
    <w:rsid w:val="00F560A3"/>
    <w:rsid w:val="00F56433"/>
    <w:rsid w:val="00F56ECC"/>
    <w:rsid w:val="00F6090B"/>
    <w:rsid w:val="00F703B1"/>
    <w:rsid w:val="00F72A18"/>
    <w:rsid w:val="00F734D7"/>
    <w:rsid w:val="00F77099"/>
    <w:rsid w:val="00F772EE"/>
    <w:rsid w:val="00F80ADC"/>
    <w:rsid w:val="00F82DAD"/>
    <w:rsid w:val="00F83C21"/>
    <w:rsid w:val="00F90832"/>
    <w:rsid w:val="00F95EAC"/>
    <w:rsid w:val="00FB0E35"/>
    <w:rsid w:val="00FB67EE"/>
    <w:rsid w:val="00FC08EE"/>
    <w:rsid w:val="00FD3431"/>
    <w:rsid w:val="00FE5EB0"/>
    <w:rsid w:val="00FF0DC9"/>
    <w:rsid w:val="00FF54D7"/>
    <w:rsid w:val="019609A9"/>
    <w:rsid w:val="023F2212"/>
    <w:rsid w:val="05FB46B0"/>
    <w:rsid w:val="070A2FBC"/>
    <w:rsid w:val="0883119F"/>
    <w:rsid w:val="0A283ED3"/>
    <w:rsid w:val="0A86035E"/>
    <w:rsid w:val="0AA55410"/>
    <w:rsid w:val="0B037E51"/>
    <w:rsid w:val="0B534F80"/>
    <w:rsid w:val="0B6176BE"/>
    <w:rsid w:val="0C3B22A3"/>
    <w:rsid w:val="0D6214AA"/>
    <w:rsid w:val="0D7F205C"/>
    <w:rsid w:val="0DA059F5"/>
    <w:rsid w:val="0E451893"/>
    <w:rsid w:val="0E6F3E7F"/>
    <w:rsid w:val="0EFD2356"/>
    <w:rsid w:val="0F0C5A70"/>
    <w:rsid w:val="0F7F6A04"/>
    <w:rsid w:val="11E77A07"/>
    <w:rsid w:val="12295B18"/>
    <w:rsid w:val="12C11953"/>
    <w:rsid w:val="132C232D"/>
    <w:rsid w:val="134D7DA8"/>
    <w:rsid w:val="13F54E26"/>
    <w:rsid w:val="14507354"/>
    <w:rsid w:val="146B333A"/>
    <w:rsid w:val="14761F24"/>
    <w:rsid w:val="155C6827"/>
    <w:rsid w:val="15AA79D9"/>
    <w:rsid w:val="17095AE2"/>
    <w:rsid w:val="17D81BBE"/>
    <w:rsid w:val="1B001029"/>
    <w:rsid w:val="1B512096"/>
    <w:rsid w:val="1B5F5790"/>
    <w:rsid w:val="1D6D2E22"/>
    <w:rsid w:val="1E807DB1"/>
    <w:rsid w:val="1E85148C"/>
    <w:rsid w:val="1EA04511"/>
    <w:rsid w:val="1FA4324B"/>
    <w:rsid w:val="1FCE3F40"/>
    <w:rsid w:val="205F3620"/>
    <w:rsid w:val="208D334A"/>
    <w:rsid w:val="20A774A8"/>
    <w:rsid w:val="21750684"/>
    <w:rsid w:val="219507C9"/>
    <w:rsid w:val="219759BF"/>
    <w:rsid w:val="2316568F"/>
    <w:rsid w:val="23A67EEB"/>
    <w:rsid w:val="250F1CF5"/>
    <w:rsid w:val="25681E8D"/>
    <w:rsid w:val="25967434"/>
    <w:rsid w:val="26CC5EBA"/>
    <w:rsid w:val="26DD103B"/>
    <w:rsid w:val="28DC2239"/>
    <w:rsid w:val="2A6308E4"/>
    <w:rsid w:val="2B1B1944"/>
    <w:rsid w:val="2B314DBC"/>
    <w:rsid w:val="2B654C0F"/>
    <w:rsid w:val="2C3236EB"/>
    <w:rsid w:val="2D764CC2"/>
    <w:rsid w:val="2E7A444E"/>
    <w:rsid w:val="2E7E596A"/>
    <w:rsid w:val="2FCE2CA3"/>
    <w:rsid w:val="30592E90"/>
    <w:rsid w:val="307B7BCB"/>
    <w:rsid w:val="30F11CB3"/>
    <w:rsid w:val="31F60366"/>
    <w:rsid w:val="321725F9"/>
    <w:rsid w:val="32343183"/>
    <w:rsid w:val="33037924"/>
    <w:rsid w:val="33D67D32"/>
    <w:rsid w:val="35F77576"/>
    <w:rsid w:val="36557856"/>
    <w:rsid w:val="377834F5"/>
    <w:rsid w:val="38E0637F"/>
    <w:rsid w:val="38F350EB"/>
    <w:rsid w:val="39632A83"/>
    <w:rsid w:val="39754C6C"/>
    <w:rsid w:val="3A1273C6"/>
    <w:rsid w:val="3A2C374A"/>
    <w:rsid w:val="3AB17B7A"/>
    <w:rsid w:val="3AC14625"/>
    <w:rsid w:val="3B0B27DC"/>
    <w:rsid w:val="3D792B22"/>
    <w:rsid w:val="3EBA6941"/>
    <w:rsid w:val="40101DFE"/>
    <w:rsid w:val="41CF0949"/>
    <w:rsid w:val="429A2FB4"/>
    <w:rsid w:val="43FB613F"/>
    <w:rsid w:val="44501A81"/>
    <w:rsid w:val="44BD4C3D"/>
    <w:rsid w:val="468368A1"/>
    <w:rsid w:val="48B40105"/>
    <w:rsid w:val="49B46387"/>
    <w:rsid w:val="49BD4DC7"/>
    <w:rsid w:val="4AD53338"/>
    <w:rsid w:val="4B544FAC"/>
    <w:rsid w:val="4BCF2A83"/>
    <w:rsid w:val="4C36438F"/>
    <w:rsid w:val="4CEE78AF"/>
    <w:rsid w:val="4D1F6494"/>
    <w:rsid w:val="4D341EAC"/>
    <w:rsid w:val="4E70055B"/>
    <w:rsid w:val="4EFF54A1"/>
    <w:rsid w:val="514D4A7F"/>
    <w:rsid w:val="51E270AC"/>
    <w:rsid w:val="525653AD"/>
    <w:rsid w:val="526967E8"/>
    <w:rsid w:val="52764596"/>
    <w:rsid w:val="52923265"/>
    <w:rsid w:val="535E29A3"/>
    <w:rsid w:val="53640B20"/>
    <w:rsid w:val="54042454"/>
    <w:rsid w:val="544B7B6F"/>
    <w:rsid w:val="54E22DEA"/>
    <w:rsid w:val="56041754"/>
    <w:rsid w:val="58335D58"/>
    <w:rsid w:val="59E80594"/>
    <w:rsid w:val="59F64A21"/>
    <w:rsid w:val="5A1F62D7"/>
    <w:rsid w:val="5CD22E02"/>
    <w:rsid w:val="5DA75773"/>
    <w:rsid w:val="5F48540F"/>
    <w:rsid w:val="60324543"/>
    <w:rsid w:val="603364C5"/>
    <w:rsid w:val="6288754D"/>
    <w:rsid w:val="62D67E3F"/>
    <w:rsid w:val="63933A29"/>
    <w:rsid w:val="639B4E00"/>
    <w:rsid w:val="6523025F"/>
    <w:rsid w:val="66077005"/>
    <w:rsid w:val="663E5660"/>
    <w:rsid w:val="6658247E"/>
    <w:rsid w:val="66813FDF"/>
    <w:rsid w:val="68EB739B"/>
    <w:rsid w:val="69076CB6"/>
    <w:rsid w:val="69F740AB"/>
    <w:rsid w:val="6C305B70"/>
    <w:rsid w:val="6E1B015A"/>
    <w:rsid w:val="6E7A5742"/>
    <w:rsid w:val="707838B4"/>
    <w:rsid w:val="70FB1883"/>
    <w:rsid w:val="73716D78"/>
    <w:rsid w:val="744C4D2C"/>
    <w:rsid w:val="753E53F8"/>
    <w:rsid w:val="75B91F62"/>
    <w:rsid w:val="764845E6"/>
    <w:rsid w:val="76D257BC"/>
    <w:rsid w:val="77647450"/>
    <w:rsid w:val="77CF38D2"/>
    <w:rsid w:val="78F60349"/>
    <w:rsid w:val="793E1645"/>
    <w:rsid w:val="79B17BC5"/>
    <w:rsid w:val="7B875081"/>
    <w:rsid w:val="7C821233"/>
    <w:rsid w:val="7D7B0C16"/>
    <w:rsid w:val="7DFC2364"/>
    <w:rsid w:val="7F2969B9"/>
    <w:rsid w:val="BFFFC6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9"/>
    <w:pPr>
      <w:spacing w:line="560" w:lineRule="exact"/>
      <w:ind w:firstLine="640" w:firstLineChars="200"/>
      <w:outlineLvl w:val="1"/>
    </w:pPr>
    <w:rPr>
      <w:rFonts w:ascii="楷体_GB2312" w:hAnsi="楷体_GB2312" w:eastAsia="楷体_GB2312" w:cs="楷体_GB2312"/>
      <w:color w:val="000000"/>
      <w:kern w:val="0"/>
      <w:sz w:val="32"/>
      <w:szCs w:val="32"/>
    </w:rPr>
  </w:style>
  <w:style w:type="paragraph" w:styleId="2">
    <w:name w:val="heading 3"/>
    <w:basedOn w:val="1"/>
    <w:next w:val="1"/>
    <w:unhideWhenUsed/>
    <w:qFormat/>
    <w:uiPriority w:val="9"/>
    <w:pPr>
      <w:keepNext/>
      <w:keepLines/>
      <w:spacing w:before="260" w:after="260" w:line="416" w:lineRule="auto"/>
      <w:outlineLvl w:val="2"/>
    </w:pPr>
    <w:rPr>
      <w:b/>
      <w:bCs/>
      <w:szCs w:val="32"/>
    </w:rPr>
  </w:style>
  <w:style w:type="character" w:default="1" w:styleId="21">
    <w:name w:val="Default Paragraph Font"/>
    <w:unhideWhenUsed/>
    <w:qFormat/>
    <w:uiPriority w:val="1"/>
  </w:style>
  <w:style w:type="table" w:default="1" w:styleId="19">
    <w:name w:val="Normal Table"/>
    <w:unhideWhenUsed/>
    <w:qFormat/>
    <w:uiPriority w:val="99"/>
    <w:tblPr>
      <w:tblCellMar>
        <w:top w:w="0" w:type="dxa"/>
        <w:left w:w="108" w:type="dxa"/>
        <w:bottom w:w="0" w:type="dxa"/>
        <w:right w:w="108" w:type="dxa"/>
      </w:tblCellMar>
    </w:tblPr>
  </w:style>
  <w:style w:type="paragraph" w:styleId="4">
    <w:name w:val="annotation text"/>
    <w:basedOn w:val="1"/>
    <w:link w:val="29"/>
    <w:qFormat/>
    <w:uiPriority w:val="0"/>
    <w:pPr>
      <w:jc w:val="left"/>
    </w:pPr>
  </w:style>
  <w:style w:type="paragraph" w:styleId="5">
    <w:name w:val="Body Text"/>
    <w:basedOn w:val="1"/>
    <w:next w:val="1"/>
    <w:qFormat/>
    <w:uiPriority w:val="0"/>
    <w:pPr>
      <w:spacing w:line="640" w:lineRule="exact"/>
      <w:ind w:firstLine="960"/>
    </w:pPr>
  </w:style>
  <w:style w:type="paragraph" w:styleId="6">
    <w:name w:val="toc 3"/>
    <w:basedOn w:val="1"/>
    <w:next w:val="1"/>
    <w:qFormat/>
    <w:uiPriority w:val="39"/>
    <w:pPr>
      <w:ind w:left="840" w:leftChars="400"/>
    </w:pPr>
  </w:style>
  <w:style w:type="paragraph" w:styleId="7">
    <w:name w:val="Plain Text"/>
    <w:basedOn w:val="1"/>
    <w:unhideWhenUsed/>
    <w:qFormat/>
    <w:uiPriority w:val="99"/>
    <w:rPr>
      <w:rFonts w:ascii="宋体" w:hAnsi="Courier New"/>
      <w:szCs w:val="21"/>
    </w:rPr>
  </w:style>
  <w:style w:type="paragraph" w:styleId="8">
    <w:name w:val="Body Text Indent 2"/>
    <w:basedOn w:val="1"/>
    <w:qFormat/>
    <w:uiPriority w:val="0"/>
    <w:pPr>
      <w:spacing w:after="120" w:line="480" w:lineRule="auto"/>
      <w:ind w:left="420" w:leftChars="200"/>
    </w:pPr>
  </w:style>
  <w:style w:type="paragraph" w:styleId="9">
    <w:name w:val="Balloon Text"/>
    <w:basedOn w:val="1"/>
    <w:link w:val="31"/>
    <w:qFormat/>
    <w:uiPriority w:val="0"/>
    <w:rPr>
      <w:sz w:val="18"/>
      <w:szCs w:val="18"/>
    </w:rPr>
  </w:style>
  <w:style w:type="paragraph" w:styleId="10">
    <w:name w:val="footer"/>
    <w:basedOn w:val="1"/>
    <w:qFormat/>
    <w:uiPriority w:val="99"/>
    <w:pPr>
      <w:tabs>
        <w:tab w:val="center" w:pos="4153"/>
        <w:tab w:val="right" w:pos="8306"/>
      </w:tabs>
      <w:snapToGrid w:val="0"/>
      <w:jc w:val="left"/>
    </w:pPr>
    <w:rPr>
      <w:sz w:val="18"/>
      <w:szCs w:val="20"/>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2">
    <w:name w:val="toc 1"/>
    <w:basedOn w:val="1"/>
    <w:next w:val="1"/>
    <w:unhideWhenUsed/>
    <w:qFormat/>
    <w:uiPriority w:val="39"/>
    <w:pPr>
      <w:tabs>
        <w:tab w:val="right" w:leader="dot" w:pos="8296"/>
      </w:tabs>
    </w:pPr>
    <w:rPr>
      <w:rFonts w:ascii="仿宋" w:hAnsi="仿宋" w:eastAsia="仿宋"/>
      <w:b/>
      <w:sz w:val="28"/>
      <w:szCs w:val="28"/>
    </w:rPr>
  </w:style>
  <w:style w:type="paragraph" w:styleId="13">
    <w:name w:val="footnote text"/>
    <w:basedOn w:val="1"/>
    <w:unhideWhenUsed/>
    <w:qFormat/>
    <w:uiPriority w:val="99"/>
    <w:pPr>
      <w:snapToGrid w:val="0"/>
      <w:jc w:val="left"/>
    </w:pPr>
    <w:rPr>
      <w:sz w:val="18"/>
      <w:szCs w:val="18"/>
    </w:rPr>
  </w:style>
  <w:style w:type="paragraph" w:styleId="14">
    <w:name w:val="toc 2"/>
    <w:basedOn w:val="1"/>
    <w:next w:val="1"/>
    <w:unhideWhenUsed/>
    <w:qFormat/>
    <w:uiPriority w:val="39"/>
    <w:pPr>
      <w:ind w:left="420" w:leftChars="200"/>
    </w:pPr>
  </w:style>
  <w:style w:type="paragraph" w:styleId="15">
    <w:name w:val="Normal (Web)"/>
    <w:basedOn w:val="1"/>
    <w:qFormat/>
    <w:uiPriority w:val="0"/>
    <w:pPr>
      <w:spacing w:beforeAutospacing="1" w:afterAutospacing="1"/>
      <w:jc w:val="left"/>
    </w:pPr>
    <w:rPr>
      <w:kern w:val="0"/>
      <w:sz w:val="24"/>
    </w:rPr>
  </w:style>
  <w:style w:type="paragraph" w:styleId="16">
    <w:name w:val="annotation subject"/>
    <w:basedOn w:val="4"/>
    <w:next w:val="4"/>
    <w:link w:val="30"/>
    <w:qFormat/>
    <w:uiPriority w:val="0"/>
    <w:rPr>
      <w:b/>
      <w:bCs/>
    </w:rPr>
  </w:style>
  <w:style w:type="paragraph" w:styleId="17">
    <w:name w:val="Body Text First Indent"/>
    <w:basedOn w:val="5"/>
    <w:qFormat/>
    <w:uiPriority w:val="0"/>
    <w:pPr>
      <w:ind w:firstLine="420" w:firstLineChars="100"/>
    </w:pPr>
  </w:style>
  <w:style w:type="paragraph" w:styleId="18">
    <w:name w:val="Body Text First Indent 2"/>
    <w:next w:val="1"/>
    <w:qFormat/>
    <w:uiPriority w:val="0"/>
    <w:pPr>
      <w:widowControl w:val="0"/>
      <w:suppressAutoHyphens/>
      <w:spacing w:line="580" w:lineRule="exact"/>
      <w:ind w:firstLine="420" w:firstLineChars="200"/>
      <w:jc w:val="both"/>
    </w:pPr>
    <w:rPr>
      <w:rFonts w:ascii="仿宋_GB2312" w:hAnsi="Calibri" w:eastAsia="仿宋_GB2312" w:cs="Times New Roman"/>
      <w:kern w:val="2"/>
      <w:sz w:val="32"/>
      <w:szCs w:val="24"/>
      <w:lang w:val="en-US" w:eastAsia="zh-CN" w:bidi="ar-SA"/>
    </w:rPr>
  </w:style>
  <w:style w:type="table" w:styleId="20">
    <w:name w:val="Table Grid"/>
    <w:basedOn w:val="19"/>
    <w:qFormat/>
    <w:uiPriority w:val="59"/>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Hyperlink"/>
    <w:unhideWhenUsed/>
    <w:qFormat/>
    <w:uiPriority w:val="99"/>
    <w:rPr>
      <w:color w:val="0000FF"/>
      <w:u w:val="single"/>
    </w:rPr>
  </w:style>
  <w:style w:type="character" w:styleId="23">
    <w:name w:val="annotation reference"/>
    <w:basedOn w:val="21"/>
    <w:qFormat/>
    <w:uiPriority w:val="0"/>
    <w:rPr>
      <w:sz w:val="21"/>
      <w:szCs w:val="21"/>
    </w:rPr>
  </w:style>
  <w:style w:type="character" w:styleId="24">
    <w:name w:val="footnote reference"/>
    <w:basedOn w:val="21"/>
    <w:unhideWhenUsed/>
    <w:qFormat/>
    <w:uiPriority w:val="99"/>
    <w:rPr>
      <w:vertAlign w:val="superscript"/>
    </w:rPr>
  </w:style>
  <w:style w:type="paragraph" w:customStyle="1" w:styleId="25">
    <w:name w:val="表格"/>
    <w:basedOn w:val="1"/>
    <w:qFormat/>
    <w:uiPriority w:val="0"/>
    <w:pPr>
      <w:jc w:val="center"/>
    </w:pPr>
    <w:rPr>
      <w:rFonts w:ascii="Verdana" w:hAnsi="Verdana" w:eastAsia="仿宋_GB2312"/>
      <w:sz w:val="24"/>
      <w:lang w:eastAsia="en-US"/>
    </w:rPr>
  </w:style>
  <w:style w:type="paragraph" w:customStyle="1" w:styleId="26">
    <w:name w:val="WPSOffice手动目录 1"/>
    <w:qFormat/>
    <w:uiPriority w:val="0"/>
    <w:rPr>
      <w:rFonts w:ascii="Times New Roman" w:hAnsi="Times New Roman" w:eastAsia="宋体" w:cs="Times New Roman"/>
      <w:lang w:val="en-US" w:eastAsia="zh-CN" w:bidi="ar-SA"/>
    </w:rPr>
  </w:style>
  <w:style w:type="paragraph" w:customStyle="1" w:styleId="27">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28">
    <w:name w:val="WPSOffice手动目录 3"/>
    <w:qFormat/>
    <w:uiPriority w:val="0"/>
    <w:pPr>
      <w:ind w:left="400" w:leftChars="400"/>
    </w:pPr>
    <w:rPr>
      <w:rFonts w:ascii="Times New Roman" w:hAnsi="Times New Roman" w:eastAsia="宋体" w:cs="Times New Roman"/>
      <w:lang w:val="en-US" w:eastAsia="zh-CN" w:bidi="ar-SA"/>
    </w:rPr>
  </w:style>
  <w:style w:type="character" w:customStyle="1" w:styleId="29">
    <w:name w:val="批注文字 字符"/>
    <w:basedOn w:val="21"/>
    <w:link w:val="4"/>
    <w:qFormat/>
    <w:uiPriority w:val="0"/>
    <w:rPr>
      <w:kern w:val="2"/>
      <w:sz w:val="21"/>
      <w:szCs w:val="24"/>
    </w:rPr>
  </w:style>
  <w:style w:type="character" w:customStyle="1" w:styleId="30">
    <w:name w:val="批注主题 字符"/>
    <w:basedOn w:val="29"/>
    <w:link w:val="16"/>
    <w:qFormat/>
    <w:uiPriority w:val="0"/>
    <w:rPr>
      <w:b/>
      <w:bCs/>
      <w:kern w:val="2"/>
      <w:sz w:val="21"/>
      <w:szCs w:val="24"/>
    </w:rPr>
  </w:style>
  <w:style w:type="character" w:customStyle="1" w:styleId="31">
    <w:name w:val="批注框文本 字符"/>
    <w:basedOn w:val="21"/>
    <w:link w:val="9"/>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24</Pages>
  <Words>10788</Words>
  <Characters>11459</Characters>
  <Lines>539</Lines>
  <Paragraphs>349</Paragraphs>
  <TotalTime>3</TotalTime>
  <ScaleCrop>false</ScaleCrop>
  <LinksUpToDate>false</LinksUpToDate>
  <CharactersWithSpaces>11561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2022-06-12T02:19:00Z</dcterms:created>
  <dc:creator>zxj</dc:creator>
  <cp:lastModifiedBy>贾海波</cp:lastModifiedBy>
  <cp:lastPrinted>2025-05-20T16:08:00Z</cp:lastPrinted>
  <dcterms:modified xsi:type="dcterms:W3CDTF">2025-08-27T01:29:50Z</dcterms:modified>
  <cp:revision>389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F1548AB2EA5B4FE78DD5552CFDF61B5C</vt:lpwstr>
  </property>
  <property fmtid="{D5CDD505-2E9C-101B-9397-08002B2CF9AE}" pid="4" name="KSOTemplateDocerSaveRecord">
    <vt:lpwstr>eyJoZGlkIjoiNmU5YTk1MjQ0N2QzM2VjZDRiODQ1YTk0NWQwODU4MTAiLCJ1c2VySWQiOiI0NDQyOTA2MTgifQ==</vt:lpwstr>
  </property>
</Properties>
</file>