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70"/>
        <w:gridCol w:w="1004"/>
        <w:gridCol w:w="1139"/>
        <w:gridCol w:w="46"/>
        <w:gridCol w:w="492"/>
        <w:gridCol w:w="212"/>
        <w:gridCol w:w="450"/>
        <w:gridCol w:w="39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怀柔法院互联网接入费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为保障我院申执工作的正常运行，需要资金对我院互联网专线费用予以保障。2024年度需支付中国联合网络通信有限公司北京市分公司八条互联网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及专线业务费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69.48万元。</w:t>
            </w:r>
          </w:p>
        </w:tc>
        <w:tc>
          <w:tcPr>
            <w:tcW w:w="34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保障我院机关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、审判区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及三个派出法庭的互联网及专线业务的正常运行，需支付给中国联合网络通信有限公司北京市分公司2024年度互联网接入及专线费用合计69.48万元。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租用数量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≥5处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互联网线路稳定、运行通畅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租用线路使用年限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≥1年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使用效率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满意度评价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合理支出，控制在预算内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.5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12667F"/>
    <w:rsid w:val="001A3023"/>
    <w:rsid w:val="001E6525"/>
    <w:rsid w:val="00307CAF"/>
    <w:rsid w:val="0037654B"/>
    <w:rsid w:val="00430683"/>
    <w:rsid w:val="00530A82"/>
    <w:rsid w:val="00563941"/>
    <w:rsid w:val="00616A7A"/>
    <w:rsid w:val="006E7679"/>
    <w:rsid w:val="00752C5E"/>
    <w:rsid w:val="00827BEC"/>
    <w:rsid w:val="009263DF"/>
    <w:rsid w:val="00A34594"/>
    <w:rsid w:val="00B92B94"/>
    <w:rsid w:val="00CC3A47"/>
    <w:rsid w:val="00E0275E"/>
    <w:rsid w:val="00E671A3"/>
    <w:rsid w:val="00F24CDF"/>
    <w:rsid w:val="0B0D5058"/>
    <w:rsid w:val="0ECF9C51"/>
    <w:rsid w:val="13E07EDB"/>
    <w:rsid w:val="14D94786"/>
    <w:rsid w:val="16CB2910"/>
    <w:rsid w:val="18514324"/>
    <w:rsid w:val="24B70507"/>
    <w:rsid w:val="2F6917CA"/>
    <w:rsid w:val="32BE3DCF"/>
    <w:rsid w:val="37173543"/>
    <w:rsid w:val="3FF76880"/>
    <w:rsid w:val="496A3057"/>
    <w:rsid w:val="4B7D0C82"/>
    <w:rsid w:val="58EF50F5"/>
    <w:rsid w:val="644D14A3"/>
    <w:rsid w:val="6F6709B0"/>
    <w:rsid w:val="745F1279"/>
    <w:rsid w:val="774F7E9E"/>
    <w:rsid w:val="77B7CB06"/>
    <w:rsid w:val="79C82BE1"/>
    <w:rsid w:val="7AB7FF50"/>
    <w:rsid w:val="7BFEB0DB"/>
    <w:rsid w:val="7FFF3306"/>
    <w:rsid w:val="C36F37B1"/>
    <w:rsid w:val="CEFD3F3D"/>
    <w:rsid w:val="DE7CFAF0"/>
    <w:rsid w:val="EA3F77F2"/>
    <w:rsid w:val="EEFE5989"/>
    <w:rsid w:val="EFCF3EAE"/>
    <w:rsid w:val="F3BFF37E"/>
    <w:rsid w:val="F5B764A2"/>
    <w:rsid w:val="F77F09F4"/>
    <w:rsid w:val="FBDB0340"/>
    <w:rsid w:val="FDE335ED"/>
    <w:rsid w:val="FFD7BFFC"/>
    <w:rsid w:val="FFDFDB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271</Words>
  <Characters>1548</Characters>
  <Lines>12</Lines>
  <Paragraphs>3</Paragraphs>
  <TotalTime>0</TotalTime>
  <ScaleCrop>false</ScaleCrop>
  <LinksUpToDate>false</LinksUpToDate>
  <CharactersWithSpaces>1816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2022-03-13T03:16:00Z</dcterms:created>
  <dc:creator>user</dc:creator>
  <cp:lastModifiedBy>user</cp:lastModifiedBy>
  <dcterms:modified xsi:type="dcterms:W3CDTF">2025-08-26T18:42:48Z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