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eastAsia" w:ascii="黑体" w:hAnsi="黑体" w:eastAsia="黑体"/>
          <w:sz w:val="32"/>
          <w:szCs w:val="32"/>
        </w:rPr>
      </w:pPr>
      <w:r>
        <w:rPr>
          <w:rFonts w:hint="eastAsia" w:ascii="黑体" w:hAnsi="黑体" w:eastAsia="黑体"/>
          <w:sz w:val="32"/>
          <w:szCs w:val="32"/>
        </w:rPr>
        <w:t>附件1-1</w:t>
      </w:r>
    </w:p>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hint="eastAsia"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202</w:t>
      </w:r>
      <w:r>
        <w:rPr>
          <w:rFonts w:hint="eastAsia" w:ascii="仿宋_GB2312" w:hAnsi="宋体" w:eastAsia="仿宋_GB2312"/>
          <w:sz w:val="28"/>
          <w:szCs w:val="28"/>
        </w:rPr>
        <w:t>4年度）</w:t>
      </w:r>
    </w:p>
    <w:p>
      <w:pPr>
        <w:spacing w:line="240" w:lineRule="exact"/>
        <w:rPr>
          <w:rFonts w:hint="eastAsia" w:ascii="仿宋_GB2312" w:hAnsi="宋体" w:eastAsia="仿宋_GB2312"/>
          <w:sz w:val="30"/>
          <w:szCs w:val="30"/>
        </w:rPr>
      </w:pPr>
    </w:p>
    <w:tbl>
      <w:tblPr>
        <w:tblStyle w:val="5"/>
        <w:tblW w:w="8522" w:type="dxa"/>
        <w:jc w:val="center"/>
        <w:tblInd w:w="0" w:type="dxa"/>
        <w:tblLayout w:type="fixed"/>
        <w:tblCellMar>
          <w:top w:w="0" w:type="dxa"/>
          <w:left w:w="108" w:type="dxa"/>
          <w:bottom w:w="0" w:type="dxa"/>
          <w:right w:w="108" w:type="dxa"/>
        </w:tblCellMar>
      </w:tblPr>
      <w:tblGrid>
        <w:gridCol w:w="406"/>
        <w:gridCol w:w="600"/>
        <w:gridCol w:w="844"/>
        <w:gridCol w:w="586"/>
        <w:gridCol w:w="1347"/>
        <w:gridCol w:w="1009"/>
        <w:gridCol w:w="1393"/>
        <w:gridCol w:w="500"/>
        <w:gridCol w:w="327"/>
        <w:gridCol w:w="331"/>
        <w:gridCol w:w="482"/>
        <w:gridCol w:w="697"/>
      </w:tblGrid>
      <w:tr>
        <w:tblPrEx>
          <w:tblLayout w:type="fixed"/>
          <w:tblCellMar>
            <w:top w:w="0" w:type="dxa"/>
            <w:left w:w="108" w:type="dxa"/>
            <w:bottom w:w="0" w:type="dxa"/>
            <w:right w:w="108" w:type="dxa"/>
          </w:tblCellMar>
        </w:tblPrEx>
        <w:trPr>
          <w:trHeight w:val="459" w:hRule="exact"/>
          <w:jc w:val="center"/>
        </w:trPr>
        <w:tc>
          <w:tcPr>
            <w:tcW w:w="100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项目名称</w:t>
            </w:r>
          </w:p>
        </w:tc>
        <w:tc>
          <w:tcPr>
            <w:tcW w:w="7516"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信息化运维费</w:t>
            </w:r>
          </w:p>
        </w:tc>
      </w:tr>
      <w:tr>
        <w:tblPrEx>
          <w:tblLayout w:type="fixed"/>
          <w:tblCellMar>
            <w:top w:w="0" w:type="dxa"/>
            <w:left w:w="108" w:type="dxa"/>
            <w:bottom w:w="0" w:type="dxa"/>
            <w:right w:w="108" w:type="dxa"/>
          </w:tblCellMar>
        </w:tblPrEx>
        <w:trPr>
          <w:trHeight w:val="565" w:hRule="exact"/>
          <w:jc w:val="center"/>
        </w:trPr>
        <w:tc>
          <w:tcPr>
            <w:tcW w:w="100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主管部门</w:t>
            </w:r>
          </w:p>
        </w:tc>
        <w:tc>
          <w:tcPr>
            <w:tcW w:w="3786"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北京市顺义区人民检察院</w:t>
            </w:r>
          </w:p>
        </w:tc>
        <w:tc>
          <w:tcPr>
            <w:tcW w:w="1393"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实施单位</w:t>
            </w:r>
          </w:p>
        </w:tc>
        <w:tc>
          <w:tcPr>
            <w:tcW w:w="233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北京市顺义区人民检察院</w:t>
            </w:r>
          </w:p>
        </w:tc>
      </w:tr>
      <w:tr>
        <w:tblPrEx>
          <w:tblLayout w:type="fixed"/>
          <w:tblCellMar>
            <w:top w:w="0" w:type="dxa"/>
            <w:left w:w="108" w:type="dxa"/>
            <w:bottom w:w="0" w:type="dxa"/>
            <w:right w:w="108" w:type="dxa"/>
          </w:tblCellMar>
        </w:tblPrEx>
        <w:trPr>
          <w:trHeight w:val="567" w:hRule="exact"/>
          <w:jc w:val="center"/>
        </w:trPr>
        <w:tc>
          <w:tcPr>
            <w:tcW w:w="100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bookmarkStart w:id="0" w:name="_GoBack"/>
            <w:bookmarkEnd w:id="0"/>
            <w:r>
              <w:rPr>
                <w:rFonts w:hint="eastAsia" w:ascii="仿宋_GB2312" w:hAnsi="宋体" w:eastAsia="仿宋_GB2312" w:cs="宋体"/>
                <w:kern w:val="0"/>
                <w:sz w:val="18"/>
                <w:szCs w:val="18"/>
              </w:rPr>
              <w:t>项目资金</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（万元）</w:t>
            </w:r>
          </w:p>
        </w:tc>
        <w:tc>
          <w:tcPr>
            <w:tcW w:w="14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134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年初预</w:t>
            </w:r>
          </w:p>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算数</w:t>
            </w:r>
          </w:p>
        </w:tc>
        <w:tc>
          <w:tcPr>
            <w:tcW w:w="100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全年预</w:t>
            </w:r>
          </w:p>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算数</w:t>
            </w:r>
          </w:p>
        </w:tc>
        <w:tc>
          <w:tcPr>
            <w:tcW w:w="1393"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全年</w:t>
            </w:r>
          </w:p>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执行数</w:t>
            </w:r>
          </w:p>
        </w:tc>
        <w:tc>
          <w:tcPr>
            <w:tcW w:w="8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分值</w:t>
            </w:r>
          </w:p>
        </w:tc>
        <w:tc>
          <w:tcPr>
            <w:tcW w:w="8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得分</w:t>
            </w:r>
          </w:p>
        </w:tc>
      </w:tr>
      <w:tr>
        <w:tblPrEx>
          <w:tblLayout w:type="fixed"/>
          <w:tblCellMar>
            <w:top w:w="0" w:type="dxa"/>
            <w:left w:w="108" w:type="dxa"/>
            <w:bottom w:w="0" w:type="dxa"/>
            <w:right w:w="108" w:type="dxa"/>
          </w:tblCellMar>
        </w:tblPrEx>
        <w:trPr>
          <w:trHeight w:val="822" w:hRule="exact"/>
          <w:jc w:val="center"/>
        </w:trPr>
        <w:tc>
          <w:tcPr>
            <w:tcW w:w="100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143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年度资金总额</w:t>
            </w:r>
          </w:p>
        </w:tc>
        <w:tc>
          <w:tcPr>
            <w:tcW w:w="134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38.61万元</w:t>
            </w:r>
          </w:p>
        </w:tc>
        <w:tc>
          <w:tcPr>
            <w:tcW w:w="100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38.61万元</w:t>
            </w:r>
          </w:p>
        </w:tc>
        <w:tc>
          <w:tcPr>
            <w:tcW w:w="1393"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38.61万元</w:t>
            </w:r>
          </w:p>
        </w:tc>
        <w:tc>
          <w:tcPr>
            <w:tcW w:w="8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8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00</w:t>
            </w:r>
            <w:r>
              <w:rPr>
                <w:rFonts w:hint="eastAsia" w:ascii="仿宋_GB2312" w:hAnsi="宋体" w:eastAsia="仿宋_GB2312" w:cs="宋体"/>
                <w:kern w:val="0"/>
                <w:sz w:val="18"/>
                <w:szCs w:val="18"/>
              </w:rPr>
              <w:t>%</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w:t>
            </w:r>
          </w:p>
        </w:tc>
      </w:tr>
      <w:tr>
        <w:tblPrEx>
          <w:tblLayout w:type="fixed"/>
          <w:tblCellMar>
            <w:top w:w="0" w:type="dxa"/>
            <w:left w:w="108" w:type="dxa"/>
            <w:bottom w:w="0" w:type="dxa"/>
            <w:right w:w="108" w:type="dxa"/>
          </w:tblCellMar>
        </w:tblPrEx>
        <w:trPr>
          <w:trHeight w:val="812" w:hRule="exact"/>
          <w:jc w:val="center"/>
        </w:trPr>
        <w:tc>
          <w:tcPr>
            <w:tcW w:w="100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14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其中：当年财政</w:t>
            </w:r>
          </w:p>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拨款</w:t>
            </w:r>
          </w:p>
        </w:tc>
        <w:tc>
          <w:tcPr>
            <w:tcW w:w="134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38.61万元</w:t>
            </w:r>
          </w:p>
        </w:tc>
        <w:tc>
          <w:tcPr>
            <w:tcW w:w="100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38.61万元</w:t>
            </w:r>
          </w:p>
        </w:tc>
        <w:tc>
          <w:tcPr>
            <w:tcW w:w="1393"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38.61万元</w:t>
            </w:r>
          </w:p>
        </w:tc>
        <w:tc>
          <w:tcPr>
            <w:tcW w:w="8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w:t>
            </w:r>
          </w:p>
        </w:tc>
        <w:tc>
          <w:tcPr>
            <w:tcW w:w="8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00</w:t>
            </w:r>
            <w:r>
              <w:rPr>
                <w:rFonts w:hint="eastAsia" w:ascii="仿宋_GB2312" w:hAnsi="宋体" w:eastAsia="仿宋_GB2312" w:cs="宋体"/>
                <w:kern w:val="0"/>
                <w:sz w:val="18"/>
                <w:szCs w:val="18"/>
              </w:rPr>
              <w:t>%</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w:t>
            </w:r>
          </w:p>
        </w:tc>
      </w:tr>
      <w:tr>
        <w:tblPrEx>
          <w:tblLayout w:type="fixed"/>
          <w:tblCellMar>
            <w:top w:w="0" w:type="dxa"/>
            <w:left w:w="108" w:type="dxa"/>
            <w:bottom w:w="0" w:type="dxa"/>
            <w:right w:w="108" w:type="dxa"/>
          </w:tblCellMar>
        </w:tblPrEx>
        <w:trPr>
          <w:trHeight w:val="567" w:hRule="exact"/>
          <w:jc w:val="center"/>
        </w:trPr>
        <w:tc>
          <w:tcPr>
            <w:tcW w:w="100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14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 xml:space="preserve">      上年结转资金</w:t>
            </w:r>
          </w:p>
        </w:tc>
        <w:tc>
          <w:tcPr>
            <w:tcW w:w="134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100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1393"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8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w:t>
            </w:r>
          </w:p>
        </w:tc>
        <w:tc>
          <w:tcPr>
            <w:tcW w:w="8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w:t>
            </w:r>
          </w:p>
        </w:tc>
      </w:tr>
      <w:tr>
        <w:tblPrEx>
          <w:tblLayout w:type="fixed"/>
          <w:tblCellMar>
            <w:top w:w="0" w:type="dxa"/>
            <w:left w:w="108" w:type="dxa"/>
            <w:bottom w:w="0" w:type="dxa"/>
            <w:right w:w="108" w:type="dxa"/>
          </w:tblCellMar>
        </w:tblPrEx>
        <w:trPr>
          <w:trHeight w:val="306" w:hRule="exact"/>
          <w:jc w:val="center"/>
        </w:trPr>
        <w:tc>
          <w:tcPr>
            <w:tcW w:w="100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14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 xml:space="preserve">  其他资金</w:t>
            </w:r>
          </w:p>
        </w:tc>
        <w:tc>
          <w:tcPr>
            <w:tcW w:w="134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100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1393"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8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w:t>
            </w:r>
          </w:p>
        </w:tc>
        <w:tc>
          <w:tcPr>
            <w:tcW w:w="8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w:t>
            </w:r>
          </w:p>
        </w:tc>
      </w:tr>
      <w:tr>
        <w:tblPrEx>
          <w:tblLayout w:type="fixed"/>
          <w:tblCellMar>
            <w:top w:w="0" w:type="dxa"/>
            <w:left w:w="108" w:type="dxa"/>
            <w:bottom w:w="0" w:type="dxa"/>
            <w:right w:w="108" w:type="dxa"/>
          </w:tblCellMar>
        </w:tblPrEx>
        <w:trPr>
          <w:trHeight w:val="548" w:hRule="exact"/>
          <w:jc w:val="center"/>
        </w:trPr>
        <w:tc>
          <w:tcPr>
            <w:tcW w:w="40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年度总体目标</w:t>
            </w:r>
          </w:p>
        </w:tc>
        <w:tc>
          <w:tcPr>
            <w:tcW w:w="438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预期目标</w:t>
            </w:r>
          </w:p>
        </w:tc>
        <w:tc>
          <w:tcPr>
            <w:tcW w:w="373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实际完成情况</w:t>
            </w:r>
          </w:p>
        </w:tc>
      </w:tr>
      <w:tr>
        <w:tblPrEx>
          <w:tblLayout w:type="fixed"/>
          <w:tblCellMar>
            <w:top w:w="0" w:type="dxa"/>
            <w:left w:w="108" w:type="dxa"/>
            <w:bottom w:w="0" w:type="dxa"/>
            <w:right w:w="108" w:type="dxa"/>
          </w:tblCellMar>
        </w:tblPrEx>
        <w:trPr>
          <w:trHeight w:val="1881" w:hRule="exact"/>
          <w:jc w:val="center"/>
        </w:trPr>
        <w:tc>
          <w:tcPr>
            <w:tcW w:w="40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438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北京市顺义区人民检察院信息化运维服务项目建设目标是在我院信息化建设的基础上，通过科学规范的信息化运维服务，提高我院各项信息化系统的稳定性和安全性，保障这些信息系统的正常运转，为我院各项工作提供高效、优质的信息技术支持与服务。</w:t>
            </w:r>
          </w:p>
        </w:tc>
        <w:tc>
          <w:tcPr>
            <w:tcW w:w="373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截止2024年12月31日，支付网络与安全续保费、运维服务费、信息化运维技术服务费等金额合计38.61万元，全部用于信息化运维服务工作；项目工作开展提高了各项信息化系统的稳定性和安全性，保障了这些信息系统的正常运转。各项申报产出指标及效益均已达成，项目圆满结束。</w:t>
            </w:r>
          </w:p>
        </w:tc>
      </w:tr>
      <w:tr>
        <w:tblPrEx>
          <w:tblLayout w:type="fixed"/>
          <w:tblCellMar>
            <w:top w:w="0" w:type="dxa"/>
            <w:left w:w="108" w:type="dxa"/>
            <w:bottom w:w="0" w:type="dxa"/>
            <w:right w:w="108" w:type="dxa"/>
          </w:tblCellMar>
        </w:tblPrEx>
        <w:trPr>
          <w:trHeight w:val="1004" w:hRule="exact"/>
          <w:jc w:val="center"/>
        </w:trPr>
        <w:tc>
          <w:tcPr>
            <w:tcW w:w="40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绩</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指</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标</w:t>
            </w:r>
          </w:p>
        </w:tc>
        <w:tc>
          <w:tcPr>
            <w:tcW w:w="6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一级指标</w:t>
            </w:r>
          </w:p>
        </w:tc>
        <w:tc>
          <w:tcPr>
            <w:tcW w:w="84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二级指标</w:t>
            </w:r>
          </w:p>
        </w:tc>
        <w:tc>
          <w:tcPr>
            <w:tcW w:w="19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三级指标</w:t>
            </w:r>
          </w:p>
        </w:tc>
        <w:tc>
          <w:tcPr>
            <w:tcW w:w="10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年度</w:t>
            </w:r>
          </w:p>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指标值</w:t>
            </w:r>
          </w:p>
        </w:tc>
        <w:tc>
          <w:tcPr>
            <w:tcW w:w="13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实际</w:t>
            </w:r>
          </w:p>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完成值</w:t>
            </w: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分值</w:t>
            </w:r>
          </w:p>
        </w:tc>
        <w:tc>
          <w:tcPr>
            <w:tcW w:w="65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得分</w:t>
            </w:r>
          </w:p>
        </w:tc>
        <w:tc>
          <w:tcPr>
            <w:tcW w:w="11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偏差原因分析及改进</w:t>
            </w:r>
          </w:p>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措施</w:t>
            </w:r>
          </w:p>
        </w:tc>
      </w:tr>
      <w:tr>
        <w:tblPrEx>
          <w:tblLayout w:type="fixed"/>
          <w:tblCellMar>
            <w:top w:w="0" w:type="dxa"/>
            <w:left w:w="108" w:type="dxa"/>
            <w:bottom w:w="0" w:type="dxa"/>
            <w:right w:w="108" w:type="dxa"/>
          </w:tblCellMar>
        </w:tblPrEx>
        <w:trPr>
          <w:trHeight w:val="1121" w:hRule="exact"/>
          <w:jc w:val="center"/>
        </w:trPr>
        <w:tc>
          <w:tcPr>
            <w:tcW w:w="40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60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产出指标</w:t>
            </w:r>
          </w:p>
        </w:tc>
        <w:tc>
          <w:tcPr>
            <w:tcW w:w="844"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数量指标</w:t>
            </w:r>
          </w:p>
        </w:tc>
        <w:tc>
          <w:tcPr>
            <w:tcW w:w="193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指标1：不适用</w:t>
            </w:r>
          </w:p>
        </w:tc>
        <w:tc>
          <w:tcPr>
            <w:tcW w:w="10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sz w:val="18"/>
                <w:szCs w:val="18"/>
              </w:rPr>
              <w:t>-</w:t>
            </w:r>
          </w:p>
        </w:tc>
        <w:tc>
          <w:tcPr>
            <w:tcW w:w="13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sz w:val="18"/>
                <w:szCs w:val="18"/>
              </w:rPr>
              <w:t>-</w:t>
            </w: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w:t>
            </w:r>
          </w:p>
        </w:tc>
        <w:tc>
          <w:tcPr>
            <w:tcW w:w="65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p>
        </w:tc>
        <w:tc>
          <w:tcPr>
            <w:tcW w:w="11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706" w:hRule="exact"/>
          <w:jc w:val="center"/>
        </w:trPr>
        <w:tc>
          <w:tcPr>
            <w:tcW w:w="40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6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844"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质量指标</w:t>
            </w:r>
          </w:p>
        </w:tc>
        <w:tc>
          <w:tcPr>
            <w:tcW w:w="193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指标1：符合上级部门相关文件和规划要求</w:t>
            </w:r>
          </w:p>
        </w:tc>
        <w:tc>
          <w:tcPr>
            <w:tcW w:w="10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符合</w:t>
            </w:r>
          </w:p>
        </w:tc>
        <w:tc>
          <w:tcPr>
            <w:tcW w:w="13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符合</w:t>
            </w: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10</w:t>
            </w:r>
          </w:p>
        </w:tc>
        <w:tc>
          <w:tcPr>
            <w:tcW w:w="65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10</w:t>
            </w:r>
          </w:p>
        </w:tc>
        <w:tc>
          <w:tcPr>
            <w:tcW w:w="11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462" w:hRule="exact"/>
          <w:jc w:val="center"/>
        </w:trPr>
        <w:tc>
          <w:tcPr>
            <w:tcW w:w="40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6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84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193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指标2：故障响应率</w:t>
            </w:r>
          </w:p>
        </w:tc>
        <w:tc>
          <w:tcPr>
            <w:tcW w:w="10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&gt;99%</w:t>
            </w:r>
          </w:p>
        </w:tc>
        <w:tc>
          <w:tcPr>
            <w:tcW w:w="13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&gt;99%</w:t>
            </w: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w:t>
            </w:r>
            <w:r>
              <w:rPr>
                <w:rFonts w:ascii="仿宋_GB2312" w:eastAsia="仿宋_GB2312"/>
                <w:sz w:val="18"/>
                <w:szCs w:val="18"/>
              </w:rPr>
              <w:t>5</w:t>
            </w:r>
          </w:p>
        </w:tc>
        <w:tc>
          <w:tcPr>
            <w:tcW w:w="65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w:t>
            </w:r>
            <w:r>
              <w:rPr>
                <w:rFonts w:ascii="仿宋_GB2312" w:eastAsia="仿宋_GB2312"/>
                <w:sz w:val="18"/>
                <w:szCs w:val="18"/>
              </w:rPr>
              <w:t>5</w:t>
            </w:r>
          </w:p>
        </w:tc>
        <w:tc>
          <w:tcPr>
            <w:tcW w:w="11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447" w:hRule="exact"/>
          <w:jc w:val="center"/>
        </w:trPr>
        <w:tc>
          <w:tcPr>
            <w:tcW w:w="40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6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84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193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指标3：故障排除率</w:t>
            </w:r>
          </w:p>
        </w:tc>
        <w:tc>
          <w:tcPr>
            <w:tcW w:w="10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&gt;99%</w:t>
            </w:r>
          </w:p>
        </w:tc>
        <w:tc>
          <w:tcPr>
            <w:tcW w:w="13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&gt;99%</w:t>
            </w: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5</w:t>
            </w:r>
          </w:p>
        </w:tc>
        <w:tc>
          <w:tcPr>
            <w:tcW w:w="65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5</w:t>
            </w:r>
          </w:p>
        </w:tc>
        <w:tc>
          <w:tcPr>
            <w:tcW w:w="11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577" w:hRule="exact"/>
          <w:jc w:val="center"/>
        </w:trPr>
        <w:tc>
          <w:tcPr>
            <w:tcW w:w="40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6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84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时效指标</w:t>
            </w:r>
          </w:p>
        </w:tc>
        <w:tc>
          <w:tcPr>
            <w:tcW w:w="193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eastAsia="仿宋_GB2312"/>
                <w:sz w:val="18"/>
                <w:szCs w:val="18"/>
              </w:rPr>
            </w:pPr>
            <w:r>
              <w:rPr>
                <w:rFonts w:hint="eastAsia" w:ascii="仿宋_GB2312" w:eastAsia="仿宋_GB2312"/>
                <w:sz w:val="18"/>
                <w:szCs w:val="18"/>
              </w:rPr>
              <w:t>指标1：运维服务期限</w:t>
            </w:r>
          </w:p>
        </w:tc>
        <w:tc>
          <w:tcPr>
            <w:tcW w:w="10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=1年</w:t>
            </w:r>
          </w:p>
        </w:tc>
        <w:tc>
          <w:tcPr>
            <w:tcW w:w="13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1年</w:t>
            </w: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10</w:t>
            </w:r>
          </w:p>
        </w:tc>
        <w:tc>
          <w:tcPr>
            <w:tcW w:w="65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10</w:t>
            </w:r>
          </w:p>
        </w:tc>
        <w:tc>
          <w:tcPr>
            <w:tcW w:w="11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p>
        </w:tc>
      </w:tr>
      <w:tr>
        <w:tblPrEx>
          <w:tblLayout w:type="fixed"/>
          <w:tblCellMar>
            <w:top w:w="0" w:type="dxa"/>
            <w:left w:w="108" w:type="dxa"/>
            <w:bottom w:w="0" w:type="dxa"/>
            <w:right w:w="108" w:type="dxa"/>
          </w:tblCellMar>
        </w:tblPrEx>
        <w:trPr>
          <w:trHeight w:val="571" w:hRule="exact"/>
          <w:jc w:val="center"/>
        </w:trPr>
        <w:tc>
          <w:tcPr>
            <w:tcW w:w="40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6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84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成本指标</w:t>
            </w:r>
          </w:p>
        </w:tc>
        <w:tc>
          <w:tcPr>
            <w:tcW w:w="193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eastAsia="仿宋_GB2312"/>
                <w:sz w:val="18"/>
                <w:szCs w:val="18"/>
              </w:rPr>
            </w:pPr>
            <w:r>
              <w:rPr>
                <w:rFonts w:hint="eastAsia" w:ascii="仿宋_GB2312" w:eastAsia="仿宋_GB2312"/>
                <w:sz w:val="18"/>
                <w:szCs w:val="18"/>
              </w:rPr>
              <w:t>指标1：项目预算控制数</w:t>
            </w:r>
          </w:p>
        </w:tc>
        <w:tc>
          <w:tcPr>
            <w:tcW w:w="10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≤38.61万元</w:t>
            </w:r>
          </w:p>
        </w:tc>
        <w:tc>
          <w:tcPr>
            <w:tcW w:w="13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38.61万元</w:t>
            </w: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10</w:t>
            </w:r>
          </w:p>
        </w:tc>
        <w:tc>
          <w:tcPr>
            <w:tcW w:w="65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10</w:t>
            </w:r>
          </w:p>
        </w:tc>
        <w:tc>
          <w:tcPr>
            <w:tcW w:w="11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p>
        </w:tc>
      </w:tr>
      <w:tr>
        <w:tblPrEx>
          <w:tblLayout w:type="fixed"/>
          <w:tblCellMar>
            <w:top w:w="0" w:type="dxa"/>
            <w:left w:w="108" w:type="dxa"/>
            <w:bottom w:w="0" w:type="dxa"/>
            <w:right w:w="108" w:type="dxa"/>
          </w:tblCellMar>
        </w:tblPrEx>
        <w:trPr>
          <w:trHeight w:val="1096" w:hRule="exact"/>
          <w:jc w:val="center"/>
        </w:trPr>
        <w:tc>
          <w:tcPr>
            <w:tcW w:w="40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60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效益指标</w:t>
            </w:r>
          </w:p>
        </w:tc>
        <w:tc>
          <w:tcPr>
            <w:tcW w:w="844"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经济效益</w:t>
            </w:r>
          </w:p>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193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指标1：信息化系统运行及办公效率</w:t>
            </w:r>
          </w:p>
        </w:tc>
        <w:tc>
          <w:tcPr>
            <w:tcW w:w="10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提高</w:t>
            </w:r>
          </w:p>
        </w:tc>
        <w:tc>
          <w:tcPr>
            <w:tcW w:w="13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明显提高</w:t>
            </w: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sz w:val="18"/>
                <w:szCs w:val="18"/>
              </w:rPr>
              <w:t>5</w:t>
            </w:r>
          </w:p>
        </w:tc>
        <w:tc>
          <w:tcPr>
            <w:tcW w:w="65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11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sz w:val="18"/>
                <w:szCs w:val="18"/>
              </w:rPr>
              <w:t>运行效率明显比往年提高，有待完善的更好</w:t>
            </w:r>
          </w:p>
        </w:tc>
      </w:tr>
      <w:tr>
        <w:tblPrEx>
          <w:tblLayout w:type="fixed"/>
          <w:tblCellMar>
            <w:top w:w="0" w:type="dxa"/>
            <w:left w:w="108" w:type="dxa"/>
            <w:bottom w:w="0" w:type="dxa"/>
            <w:right w:w="108" w:type="dxa"/>
          </w:tblCellMar>
        </w:tblPrEx>
        <w:trPr>
          <w:trHeight w:val="1096" w:hRule="exact"/>
          <w:jc w:val="center"/>
        </w:trPr>
        <w:tc>
          <w:tcPr>
            <w:tcW w:w="40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6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844"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193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指标2：日常办公效率</w:t>
            </w:r>
          </w:p>
        </w:tc>
        <w:tc>
          <w:tcPr>
            <w:tcW w:w="10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提高</w:t>
            </w:r>
          </w:p>
        </w:tc>
        <w:tc>
          <w:tcPr>
            <w:tcW w:w="13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明显提高</w:t>
            </w: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10</w:t>
            </w:r>
          </w:p>
        </w:tc>
        <w:tc>
          <w:tcPr>
            <w:tcW w:w="65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11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有待继续提高</w:t>
            </w:r>
          </w:p>
        </w:tc>
      </w:tr>
      <w:tr>
        <w:tblPrEx>
          <w:tblLayout w:type="fixed"/>
          <w:tblCellMar>
            <w:top w:w="0" w:type="dxa"/>
            <w:left w:w="108" w:type="dxa"/>
            <w:bottom w:w="0" w:type="dxa"/>
            <w:right w:w="108" w:type="dxa"/>
          </w:tblCellMar>
        </w:tblPrEx>
        <w:trPr>
          <w:trHeight w:val="1096" w:hRule="exact"/>
          <w:jc w:val="center"/>
        </w:trPr>
        <w:tc>
          <w:tcPr>
            <w:tcW w:w="40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6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844"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193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指标3：系统运行故障率</w:t>
            </w:r>
          </w:p>
        </w:tc>
        <w:tc>
          <w:tcPr>
            <w:tcW w:w="10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提高</w:t>
            </w:r>
          </w:p>
        </w:tc>
        <w:tc>
          <w:tcPr>
            <w:tcW w:w="13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明显提高</w:t>
            </w: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10</w:t>
            </w:r>
          </w:p>
        </w:tc>
        <w:tc>
          <w:tcPr>
            <w:tcW w:w="65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11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有待继续提高</w:t>
            </w:r>
          </w:p>
        </w:tc>
      </w:tr>
      <w:tr>
        <w:tblPrEx>
          <w:tblLayout w:type="fixed"/>
          <w:tblCellMar>
            <w:top w:w="0" w:type="dxa"/>
            <w:left w:w="108" w:type="dxa"/>
            <w:bottom w:w="0" w:type="dxa"/>
            <w:right w:w="108" w:type="dxa"/>
          </w:tblCellMar>
        </w:tblPrEx>
        <w:trPr>
          <w:trHeight w:val="566" w:hRule="exact"/>
          <w:jc w:val="center"/>
        </w:trPr>
        <w:tc>
          <w:tcPr>
            <w:tcW w:w="40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600"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84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193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指标4：信息化系统故障几率</w:t>
            </w:r>
          </w:p>
        </w:tc>
        <w:tc>
          <w:tcPr>
            <w:tcW w:w="10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13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5</w:t>
            </w:r>
          </w:p>
        </w:tc>
        <w:tc>
          <w:tcPr>
            <w:tcW w:w="65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11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992" w:hRule="exact"/>
          <w:jc w:val="center"/>
        </w:trPr>
        <w:tc>
          <w:tcPr>
            <w:tcW w:w="40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6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84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社会效益</w:t>
            </w:r>
          </w:p>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193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指标1：不适用</w:t>
            </w:r>
          </w:p>
        </w:tc>
        <w:tc>
          <w:tcPr>
            <w:tcW w:w="10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w:t>
            </w:r>
          </w:p>
        </w:tc>
        <w:tc>
          <w:tcPr>
            <w:tcW w:w="13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w:t>
            </w: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w:t>
            </w:r>
          </w:p>
        </w:tc>
        <w:tc>
          <w:tcPr>
            <w:tcW w:w="65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p>
        </w:tc>
        <w:tc>
          <w:tcPr>
            <w:tcW w:w="11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573" w:hRule="exact"/>
          <w:jc w:val="center"/>
        </w:trPr>
        <w:tc>
          <w:tcPr>
            <w:tcW w:w="40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6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84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生态效益</w:t>
            </w:r>
          </w:p>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193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指标1：不适用</w:t>
            </w:r>
          </w:p>
        </w:tc>
        <w:tc>
          <w:tcPr>
            <w:tcW w:w="10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sz w:val="18"/>
                <w:szCs w:val="18"/>
              </w:rPr>
              <w:t>-</w:t>
            </w:r>
          </w:p>
        </w:tc>
        <w:tc>
          <w:tcPr>
            <w:tcW w:w="13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sz w:val="18"/>
                <w:szCs w:val="18"/>
              </w:rPr>
              <w:t>-</w:t>
            </w: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sz w:val="18"/>
                <w:szCs w:val="18"/>
              </w:rPr>
              <w:t>-</w:t>
            </w:r>
          </w:p>
        </w:tc>
        <w:tc>
          <w:tcPr>
            <w:tcW w:w="65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11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932" w:hRule="exact"/>
          <w:jc w:val="center"/>
        </w:trPr>
        <w:tc>
          <w:tcPr>
            <w:tcW w:w="40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6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844" w:type="dxa"/>
            <w:tcBorders>
              <w:top w:val="single" w:color="auto" w:sz="4" w:space="0"/>
              <w:left w:val="single" w:color="auto" w:sz="4" w:space="0"/>
              <w:right w:val="single" w:color="auto" w:sz="4" w:space="0"/>
            </w:tcBorders>
            <w:vAlign w:val="center"/>
          </w:tcPr>
          <w:p>
            <w:pPr>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可持续影响指标</w:t>
            </w:r>
          </w:p>
        </w:tc>
        <w:tc>
          <w:tcPr>
            <w:tcW w:w="193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指标1：不适用</w:t>
            </w:r>
          </w:p>
        </w:tc>
        <w:tc>
          <w:tcPr>
            <w:tcW w:w="10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w:t>
            </w:r>
          </w:p>
        </w:tc>
        <w:tc>
          <w:tcPr>
            <w:tcW w:w="13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w:t>
            </w: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w:t>
            </w:r>
          </w:p>
        </w:tc>
        <w:tc>
          <w:tcPr>
            <w:tcW w:w="65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p>
        </w:tc>
        <w:tc>
          <w:tcPr>
            <w:tcW w:w="11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p>
        </w:tc>
      </w:tr>
      <w:tr>
        <w:tblPrEx>
          <w:tblLayout w:type="fixed"/>
          <w:tblCellMar>
            <w:top w:w="0" w:type="dxa"/>
            <w:left w:w="108" w:type="dxa"/>
            <w:bottom w:w="0" w:type="dxa"/>
            <w:right w:w="108" w:type="dxa"/>
          </w:tblCellMar>
        </w:tblPrEx>
        <w:trPr>
          <w:trHeight w:val="1367" w:hRule="exact"/>
          <w:jc w:val="center"/>
        </w:trPr>
        <w:tc>
          <w:tcPr>
            <w:tcW w:w="40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6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满意度</w:t>
            </w:r>
          </w:p>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84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服务对象满意度标</w:t>
            </w:r>
          </w:p>
        </w:tc>
        <w:tc>
          <w:tcPr>
            <w:tcW w:w="193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指标1：检察院工作人员满意度</w:t>
            </w:r>
          </w:p>
        </w:tc>
        <w:tc>
          <w:tcPr>
            <w:tcW w:w="10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&gt;9</w:t>
            </w:r>
            <w:r>
              <w:rPr>
                <w:rFonts w:hint="eastAsia" w:ascii="仿宋_GB2312" w:eastAsia="仿宋_GB2312"/>
                <w:sz w:val="18"/>
                <w:szCs w:val="18"/>
              </w:rPr>
              <w:t>0</w:t>
            </w:r>
            <w:r>
              <w:rPr>
                <w:rFonts w:ascii="仿宋_GB2312" w:eastAsia="仿宋_GB2312"/>
                <w:sz w:val="18"/>
                <w:szCs w:val="18"/>
              </w:rPr>
              <w:t>%</w:t>
            </w:r>
          </w:p>
        </w:tc>
        <w:tc>
          <w:tcPr>
            <w:tcW w:w="13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&gt;9</w:t>
            </w:r>
            <w:r>
              <w:rPr>
                <w:rFonts w:hint="eastAsia" w:ascii="仿宋_GB2312" w:eastAsia="仿宋_GB2312"/>
                <w:sz w:val="18"/>
                <w:szCs w:val="18"/>
              </w:rPr>
              <w:t>0</w:t>
            </w:r>
            <w:r>
              <w:rPr>
                <w:rFonts w:ascii="仿宋_GB2312" w:eastAsia="仿宋_GB2312"/>
                <w:sz w:val="18"/>
                <w:szCs w:val="18"/>
              </w:rPr>
              <w:t>%</w:t>
            </w: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10</w:t>
            </w:r>
          </w:p>
        </w:tc>
        <w:tc>
          <w:tcPr>
            <w:tcW w:w="65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9</w:t>
            </w:r>
          </w:p>
        </w:tc>
        <w:tc>
          <w:tcPr>
            <w:tcW w:w="11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支撑材料可进一步完善</w:t>
            </w:r>
          </w:p>
        </w:tc>
      </w:tr>
      <w:tr>
        <w:tblPrEx>
          <w:tblLayout w:type="fixed"/>
          <w:tblCellMar>
            <w:top w:w="0" w:type="dxa"/>
            <w:left w:w="108" w:type="dxa"/>
            <w:bottom w:w="0" w:type="dxa"/>
            <w:right w:w="108" w:type="dxa"/>
          </w:tblCellMar>
        </w:tblPrEx>
        <w:trPr>
          <w:trHeight w:val="477" w:hRule="exact"/>
          <w:jc w:val="center"/>
        </w:trPr>
        <w:tc>
          <w:tcPr>
            <w:tcW w:w="6185"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总分</w:t>
            </w: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100</w:t>
            </w:r>
          </w:p>
        </w:tc>
        <w:tc>
          <w:tcPr>
            <w:tcW w:w="65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94</w:t>
            </w:r>
          </w:p>
        </w:tc>
        <w:tc>
          <w:tcPr>
            <w:tcW w:w="11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r>
    </w:tbl>
    <w:p>
      <w:pPr>
        <w:rPr>
          <w:rFonts w:ascii="仿宋_GB2312" w:eastAsia="仿宋_GB2312"/>
          <w:vanish/>
          <w:sz w:val="28"/>
          <w:szCs w:val="28"/>
        </w:rPr>
      </w:pPr>
    </w:p>
    <w:p>
      <w:pPr>
        <w:widowControl/>
        <w:spacing w:line="520" w:lineRule="exact"/>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填报注意事项：</w:t>
      </w:r>
    </w:p>
    <w:p>
      <w:pPr>
        <w:widowControl/>
        <w:spacing w:line="520" w:lineRule="exact"/>
        <w:ind w:firstLine="560" w:firstLineChars="20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1.得分一档最高不能超过该指标分值上限。</w:t>
      </w:r>
    </w:p>
    <w:p>
      <w:pPr>
        <w:widowControl/>
        <w:spacing w:line="520" w:lineRule="exact"/>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560" w:firstLineChars="20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3.请在“偏差原因分析及改进措施”中说明偏离目标、不能完成目标的原因及拟采取的措施。</w:t>
      </w:r>
    </w:p>
    <w:p>
      <w:pPr>
        <w:spacing w:line="520" w:lineRule="exact"/>
        <w:ind w:firstLine="560" w:firstLineChars="200"/>
        <w:rPr>
          <w:sz w:val="28"/>
          <w:szCs w:val="28"/>
        </w:rPr>
      </w:pPr>
      <w:r>
        <w:rPr>
          <w:rFonts w:hint="eastAsia" w:ascii="仿宋_GB2312" w:hAnsi="宋体" w:eastAsia="仿宋_GB2312" w:cs="宋体"/>
          <w:color w:val="000000"/>
          <w:kern w:val="0"/>
          <w:sz w:val="28"/>
          <w:szCs w:val="28"/>
        </w:rPr>
        <w:t>4.90（含）-100分为优、80（含）-90分为良、60（含）-80分为中、60分以下为差。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eastAsia"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JlNDFjZjYyMTE5ZDMxYWM5MTFlZjI4MGNlY2E4MWIifQ=="/>
  </w:docVars>
  <w:rsids>
    <w:rsidRoot w:val="F77F09F4"/>
    <w:rsid w:val="000356B9"/>
    <w:rsid w:val="000A28F4"/>
    <w:rsid w:val="002256AF"/>
    <w:rsid w:val="002A0450"/>
    <w:rsid w:val="003906CE"/>
    <w:rsid w:val="00390D69"/>
    <w:rsid w:val="00397950"/>
    <w:rsid w:val="00493ED3"/>
    <w:rsid w:val="005B7D9C"/>
    <w:rsid w:val="00694F5C"/>
    <w:rsid w:val="007A1721"/>
    <w:rsid w:val="007C314C"/>
    <w:rsid w:val="007D46C2"/>
    <w:rsid w:val="00890411"/>
    <w:rsid w:val="008E37D3"/>
    <w:rsid w:val="00942F07"/>
    <w:rsid w:val="009E5F3D"/>
    <w:rsid w:val="00A17AF2"/>
    <w:rsid w:val="00A45185"/>
    <w:rsid w:val="00AA0014"/>
    <w:rsid w:val="00B1629C"/>
    <w:rsid w:val="00B22E7A"/>
    <w:rsid w:val="00B46C88"/>
    <w:rsid w:val="00B942E7"/>
    <w:rsid w:val="00BB442C"/>
    <w:rsid w:val="00BD6397"/>
    <w:rsid w:val="00BF19BC"/>
    <w:rsid w:val="00C05079"/>
    <w:rsid w:val="00C13E68"/>
    <w:rsid w:val="00CB09EB"/>
    <w:rsid w:val="00D330EA"/>
    <w:rsid w:val="00E17DC5"/>
    <w:rsid w:val="00E26B34"/>
    <w:rsid w:val="00EA0DB1"/>
    <w:rsid w:val="00F161A7"/>
    <w:rsid w:val="00FB6202"/>
    <w:rsid w:val="00FC6D37"/>
    <w:rsid w:val="00FD3EF2"/>
    <w:rsid w:val="0A1B2532"/>
    <w:rsid w:val="0ECF9C51"/>
    <w:rsid w:val="115331BE"/>
    <w:rsid w:val="35C94D21"/>
    <w:rsid w:val="37173543"/>
    <w:rsid w:val="3FF76880"/>
    <w:rsid w:val="499D39DE"/>
    <w:rsid w:val="4D1A5152"/>
    <w:rsid w:val="5CF941E0"/>
    <w:rsid w:val="7AB7FF50"/>
    <w:rsid w:val="7BFEB0DB"/>
    <w:rsid w:val="7FFF3306"/>
    <w:rsid w:val="C36F37B1"/>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8">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1110</Words>
  <Characters>1262</Characters>
  <Lines>206</Lines>
  <Paragraphs>171</Paragraphs>
  <TotalTime>6</TotalTime>
  <ScaleCrop>false</ScaleCrop>
  <LinksUpToDate>false</LinksUpToDate>
  <CharactersWithSpaces>1299</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2025-05-11T03:34:00Z</dcterms:created>
  <dc:creator>user</dc:creator>
  <cp:lastModifiedBy>jcy</cp:lastModifiedBy>
  <dcterms:modified xsi:type="dcterms:W3CDTF">2025-08-21T08:45:14Z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BEAE746F09F346578993A51A35BCA9C6_12</vt:lpwstr>
  </property>
  <property fmtid="{D5CDD505-2E9C-101B-9397-08002B2CF9AE}" pid="4" name="KSOTemplateDocerSaveRecord">
    <vt:lpwstr>eyJoZGlkIjoiZjE3NzA5NzkxZjhjMzhiNWEyMmYxOWQwYTUwNmQyNzAiLCJ1c2VySWQiOiIxMzAyNTEzMjc4In0=</vt:lpwstr>
  </property>
</Properties>
</file>