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9A469">
      <w:pPr>
        <w:spacing w:beforeLines="500"/>
        <w:ind w:firstLine="880"/>
        <w:jc w:val="center"/>
        <w:rPr>
          <w:rFonts w:ascii="方正小标宋简体" w:hAnsi="宋体" w:eastAsia="方正小标宋简体" w:cs="宋体"/>
          <w:b/>
          <w:bCs/>
          <w:sz w:val="44"/>
          <w:szCs w:val="44"/>
        </w:rPr>
      </w:pPr>
      <w:r>
        <w:rPr>
          <w:rFonts w:hint="eastAsia" w:ascii="方正小标宋简体" w:hAnsi="宋体" w:eastAsia="方正小标宋简体" w:cs="宋体"/>
          <w:b/>
          <w:bCs/>
          <w:sz w:val="44"/>
          <w:szCs w:val="44"/>
        </w:rPr>
        <w:t>北京市东城区人民检察院</w:t>
      </w:r>
    </w:p>
    <w:p w14:paraId="477C6C77">
      <w:pPr>
        <w:ind w:firstLine="880"/>
        <w:jc w:val="center"/>
        <w:rPr>
          <w:rFonts w:ascii="宋体" w:hAnsi="宋体" w:cs="宋体"/>
          <w:b/>
          <w:bCs/>
          <w:sz w:val="44"/>
          <w:szCs w:val="44"/>
        </w:rPr>
      </w:pPr>
      <w:r>
        <w:rPr>
          <w:rFonts w:hint="eastAsia" w:ascii="方正小标宋简体" w:hAnsi="宋体" w:eastAsia="方正小标宋简体" w:cs="宋体"/>
          <w:b/>
          <w:bCs/>
          <w:sz w:val="44"/>
          <w:szCs w:val="44"/>
        </w:rPr>
        <w:t>2024年度部门整体绩效评价报告</w:t>
      </w:r>
    </w:p>
    <w:p w14:paraId="24CDB118">
      <w:pPr>
        <w:spacing w:line="560" w:lineRule="exact"/>
        <w:ind w:firstLine="720"/>
        <w:jc w:val="center"/>
        <w:rPr>
          <w:rFonts w:ascii="方正小标宋简体" w:eastAsia="方正小标宋简体"/>
          <w:sz w:val="36"/>
          <w:szCs w:val="36"/>
        </w:rPr>
      </w:pPr>
    </w:p>
    <w:p w14:paraId="4F283BCF">
      <w:pPr>
        <w:pStyle w:val="21"/>
        <w:ind w:firstLine="720"/>
        <w:rPr>
          <w:rFonts w:ascii="方正小标宋简体" w:eastAsia="方正小标宋简体"/>
          <w:sz w:val="36"/>
          <w:szCs w:val="36"/>
        </w:rPr>
      </w:pPr>
    </w:p>
    <w:p w14:paraId="3697F7B5">
      <w:pPr>
        <w:pStyle w:val="21"/>
        <w:ind w:firstLine="720"/>
        <w:rPr>
          <w:rFonts w:ascii="方正小标宋简体" w:eastAsia="方正小标宋简体"/>
          <w:sz w:val="36"/>
          <w:szCs w:val="36"/>
        </w:rPr>
      </w:pPr>
    </w:p>
    <w:p w14:paraId="7E146BDD">
      <w:pPr>
        <w:pStyle w:val="21"/>
        <w:ind w:firstLine="720"/>
        <w:rPr>
          <w:rFonts w:ascii="方正小标宋简体" w:eastAsia="方正小标宋简体"/>
          <w:sz w:val="36"/>
          <w:szCs w:val="36"/>
        </w:rPr>
      </w:pPr>
    </w:p>
    <w:p w14:paraId="0DE42F15">
      <w:pPr>
        <w:pStyle w:val="21"/>
        <w:ind w:firstLine="720"/>
        <w:rPr>
          <w:rFonts w:ascii="方正小标宋简体" w:eastAsia="方正小标宋简体"/>
          <w:sz w:val="36"/>
          <w:szCs w:val="36"/>
        </w:rPr>
      </w:pPr>
    </w:p>
    <w:p w14:paraId="18D1E683">
      <w:pPr>
        <w:pStyle w:val="21"/>
        <w:ind w:firstLine="720"/>
        <w:rPr>
          <w:rFonts w:ascii="方正小标宋简体" w:eastAsia="方正小标宋简体"/>
          <w:sz w:val="36"/>
          <w:szCs w:val="36"/>
        </w:rPr>
      </w:pPr>
    </w:p>
    <w:p w14:paraId="77BA8C6E">
      <w:pPr>
        <w:pStyle w:val="21"/>
        <w:ind w:firstLine="720"/>
        <w:rPr>
          <w:rFonts w:ascii="方正小标宋简体" w:eastAsia="方正小标宋简体"/>
          <w:sz w:val="36"/>
          <w:szCs w:val="36"/>
        </w:rPr>
      </w:pPr>
    </w:p>
    <w:p w14:paraId="134D4846">
      <w:pPr>
        <w:pStyle w:val="21"/>
        <w:ind w:firstLine="720"/>
        <w:rPr>
          <w:rFonts w:ascii="方正小标宋简体" w:eastAsia="方正小标宋简体"/>
          <w:sz w:val="36"/>
          <w:szCs w:val="36"/>
        </w:rPr>
      </w:pPr>
    </w:p>
    <w:p w14:paraId="2A57041E">
      <w:pPr>
        <w:ind w:firstLine="880"/>
        <w:jc w:val="center"/>
        <w:rPr>
          <w:rFonts w:ascii="方正小标宋简体" w:hAnsi="宋体" w:eastAsia="方正小标宋简体" w:cs="宋体"/>
          <w:b/>
          <w:bCs/>
          <w:sz w:val="44"/>
          <w:szCs w:val="44"/>
        </w:rPr>
        <w:sectPr>
          <w:footerReference r:id="rId3" w:type="default"/>
          <w:pgSz w:w="11906" w:h="16838"/>
          <w:pgMar w:top="1440" w:right="1800" w:bottom="1440" w:left="1800" w:header="851" w:footer="567" w:gutter="0"/>
          <w:pgNumType w:fmt="numberInDash"/>
          <w:cols w:space="425" w:num="1"/>
          <w:titlePg/>
          <w:docGrid w:type="lines" w:linePitch="312" w:charSpace="0"/>
        </w:sectPr>
      </w:pPr>
      <w:r>
        <w:rPr>
          <w:rFonts w:hint="eastAsia" w:ascii="方正小标宋简体" w:hAnsi="宋体" w:eastAsia="方正小标宋简体" w:cs="宋体"/>
          <w:b/>
          <w:bCs/>
          <w:sz w:val="44"/>
          <w:szCs w:val="44"/>
        </w:rPr>
        <w:t>2025年5月</w:t>
      </w:r>
    </w:p>
    <w:sdt>
      <w:sdtPr>
        <w:rPr>
          <w:rFonts w:ascii="宋体" w:hAnsi="宋体"/>
        </w:rPr>
        <w:id w:val="147473636"/>
        <w:docPartObj>
          <w:docPartGallery w:val="Table of Contents"/>
          <w:docPartUnique/>
        </w:docPartObj>
      </w:sdtPr>
      <w:sdtEndPr>
        <w:rPr>
          <w:rFonts w:hint="eastAsia" w:ascii="仿宋_GB2312" w:hAnsi="仿宋_GB2312" w:eastAsia="仿宋_GB2312" w:cs="仿宋_GB2312"/>
          <w:bCs/>
          <w:kern w:val="0"/>
          <w:sz w:val="28"/>
          <w:szCs w:val="28"/>
        </w:rPr>
      </w:sdtEndPr>
      <w:sdtContent>
        <w:p w14:paraId="55BFEE4A">
          <w:pPr>
            <w:spacing w:line="480" w:lineRule="auto"/>
            <w:ind w:left="105" w:firstLine="420"/>
            <w:jc w:val="center"/>
            <w:rPr>
              <w:rFonts w:ascii="仿宋_GB2312" w:eastAsia="仿宋_GB2312"/>
              <w:sz w:val="44"/>
              <w:szCs w:val="44"/>
              <w:lang w:val="zh-CN"/>
            </w:rPr>
          </w:pPr>
          <w:r>
            <w:rPr>
              <w:rFonts w:ascii="仿宋_GB2312" w:eastAsia="仿宋_GB2312"/>
              <w:sz w:val="44"/>
              <w:szCs w:val="44"/>
              <w:lang w:val="zh-CN"/>
            </w:rPr>
            <w:t>目</w:t>
          </w:r>
          <w:r>
            <w:rPr>
              <w:rFonts w:hint="eastAsia" w:ascii="仿宋_GB2312" w:eastAsia="仿宋_GB2312"/>
              <w:sz w:val="44"/>
              <w:szCs w:val="44"/>
              <w:lang w:val="zh-CN"/>
            </w:rPr>
            <w:t xml:space="preserve">  </w:t>
          </w:r>
          <w:r>
            <w:rPr>
              <w:rFonts w:ascii="仿宋_GB2312" w:eastAsia="仿宋_GB2312"/>
              <w:sz w:val="44"/>
              <w:szCs w:val="44"/>
              <w:lang w:val="zh-CN"/>
            </w:rPr>
            <w:t>录</w:t>
          </w:r>
        </w:p>
        <w:p w14:paraId="73C68653">
          <w:pPr>
            <w:pStyle w:val="16"/>
            <w:tabs>
              <w:tab w:val="right" w:leader="dot" w:pos="8302"/>
            </w:tabs>
            <w:ind w:firstLine="482"/>
            <w:rPr>
              <w:rFonts w:cstheme="minorBidi"/>
              <w:kern w:val="2"/>
              <w:szCs w:val="24"/>
            </w:rPr>
          </w:pPr>
          <w:r>
            <w:rPr>
              <w:rFonts w:hint="eastAsia" w:ascii="仿宋_GB2312" w:hAnsi="仿宋_GB2312" w:eastAsia="仿宋_GB2312" w:cs="仿宋_GB2312"/>
              <w:b/>
              <w:bCs/>
              <w:sz w:val="24"/>
            </w:rPr>
            <w:fldChar w:fldCharType="begin"/>
          </w:r>
          <w:r>
            <w:rPr>
              <w:rStyle w:val="24"/>
              <w:rFonts w:hint="eastAsia" w:ascii="仿宋_GB2312" w:hAnsi="仿宋_GB2312" w:eastAsia="仿宋_GB2312" w:cs="仿宋_GB2312"/>
              <w:b/>
              <w:bCs/>
              <w:color w:val="auto"/>
              <w:sz w:val="24"/>
            </w:rPr>
            <w:instrText xml:space="preserve"> TOC \o "1-3" \h \z \u </w:instrText>
          </w:r>
          <w:r>
            <w:rPr>
              <w:rFonts w:hint="eastAsia" w:ascii="仿宋_GB2312" w:hAnsi="仿宋_GB2312" w:eastAsia="仿宋_GB2312" w:cs="仿宋_GB2312"/>
              <w:b/>
              <w:bCs/>
              <w:sz w:val="24"/>
            </w:rPr>
            <w:fldChar w:fldCharType="separate"/>
          </w:r>
          <w:r>
            <w:fldChar w:fldCharType="begin"/>
          </w:r>
          <w:r>
            <w:instrText xml:space="preserve"> HYPERLINK \l "_Toc197576350" </w:instrText>
          </w:r>
          <w:r>
            <w:fldChar w:fldCharType="separate"/>
          </w:r>
          <w:r>
            <w:rPr>
              <w:rStyle w:val="24"/>
              <w:rFonts w:hint="eastAsia" w:ascii="黑体" w:hAnsi="黑体" w:eastAsia="黑体" w:cs="黑体"/>
            </w:rPr>
            <w:t>一、部门概况</w:t>
          </w:r>
          <w:r>
            <w:rPr>
              <w:rFonts w:hint="eastAsia"/>
            </w:rPr>
            <w:tab/>
          </w:r>
          <w:r>
            <w:rPr>
              <w:rFonts w:hint="eastAsia"/>
            </w:rPr>
            <w:fldChar w:fldCharType="begin"/>
          </w:r>
          <w:r>
            <w:rPr>
              <w:rFonts w:hint="eastAsia"/>
            </w:rPr>
            <w:instrText xml:space="preserve"> </w:instrText>
          </w:r>
          <w:r>
            <w:instrText xml:space="preserve">PAGEREF _Toc197576350 \h</w:instrText>
          </w:r>
          <w:r>
            <w:rPr>
              <w:rFonts w:hint="eastAsia"/>
            </w:rPr>
            <w:instrText xml:space="preserve"> </w:instrText>
          </w:r>
          <w:r>
            <w:rPr>
              <w:rFonts w:hint="eastAsia"/>
            </w:rPr>
            <w:fldChar w:fldCharType="separate"/>
          </w:r>
          <w:r>
            <w:t>- 1 -</w:t>
          </w:r>
          <w:r>
            <w:rPr>
              <w:rFonts w:hint="eastAsia"/>
            </w:rPr>
            <w:fldChar w:fldCharType="end"/>
          </w:r>
          <w:r>
            <w:rPr>
              <w:rFonts w:hint="eastAsia"/>
            </w:rPr>
            <w:fldChar w:fldCharType="end"/>
          </w:r>
        </w:p>
        <w:p w14:paraId="29BEFBFC">
          <w:pPr>
            <w:pStyle w:val="17"/>
            <w:tabs>
              <w:tab w:val="right" w:leader="dot" w:pos="8302"/>
            </w:tabs>
            <w:ind w:left="105" w:firstLine="440"/>
            <w:rPr>
              <w:rFonts w:cstheme="minorBidi"/>
              <w:kern w:val="2"/>
              <w:szCs w:val="24"/>
            </w:rPr>
          </w:pPr>
          <w:r>
            <w:fldChar w:fldCharType="begin"/>
          </w:r>
          <w:r>
            <w:instrText xml:space="preserve"> HYPERLINK \l "_Toc197576351" </w:instrText>
          </w:r>
          <w:r>
            <w:fldChar w:fldCharType="separate"/>
          </w:r>
          <w:r>
            <w:rPr>
              <w:rStyle w:val="24"/>
              <w:rFonts w:hint="eastAsia" w:ascii="楷体_GB2312" w:eastAsia="楷体_GB2312"/>
            </w:rPr>
            <w:t>（一）机构设置及职责工作任务情况</w:t>
          </w:r>
          <w:r>
            <w:rPr>
              <w:rFonts w:hint="eastAsia"/>
            </w:rPr>
            <w:tab/>
          </w:r>
          <w:r>
            <w:rPr>
              <w:rFonts w:hint="eastAsia"/>
            </w:rPr>
            <w:fldChar w:fldCharType="begin"/>
          </w:r>
          <w:r>
            <w:rPr>
              <w:rFonts w:hint="eastAsia"/>
            </w:rPr>
            <w:instrText xml:space="preserve"> </w:instrText>
          </w:r>
          <w:r>
            <w:instrText xml:space="preserve">PAGEREF _Toc197576351 \h</w:instrText>
          </w:r>
          <w:r>
            <w:rPr>
              <w:rFonts w:hint="eastAsia"/>
            </w:rPr>
            <w:instrText xml:space="preserve"> </w:instrText>
          </w:r>
          <w:r>
            <w:rPr>
              <w:rFonts w:hint="eastAsia"/>
            </w:rPr>
            <w:fldChar w:fldCharType="separate"/>
          </w:r>
          <w:r>
            <w:t>- 1 -</w:t>
          </w:r>
          <w:r>
            <w:rPr>
              <w:rFonts w:hint="eastAsia"/>
            </w:rPr>
            <w:fldChar w:fldCharType="end"/>
          </w:r>
          <w:r>
            <w:rPr>
              <w:rFonts w:hint="eastAsia"/>
            </w:rPr>
            <w:fldChar w:fldCharType="end"/>
          </w:r>
        </w:p>
        <w:p w14:paraId="7A94174E">
          <w:pPr>
            <w:pStyle w:val="17"/>
            <w:tabs>
              <w:tab w:val="right" w:leader="dot" w:pos="8302"/>
            </w:tabs>
            <w:ind w:left="105" w:firstLine="440"/>
            <w:rPr>
              <w:rFonts w:cstheme="minorBidi"/>
              <w:kern w:val="2"/>
              <w:szCs w:val="24"/>
            </w:rPr>
          </w:pPr>
          <w:r>
            <w:fldChar w:fldCharType="begin"/>
          </w:r>
          <w:r>
            <w:instrText xml:space="preserve"> HYPERLINK \l "_Toc197576352" </w:instrText>
          </w:r>
          <w:r>
            <w:fldChar w:fldCharType="separate"/>
          </w:r>
          <w:r>
            <w:rPr>
              <w:rStyle w:val="24"/>
              <w:rFonts w:hint="eastAsia" w:ascii="楷体_GB2312" w:eastAsia="楷体_GB2312"/>
            </w:rPr>
            <w:t>（二）部门整体绩效目标设立情况</w:t>
          </w:r>
          <w:r>
            <w:rPr>
              <w:rFonts w:hint="eastAsia"/>
            </w:rPr>
            <w:tab/>
          </w:r>
          <w:r>
            <w:rPr>
              <w:rFonts w:hint="eastAsia"/>
            </w:rPr>
            <w:fldChar w:fldCharType="begin"/>
          </w:r>
          <w:r>
            <w:rPr>
              <w:rFonts w:hint="eastAsia"/>
            </w:rPr>
            <w:instrText xml:space="preserve"> </w:instrText>
          </w:r>
          <w:r>
            <w:instrText xml:space="preserve">PAGEREF _Toc197576352 \h</w:instrText>
          </w:r>
          <w:r>
            <w:rPr>
              <w:rFonts w:hint="eastAsia"/>
            </w:rPr>
            <w:instrText xml:space="preserve"> </w:instrText>
          </w:r>
          <w:r>
            <w:rPr>
              <w:rFonts w:hint="eastAsia"/>
            </w:rPr>
            <w:fldChar w:fldCharType="separate"/>
          </w:r>
          <w:r>
            <w:t>- 3 -</w:t>
          </w:r>
          <w:r>
            <w:rPr>
              <w:rFonts w:hint="eastAsia"/>
            </w:rPr>
            <w:fldChar w:fldCharType="end"/>
          </w:r>
          <w:r>
            <w:rPr>
              <w:rFonts w:hint="eastAsia"/>
            </w:rPr>
            <w:fldChar w:fldCharType="end"/>
          </w:r>
        </w:p>
        <w:p w14:paraId="5955F132">
          <w:pPr>
            <w:pStyle w:val="16"/>
            <w:tabs>
              <w:tab w:val="right" w:leader="dot" w:pos="8302"/>
            </w:tabs>
            <w:ind w:firstLine="440"/>
            <w:rPr>
              <w:rFonts w:cstheme="minorBidi"/>
              <w:kern w:val="2"/>
              <w:szCs w:val="24"/>
            </w:rPr>
          </w:pPr>
          <w:r>
            <w:fldChar w:fldCharType="begin"/>
          </w:r>
          <w:r>
            <w:instrText xml:space="preserve"> HYPERLINK \l "_Toc197576353" </w:instrText>
          </w:r>
          <w:r>
            <w:fldChar w:fldCharType="separate"/>
          </w:r>
          <w:r>
            <w:rPr>
              <w:rStyle w:val="24"/>
              <w:rFonts w:hint="eastAsia" w:ascii="黑体" w:hAnsi="黑体" w:eastAsia="黑体" w:cs="黑体"/>
            </w:rPr>
            <w:t>二、当年预算执行情况</w:t>
          </w:r>
          <w:r>
            <w:rPr>
              <w:rFonts w:hint="eastAsia"/>
            </w:rPr>
            <w:tab/>
          </w:r>
          <w:r>
            <w:rPr>
              <w:rFonts w:hint="eastAsia"/>
            </w:rPr>
            <w:fldChar w:fldCharType="begin"/>
          </w:r>
          <w:r>
            <w:rPr>
              <w:rFonts w:hint="eastAsia"/>
            </w:rPr>
            <w:instrText xml:space="preserve"> </w:instrText>
          </w:r>
          <w:r>
            <w:instrText xml:space="preserve">PAGEREF _Toc197576353 \h</w:instrText>
          </w:r>
          <w:r>
            <w:rPr>
              <w:rFonts w:hint="eastAsia"/>
            </w:rPr>
            <w:instrText xml:space="preserve"> </w:instrText>
          </w:r>
          <w:r>
            <w:rPr>
              <w:rFonts w:hint="eastAsia"/>
            </w:rPr>
            <w:fldChar w:fldCharType="separate"/>
          </w:r>
          <w:r>
            <w:t>- 4 -</w:t>
          </w:r>
          <w:r>
            <w:rPr>
              <w:rFonts w:hint="eastAsia"/>
            </w:rPr>
            <w:fldChar w:fldCharType="end"/>
          </w:r>
          <w:r>
            <w:rPr>
              <w:rFonts w:hint="eastAsia"/>
            </w:rPr>
            <w:fldChar w:fldCharType="end"/>
          </w:r>
        </w:p>
        <w:p w14:paraId="1A2683ED">
          <w:pPr>
            <w:pStyle w:val="16"/>
            <w:tabs>
              <w:tab w:val="right" w:leader="dot" w:pos="8302"/>
            </w:tabs>
            <w:ind w:firstLine="440"/>
            <w:rPr>
              <w:rFonts w:cstheme="minorBidi"/>
              <w:kern w:val="2"/>
              <w:szCs w:val="24"/>
            </w:rPr>
          </w:pPr>
          <w:r>
            <w:fldChar w:fldCharType="begin"/>
          </w:r>
          <w:r>
            <w:instrText xml:space="preserve"> HYPERLINK \l "_Toc197576354" </w:instrText>
          </w:r>
          <w:r>
            <w:fldChar w:fldCharType="separate"/>
          </w:r>
          <w:r>
            <w:rPr>
              <w:rStyle w:val="24"/>
              <w:rFonts w:hint="eastAsia" w:ascii="黑体" w:hAnsi="黑体" w:eastAsia="黑体" w:cs="黑体"/>
            </w:rPr>
            <w:t>三、整体绩效目标实现情况</w:t>
          </w:r>
          <w:r>
            <w:rPr>
              <w:rFonts w:hint="eastAsia"/>
            </w:rPr>
            <w:tab/>
          </w:r>
          <w:r>
            <w:rPr>
              <w:rFonts w:hint="eastAsia"/>
            </w:rPr>
            <w:fldChar w:fldCharType="begin"/>
          </w:r>
          <w:r>
            <w:rPr>
              <w:rFonts w:hint="eastAsia"/>
            </w:rPr>
            <w:instrText xml:space="preserve"> </w:instrText>
          </w:r>
          <w:r>
            <w:instrText xml:space="preserve">PAGEREF _Toc197576354 \h</w:instrText>
          </w:r>
          <w:r>
            <w:rPr>
              <w:rFonts w:hint="eastAsia"/>
            </w:rPr>
            <w:instrText xml:space="preserve"> </w:instrText>
          </w:r>
          <w:r>
            <w:rPr>
              <w:rFonts w:hint="eastAsia"/>
            </w:rPr>
            <w:fldChar w:fldCharType="separate"/>
          </w:r>
          <w:r>
            <w:t>- 5 -</w:t>
          </w:r>
          <w:r>
            <w:rPr>
              <w:rFonts w:hint="eastAsia"/>
            </w:rPr>
            <w:fldChar w:fldCharType="end"/>
          </w:r>
          <w:r>
            <w:rPr>
              <w:rFonts w:hint="eastAsia"/>
            </w:rPr>
            <w:fldChar w:fldCharType="end"/>
          </w:r>
        </w:p>
        <w:p w14:paraId="1E117FDF">
          <w:pPr>
            <w:pStyle w:val="17"/>
            <w:tabs>
              <w:tab w:val="right" w:leader="dot" w:pos="8302"/>
            </w:tabs>
            <w:ind w:left="105" w:firstLine="440"/>
            <w:rPr>
              <w:rFonts w:cstheme="minorBidi"/>
              <w:kern w:val="2"/>
              <w:szCs w:val="24"/>
            </w:rPr>
          </w:pPr>
          <w:r>
            <w:fldChar w:fldCharType="begin"/>
          </w:r>
          <w:r>
            <w:instrText xml:space="preserve"> HYPERLINK \l "_Toc197576355" </w:instrText>
          </w:r>
          <w:r>
            <w:fldChar w:fldCharType="separate"/>
          </w:r>
          <w:r>
            <w:rPr>
              <w:rStyle w:val="24"/>
              <w:rFonts w:hint="eastAsia" w:ascii="楷体_GB2312" w:eastAsia="楷体_GB2312"/>
            </w:rPr>
            <w:t>（一）产出完成情况分析</w:t>
          </w:r>
          <w:r>
            <w:rPr>
              <w:rFonts w:hint="eastAsia"/>
            </w:rPr>
            <w:tab/>
          </w:r>
          <w:r>
            <w:rPr>
              <w:rFonts w:hint="eastAsia"/>
            </w:rPr>
            <w:fldChar w:fldCharType="begin"/>
          </w:r>
          <w:r>
            <w:rPr>
              <w:rFonts w:hint="eastAsia"/>
            </w:rPr>
            <w:instrText xml:space="preserve"> </w:instrText>
          </w:r>
          <w:r>
            <w:instrText xml:space="preserve">PAGEREF _Toc197576355 \h</w:instrText>
          </w:r>
          <w:r>
            <w:rPr>
              <w:rFonts w:hint="eastAsia"/>
            </w:rPr>
            <w:instrText xml:space="preserve"> </w:instrText>
          </w:r>
          <w:r>
            <w:rPr>
              <w:rFonts w:hint="eastAsia"/>
            </w:rPr>
            <w:fldChar w:fldCharType="separate"/>
          </w:r>
          <w:r>
            <w:t>- 5 -</w:t>
          </w:r>
          <w:r>
            <w:rPr>
              <w:rFonts w:hint="eastAsia"/>
            </w:rPr>
            <w:fldChar w:fldCharType="end"/>
          </w:r>
          <w:r>
            <w:rPr>
              <w:rFonts w:hint="eastAsia"/>
            </w:rPr>
            <w:fldChar w:fldCharType="end"/>
          </w:r>
        </w:p>
        <w:p w14:paraId="2A8FDACD">
          <w:pPr>
            <w:pStyle w:val="17"/>
            <w:tabs>
              <w:tab w:val="right" w:leader="dot" w:pos="8302"/>
            </w:tabs>
            <w:ind w:left="105" w:firstLine="440"/>
            <w:rPr>
              <w:rFonts w:cstheme="minorBidi"/>
              <w:kern w:val="2"/>
              <w:szCs w:val="24"/>
            </w:rPr>
          </w:pPr>
          <w:r>
            <w:fldChar w:fldCharType="begin"/>
          </w:r>
          <w:r>
            <w:instrText xml:space="preserve"> HYPERLINK \l "_Toc197576356" </w:instrText>
          </w:r>
          <w:r>
            <w:fldChar w:fldCharType="separate"/>
          </w:r>
          <w:r>
            <w:rPr>
              <w:rStyle w:val="24"/>
              <w:rFonts w:hint="eastAsia" w:ascii="楷体_GB2312" w:eastAsia="楷体_GB2312"/>
            </w:rPr>
            <w:t>（二）效果实现情况分析</w:t>
          </w:r>
          <w:r>
            <w:rPr>
              <w:rFonts w:hint="eastAsia"/>
            </w:rPr>
            <w:tab/>
          </w:r>
          <w:r>
            <w:rPr>
              <w:rFonts w:hint="eastAsia"/>
            </w:rPr>
            <w:fldChar w:fldCharType="begin"/>
          </w:r>
          <w:r>
            <w:rPr>
              <w:rFonts w:hint="eastAsia"/>
            </w:rPr>
            <w:instrText xml:space="preserve"> </w:instrText>
          </w:r>
          <w:r>
            <w:instrText xml:space="preserve">PAGEREF _Toc197576356 \h</w:instrText>
          </w:r>
          <w:r>
            <w:rPr>
              <w:rFonts w:hint="eastAsia"/>
            </w:rPr>
            <w:instrText xml:space="preserve"> </w:instrText>
          </w:r>
          <w:r>
            <w:rPr>
              <w:rFonts w:hint="eastAsia"/>
            </w:rPr>
            <w:fldChar w:fldCharType="separate"/>
          </w:r>
          <w:r>
            <w:t>- 8 -</w:t>
          </w:r>
          <w:r>
            <w:rPr>
              <w:rFonts w:hint="eastAsia"/>
            </w:rPr>
            <w:fldChar w:fldCharType="end"/>
          </w:r>
          <w:r>
            <w:rPr>
              <w:rFonts w:hint="eastAsia"/>
            </w:rPr>
            <w:fldChar w:fldCharType="end"/>
          </w:r>
        </w:p>
        <w:p w14:paraId="1C458AEE">
          <w:pPr>
            <w:pStyle w:val="16"/>
            <w:tabs>
              <w:tab w:val="right" w:leader="dot" w:pos="8302"/>
            </w:tabs>
            <w:ind w:firstLine="440"/>
            <w:rPr>
              <w:rFonts w:cstheme="minorBidi"/>
              <w:kern w:val="2"/>
              <w:szCs w:val="24"/>
            </w:rPr>
          </w:pPr>
          <w:r>
            <w:fldChar w:fldCharType="begin"/>
          </w:r>
          <w:r>
            <w:instrText xml:space="preserve"> HYPERLINK \l "_Toc197576357" </w:instrText>
          </w:r>
          <w:r>
            <w:fldChar w:fldCharType="separate"/>
          </w:r>
          <w:r>
            <w:rPr>
              <w:rStyle w:val="24"/>
              <w:rFonts w:hint="eastAsia" w:ascii="黑体" w:hAnsi="黑体" w:eastAsia="黑体" w:cs="黑体"/>
            </w:rPr>
            <w:t>四、预算管理情况分析</w:t>
          </w:r>
          <w:r>
            <w:rPr>
              <w:rFonts w:hint="eastAsia"/>
            </w:rPr>
            <w:tab/>
          </w:r>
          <w:r>
            <w:rPr>
              <w:rFonts w:hint="eastAsia"/>
            </w:rPr>
            <w:fldChar w:fldCharType="begin"/>
          </w:r>
          <w:r>
            <w:rPr>
              <w:rFonts w:hint="eastAsia"/>
            </w:rPr>
            <w:instrText xml:space="preserve"> </w:instrText>
          </w:r>
          <w:r>
            <w:instrText xml:space="preserve">PAGEREF _Toc197576357 \h</w:instrText>
          </w:r>
          <w:r>
            <w:rPr>
              <w:rFonts w:hint="eastAsia"/>
            </w:rPr>
            <w:instrText xml:space="preserve"> </w:instrText>
          </w:r>
          <w:r>
            <w:rPr>
              <w:rFonts w:hint="eastAsia"/>
            </w:rPr>
            <w:fldChar w:fldCharType="separate"/>
          </w:r>
          <w:r>
            <w:t>- 8 -</w:t>
          </w:r>
          <w:r>
            <w:rPr>
              <w:rFonts w:hint="eastAsia"/>
            </w:rPr>
            <w:fldChar w:fldCharType="end"/>
          </w:r>
          <w:r>
            <w:rPr>
              <w:rFonts w:hint="eastAsia"/>
            </w:rPr>
            <w:fldChar w:fldCharType="end"/>
          </w:r>
        </w:p>
        <w:p w14:paraId="289E4FD2">
          <w:pPr>
            <w:pStyle w:val="17"/>
            <w:tabs>
              <w:tab w:val="right" w:leader="dot" w:pos="8302"/>
            </w:tabs>
            <w:ind w:left="105" w:firstLine="440"/>
            <w:rPr>
              <w:rFonts w:cstheme="minorBidi"/>
              <w:kern w:val="2"/>
              <w:szCs w:val="24"/>
            </w:rPr>
          </w:pPr>
          <w:r>
            <w:fldChar w:fldCharType="begin"/>
          </w:r>
          <w:r>
            <w:instrText xml:space="preserve"> HYPERLINK \l "_Toc197576358" </w:instrText>
          </w:r>
          <w:r>
            <w:fldChar w:fldCharType="separate"/>
          </w:r>
          <w:r>
            <w:rPr>
              <w:rStyle w:val="24"/>
              <w:rFonts w:hint="eastAsia" w:ascii="楷体_GB2312" w:eastAsia="楷体_GB2312"/>
            </w:rPr>
            <w:t>（一）财务管理</w:t>
          </w:r>
          <w:r>
            <w:rPr>
              <w:rFonts w:hint="eastAsia"/>
            </w:rPr>
            <w:tab/>
          </w:r>
          <w:r>
            <w:rPr>
              <w:rFonts w:hint="eastAsia"/>
            </w:rPr>
            <w:fldChar w:fldCharType="begin"/>
          </w:r>
          <w:r>
            <w:rPr>
              <w:rFonts w:hint="eastAsia"/>
            </w:rPr>
            <w:instrText xml:space="preserve"> </w:instrText>
          </w:r>
          <w:r>
            <w:instrText xml:space="preserve">PAGEREF _Toc197576358 \h</w:instrText>
          </w:r>
          <w:r>
            <w:rPr>
              <w:rFonts w:hint="eastAsia"/>
            </w:rPr>
            <w:instrText xml:space="preserve"> </w:instrText>
          </w:r>
          <w:r>
            <w:rPr>
              <w:rFonts w:hint="eastAsia"/>
            </w:rPr>
            <w:fldChar w:fldCharType="separate"/>
          </w:r>
          <w:r>
            <w:t>- 8 -</w:t>
          </w:r>
          <w:r>
            <w:rPr>
              <w:rFonts w:hint="eastAsia"/>
            </w:rPr>
            <w:fldChar w:fldCharType="end"/>
          </w:r>
          <w:r>
            <w:rPr>
              <w:rFonts w:hint="eastAsia"/>
            </w:rPr>
            <w:fldChar w:fldCharType="end"/>
          </w:r>
        </w:p>
        <w:p w14:paraId="680FD367">
          <w:pPr>
            <w:pStyle w:val="17"/>
            <w:tabs>
              <w:tab w:val="right" w:leader="dot" w:pos="8302"/>
            </w:tabs>
            <w:ind w:left="105" w:firstLine="440"/>
            <w:rPr>
              <w:rFonts w:cstheme="minorBidi"/>
              <w:kern w:val="2"/>
              <w:szCs w:val="24"/>
            </w:rPr>
          </w:pPr>
          <w:r>
            <w:fldChar w:fldCharType="begin"/>
          </w:r>
          <w:r>
            <w:instrText xml:space="preserve"> HYPERLINK \l "_Toc197576359" </w:instrText>
          </w:r>
          <w:r>
            <w:fldChar w:fldCharType="separate"/>
          </w:r>
          <w:r>
            <w:rPr>
              <w:rStyle w:val="24"/>
              <w:rFonts w:hint="eastAsia" w:ascii="楷体_GB2312" w:eastAsia="楷体_GB2312"/>
            </w:rPr>
            <w:t>（二）资产管理</w:t>
          </w:r>
          <w:r>
            <w:rPr>
              <w:rFonts w:hint="eastAsia"/>
            </w:rPr>
            <w:tab/>
          </w:r>
          <w:r>
            <w:rPr>
              <w:rFonts w:hint="eastAsia"/>
            </w:rPr>
            <w:fldChar w:fldCharType="begin"/>
          </w:r>
          <w:r>
            <w:rPr>
              <w:rFonts w:hint="eastAsia"/>
            </w:rPr>
            <w:instrText xml:space="preserve"> </w:instrText>
          </w:r>
          <w:r>
            <w:instrText xml:space="preserve">PAGEREF _Toc197576359 \h</w:instrText>
          </w:r>
          <w:r>
            <w:rPr>
              <w:rFonts w:hint="eastAsia"/>
            </w:rPr>
            <w:instrText xml:space="preserve"> </w:instrText>
          </w:r>
          <w:r>
            <w:rPr>
              <w:rFonts w:hint="eastAsia"/>
            </w:rPr>
            <w:fldChar w:fldCharType="separate"/>
          </w:r>
          <w:r>
            <w:t>- 10 -</w:t>
          </w:r>
          <w:r>
            <w:rPr>
              <w:rFonts w:hint="eastAsia"/>
            </w:rPr>
            <w:fldChar w:fldCharType="end"/>
          </w:r>
          <w:r>
            <w:rPr>
              <w:rFonts w:hint="eastAsia"/>
            </w:rPr>
            <w:fldChar w:fldCharType="end"/>
          </w:r>
        </w:p>
        <w:p w14:paraId="204EC893">
          <w:pPr>
            <w:pStyle w:val="17"/>
            <w:tabs>
              <w:tab w:val="right" w:leader="dot" w:pos="8302"/>
            </w:tabs>
            <w:ind w:left="105" w:firstLine="440"/>
            <w:rPr>
              <w:rFonts w:cstheme="minorBidi"/>
              <w:kern w:val="2"/>
              <w:szCs w:val="24"/>
            </w:rPr>
          </w:pPr>
          <w:r>
            <w:fldChar w:fldCharType="begin"/>
          </w:r>
          <w:r>
            <w:instrText xml:space="preserve"> HYPERLINK \l "_Toc197576360" </w:instrText>
          </w:r>
          <w:r>
            <w:fldChar w:fldCharType="separate"/>
          </w:r>
          <w:r>
            <w:rPr>
              <w:rStyle w:val="24"/>
              <w:rFonts w:hint="eastAsia" w:ascii="楷体_GB2312" w:eastAsia="楷体_GB2312"/>
            </w:rPr>
            <w:t>（三）绩效管理</w:t>
          </w:r>
          <w:r>
            <w:rPr>
              <w:rFonts w:hint="eastAsia"/>
            </w:rPr>
            <w:tab/>
          </w:r>
          <w:r>
            <w:rPr>
              <w:rFonts w:hint="eastAsia"/>
            </w:rPr>
            <w:fldChar w:fldCharType="begin"/>
          </w:r>
          <w:r>
            <w:rPr>
              <w:rFonts w:hint="eastAsia"/>
            </w:rPr>
            <w:instrText xml:space="preserve"> </w:instrText>
          </w:r>
          <w:r>
            <w:instrText xml:space="preserve">PAGEREF _Toc197576360 \h</w:instrText>
          </w:r>
          <w:r>
            <w:rPr>
              <w:rFonts w:hint="eastAsia"/>
            </w:rPr>
            <w:instrText xml:space="preserve"> </w:instrText>
          </w:r>
          <w:r>
            <w:rPr>
              <w:rFonts w:hint="eastAsia"/>
            </w:rPr>
            <w:fldChar w:fldCharType="separate"/>
          </w:r>
          <w:r>
            <w:t>- 11 -</w:t>
          </w:r>
          <w:r>
            <w:rPr>
              <w:rFonts w:hint="eastAsia"/>
            </w:rPr>
            <w:fldChar w:fldCharType="end"/>
          </w:r>
          <w:r>
            <w:rPr>
              <w:rFonts w:hint="eastAsia"/>
            </w:rPr>
            <w:fldChar w:fldCharType="end"/>
          </w:r>
        </w:p>
        <w:p w14:paraId="31ECBA6E">
          <w:pPr>
            <w:pStyle w:val="17"/>
            <w:tabs>
              <w:tab w:val="right" w:leader="dot" w:pos="8302"/>
            </w:tabs>
            <w:ind w:left="105" w:firstLine="440"/>
            <w:rPr>
              <w:rFonts w:cstheme="minorBidi"/>
              <w:kern w:val="2"/>
              <w:szCs w:val="24"/>
            </w:rPr>
          </w:pPr>
          <w:r>
            <w:fldChar w:fldCharType="begin"/>
          </w:r>
          <w:r>
            <w:instrText xml:space="preserve"> HYPERLINK \l "_Toc197576361" </w:instrText>
          </w:r>
          <w:r>
            <w:fldChar w:fldCharType="separate"/>
          </w:r>
          <w:r>
            <w:rPr>
              <w:rStyle w:val="24"/>
              <w:rFonts w:hint="eastAsia" w:ascii="楷体_GB2312" w:eastAsia="楷体_GB2312"/>
            </w:rPr>
            <w:t>（四）结转结余情况</w:t>
          </w:r>
          <w:r>
            <w:rPr>
              <w:rFonts w:hint="eastAsia"/>
            </w:rPr>
            <w:tab/>
          </w:r>
          <w:r>
            <w:rPr>
              <w:rFonts w:hint="eastAsia"/>
            </w:rPr>
            <w:fldChar w:fldCharType="begin"/>
          </w:r>
          <w:r>
            <w:rPr>
              <w:rFonts w:hint="eastAsia"/>
            </w:rPr>
            <w:instrText xml:space="preserve"> </w:instrText>
          </w:r>
          <w:r>
            <w:instrText xml:space="preserve">PAGEREF _Toc197576361 \h</w:instrText>
          </w:r>
          <w:r>
            <w:rPr>
              <w:rFonts w:hint="eastAsia"/>
            </w:rPr>
            <w:instrText xml:space="preserve"> </w:instrText>
          </w:r>
          <w:r>
            <w:rPr>
              <w:rFonts w:hint="eastAsia"/>
            </w:rPr>
            <w:fldChar w:fldCharType="separate"/>
          </w:r>
          <w:r>
            <w:t>- 11 -</w:t>
          </w:r>
          <w:r>
            <w:rPr>
              <w:rFonts w:hint="eastAsia"/>
            </w:rPr>
            <w:fldChar w:fldCharType="end"/>
          </w:r>
          <w:r>
            <w:rPr>
              <w:rFonts w:hint="eastAsia"/>
            </w:rPr>
            <w:fldChar w:fldCharType="end"/>
          </w:r>
        </w:p>
        <w:p w14:paraId="688ED62E">
          <w:pPr>
            <w:pStyle w:val="17"/>
            <w:tabs>
              <w:tab w:val="right" w:leader="dot" w:pos="8302"/>
            </w:tabs>
            <w:ind w:left="105" w:firstLine="440"/>
            <w:rPr>
              <w:rFonts w:cstheme="minorBidi"/>
              <w:kern w:val="2"/>
              <w:szCs w:val="24"/>
            </w:rPr>
          </w:pPr>
          <w:r>
            <w:fldChar w:fldCharType="begin"/>
          </w:r>
          <w:r>
            <w:instrText xml:space="preserve"> HYPERLINK \l "_Toc197576362" </w:instrText>
          </w:r>
          <w:r>
            <w:fldChar w:fldCharType="separate"/>
          </w:r>
          <w:r>
            <w:rPr>
              <w:rStyle w:val="24"/>
              <w:rFonts w:hint="eastAsia" w:ascii="楷体_GB2312" w:eastAsia="楷体_GB2312"/>
            </w:rPr>
            <w:t>（五）部门预决算差异情况</w:t>
          </w:r>
          <w:r>
            <w:rPr>
              <w:rFonts w:hint="eastAsia"/>
            </w:rPr>
            <w:tab/>
          </w:r>
          <w:r>
            <w:rPr>
              <w:rFonts w:hint="eastAsia"/>
            </w:rPr>
            <w:fldChar w:fldCharType="begin"/>
          </w:r>
          <w:r>
            <w:rPr>
              <w:rFonts w:hint="eastAsia"/>
            </w:rPr>
            <w:instrText xml:space="preserve"> </w:instrText>
          </w:r>
          <w:r>
            <w:instrText xml:space="preserve">PAGEREF _Toc197576362 \h</w:instrText>
          </w:r>
          <w:r>
            <w:rPr>
              <w:rFonts w:hint="eastAsia"/>
            </w:rPr>
            <w:instrText xml:space="preserve"> </w:instrText>
          </w:r>
          <w:r>
            <w:rPr>
              <w:rFonts w:hint="eastAsia"/>
            </w:rPr>
            <w:fldChar w:fldCharType="separate"/>
          </w:r>
          <w:r>
            <w:t>- 12 -</w:t>
          </w:r>
          <w:r>
            <w:rPr>
              <w:rFonts w:hint="eastAsia"/>
            </w:rPr>
            <w:fldChar w:fldCharType="end"/>
          </w:r>
          <w:r>
            <w:rPr>
              <w:rFonts w:hint="eastAsia"/>
            </w:rPr>
            <w:fldChar w:fldCharType="end"/>
          </w:r>
        </w:p>
        <w:p w14:paraId="4FBDA27D">
          <w:pPr>
            <w:pStyle w:val="16"/>
            <w:tabs>
              <w:tab w:val="right" w:leader="dot" w:pos="8302"/>
            </w:tabs>
            <w:ind w:firstLine="440"/>
            <w:rPr>
              <w:rFonts w:cstheme="minorBidi"/>
              <w:kern w:val="2"/>
              <w:szCs w:val="24"/>
            </w:rPr>
          </w:pPr>
          <w:r>
            <w:fldChar w:fldCharType="begin"/>
          </w:r>
          <w:r>
            <w:instrText xml:space="preserve"> HYPERLINK \l "_Toc197576363" </w:instrText>
          </w:r>
          <w:r>
            <w:fldChar w:fldCharType="separate"/>
          </w:r>
          <w:r>
            <w:rPr>
              <w:rStyle w:val="24"/>
              <w:rFonts w:hint="eastAsia" w:ascii="黑体" w:hAnsi="黑体" w:eastAsia="黑体" w:cs="黑体"/>
            </w:rPr>
            <w:t>五、总体评价结论</w:t>
          </w:r>
          <w:r>
            <w:rPr>
              <w:rFonts w:hint="eastAsia"/>
            </w:rPr>
            <w:tab/>
          </w:r>
          <w:r>
            <w:rPr>
              <w:rFonts w:hint="eastAsia"/>
            </w:rPr>
            <w:fldChar w:fldCharType="begin"/>
          </w:r>
          <w:r>
            <w:rPr>
              <w:rFonts w:hint="eastAsia"/>
            </w:rPr>
            <w:instrText xml:space="preserve"> </w:instrText>
          </w:r>
          <w:r>
            <w:instrText xml:space="preserve">PAGEREF _Toc197576363 \h</w:instrText>
          </w:r>
          <w:r>
            <w:rPr>
              <w:rFonts w:hint="eastAsia"/>
            </w:rPr>
            <w:instrText xml:space="preserve"> </w:instrText>
          </w:r>
          <w:r>
            <w:rPr>
              <w:rFonts w:hint="eastAsia"/>
            </w:rPr>
            <w:fldChar w:fldCharType="separate"/>
          </w:r>
          <w:r>
            <w:t>- 12 -</w:t>
          </w:r>
          <w:r>
            <w:rPr>
              <w:rFonts w:hint="eastAsia"/>
            </w:rPr>
            <w:fldChar w:fldCharType="end"/>
          </w:r>
          <w:r>
            <w:rPr>
              <w:rFonts w:hint="eastAsia"/>
            </w:rPr>
            <w:fldChar w:fldCharType="end"/>
          </w:r>
        </w:p>
        <w:p w14:paraId="4E6C65A7">
          <w:pPr>
            <w:pStyle w:val="17"/>
            <w:tabs>
              <w:tab w:val="right" w:leader="dot" w:pos="8302"/>
            </w:tabs>
            <w:ind w:left="105" w:firstLine="440"/>
            <w:rPr>
              <w:rFonts w:cstheme="minorBidi"/>
              <w:kern w:val="2"/>
              <w:szCs w:val="24"/>
            </w:rPr>
          </w:pPr>
          <w:r>
            <w:fldChar w:fldCharType="begin"/>
          </w:r>
          <w:r>
            <w:instrText xml:space="preserve"> HYPERLINK \l "_Toc197576364" </w:instrText>
          </w:r>
          <w:r>
            <w:fldChar w:fldCharType="separate"/>
          </w:r>
          <w:r>
            <w:rPr>
              <w:rStyle w:val="24"/>
              <w:rFonts w:hint="eastAsia" w:ascii="楷体_GB2312" w:eastAsia="楷体_GB2312"/>
            </w:rPr>
            <w:t>（一）评价得分情况</w:t>
          </w:r>
          <w:r>
            <w:rPr>
              <w:rFonts w:hint="eastAsia"/>
            </w:rPr>
            <w:tab/>
          </w:r>
          <w:r>
            <w:rPr>
              <w:rFonts w:hint="eastAsia"/>
            </w:rPr>
            <w:fldChar w:fldCharType="begin"/>
          </w:r>
          <w:r>
            <w:rPr>
              <w:rFonts w:hint="eastAsia"/>
            </w:rPr>
            <w:instrText xml:space="preserve"> </w:instrText>
          </w:r>
          <w:r>
            <w:instrText xml:space="preserve">PAGEREF _Toc197576364 \h</w:instrText>
          </w:r>
          <w:r>
            <w:rPr>
              <w:rFonts w:hint="eastAsia"/>
            </w:rPr>
            <w:instrText xml:space="preserve"> </w:instrText>
          </w:r>
          <w:r>
            <w:rPr>
              <w:rFonts w:hint="eastAsia"/>
            </w:rPr>
            <w:fldChar w:fldCharType="separate"/>
          </w:r>
          <w:r>
            <w:t>- 12 -</w:t>
          </w:r>
          <w:r>
            <w:rPr>
              <w:rFonts w:hint="eastAsia"/>
            </w:rPr>
            <w:fldChar w:fldCharType="end"/>
          </w:r>
          <w:r>
            <w:rPr>
              <w:rFonts w:hint="eastAsia"/>
            </w:rPr>
            <w:fldChar w:fldCharType="end"/>
          </w:r>
        </w:p>
        <w:p w14:paraId="6B3AFE9F">
          <w:pPr>
            <w:pStyle w:val="17"/>
            <w:tabs>
              <w:tab w:val="right" w:leader="dot" w:pos="8302"/>
            </w:tabs>
            <w:ind w:left="105" w:firstLine="440"/>
            <w:rPr>
              <w:rFonts w:cstheme="minorBidi"/>
              <w:kern w:val="2"/>
              <w:szCs w:val="24"/>
            </w:rPr>
          </w:pPr>
          <w:r>
            <w:fldChar w:fldCharType="begin"/>
          </w:r>
          <w:r>
            <w:instrText xml:space="preserve"> HYPERLINK \l "_Toc197576365" </w:instrText>
          </w:r>
          <w:r>
            <w:fldChar w:fldCharType="separate"/>
          </w:r>
          <w:r>
            <w:rPr>
              <w:rStyle w:val="24"/>
              <w:rFonts w:hint="eastAsia" w:ascii="楷体_GB2312" w:eastAsia="楷体_GB2312"/>
            </w:rPr>
            <w:t>（二）存在的问题及原因分析</w:t>
          </w:r>
          <w:r>
            <w:rPr>
              <w:rFonts w:hint="eastAsia"/>
            </w:rPr>
            <w:tab/>
          </w:r>
          <w:r>
            <w:rPr>
              <w:rFonts w:hint="eastAsia"/>
            </w:rPr>
            <w:fldChar w:fldCharType="begin"/>
          </w:r>
          <w:r>
            <w:rPr>
              <w:rFonts w:hint="eastAsia"/>
            </w:rPr>
            <w:instrText xml:space="preserve"> </w:instrText>
          </w:r>
          <w:r>
            <w:instrText xml:space="preserve">PAGEREF _Toc197576365 \h</w:instrText>
          </w:r>
          <w:r>
            <w:rPr>
              <w:rFonts w:hint="eastAsia"/>
            </w:rPr>
            <w:instrText xml:space="preserve"> </w:instrText>
          </w:r>
          <w:r>
            <w:rPr>
              <w:rFonts w:hint="eastAsia"/>
            </w:rPr>
            <w:fldChar w:fldCharType="separate"/>
          </w:r>
          <w:r>
            <w:t>- 12 -</w:t>
          </w:r>
          <w:r>
            <w:rPr>
              <w:rFonts w:hint="eastAsia"/>
            </w:rPr>
            <w:fldChar w:fldCharType="end"/>
          </w:r>
          <w:r>
            <w:rPr>
              <w:rFonts w:hint="eastAsia"/>
            </w:rPr>
            <w:fldChar w:fldCharType="end"/>
          </w:r>
        </w:p>
        <w:p w14:paraId="70611F0A">
          <w:pPr>
            <w:pStyle w:val="16"/>
            <w:tabs>
              <w:tab w:val="right" w:leader="dot" w:pos="8302"/>
            </w:tabs>
            <w:ind w:firstLine="440"/>
            <w:rPr>
              <w:rFonts w:cstheme="minorBidi"/>
              <w:kern w:val="2"/>
              <w:szCs w:val="24"/>
            </w:rPr>
          </w:pPr>
          <w:r>
            <w:fldChar w:fldCharType="begin"/>
          </w:r>
          <w:r>
            <w:instrText xml:space="preserve"> HYPERLINK \l "_Toc197576366" </w:instrText>
          </w:r>
          <w:r>
            <w:fldChar w:fldCharType="separate"/>
          </w:r>
          <w:r>
            <w:rPr>
              <w:rStyle w:val="24"/>
              <w:rFonts w:hint="eastAsia" w:ascii="黑体" w:hAnsi="黑体" w:eastAsia="黑体" w:cs="黑体"/>
            </w:rPr>
            <w:t>六、措施建议</w:t>
          </w:r>
          <w:r>
            <w:rPr>
              <w:rFonts w:hint="eastAsia"/>
            </w:rPr>
            <w:tab/>
          </w:r>
          <w:r>
            <w:rPr>
              <w:rFonts w:hint="eastAsia"/>
            </w:rPr>
            <w:fldChar w:fldCharType="begin"/>
          </w:r>
          <w:r>
            <w:rPr>
              <w:rFonts w:hint="eastAsia"/>
            </w:rPr>
            <w:instrText xml:space="preserve"> </w:instrText>
          </w:r>
          <w:r>
            <w:instrText xml:space="preserve">PAGEREF _Toc197576366 \h</w:instrText>
          </w:r>
          <w:r>
            <w:rPr>
              <w:rFonts w:hint="eastAsia"/>
            </w:rPr>
            <w:instrText xml:space="preserve"> </w:instrText>
          </w:r>
          <w:r>
            <w:rPr>
              <w:rFonts w:hint="eastAsia"/>
            </w:rPr>
            <w:fldChar w:fldCharType="separate"/>
          </w:r>
          <w:r>
            <w:t>- 13 -</w:t>
          </w:r>
          <w:r>
            <w:rPr>
              <w:rFonts w:hint="eastAsia"/>
            </w:rPr>
            <w:fldChar w:fldCharType="end"/>
          </w:r>
          <w:r>
            <w:rPr>
              <w:rFonts w:hint="eastAsia"/>
            </w:rPr>
            <w:fldChar w:fldCharType="end"/>
          </w:r>
        </w:p>
        <w:p w14:paraId="764FA72F">
          <w:pPr>
            <w:pStyle w:val="16"/>
            <w:tabs>
              <w:tab w:val="right" w:leader="dot" w:pos="8302"/>
            </w:tabs>
            <w:ind w:firstLine="440"/>
            <w:rPr>
              <w:rFonts w:cstheme="minorBidi"/>
              <w:kern w:val="2"/>
              <w:szCs w:val="24"/>
            </w:rPr>
          </w:pPr>
          <w:r>
            <w:fldChar w:fldCharType="begin"/>
          </w:r>
          <w:r>
            <w:instrText xml:space="preserve"> HYPERLINK \l "_Toc197576367" </w:instrText>
          </w:r>
          <w:r>
            <w:fldChar w:fldCharType="separate"/>
          </w:r>
          <w:r>
            <w:rPr>
              <w:rStyle w:val="24"/>
              <w:rFonts w:hint="eastAsia" w:ascii="黑体" w:hAnsi="黑体" w:eastAsia="黑体" w:cs="黑体"/>
            </w:rPr>
            <w:t>七、附件</w:t>
          </w:r>
          <w:r>
            <w:rPr>
              <w:rFonts w:hint="eastAsia"/>
            </w:rPr>
            <w:tab/>
          </w:r>
          <w:r>
            <w:rPr>
              <w:rFonts w:hint="eastAsia"/>
            </w:rPr>
            <w:fldChar w:fldCharType="begin"/>
          </w:r>
          <w:r>
            <w:rPr>
              <w:rFonts w:hint="eastAsia"/>
            </w:rPr>
            <w:instrText xml:space="preserve"> </w:instrText>
          </w:r>
          <w:r>
            <w:instrText xml:space="preserve">PAGEREF _Toc197576367 \h</w:instrText>
          </w:r>
          <w:r>
            <w:rPr>
              <w:rFonts w:hint="eastAsia"/>
            </w:rPr>
            <w:instrText xml:space="preserve"> </w:instrText>
          </w:r>
          <w:r>
            <w:rPr>
              <w:rFonts w:hint="eastAsia"/>
            </w:rPr>
            <w:fldChar w:fldCharType="separate"/>
          </w:r>
          <w:r>
            <w:t>- 13 -</w:t>
          </w:r>
          <w:r>
            <w:rPr>
              <w:rFonts w:hint="eastAsia"/>
            </w:rPr>
            <w:fldChar w:fldCharType="end"/>
          </w:r>
          <w:r>
            <w:rPr>
              <w:rFonts w:hint="eastAsia"/>
            </w:rPr>
            <w:fldChar w:fldCharType="end"/>
          </w:r>
        </w:p>
        <w:p w14:paraId="7549F49A">
          <w:pPr>
            <w:spacing w:line="560" w:lineRule="exact"/>
            <w:ind w:firstLine="480"/>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4"/>
            </w:rPr>
            <w:fldChar w:fldCharType="end"/>
          </w:r>
        </w:p>
      </w:sdtContent>
    </w:sdt>
    <w:p w14:paraId="6916A6AB">
      <w:pPr>
        <w:ind w:firstLine="880"/>
        <w:rPr>
          <w:rFonts w:ascii="方正小标宋简体" w:eastAsia="方正小标宋简体"/>
          <w:b/>
          <w:bCs/>
          <w:sz w:val="44"/>
          <w:szCs w:val="44"/>
        </w:rPr>
        <w:sectPr>
          <w:footerReference r:id="rId4" w:type="default"/>
          <w:pgSz w:w="11906" w:h="16838"/>
          <w:pgMar w:top="1440" w:right="1797" w:bottom="1440" w:left="1797" w:header="851" w:footer="992" w:gutter="0"/>
          <w:pgNumType w:fmt="numberInDash" w:start="0"/>
          <w:cols w:space="425" w:num="1"/>
          <w:docGrid w:type="lines" w:linePitch="312" w:charSpace="0"/>
        </w:sectPr>
      </w:pPr>
      <w:r>
        <w:rPr>
          <w:rFonts w:hint="eastAsia" w:ascii="方正小标宋简体" w:eastAsia="方正小标宋简体"/>
          <w:b/>
          <w:bCs/>
          <w:sz w:val="44"/>
          <w:szCs w:val="44"/>
        </w:rPr>
        <w:br w:type="page"/>
      </w:r>
    </w:p>
    <w:p w14:paraId="48E51999">
      <w:pPr>
        <w:ind w:firstLine="720"/>
        <w:jc w:val="center"/>
        <w:rPr>
          <w:rFonts w:ascii="方正小标宋简体" w:hAnsi="宋体" w:eastAsia="方正小标宋简体" w:cs="宋体"/>
          <w:b/>
          <w:bCs/>
          <w:sz w:val="36"/>
          <w:szCs w:val="36"/>
        </w:rPr>
      </w:pPr>
      <w:r>
        <w:rPr>
          <w:rFonts w:hint="eastAsia" w:ascii="方正小标宋简体" w:hAnsi="宋体" w:eastAsia="方正小标宋简体" w:cs="宋体"/>
          <w:b/>
          <w:bCs/>
          <w:sz w:val="36"/>
          <w:szCs w:val="36"/>
        </w:rPr>
        <w:t>北京市东城区人民检察院</w:t>
      </w:r>
    </w:p>
    <w:p w14:paraId="7FE4E0F3">
      <w:pPr>
        <w:ind w:firstLine="720"/>
        <w:jc w:val="center"/>
        <w:rPr>
          <w:rFonts w:ascii="方正小标宋简体" w:hAnsi="宋体" w:eastAsia="方正小标宋简体" w:cs="宋体"/>
          <w:b/>
          <w:bCs/>
          <w:sz w:val="36"/>
          <w:szCs w:val="36"/>
        </w:rPr>
      </w:pPr>
      <w:r>
        <w:rPr>
          <w:rFonts w:hint="eastAsia" w:ascii="方正小标宋简体" w:hAnsi="宋体" w:eastAsia="方正小标宋简体" w:cs="宋体"/>
          <w:b/>
          <w:bCs/>
          <w:sz w:val="36"/>
          <w:szCs w:val="36"/>
        </w:rPr>
        <w:t>2024年度部门整体绩效评价报告</w:t>
      </w:r>
    </w:p>
    <w:p w14:paraId="5DA73144">
      <w:pPr>
        <w:spacing w:line="600" w:lineRule="exact"/>
        <w:ind w:left="105" w:firstLine="640" w:firstLineChars="200"/>
        <w:rPr>
          <w:rFonts w:ascii="仿宋_GB2312" w:hAnsi="宋体" w:eastAsia="仿宋_GB2312" w:cs="宋体"/>
          <w:color w:val="000000" w:themeColor="text1"/>
          <w:kern w:val="0"/>
          <w:sz w:val="32"/>
          <w:szCs w:val="32"/>
        </w:rPr>
      </w:pPr>
    </w:p>
    <w:p w14:paraId="0F2F4C02">
      <w:pPr>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为进一步加强预算绩效管理，强化支出责任，提高财政资金使用效益，考核财政支出效率和综合效果，根据《中共北京市委 北京市人民政府关于全面实施预算绩效管理的实施意见》（京发〔2019〕12号）、《北京市项目支出绩效评价管理办法》（京财绩效〔2020〕2146号），结合《北京市财政局关于2025年预算绩效管理工作的通知》（京财绩效〔2025〕245号）等要求，北京市东城区人民检察院（以下简称“东城区检察院”）组建绩效评价工作组，对2024年度部门整体实施绩效评价，形成本绩效评价报告。</w:t>
      </w:r>
    </w:p>
    <w:p w14:paraId="433447AC">
      <w:pPr>
        <w:spacing w:line="560" w:lineRule="exact"/>
        <w:ind w:firstLine="640" w:firstLineChars="200"/>
        <w:outlineLvl w:val="0"/>
        <w:rPr>
          <w:rFonts w:ascii="黑体" w:hAnsi="黑体" w:eastAsia="黑体" w:cs="黑体"/>
          <w:kern w:val="0"/>
          <w:sz w:val="32"/>
          <w:szCs w:val="32"/>
        </w:rPr>
      </w:pPr>
      <w:bookmarkStart w:id="0" w:name="_Toc9970"/>
      <w:bookmarkStart w:id="1" w:name="_Toc23503"/>
      <w:bookmarkStart w:id="2" w:name="_Toc24301"/>
      <w:bookmarkStart w:id="3" w:name="_Toc14234"/>
      <w:bookmarkStart w:id="4" w:name="_Toc16308"/>
      <w:bookmarkStart w:id="5" w:name="_Toc32028"/>
      <w:bookmarkStart w:id="6" w:name="_Toc17624"/>
      <w:bookmarkStart w:id="7" w:name="_Toc8657"/>
      <w:bookmarkStart w:id="8" w:name="_Toc2163"/>
      <w:bookmarkStart w:id="9" w:name="_Toc24806"/>
      <w:bookmarkStart w:id="10" w:name="_Toc20179"/>
      <w:bookmarkStart w:id="11" w:name="_Toc197576350"/>
      <w:bookmarkStart w:id="12" w:name="_Toc27138"/>
      <w:r>
        <w:rPr>
          <w:rFonts w:hint="eastAsia" w:ascii="黑体" w:hAnsi="黑体" w:eastAsia="黑体" w:cs="黑体"/>
          <w:kern w:val="0"/>
          <w:sz w:val="32"/>
          <w:szCs w:val="32"/>
        </w:rPr>
        <w:t>一、部门概况</w:t>
      </w:r>
      <w:bookmarkEnd w:id="0"/>
      <w:bookmarkEnd w:id="1"/>
      <w:bookmarkEnd w:id="2"/>
      <w:bookmarkEnd w:id="3"/>
      <w:bookmarkEnd w:id="4"/>
      <w:bookmarkEnd w:id="5"/>
      <w:bookmarkEnd w:id="6"/>
      <w:bookmarkEnd w:id="7"/>
      <w:bookmarkEnd w:id="8"/>
      <w:bookmarkEnd w:id="9"/>
      <w:bookmarkEnd w:id="10"/>
      <w:bookmarkEnd w:id="11"/>
      <w:bookmarkEnd w:id="12"/>
    </w:p>
    <w:p w14:paraId="307C120E">
      <w:pPr>
        <w:spacing w:line="600" w:lineRule="exact"/>
        <w:ind w:left="105" w:firstLine="640" w:firstLineChars="200"/>
        <w:outlineLvl w:val="1"/>
        <w:rPr>
          <w:rFonts w:ascii="楷体_GB2312" w:eastAsia="楷体_GB2312"/>
          <w:color w:val="000000" w:themeColor="text1"/>
          <w:sz w:val="32"/>
          <w:szCs w:val="32"/>
        </w:rPr>
      </w:pPr>
      <w:bookmarkStart w:id="13" w:name="_Toc197576351"/>
      <w:bookmarkStart w:id="14" w:name="_Toc1002"/>
      <w:bookmarkStart w:id="15" w:name="_Toc12421"/>
      <w:bookmarkStart w:id="16" w:name="_Toc32154"/>
      <w:bookmarkStart w:id="17" w:name="_Toc23742"/>
      <w:bookmarkStart w:id="18" w:name="_Toc12493"/>
      <w:bookmarkStart w:id="19" w:name="_Toc21306"/>
      <w:bookmarkStart w:id="20" w:name="_Toc22357"/>
      <w:bookmarkStart w:id="21" w:name="_Toc13018"/>
      <w:bookmarkStart w:id="22" w:name="_Toc19188"/>
      <w:bookmarkStart w:id="23" w:name="_Toc21175"/>
      <w:bookmarkStart w:id="24" w:name="_Toc17149"/>
      <w:bookmarkStart w:id="25" w:name="_Toc27618"/>
      <w:r>
        <w:rPr>
          <w:rFonts w:hint="eastAsia" w:ascii="楷体_GB2312" w:eastAsia="楷体_GB2312"/>
          <w:color w:val="000000" w:themeColor="text1"/>
          <w:sz w:val="32"/>
          <w:szCs w:val="32"/>
        </w:rPr>
        <w:t>（一）机构设置及职责工作任务情况</w:t>
      </w:r>
      <w:bookmarkEnd w:id="13"/>
      <w:bookmarkEnd w:id="14"/>
      <w:bookmarkEnd w:id="15"/>
      <w:bookmarkEnd w:id="16"/>
      <w:bookmarkEnd w:id="17"/>
      <w:bookmarkEnd w:id="18"/>
      <w:bookmarkEnd w:id="19"/>
      <w:bookmarkEnd w:id="20"/>
      <w:bookmarkEnd w:id="21"/>
      <w:bookmarkEnd w:id="22"/>
      <w:bookmarkEnd w:id="23"/>
      <w:bookmarkEnd w:id="24"/>
      <w:bookmarkEnd w:id="25"/>
    </w:p>
    <w:p w14:paraId="05A77747">
      <w:pPr>
        <w:spacing w:line="600" w:lineRule="exact"/>
        <w:ind w:left="105" w:firstLine="640" w:firstLineChars="200"/>
        <w:rPr>
          <w:rFonts w:hint="eastAsia" w:ascii="仿宋_GB2312" w:hAnsi="宋体" w:eastAsia="仿宋_GB2312" w:cs="宋体"/>
          <w:color w:val="000000" w:themeColor="text1"/>
          <w:kern w:val="0"/>
          <w:sz w:val="32"/>
          <w:szCs w:val="32"/>
        </w:rPr>
      </w:pPr>
      <w:bookmarkStart w:id="26" w:name="_Toc30294"/>
      <w:bookmarkStart w:id="27" w:name="_Toc1361"/>
      <w:r>
        <w:rPr>
          <w:rFonts w:hint="eastAsia" w:ascii="仿宋_GB2312" w:hAnsi="宋体" w:eastAsia="仿宋_GB2312" w:cs="宋体"/>
          <w:color w:val="000000" w:themeColor="text1"/>
          <w:kern w:val="0"/>
          <w:sz w:val="32"/>
          <w:szCs w:val="32"/>
        </w:rPr>
        <w:t>1.机构设置</w:t>
      </w:r>
      <w:bookmarkEnd w:id="26"/>
      <w:bookmarkEnd w:id="27"/>
    </w:p>
    <w:p w14:paraId="132EBF4D">
      <w:pPr>
        <w:pStyle w:val="2"/>
        <w:rPr>
          <w:rFonts w:ascii="仿宋_GB2312" w:hAnsi="仿宋" w:eastAsia="仿宋_GB2312" w:cs="宋体"/>
          <w:i w:val="0"/>
          <w:iCs w:val="0"/>
          <w:color w:val="auto"/>
          <w:sz w:val="32"/>
          <w:szCs w:val="32"/>
        </w:rPr>
      </w:pPr>
      <w:r>
        <w:rPr>
          <w:rFonts w:hint="eastAsia" w:ascii="仿宋_GB2312" w:hAnsi="宋体" w:eastAsia="仿宋_GB2312" w:cs="宋体"/>
          <w:color w:val="000000" w:themeColor="text1"/>
          <w:kern w:val="0"/>
          <w:sz w:val="32"/>
          <w:szCs w:val="32"/>
          <w:lang w:val="en-US" w:eastAsia="zh-CN"/>
        </w:rPr>
        <w:t xml:space="preserve">   </w:t>
      </w:r>
      <w:r>
        <w:rPr>
          <w:rFonts w:hint="eastAsia" w:ascii="仿宋_GB2312" w:hAnsi="宋体" w:eastAsia="仿宋_GB2312" w:cs="宋体"/>
          <w:i w:val="0"/>
          <w:iCs w:val="0"/>
          <w:color w:val="000000" w:themeColor="text1"/>
          <w:kern w:val="0"/>
          <w:sz w:val="32"/>
          <w:szCs w:val="32"/>
          <w:lang w:val="en-US" w:eastAsia="zh-CN"/>
        </w:rPr>
        <w:t xml:space="preserve"> </w:t>
      </w:r>
      <w:r>
        <w:rPr>
          <w:rFonts w:hint="eastAsia" w:ascii="仿宋_GB2312" w:hAnsi="仿宋" w:eastAsia="仿宋_GB2312" w:cs="宋体"/>
          <w:i w:val="0"/>
          <w:iCs w:val="0"/>
          <w:color w:val="000000"/>
          <w:kern w:val="0"/>
          <w:sz w:val="32"/>
          <w:szCs w:val="32"/>
        </w:rPr>
        <w:t>根据中共北京市委政法委员会、中共北京市委机构编制委员会办公室、北京市人民检察院关于印发《北京市检察机关内设机构改革方案》的通知，</w:t>
      </w:r>
      <w:r>
        <w:rPr>
          <w:rFonts w:hint="eastAsia" w:ascii="仿宋_GB2312" w:hAnsi="仿宋" w:eastAsia="仿宋_GB2312" w:cs="宋体"/>
          <w:i w:val="0"/>
          <w:iCs w:val="0"/>
          <w:color w:val="000000"/>
          <w:sz w:val="32"/>
          <w:szCs w:val="32"/>
        </w:rPr>
        <w:t>北京市东城区人民检察院（以下简称“东城区检察院”）</w:t>
      </w:r>
      <w:r>
        <w:rPr>
          <w:rFonts w:hint="eastAsia" w:ascii="仿宋_GB2312" w:hAnsi="仿宋" w:eastAsia="仿宋_GB2312" w:cs="宋体"/>
          <w:i w:val="0"/>
          <w:iCs w:val="0"/>
          <w:color w:val="auto"/>
          <w:sz w:val="32"/>
          <w:szCs w:val="32"/>
        </w:rPr>
        <w:t>内设</w:t>
      </w:r>
      <w:r>
        <w:rPr>
          <w:rFonts w:hint="eastAsia" w:ascii="仿宋_GB2312" w:hAnsi="仿宋" w:eastAsia="仿宋_GB2312"/>
          <w:i w:val="0"/>
          <w:iCs w:val="0"/>
          <w:color w:val="auto"/>
          <w:sz w:val="32"/>
          <w:szCs w:val="32"/>
        </w:rPr>
        <w:t>第一检察部、第二检察部、第三检察部、第四检察部、第五检察部、第六检察部、第七检察部、第八检察部（法律政策研究室）、办公室（行政事务管理部）、政治部（机关党委、机关纪委）、检务督察部</w:t>
      </w:r>
      <w:r>
        <w:rPr>
          <w:rFonts w:hint="eastAsia" w:ascii="仿宋_GB2312" w:hAnsi="仿宋" w:eastAsia="仿宋_GB2312"/>
          <w:i w:val="0"/>
          <w:iCs w:val="0"/>
          <w:color w:val="auto"/>
          <w:sz w:val="32"/>
          <w:szCs w:val="32"/>
          <w:lang w:eastAsia="zh-CN"/>
        </w:rPr>
        <w:t>等部门</w:t>
      </w:r>
      <w:r>
        <w:rPr>
          <w:rFonts w:hint="eastAsia" w:ascii="仿宋_GB2312" w:hAnsi="仿宋" w:eastAsia="仿宋_GB2312" w:cs="宋体"/>
          <w:i w:val="0"/>
          <w:iCs w:val="0"/>
          <w:color w:val="auto"/>
          <w:sz w:val="32"/>
          <w:szCs w:val="32"/>
        </w:rPr>
        <w:t>。</w:t>
      </w:r>
    </w:p>
    <w:p w14:paraId="0DE11950">
      <w:pPr>
        <w:spacing w:line="600" w:lineRule="exact"/>
        <w:ind w:left="105" w:firstLine="640" w:firstLineChars="200"/>
        <w:rPr>
          <w:rFonts w:ascii="仿宋_GB2312" w:hAnsi="宋体" w:eastAsia="仿宋_GB2312" w:cs="宋体"/>
          <w:color w:val="000000" w:themeColor="text1"/>
          <w:kern w:val="0"/>
          <w:sz w:val="32"/>
          <w:szCs w:val="32"/>
        </w:rPr>
      </w:pPr>
      <w:bookmarkStart w:id="28" w:name="_Toc4367"/>
      <w:bookmarkStart w:id="29" w:name="_Toc30324"/>
      <w:r>
        <w:rPr>
          <w:rFonts w:hint="eastAsia" w:ascii="仿宋_GB2312" w:hAnsi="宋体" w:eastAsia="仿宋_GB2312" w:cs="宋体"/>
          <w:color w:val="000000" w:themeColor="text1"/>
          <w:kern w:val="0"/>
          <w:sz w:val="32"/>
          <w:szCs w:val="32"/>
        </w:rPr>
        <w:t>2.部门职责和工作任务情况</w:t>
      </w:r>
      <w:bookmarkEnd w:id="28"/>
      <w:bookmarkEnd w:id="29"/>
    </w:p>
    <w:p w14:paraId="51E874A5">
      <w:pPr>
        <w:snapToGrid w:val="0"/>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（1）部门职责</w:t>
      </w:r>
    </w:p>
    <w:p w14:paraId="44AEF3E1">
      <w:pPr>
        <w:snapToGrid w:val="0"/>
        <w:spacing w:line="560" w:lineRule="exact"/>
        <w:ind w:firstLine="640" w:firstLineChars="200"/>
        <w:rPr>
          <w:rFonts w:ascii="仿宋" w:hAnsi="仿宋" w:eastAsia="仿宋" w:cs="仿宋_GB2312"/>
          <w:sz w:val="32"/>
          <w:szCs w:val="32"/>
        </w:rPr>
      </w:pPr>
      <w:r>
        <w:rPr>
          <w:rFonts w:hint="eastAsia" w:ascii="仿宋_GB2312" w:hAnsi="仿宋" w:eastAsia="仿宋_GB2312" w:cs="仿宋_GB2312"/>
          <w:sz w:val="32"/>
          <w:szCs w:val="32"/>
        </w:rPr>
        <w:t>东城区检察院是国家的法律监督机关，通过行使检察权，追诉犯罪，维护国家安全和社会秩序，维护个人和组织的合法权益，维护国家利益和社会公共利益，保障法律正确实施，维护社会公平正义，维护国家法制统一、尊严和权威，保障中国特色社会主义建设的顺利进行。具体行使下列职权：依照法律规定对有关刑事案件行使侦查权；对刑事案件进行审查，批准或者决定是否逮捕犯罪嫌疑人；对刑事案件进行审查，决定是否提起公诉，对决定提起公诉的案件支持公诉；依照法律规定提起公益诉讼；对诉讼活动实行法律监督；对判决、裁定等生效法律文书的执行工作实行法律监督；对监狱、看守所的执法活动实行法律监督；法律规定的其他职权。</w:t>
      </w:r>
      <w:r>
        <w:rPr>
          <w:rFonts w:hint="eastAsia" w:ascii="仿宋" w:hAnsi="仿宋" w:eastAsia="仿宋" w:cs="仿宋_GB2312"/>
          <w:sz w:val="32"/>
          <w:szCs w:val="32"/>
        </w:rPr>
        <w:t xml:space="preserve"> </w:t>
      </w:r>
    </w:p>
    <w:p w14:paraId="70DD1E56">
      <w:pPr>
        <w:snapToGrid w:val="0"/>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仿宋_GB2312"/>
          <w:sz w:val="32"/>
          <w:szCs w:val="32"/>
        </w:rPr>
        <w:t>（2）工作任务情况</w:t>
      </w:r>
    </w:p>
    <w:p w14:paraId="44C6F77B">
      <w:pPr>
        <w:snapToGrid w:val="0"/>
        <w:spacing w:line="560" w:lineRule="exact"/>
        <w:ind w:firstLine="640" w:firstLineChars="200"/>
        <w:rPr>
          <w:rFonts w:ascii="仿宋_GB2312" w:hAnsi="仿宋" w:eastAsia="仿宋_GB2312" w:cs="宋体"/>
          <w:color w:val="000000"/>
          <w:sz w:val="32"/>
          <w:szCs w:val="32"/>
        </w:rPr>
      </w:pPr>
      <w:r>
        <w:rPr>
          <w:rFonts w:hint="eastAsia" w:ascii="仿宋_GB2312" w:hAnsi="仿宋" w:eastAsia="仿宋_GB2312" w:cs="仿宋_GB2312"/>
          <w:sz w:val="32"/>
          <w:szCs w:val="32"/>
        </w:rPr>
        <w:t>一年来，东城区检察院坚持以习近平新时代中国特色社会主义思想为指导，全面贯彻习近平法治思想，深入贯彻党的二十大和二十届二中、三中全会精神，突出“高质效办好每一个案件”，大力弘扬核心区使命价值、创新写好“六字文章”、改革深化“六力提升”，更加有力地为大局服务、为人民司法、为法治担当，为谱写中国式现代化东城新篇章提供了有力法治保障。</w:t>
      </w:r>
    </w:p>
    <w:p w14:paraId="00EF29AD">
      <w:pPr>
        <w:spacing w:line="600" w:lineRule="exact"/>
        <w:ind w:left="105" w:firstLine="640" w:firstLineChars="200"/>
        <w:outlineLvl w:val="1"/>
        <w:rPr>
          <w:rFonts w:ascii="楷体_GB2312" w:eastAsia="楷体_GB2312"/>
          <w:color w:val="000000" w:themeColor="text1"/>
          <w:sz w:val="32"/>
          <w:szCs w:val="32"/>
        </w:rPr>
      </w:pPr>
      <w:bookmarkStart w:id="30" w:name="_Toc20926"/>
      <w:bookmarkStart w:id="31" w:name="_Toc7545"/>
      <w:bookmarkStart w:id="32" w:name="_Toc25520"/>
      <w:bookmarkStart w:id="33" w:name="_Toc3738"/>
      <w:bookmarkStart w:id="34" w:name="_Toc3077"/>
      <w:bookmarkStart w:id="35" w:name="_Toc24228"/>
      <w:bookmarkStart w:id="36" w:name="_Toc197576352"/>
      <w:bookmarkStart w:id="37" w:name="_Toc20434"/>
      <w:bookmarkStart w:id="38" w:name="_Toc5485"/>
      <w:bookmarkStart w:id="39" w:name="_Toc13215"/>
      <w:bookmarkStart w:id="40" w:name="_Toc19710"/>
      <w:bookmarkStart w:id="41" w:name="_Toc9611"/>
      <w:r>
        <w:rPr>
          <w:rFonts w:hint="eastAsia" w:ascii="楷体_GB2312" w:eastAsia="楷体_GB2312"/>
          <w:color w:val="000000" w:themeColor="text1"/>
          <w:sz w:val="32"/>
          <w:szCs w:val="32"/>
        </w:rPr>
        <w:t>（二）部门整体绩效目标设立情况</w:t>
      </w:r>
      <w:bookmarkEnd w:id="30"/>
      <w:bookmarkEnd w:id="31"/>
      <w:bookmarkEnd w:id="32"/>
      <w:bookmarkEnd w:id="33"/>
      <w:bookmarkEnd w:id="34"/>
      <w:bookmarkEnd w:id="35"/>
      <w:bookmarkEnd w:id="36"/>
      <w:bookmarkEnd w:id="37"/>
      <w:bookmarkEnd w:id="38"/>
      <w:bookmarkEnd w:id="39"/>
      <w:bookmarkEnd w:id="40"/>
      <w:bookmarkEnd w:id="41"/>
    </w:p>
    <w:p w14:paraId="65B77E9F">
      <w:pPr>
        <w:spacing w:line="560" w:lineRule="exact"/>
        <w:ind w:firstLine="640" w:firstLineChars="200"/>
        <w:rPr>
          <w:rFonts w:ascii="仿宋_GB2312" w:hAnsi="仿宋" w:eastAsia="仿宋_GB2312" w:cs="仿宋_GB2312"/>
          <w:sz w:val="32"/>
          <w:szCs w:val="32"/>
        </w:rPr>
      </w:pPr>
      <w:bookmarkStart w:id="42" w:name="_Toc32068"/>
      <w:bookmarkStart w:id="43" w:name="_Toc18118"/>
      <w:r>
        <w:rPr>
          <w:rFonts w:hint="eastAsia" w:ascii="仿宋_GB2312" w:hAnsi="仿宋" w:eastAsia="仿宋_GB2312" w:cs="仿宋_GB2312"/>
          <w:sz w:val="32"/>
          <w:szCs w:val="32"/>
        </w:rPr>
        <w:t>1.绩效目标设立依据</w:t>
      </w:r>
      <w:bookmarkEnd w:id="42"/>
      <w:bookmarkEnd w:id="43"/>
    </w:p>
    <w:p w14:paraId="0BCCBB2D">
      <w:pPr>
        <w:spacing w:line="560" w:lineRule="exact"/>
        <w:ind w:firstLine="640" w:firstLineChars="200"/>
        <w:rPr>
          <w:rFonts w:ascii="仿宋_GB2312" w:hAnsi="仿宋" w:eastAsia="仿宋_GB2312" w:cs="仿宋_GB2312"/>
          <w:sz w:val="32"/>
          <w:szCs w:val="32"/>
        </w:rPr>
      </w:pPr>
      <w:bookmarkStart w:id="44" w:name="OLE_LINK17"/>
      <w:r>
        <w:rPr>
          <w:rFonts w:hint="eastAsia" w:ascii="仿宋_GB2312" w:hAnsi="仿宋" w:eastAsia="仿宋_GB2312" w:cs="仿宋_GB2312"/>
          <w:sz w:val="32"/>
          <w:szCs w:val="32"/>
        </w:rPr>
        <w:t>（1）</w:t>
      </w:r>
      <w:bookmarkEnd w:id="44"/>
      <w:r>
        <w:rPr>
          <w:rFonts w:hint="eastAsia" w:ascii="仿宋_GB2312" w:hAnsi="仿宋" w:eastAsia="仿宋_GB2312" w:cs="仿宋_GB2312"/>
          <w:sz w:val="32"/>
          <w:szCs w:val="32"/>
        </w:rPr>
        <w:t>《中国共产党政法工作条例》</w:t>
      </w:r>
    </w:p>
    <w:p w14:paraId="418AC37A">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（2）中共北京市委贯彻《中共中央关于加强新时代检察机关法律监督工作的意见》的实施意见</w:t>
      </w:r>
    </w:p>
    <w:p w14:paraId="4CB583D5">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（3）“十四五”时期检务保障工作发展规划</w:t>
      </w:r>
    </w:p>
    <w:p w14:paraId="1FB0C3B3">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（4）</w:t>
      </w:r>
      <w:r>
        <w:rPr>
          <w:rFonts w:hint="eastAsia" w:ascii="仿宋_GB2312" w:hAnsi="仿宋" w:eastAsia="仿宋_GB2312" w:cs="宋体"/>
          <w:color w:val="000000"/>
          <w:sz w:val="32"/>
          <w:szCs w:val="32"/>
        </w:rPr>
        <w:t>北京市东城区人民检察院</w:t>
      </w:r>
      <w:r>
        <w:rPr>
          <w:rFonts w:hint="eastAsia" w:ascii="仿宋_GB2312" w:hAnsi="仿宋" w:eastAsia="仿宋_GB2312" w:cs="仿宋_GB2312"/>
          <w:sz w:val="32"/>
          <w:szCs w:val="32"/>
        </w:rPr>
        <w:t>单位职能职责</w:t>
      </w:r>
    </w:p>
    <w:p w14:paraId="6D5C9D09">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（5）</w:t>
      </w:r>
      <w:r>
        <w:rPr>
          <w:rFonts w:hint="eastAsia" w:ascii="仿宋_GB2312" w:hAnsi="仿宋" w:eastAsia="仿宋_GB2312" w:cs="宋体"/>
          <w:color w:val="000000"/>
          <w:sz w:val="32"/>
          <w:szCs w:val="32"/>
        </w:rPr>
        <w:t>北京市东城区人民检察院</w:t>
      </w:r>
      <w:r>
        <w:rPr>
          <w:rFonts w:hint="eastAsia" w:ascii="仿宋_GB2312" w:hAnsi="仿宋" w:eastAsia="仿宋_GB2312" w:cs="仿宋_GB2312"/>
          <w:sz w:val="32"/>
          <w:szCs w:val="32"/>
        </w:rPr>
        <w:t>年度工作计划</w:t>
      </w:r>
    </w:p>
    <w:p w14:paraId="30AA33CB">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（6）</w:t>
      </w:r>
      <w:r>
        <w:rPr>
          <w:rFonts w:hint="eastAsia" w:ascii="仿宋_GB2312" w:hAnsi="仿宋" w:eastAsia="仿宋_GB2312" w:cs="宋体"/>
          <w:color w:val="000000"/>
          <w:sz w:val="32"/>
          <w:szCs w:val="32"/>
        </w:rPr>
        <w:t>北京市东城区人民检察院</w:t>
      </w:r>
      <w:r>
        <w:rPr>
          <w:rFonts w:hint="eastAsia" w:ascii="仿宋_GB2312" w:hAnsi="仿宋" w:eastAsia="仿宋_GB2312" w:cs="仿宋_GB2312"/>
          <w:sz w:val="32"/>
          <w:szCs w:val="32"/>
        </w:rPr>
        <w:t>内部控制制度</w:t>
      </w:r>
    </w:p>
    <w:p w14:paraId="7D6ADAD0">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（7）国家和北京市相关法律法规和规章制度</w:t>
      </w:r>
    </w:p>
    <w:p w14:paraId="0A98F5F3">
      <w:pPr>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2.目标设置情况</w:t>
      </w:r>
    </w:p>
    <w:p w14:paraId="02C2D127">
      <w:pPr>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东城区检察院部门整体绩效目标紧紧围绕单位“三定”方案职能，结合2024年度重点任务及责任分工等要求制定，既充分体现了职责职能和常规工作任务，也结合特殊重要时点，突出体现了年度新增特色重点工作内容。</w:t>
      </w:r>
    </w:p>
    <w:p w14:paraId="6FADDFA9">
      <w:pPr>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整体绩效目标：我院作为法律监督机关，在管辖的地区依法独立行使检察权。通过申请部门经费，保证机关正常运转，保障各项检察业务工作有序开展，围绕中心工作履行检察职能，维护首都工作大局，维护社会安全稳定，强化法律监督，维护公平正义。</w:t>
      </w:r>
    </w:p>
    <w:p w14:paraId="78343C05">
      <w:pPr>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绩效指标：</w:t>
      </w:r>
      <w:bookmarkStart w:id="45" w:name="_Toc23069"/>
      <w:bookmarkStart w:id="46" w:name="_Toc13358"/>
      <w:bookmarkStart w:id="47" w:name="_Toc25147"/>
      <w:bookmarkStart w:id="48" w:name="_Toc18691"/>
      <w:bookmarkStart w:id="49" w:name="_Toc1675"/>
      <w:bookmarkStart w:id="50" w:name="_Toc27229"/>
      <w:bookmarkStart w:id="51" w:name="_Toc31878"/>
      <w:bookmarkStart w:id="52" w:name="_Toc5958"/>
      <w:bookmarkStart w:id="53" w:name="_Toc1658"/>
      <w:bookmarkStart w:id="54" w:name="_Toc2104"/>
      <w:bookmarkStart w:id="55" w:name="_Toc23499"/>
      <w:bookmarkStart w:id="56" w:name="_Toc27115"/>
      <w:r>
        <w:rPr>
          <w:rFonts w:hint="eastAsia" w:ascii="仿宋_GB2312" w:hAnsi="仿宋" w:eastAsia="仿宋_GB2312" w:cs="宋体"/>
          <w:color w:val="000000"/>
          <w:kern w:val="0"/>
          <w:sz w:val="32"/>
          <w:szCs w:val="32"/>
        </w:rPr>
        <w:t>数量指标：全年案件受理数大于等于2500件。质量指标：（1）努力提升法律监督质量和效果，推动“四大检察”全面协调充分发展。加强革命化、正规化、专业化、职业化建设，努力打造一支让党放心，让人民群众满意的高素质检察队伍。（2）更加紧密地团结在以习近平同志为核心的党中央周围，自觉落实好“看北京首先从政治上看”的要求，突出政治属性是检察机关第一属性，强化“红墙意识”。（3）保障核心业务管理系统等应用系统和主机环境稳定运行，全院局域网稳定运行，确保核心数据安全，保障检察工作顺利开展；购置业务装备，保障履行检察职能所需检察业务技术装备、综合保障装备等。社会效益指标：（1）坚持以人民为中心，不断增强人民群众获得感幸福感安全感。把保护人民生命财产安全摆在首位，严厉打击“盗抢骗”“黄赌毒”“危害食品药品安全”等发生在群众身边的犯罪。（2）坚持维护国家安全和社会安宁，创造和谐稳定的社会环境。树牢总体国家安全观，依法打击危害国家安全和社会稳定的各类犯罪，维护核心区绝对安全。（3）坚持服从和服务大局，服务保障经济社会高质量发展。聚焦“两区”建设、首都功能核心区“控规”实施等重要部署，强化检察服务保障，加速“崇文争先”。服务对象满意度指标：人大代表对本院工作报告赞成率大于等于90%。</w:t>
      </w:r>
    </w:p>
    <w:p w14:paraId="13813112">
      <w:pPr>
        <w:snapToGrid w:val="0"/>
        <w:spacing w:line="560" w:lineRule="exact"/>
        <w:ind w:firstLine="640" w:firstLineChars="200"/>
        <w:rPr>
          <w:rFonts w:ascii="仿宋" w:hAnsi="仿宋" w:eastAsia="仿宋" w:cs="宋体"/>
          <w:color w:val="000000"/>
          <w:kern w:val="0"/>
          <w:sz w:val="32"/>
          <w:szCs w:val="32"/>
        </w:rPr>
      </w:pPr>
      <w:r>
        <w:rPr>
          <w:rFonts w:hint="eastAsia" w:ascii="仿宋_GB2312" w:hAnsi="仿宋" w:eastAsia="仿宋_GB2312" w:cs="宋体"/>
          <w:color w:val="000000"/>
          <w:kern w:val="0"/>
          <w:sz w:val="32"/>
          <w:szCs w:val="32"/>
        </w:rPr>
        <w:t>3.目标合理性：根据上述绩效目标设立依据和目标与职责任务匹配情况分析，我们认为设立的目标是合理的。</w:t>
      </w:r>
    </w:p>
    <w:p w14:paraId="7E1C3FDE">
      <w:pPr>
        <w:spacing w:line="560" w:lineRule="exact"/>
        <w:ind w:firstLine="640" w:firstLineChars="200"/>
        <w:outlineLvl w:val="0"/>
        <w:rPr>
          <w:rFonts w:ascii="黑体" w:hAnsi="黑体" w:eastAsia="黑体" w:cs="黑体"/>
          <w:kern w:val="0"/>
          <w:sz w:val="32"/>
          <w:szCs w:val="32"/>
        </w:rPr>
      </w:pPr>
      <w:bookmarkStart w:id="57" w:name="_Toc197576353"/>
      <w:r>
        <w:rPr>
          <w:rFonts w:hint="eastAsia" w:ascii="黑体" w:hAnsi="黑体" w:eastAsia="黑体" w:cs="黑体"/>
          <w:kern w:val="0"/>
          <w:sz w:val="32"/>
          <w:szCs w:val="32"/>
        </w:rPr>
        <w:t>二</w:t>
      </w:r>
      <w:r>
        <w:rPr>
          <w:rFonts w:ascii="黑体" w:hAnsi="黑体" w:eastAsia="黑体" w:cs="黑体"/>
          <w:kern w:val="0"/>
          <w:sz w:val="32"/>
          <w:szCs w:val="32"/>
        </w:rPr>
        <w:t>、</w:t>
      </w:r>
      <w:r>
        <w:rPr>
          <w:rFonts w:hint="eastAsia" w:ascii="黑体" w:hAnsi="黑体" w:eastAsia="黑体" w:cs="黑体"/>
          <w:kern w:val="0"/>
          <w:sz w:val="32"/>
          <w:szCs w:val="32"/>
        </w:rPr>
        <w:t>当年</w:t>
      </w:r>
      <w:r>
        <w:rPr>
          <w:rFonts w:ascii="黑体" w:hAnsi="黑体" w:eastAsia="黑体" w:cs="黑体"/>
          <w:kern w:val="0"/>
          <w:sz w:val="32"/>
          <w:szCs w:val="32"/>
        </w:rPr>
        <w:t>预算执行情况</w:t>
      </w:r>
      <w:bookmarkEnd w:id="45"/>
      <w:bookmarkEnd w:id="46"/>
      <w:bookmarkEnd w:id="47"/>
      <w:bookmarkEnd w:id="48"/>
      <w:bookmarkEnd w:id="49"/>
      <w:bookmarkEnd w:id="50"/>
      <w:bookmarkEnd w:id="51"/>
      <w:bookmarkEnd w:id="52"/>
      <w:bookmarkEnd w:id="53"/>
      <w:bookmarkEnd w:id="54"/>
      <w:bookmarkEnd w:id="55"/>
      <w:bookmarkEnd w:id="56"/>
      <w:bookmarkEnd w:id="57"/>
    </w:p>
    <w:p w14:paraId="38D806DC">
      <w:pPr>
        <w:snapToGrid w:val="0"/>
        <w:spacing w:line="560" w:lineRule="exact"/>
        <w:ind w:firstLine="640" w:firstLineChars="200"/>
        <w:rPr>
          <w:rFonts w:ascii="仿宋_GB2312" w:hAnsi="仿宋" w:eastAsia="仿宋_GB2312" w:cs="仿宋_GB2312"/>
          <w:sz w:val="32"/>
          <w:szCs w:val="32"/>
        </w:rPr>
      </w:pPr>
      <w:bookmarkStart w:id="58" w:name="OLE_LINK13"/>
      <w:r>
        <w:rPr>
          <w:rFonts w:hint="eastAsia" w:ascii="仿宋_GB2312" w:hAnsi="仿宋" w:eastAsia="仿宋_GB2312" w:cs="宋体"/>
          <w:kern w:val="0"/>
          <w:sz w:val="32"/>
          <w:szCs w:val="32"/>
        </w:rPr>
        <w:t>2024年</w:t>
      </w:r>
      <w:r>
        <w:rPr>
          <w:rFonts w:hint="eastAsia" w:ascii="仿宋_GB2312" w:hAnsi="仿宋" w:eastAsia="仿宋_GB2312" w:cs="宋体"/>
          <w:color w:val="000000"/>
          <w:kern w:val="0"/>
          <w:sz w:val="32"/>
          <w:szCs w:val="32"/>
        </w:rPr>
        <w:t>全年预算数11,353.34万元，其中，基本支出预算数10,334.20万元，项目支出预算数1,019.14万元。资金总体支出10,867.45万元，其中，基本支出10,022.24万元，项目支出845.21万元。预算执行率为95.72%</w:t>
      </w:r>
      <w:r>
        <w:rPr>
          <w:rFonts w:hint="eastAsia" w:ascii="仿宋_GB2312" w:hAnsi="仿宋" w:eastAsia="仿宋_GB2312" w:cs="仿宋_GB2312"/>
          <w:sz w:val="32"/>
          <w:szCs w:val="32"/>
        </w:rPr>
        <w:t>。</w:t>
      </w:r>
    </w:p>
    <w:bookmarkEnd w:id="58"/>
    <w:p w14:paraId="5C3969D4">
      <w:pPr>
        <w:spacing w:line="560" w:lineRule="exact"/>
        <w:ind w:firstLine="640" w:firstLineChars="200"/>
        <w:outlineLvl w:val="0"/>
        <w:rPr>
          <w:rFonts w:ascii="黑体" w:hAnsi="黑体" w:eastAsia="黑体" w:cs="黑体"/>
          <w:kern w:val="0"/>
          <w:sz w:val="32"/>
          <w:szCs w:val="32"/>
        </w:rPr>
      </w:pPr>
      <w:bookmarkStart w:id="59" w:name="_Toc32764"/>
      <w:bookmarkStart w:id="60" w:name="_Toc2210"/>
      <w:bookmarkStart w:id="61" w:name="_Toc10361"/>
      <w:bookmarkStart w:id="62" w:name="_Toc1967"/>
      <w:bookmarkStart w:id="63" w:name="_Toc19486"/>
      <w:bookmarkStart w:id="64" w:name="_Toc20857"/>
      <w:bookmarkStart w:id="65" w:name="_Toc25383"/>
      <w:bookmarkStart w:id="66" w:name="_Toc21"/>
      <w:bookmarkStart w:id="67" w:name="_Toc29416"/>
      <w:bookmarkStart w:id="68" w:name="_Toc19479"/>
      <w:bookmarkStart w:id="69" w:name="_Toc31688"/>
      <w:bookmarkStart w:id="70" w:name="_Toc9065"/>
      <w:bookmarkStart w:id="71" w:name="_Toc197576354"/>
      <w:r>
        <w:rPr>
          <w:rFonts w:hint="eastAsia" w:ascii="黑体" w:hAnsi="黑体" w:eastAsia="黑体" w:cs="黑体"/>
          <w:kern w:val="0"/>
          <w:sz w:val="32"/>
          <w:szCs w:val="32"/>
        </w:rPr>
        <w:t>三</w:t>
      </w:r>
      <w:r>
        <w:rPr>
          <w:rFonts w:ascii="黑体" w:hAnsi="黑体" w:eastAsia="黑体" w:cs="黑体"/>
          <w:kern w:val="0"/>
          <w:sz w:val="32"/>
          <w:szCs w:val="32"/>
        </w:rPr>
        <w:t>、整体绩效目标实现情况</w:t>
      </w:r>
      <w:bookmarkEnd w:id="59"/>
      <w:bookmarkEnd w:id="60"/>
      <w:bookmarkEnd w:id="61"/>
      <w:bookmarkEnd w:id="62"/>
      <w:bookmarkEnd w:id="63"/>
      <w:bookmarkEnd w:id="64"/>
      <w:bookmarkEnd w:id="65"/>
      <w:bookmarkEnd w:id="66"/>
      <w:bookmarkEnd w:id="67"/>
      <w:bookmarkEnd w:id="68"/>
      <w:bookmarkEnd w:id="69"/>
      <w:bookmarkEnd w:id="70"/>
      <w:bookmarkEnd w:id="71"/>
    </w:p>
    <w:p w14:paraId="040A60CB">
      <w:pPr>
        <w:spacing w:line="600" w:lineRule="exact"/>
        <w:ind w:left="105" w:firstLine="640" w:firstLineChars="200"/>
        <w:outlineLvl w:val="1"/>
        <w:rPr>
          <w:rFonts w:ascii="楷体_GB2312" w:eastAsia="楷体_GB2312"/>
          <w:color w:val="000000" w:themeColor="text1"/>
          <w:sz w:val="32"/>
          <w:szCs w:val="32"/>
        </w:rPr>
      </w:pPr>
      <w:bookmarkStart w:id="72" w:name="_Toc20792"/>
      <w:bookmarkStart w:id="73" w:name="_Toc18308"/>
      <w:bookmarkStart w:id="74" w:name="_Toc20705"/>
      <w:bookmarkStart w:id="75" w:name="_Toc21096"/>
      <w:bookmarkStart w:id="76" w:name="_Toc18881"/>
      <w:bookmarkStart w:id="77" w:name="_Toc1282"/>
      <w:bookmarkStart w:id="78" w:name="_Toc197576355"/>
      <w:bookmarkStart w:id="79" w:name="_Toc28523"/>
      <w:bookmarkStart w:id="80" w:name="_Toc18477"/>
      <w:bookmarkStart w:id="81" w:name="_Toc118"/>
      <w:bookmarkStart w:id="82" w:name="_Toc4642"/>
      <w:bookmarkStart w:id="83" w:name="_Toc18346"/>
      <w:bookmarkStart w:id="84" w:name="_Toc15925"/>
      <w:r>
        <w:rPr>
          <w:rFonts w:hint="eastAsia" w:ascii="楷体_GB2312" w:eastAsia="楷体_GB2312"/>
          <w:color w:val="000000" w:themeColor="text1"/>
          <w:sz w:val="32"/>
          <w:szCs w:val="32"/>
        </w:rPr>
        <w:t>（一）产出完成情况分析</w:t>
      </w:r>
      <w:bookmarkEnd w:id="72"/>
      <w:bookmarkEnd w:id="73"/>
      <w:bookmarkEnd w:id="74"/>
      <w:bookmarkEnd w:id="75"/>
      <w:bookmarkEnd w:id="76"/>
      <w:bookmarkEnd w:id="77"/>
      <w:bookmarkEnd w:id="78"/>
      <w:bookmarkEnd w:id="79"/>
      <w:bookmarkEnd w:id="80"/>
      <w:bookmarkEnd w:id="81"/>
      <w:bookmarkEnd w:id="82"/>
      <w:bookmarkEnd w:id="83"/>
      <w:bookmarkEnd w:id="84"/>
    </w:p>
    <w:p w14:paraId="361EB72A">
      <w:pPr>
        <w:spacing w:line="600" w:lineRule="exact"/>
        <w:ind w:left="105" w:leftChars="50" w:firstLine="480" w:firstLineChars="150"/>
        <w:rPr>
          <w:rFonts w:ascii="仿宋_GB2312" w:hAnsi="宋体" w:eastAsia="仿宋_GB2312" w:cs="宋体"/>
          <w:color w:val="000000" w:themeColor="text1"/>
          <w:kern w:val="0"/>
          <w:sz w:val="32"/>
          <w:szCs w:val="32"/>
        </w:rPr>
      </w:pPr>
      <w:bookmarkStart w:id="85" w:name="_Toc12754"/>
      <w:bookmarkStart w:id="86" w:name="_Toc11047"/>
      <w:r>
        <w:rPr>
          <w:rFonts w:hint="eastAsia" w:ascii="仿宋_GB2312" w:hAnsi="宋体" w:eastAsia="仿宋_GB2312" w:cs="宋体"/>
          <w:color w:val="000000" w:themeColor="text1"/>
          <w:kern w:val="0"/>
          <w:sz w:val="32"/>
          <w:szCs w:val="32"/>
        </w:rPr>
        <w:t>1.产出数量</w:t>
      </w:r>
      <w:bookmarkEnd w:id="85"/>
      <w:bookmarkEnd w:id="86"/>
    </w:p>
    <w:p w14:paraId="2B3329B3">
      <w:pPr>
        <w:snapToGrid w:val="0"/>
        <w:spacing w:line="560" w:lineRule="exact"/>
        <w:ind w:firstLine="640" w:firstLineChars="200"/>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rPr>
        <w:t>全年依法办理审查逮捕、审查起诉案件2212件2811人。依法严厉打击重点地区及网络空间滋事扰序、邪教犯罪、“官骗”等危害首都政治安全犯罪</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依法批准逮捕长期以暴力手段垄断炼钢衍生品市场犯罪嫌疑人</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办理金融诈骗、破坏金融管理秩序犯罪案件</w:t>
      </w:r>
      <w:r>
        <w:rPr>
          <w:rFonts w:hint="eastAsia" w:ascii="仿宋_GB2312" w:hAnsi="仿宋" w:eastAsia="仿宋_GB2312" w:cs="仿宋_GB2312"/>
          <w:sz w:val="32"/>
          <w:szCs w:val="32"/>
          <w:lang w:eastAsia="zh-CN"/>
        </w:rPr>
        <w:t>等。</w:t>
      </w:r>
    </w:p>
    <w:p w14:paraId="38E9DD41">
      <w:pPr>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推动法治宣传走深走实，广泛开展送法进军营、企业、社区等活动，发布原创检察新闻宣传产品667个</w:t>
      </w:r>
      <w:r>
        <w:rPr>
          <w:rFonts w:hint="eastAsia" w:ascii="仿宋_GB2312" w:hAnsi="仿宋" w:eastAsia="仿宋_GB2312" w:cs="仿宋_GB2312"/>
          <w:color w:val="000000"/>
          <w:kern w:val="0"/>
          <w:sz w:val="32"/>
          <w:szCs w:val="32"/>
        </w:rPr>
        <w:t>。</w:t>
      </w:r>
    </w:p>
    <w:p w14:paraId="1611417E">
      <w:pPr>
        <w:spacing w:line="600" w:lineRule="exact"/>
        <w:ind w:left="105" w:leftChars="50" w:firstLine="480" w:firstLineChars="150"/>
        <w:rPr>
          <w:rFonts w:ascii="仿宋_GB2312" w:hAnsi="宋体" w:eastAsia="仿宋_GB2312" w:cs="宋体"/>
          <w:color w:val="000000" w:themeColor="text1"/>
          <w:kern w:val="0"/>
          <w:sz w:val="32"/>
          <w:szCs w:val="32"/>
        </w:rPr>
      </w:pPr>
      <w:bookmarkStart w:id="87" w:name="_Toc22991"/>
      <w:bookmarkStart w:id="88" w:name="_Toc24013"/>
      <w:r>
        <w:rPr>
          <w:rFonts w:hint="eastAsia" w:ascii="仿宋_GB2312" w:hAnsi="宋体" w:eastAsia="仿宋_GB2312" w:cs="宋体"/>
          <w:color w:val="000000" w:themeColor="text1"/>
          <w:kern w:val="0"/>
          <w:sz w:val="32"/>
          <w:szCs w:val="32"/>
        </w:rPr>
        <w:t>2.产出质量</w:t>
      </w:r>
      <w:bookmarkEnd w:id="87"/>
      <w:bookmarkEnd w:id="88"/>
    </w:p>
    <w:p w14:paraId="04DD8D61">
      <w:pPr>
        <w:spacing w:line="600" w:lineRule="exact"/>
        <w:ind w:left="105" w:leftChars="50" w:firstLine="480" w:firstLineChars="15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始终坚持党对检察工作的绝对领导，全年依法办理审查逮捕、审查起诉案件2212件2811人，有力震慑犯罪、安定人心、维护稳定。依法严厉打击重点地区及网络空间滋事扰序、邪教犯罪、“官骗”等危害首都政治安全犯罪。常态化开展扫黑除恶斗争。办理金融诈骗、破坏金融管理秩序犯罪案件，坚决扛起助力防控金融风险的政治使命。</w:t>
      </w:r>
    </w:p>
    <w:p w14:paraId="7EDFE3E0">
      <w:pPr>
        <w:spacing w:line="600" w:lineRule="exact"/>
        <w:ind w:left="105" w:leftChars="50"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高质效办好每一个案件。针对网络传销组织者试图通过减少层级规避刑事打击的行为，准确把握“层级返利”的实质法律关系，认定构成犯罪并推动全市类案办理，获评北京市检察机关数字检察典型案例；创建并使用新型网络传销治罪治理大数据法律监督模型，推动互联网平台封禁涉传销账号500余个，所制发的检察建议获评全国检察机关优秀社会治理检察建议。</w:t>
      </w:r>
    </w:p>
    <w:p w14:paraId="2275416A">
      <w:pPr>
        <w:spacing w:line="600" w:lineRule="exact"/>
        <w:ind w:left="105" w:leftChars="50"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优化完善检察管理模式。强化检察办案质效分析研判，推动“四大检察”更趋全面协调充分发展，刑事、民事、行政、公益诉讼办案比58.1∶21.7∶17.1∶3.1，监督案件占比65.1%，其中依职权监督占比59.4%，推动检察行权的监督属性和主动性持续巩固。</w:t>
      </w:r>
    </w:p>
    <w:p w14:paraId="1D58B7F5">
      <w:pPr>
        <w:spacing w:line="600" w:lineRule="exact"/>
        <w:ind w:left="105" w:leftChars="50"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推动法治宣传走深走实，广泛开展送法进军营、企业、社区等活动，发布原创检察新闻宣传产品667个，其中118个被省级以上媒体转发，与最高检联合拍摄妇女权益保护宣传片《以“检察蓝”守护最美芳华》被新华社等转发推广，点击量破百万，拍摄的监督查处民企背信微电影《消失的公司》获评北京市十大检察办案好故事。</w:t>
      </w:r>
    </w:p>
    <w:p w14:paraId="453862B5">
      <w:pPr>
        <w:spacing w:line="600" w:lineRule="exact"/>
        <w:ind w:left="105" w:leftChars="50"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推进文化润检，推动“90后讲党史”党建品牌迭代升级，将90余年检察史改编为四幕剧，在首届“京津冀+晋蒙”检察联动协作交流座谈会上作汇报展示；打造“翼·中轴”检察文化品牌，获评第四届全国检察机关十佳文化品牌。</w:t>
      </w:r>
    </w:p>
    <w:p w14:paraId="6DCC843E">
      <w:pPr>
        <w:spacing w:line="600" w:lineRule="exact"/>
        <w:ind w:left="105" w:leftChars="50"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color w:val="000000" w:themeColor="text1"/>
          <w:kern w:val="0"/>
          <w:sz w:val="32"/>
          <w:szCs w:val="32"/>
        </w:rPr>
        <w:t>承担最高检检察理论研究课题等6项，公开发表文章14篇，入选中国刑事诉讼法学研究会学术年会论文集2篇并在分论坛作主题发言。加强年轻干部培养，选派优秀年轻检察官赴拉萨对口援助，更新完善年轻干部重点培养库。涌现出“北京榜样·检察英才”等先进典型30人次，第六检察部获评北京市工人先锋号。</w:t>
      </w:r>
    </w:p>
    <w:p w14:paraId="58D9B203">
      <w:pPr>
        <w:spacing w:line="600" w:lineRule="exact"/>
        <w:ind w:left="105" w:leftChars="50" w:firstLine="480" w:firstLineChars="150"/>
        <w:rPr>
          <w:rFonts w:ascii="仿宋_GB2312" w:hAnsi="宋体" w:eastAsia="仿宋_GB2312" w:cs="宋体"/>
          <w:color w:val="000000" w:themeColor="text1"/>
          <w:kern w:val="0"/>
          <w:sz w:val="32"/>
          <w:szCs w:val="32"/>
        </w:rPr>
      </w:pPr>
      <w:bookmarkStart w:id="89" w:name="_Toc28758"/>
      <w:bookmarkStart w:id="90" w:name="_Toc15860"/>
      <w:r>
        <w:rPr>
          <w:rFonts w:hint="eastAsia" w:ascii="仿宋_GB2312" w:hAnsi="宋体" w:eastAsia="仿宋_GB2312" w:cs="宋体"/>
          <w:color w:val="000000" w:themeColor="text1"/>
          <w:kern w:val="0"/>
          <w:sz w:val="32"/>
          <w:szCs w:val="32"/>
        </w:rPr>
        <w:t>3.产出进度</w:t>
      </w:r>
      <w:bookmarkEnd w:id="89"/>
      <w:bookmarkEnd w:id="90"/>
    </w:p>
    <w:p w14:paraId="183B97E6">
      <w:pPr>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color w:val="000000"/>
          <w:kern w:val="0"/>
          <w:sz w:val="32"/>
          <w:szCs w:val="32"/>
        </w:rPr>
        <w:t>东城区检察院</w:t>
      </w:r>
      <w:r>
        <w:rPr>
          <w:rFonts w:hint="eastAsia" w:ascii="仿宋_GB2312" w:hAnsi="仿宋" w:eastAsia="仿宋_GB2312" w:cs="仿宋_GB2312"/>
          <w:sz w:val="32"/>
        </w:rPr>
        <w:t>工作贯穿全年，按照年度预算和各项工作计划，2024年末完成了各项检察工作。</w:t>
      </w:r>
    </w:p>
    <w:p w14:paraId="62901AB6">
      <w:pPr>
        <w:spacing w:line="600" w:lineRule="exact"/>
        <w:ind w:left="105" w:leftChars="50" w:firstLine="480" w:firstLineChars="150"/>
        <w:rPr>
          <w:rFonts w:ascii="仿宋_GB2312" w:hAnsi="宋体" w:eastAsia="仿宋_GB2312" w:cs="宋体"/>
          <w:color w:val="000000" w:themeColor="text1"/>
          <w:kern w:val="0"/>
          <w:sz w:val="32"/>
          <w:szCs w:val="32"/>
        </w:rPr>
      </w:pPr>
      <w:bookmarkStart w:id="91" w:name="_Toc18150"/>
      <w:bookmarkStart w:id="92" w:name="_Toc31033"/>
      <w:r>
        <w:rPr>
          <w:rFonts w:hint="eastAsia" w:ascii="仿宋_GB2312" w:hAnsi="宋体" w:eastAsia="仿宋_GB2312" w:cs="宋体"/>
          <w:color w:val="000000" w:themeColor="text1"/>
          <w:kern w:val="0"/>
          <w:sz w:val="32"/>
          <w:szCs w:val="32"/>
        </w:rPr>
        <w:t>4.产出成本</w:t>
      </w:r>
      <w:bookmarkEnd w:id="91"/>
      <w:bookmarkEnd w:id="92"/>
    </w:p>
    <w:p w14:paraId="08416133">
      <w:pPr>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sz w:val="32"/>
          <w:szCs w:val="32"/>
        </w:rPr>
        <w:t>2024年，东城区检察院预算安排严格落实“过紧日子”要求，厉行勤俭节约压缩行政支出，在保基本保运转的情况下，严控一般性支出，</w:t>
      </w:r>
      <w:r>
        <w:rPr>
          <w:rFonts w:hint="eastAsia" w:ascii="仿宋_GB2312" w:hAnsi="仿宋" w:eastAsia="仿宋_GB2312"/>
          <w:color w:val="000000"/>
          <w:sz w:val="32"/>
          <w:szCs w:val="32"/>
        </w:rPr>
        <w:t>在预算总规模增长受限的情况下，加强</w:t>
      </w:r>
      <w:r>
        <w:rPr>
          <w:rFonts w:hint="eastAsia" w:ascii="仿宋_GB2312" w:hAnsi="仿宋" w:eastAsia="仿宋_GB2312" w:cs="仿宋_GB2312"/>
          <w:sz w:val="32"/>
          <w:szCs w:val="32"/>
        </w:rPr>
        <w:t>资源合理</w:t>
      </w:r>
      <w:r>
        <w:rPr>
          <w:rFonts w:hint="eastAsia" w:ascii="仿宋_GB2312" w:hAnsi="仿宋" w:eastAsia="仿宋_GB2312"/>
          <w:color w:val="000000"/>
          <w:sz w:val="32"/>
          <w:szCs w:val="32"/>
        </w:rPr>
        <w:t>统筹</w:t>
      </w:r>
      <w:r>
        <w:rPr>
          <w:rFonts w:hint="eastAsia" w:ascii="仿宋_GB2312" w:hAnsi="仿宋" w:eastAsia="仿宋_GB2312" w:cs="仿宋_GB2312"/>
          <w:sz w:val="32"/>
          <w:szCs w:val="32"/>
        </w:rPr>
        <w:t>和分配</w:t>
      </w:r>
      <w:r>
        <w:rPr>
          <w:rFonts w:hint="eastAsia" w:ascii="仿宋_GB2312" w:hAnsi="仿宋" w:eastAsia="仿宋_GB2312"/>
          <w:color w:val="000000"/>
          <w:sz w:val="32"/>
          <w:szCs w:val="32"/>
        </w:rPr>
        <w:t>，优化支出结构，</w:t>
      </w:r>
      <w:r>
        <w:rPr>
          <w:rFonts w:hint="eastAsia" w:ascii="仿宋_GB2312" w:hAnsi="仿宋" w:eastAsia="仿宋_GB2312" w:cs="仿宋_GB2312"/>
          <w:sz w:val="32"/>
          <w:szCs w:val="32"/>
        </w:rPr>
        <w:t>将有限的资源花在刀刃上，不断提升预算执行效能。</w:t>
      </w:r>
    </w:p>
    <w:p w14:paraId="5B6C987F">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cs="宋体"/>
          <w:color w:val="000000"/>
          <w:kern w:val="0"/>
          <w:sz w:val="32"/>
          <w:szCs w:val="32"/>
        </w:rPr>
        <w:t>2024年，东城区检察院资金总体支出10,867.45万元，其中，基本支出10,022.24万元，项目支出845.21万元，预算执行率为95.72%，</w:t>
      </w:r>
      <w:r>
        <w:rPr>
          <w:rFonts w:hint="eastAsia" w:ascii="仿宋_GB2312" w:hAnsi="仿宋" w:eastAsia="仿宋_GB2312" w:cs="仿宋_GB2312"/>
          <w:sz w:val="32"/>
          <w:szCs w:val="32"/>
        </w:rPr>
        <w:t>总体支出控制在预算范围内。</w:t>
      </w:r>
    </w:p>
    <w:p w14:paraId="52373EC6">
      <w:pPr>
        <w:spacing w:line="600" w:lineRule="exact"/>
        <w:ind w:left="105" w:firstLine="640" w:firstLineChars="200"/>
        <w:outlineLvl w:val="1"/>
        <w:rPr>
          <w:rFonts w:ascii="楷体_GB2312" w:eastAsia="楷体_GB2312"/>
          <w:color w:val="000000" w:themeColor="text1"/>
          <w:sz w:val="32"/>
          <w:szCs w:val="32"/>
        </w:rPr>
      </w:pPr>
      <w:bookmarkStart w:id="93" w:name="_Toc18971"/>
      <w:bookmarkStart w:id="94" w:name="_Toc197576356"/>
      <w:bookmarkStart w:id="95" w:name="_Toc29244"/>
      <w:bookmarkStart w:id="96" w:name="_Toc23566"/>
      <w:bookmarkStart w:id="97" w:name="_Toc20526"/>
      <w:bookmarkStart w:id="98" w:name="_Toc20879"/>
      <w:bookmarkStart w:id="99" w:name="_Toc25783"/>
      <w:bookmarkStart w:id="100" w:name="_Toc15055"/>
      <w:bookmarkStart w:id="101" w:name="_Toc2172"/>
      <w:bookmarkStart w:id="102" w:name="_Toc2038"/>
      <w:bookmarkStart w:id="103" w:name="_Toc20825"/>
      <w:bookmarkStart w:id="104" w:name="_Toc16452"/>
      <w:bookmarkStart w:id="105" w:name="_Toc5045"/>
      <w:r>
        <w:rPr>
          <w:rFonts w:hint="eastAsia" w:ascii="楷体_GB2312" w:eastAsia="楷体_GB2312"/>
          <w:color w:val="000000" w:themeColor="text1"/>
          <w:sz w:val="32"/>
          <w:szCs w:val="32"/>
        </w:rPr>
        <w:t>（二）效果实现情况分析</w:t>
      </w:r>
      <w:bookmarkEnd w:id="93"/>
      <w:bookmarkEnd w:id="94"/>
      <w:bookmarkEnd w:id="95"/>
      <w:bookmarkEnd w:id="96"/>
      <w:bookmarkEnd w:id="97"/>
      <w:bookmarkEnd w:id="98"/>
      <w:bookmarkEnd w:id="99"/>
      <w:bookmarkEnd w:id="100"/>
      <w:bookmarkEnd w:id="101"/>
      <w:bookmarkEnd w:id="102"/>
      <w:bookmarkEnd w:id="103"/>
      <w:bookmarkEnd w:id="104"/>
      <w:bookmarkEnd w:id="105"/>
    </w:p>
    <w:p w14:paraId="0591B8FC">
      <w:pPr>
        <w:spacing w:line="600" w:lineRule="exact"/>
        <w:ind w:left="105" w:leftChars="50" w:firstLine="480" w:firstLineChars="150"/>
        <w:rPr>
          <w:rFonts w:ascii="仿宋_GB2312" w:hAnsi="宋体" w:eastAsia="仿宋_GB2312" w:cs="宋体"/>
          <w:color w:val="000000" w:themeColor="text1"/>
          <w:kern w:val="0"/>
          <w:sz w:val="32"/>
          <w:szCs w:val="32"/>
        </w:rPr>
      </w:pPr>
      <w:bookmarkStart w:id="106" w:name="_Toc10260"/>
      <w:bookmarkStart w:id="107" w:name="_Toc21001"/>
      <w:r>
        <w:rPr>
          <w:rFonts w:hint="eastAsia" w:ascii="仿宋_GB2312" w:hAnsi="宋体" w:eastAsia="仿宋_GB2312" w:cs="宋体"/>
          <w:color w:val="000000" w:themeColor="text1"/>
          <w:kern w:val="0"/>
          <w:sz w:val="32"/>
          <w:szCs w:val="32"/>
        </w:rPr>
        <w:t>1.产出效益</w:t>
      </w:r>
      <w:bookmarkEnd w:id="106"/>
      <w:bookmarkEnd w:id="107"/>
    </w:p>
    <w:p w14:paraId="4E54B85F">
      <w:pPr>
        <w:snapToGrid w:val="0"/>
        <w:spacing w:line="560" w:lineRule="exact"/>
        <w:ind w:firstLine="640" w:firstLineChars="200"/>
        <w:rPr>
          <w:rFonts w:ascii="仿宋_GB2312" w:hAnsi="仿宋" w:eastAsia="仿宋_GB2312" w:cs="仿宋_GB2312"/>
          <w:color w:val="000000"/>
          <w:kern w:val="0"/>
          <w:sz w:val="32"/>
          <w:szCs w:val="32"/>
        </w:rPr>
      </w:pPr>
      <w:r>
        <w:rPr>
          <w:rFonts w:hint="eastAsia" w:ascii="仿宋_GB2312" w:hAnsi="仿宋" w:eastAsia="仿宋_GB2312" w:cs="仿宋_GB2312"/>
          <w:color w:val="000000"/>
          <w:kern w:val="0"/>
          <w:sz w:val="32"/>
          <w:szCs w:val="32"/>
        </w:rPr>
        <w:t>推动化解矛盾风险维护社会稳定。将“梯次递进、一体调处”的“枫桥式工作法”融入检察工作日常，定期开展社会矛盾纠纷排查。</w:t>
      </w:r>
    </w:p>
    <w:p w14:paraId="3037C20B">
      <w:pPr>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color w:val="000000"/>
          <w:kern w:val="0"/>
          <w:sz w:val="32"/>
          <w:szCs w:val="32"/>
        </w:rPr>
        <w:t>服务保障核心区经济高质量发展</w:t>
      </w:r>
      <w:r>
        <w:rPr>
          <w:rFonts w:hint="default" w:ascii="仿宋_GB2312" w:hAnsi="仿宋" w:eastAsia="仿宋_GB2312" w:cs="仿宋_GB2312"/>
          <w:color w:val="000000"/>
          <w:kern w:val="0"/>
          <w:sz w:val="32"/>
          <w:szCs w:val="32"/>
          <w:lang w:val="en"/>
        </w:rPr>
        <w:t>,</w:t>
      </w:r>
      <w:r>
        <w:rPr>
          <w:rFonts w:hint="eastAsia" w:ascii="仿宋_GB2312" w:hAnsi="仿宋" w:eastAsia="仿宋_GB2312" w:cs="仿宋_GB2312"/>
          <w:color w:val="000000"/>
          <w:kern w:val="0"/>
          <w:sz w:val="32"/>
          <w:szCs w:val="32"/>
        </w:rPr>
        <w:t>助力营造法治化营商环境。做实文物和文化遗产公益诉讼保护。</w:t>
      </w:r>
    </w:p>
    <w:p w14:paraId="46832023">
      <w:pPr>
        <w:spacing w:line="600" w:lineRule="exact"/>
        <w:ind w:left="105" w:leftChars="50" w:firstLine="480" w:firstLineChars="150"/>
        <w:rPr>
          <w:rFonts w:ascii="仿宋_GB2312" w:hAnsi="宋体" w:eastAsia="仿宋_GB2312" w:cs="宋体"/>
          <w:color w:val="000000" w:themeColor="text1"/>
          <w:kern w:val="0"/>
          <w:sz w:val="32"/>
          <w:szCs w:val="32"/>
        </w:rPr>
      </w:pPr>
      <w:bookmarkStart w:id="108" w:name="_Toc8258"/>
      <w:bookmarkStart w:id="109" w:name="_Toc5609"/>
      <w:r>
        <w:rPr>
          <w:rFonts w:hint="eastAsia" w:ascii="仿宋_GB2312" w:hAnsi="宋体" w:eastAsia="仿宋_GB2312" w:cs="宋体"/>
          <w:color w:val="000000" w:themeColor="text1"/>
          <w:kern w:val="0"/>
          <w:sz w:val="32"/>
          <w:szCs w:val="32"/>
        </w:rPr>
        <w:t>2.满意度</w:t>
      </w:r>
      <w:bookmarkEnd w:id="108"/>
      <w:bookmarkEnd w:id="109"/>
    </w:p>
    <w:p w14:paraId="66697ED7">
      <w:pPr>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北京市东城区第十七届人民代表大会第五次会议表决通过关于北京市东城区人民检察院工作报告的决议，北京市东城区第十七届人民代表大会人大代表对东城区检察院工作报告赞成率达到100%。</w:t>
      </w:r>
    </w:p>
    <w:p w14:paraId="3747790D">
      <w:pPr>
        <w:snapToGrid w:val="0"/>
        <w:spacing w:line="560" w:lineRule="exact"/>
        <w:ind w:firstLine="640" w:firstLineChars="200"/>
        <w:rPr>
          <w:rFonts w:ascii="仿宋" w:hAnsi="仿宋" w:eastAsia="仿宋" w:cs="仿宋_GB2312"/>
          <w:sz w:val="32"/>
          <w:szCs w:val="32"/>
        </w:rPr>
      </w:pPr>
      <w:r>
        <w:rPr>
          <w:rFonts w:hint="eastAsia" w:ascii="仿宋_GB2312" w:hAnsi="仿宋" w:eastAsia="仿宋_GB2312" w:cs="仿宋_GB2312"/>
          <w:sz w:val="32"/>
          <w:szCs w:val="32"/>
        </w:rPr>
        <w:t>持续擦亮“检街联心 代表传声”代表联络工作品牌，邀请三级代表委员166人次进检察门、听检察事、议检察题，举办检察开放日等活动30余场，逐条落实反馈代表委员140余条意见建议，满意度达到100%。</w:t>
      </w:r>
    </w:p>
    <w:p w14:paraId="78FFAF65">
      <w:pPr>
        <w:spacing w:line="560" w:lineRule="exact"/>
        <w:ind w:firstLine="640" w:firstLineChars="200"/>
        <w:outlineLvl w:val="0"/>
        <w:rPr>
          <w:rFonts w:ascii="黑体" w:hAnsi="黑体" w:eastAsia="黑体" w:cs="黑体"/>
          <w:kern w:val="0"/>
          <w:sz w:val="32"/>
          <w:szCs w:val="32"/>
        </w:rPr>
      </w:pPr>
      <w:bookmarkStart w:id="110" w:name="_Toc197576357"/>
      <w:bookmarkStart w:id="111" w:name="_Toc7897"/>
      <w:bookmarkStart w:id="112" w:name="_Toc13703"/>
      <w:bookmarkStart w:id="113" w:name="_Toc1059"/>
      <w:bookmarkStart w:id="114" w:name="_Toc1238"/>
      <w:bookmarkStart w:id="115" w:name="_Toc22943"/>
      <w:bookmarkStart w:id="116" w:name="_Toc6183"/>
      <w:bookmarkStart w:id="117" w:name="_Toc15160"/>
      <w:bookmarkStart w:id="118" w:name="_Toc9198"/>
      <w:bookmarkStart w:id="119" w:name="_Toc16766"/>
      <w:bookmarkStart w:id="120" w:name="_Toc12787"/>
      <w:bookmarkStart w:id="121" w:name="_Toc17999"/>
      <w:bookmarkStart w:id="122" w:name="_Toc28298"/>
      <w:r>
        <w:rPr>
          <w:rFonts w:hint="eastAsia" w:ascii="黑体" w:hAnsi="黑体" w:eastAsia="黑体" w:cs="黑体"/>
          <w:kern w:val="0"/>
          <w:sz w:val="32"/>
          <w:szCs w:val="32"/>
        </w:rPr>
        <w:t>四</w:t>
      </w:r>
      <w:r>
        <w:rPr>
          <w:rFonts w:ascii="黑体" w:hAnsi="黑体" w:eastAsia="黑体" w:cs="黑体"/>
          <w:kern w:val="0"/>
          <w:sz w:val="32"/>
          <w:szCs w:val="32"/>
        </w:rPr>
        <w:t>、预算管理</w:t>
      </w:r>
      <w:r>
        <w:rPr>
          <w:rFonts w:hint="eastAsia" w:ascii="黑体" w:hAnsi="黑体" w:eastAsia="黑体" w:cs="黑体"/>
          <w:kern w:val="0"/>
          <w:sz w:val="32"/>
          <w:szCs w:val="32"/>
        </w:rPr>
        <w:t>情况分</w:t>
      </w:r>
      <w:r>
        <w:rPr>
          <w:rFonts w:ascii="黑体" w:hAnsi="黑体" w:eastAsia="黑体" w:cs="黑体"/>
          <w:kern w:val="0"/>
          <w:sz w:val="32"/>
          <w:szCs w:val="32"/>
        </w:rPr>
        <w:t>析</w:t>
      </w:r>
      <w:bookmarkEnd w:id="110"/>
      <w:bookmarkEnd w:id="111"/>
      <w:bookmarkEnd w:id="112"/>
      <w:bookmarkEnd w:id="113"/>
      <w:bookmarkEnd w:id="114"/>
      <w:bookmarkEnd w:id="115"/>
      <w:bookmarkEnd w:id="116"/>
      <w:bookmarkEnd w:id="117"/>
      <w:bookmarkEnd w:id="118"/>
      <w:bookmarkEnd w:id="119"/>
      <w:bookmarkEnd w:id="120"/>
      <w:bookmarkEnd w:id="121"/>
      <w:bookmarkEnd w:id="122"/>
    </w:p>
    <w:p w14:paraId="2117841A">
      <w:pPr>
        <w:spacing w:line="600" w:lineRule="exact"/>
        <w:ind w:left="105" w:firstLine="640" w:firstLineChars="200"/>
        <w:outlineLvl w:val="1"/>
        <w:rPr>
          <w:rFonts w:ascii="楷体_GB2312" w:eastAsia="楷体_GB2312"/>
          <w:color w:val="000000" w:themeColor="text1"/>
          <w:sz w:val="32"/>
          <w:szCs w:val="32"/>
        </w:rPr>
      </w:pPr>
      <w:bookmarkStart w:id="123" w:name="_Toc1142"/>
      <w:bookmarkStart w:id="124" w:name="_Toc27896"/>
      <w:bookmarkStart w:id="125" w:name="_Toc31045"/>
      <w:bookmarkStart w:id="126" w:name="_Toc28972"/>
      <w:bookmarkStart w:id="127" w:name="_Toc25463"/>
      <w:bookmarkStart w:id="128" w:name="_Toc14077"/>
      <w:bookmarkStart w:id="129" w:name="_Toc10360"/>
      <w:bookmarkStart w:id="130" w:name="_Toc19207"/>
      <w:bookmarkStart w:id="131" w:name="_Toc6494"/>
      <w:bookmarkStart w:id="132" w:name="_Toc197576358"/>
      <w:bookmarkStart w:id="133" w:name="_Toc5176"/>
      <w:bookmarkStart w:id="134" w:name="_Toc4428"/>
      <w:bookmarkStart w:id="135" w:name="_Toc28342"/>
      <w:r>
        <w:rPr>
          <w:rFonts w:hint="eastAsia" w:ascii="楷体_GB2312" w:eastAsia="楷体_GB2312"/>
          <w:color w:val="000000" w:themeColor="text1"/>
          <w:sz w:val="32"/>
          <w:szCs w:val="32"/>
        </w:rPr>
        <w:t>（一）财务管理</w:t>
      </w:r>
      <w:bookmarkEnd w:id="123"/>
      <w:bookmarkEnd w:id="124"/>
      <w:bookmarkEnd w:id="125"/>
      <w:bookmarkEnd w:id="126"/>
      <w:bookmarkEnd w:id="127"/>
      <w:bookmarkEnd w:id="128"/>
      <w:bookmarkEnd w:id="129"/>
      <w:bookmarkEnd w:id="130"/>
      <w:bookmarkEnd w:id="131"/>
      <w:bookmarkEnd w:id="132"/>
      <w:bookmarkEnd w:id="133"/>
      <w:bookmarkEnd w:id="134"/>
      <w:bookmarkEnd w:id="135"/>
    </w:p>
    <w:p w14:paraId="526F2F65">
      <w:pPr>
        <w:spacing w:line="600" w:lineRule="exact"/>
        <w:ind w:left="105" w:leftChars="50" w:firstLine="480" w:firstLineChars="150"/>
        <w:rPr>
          <w:rFonts w:ascii="仿宋_GB2312" w:hAnsi="宋体" w:eastAsia="仿宋_GB2312" w:cs="宋体"/>
          <w:color w:val="000000" w:themeColor="text1"/>
          <w:kern w:val="0"/>
          <w:sz w:val="32"/>
          <w:szCs w:val="32"/>
        </w:rPr>
      </w:pPr>
      <w:bookmarkStart w:id="136" w:name="_Toc15742"/>
      <w:bookmarkStart w:id="137" w:name="_Toc6872"/>
      <w:r>
        <w:rPr>
          <w:rFonts w:hint="eastAsia" w:ascii="仿宋_GB2312" w:hAnsi="宋体" w:eastAsia="仿宋_GB2312" w:cs="宋体"/>
          <w:color w:val="000000" w:themeColor="text1"/>
          <w:kern w:val="0"/>
          <w:sz w:val="32"/>
          <w:szCs w:val="32"/>
        </w:rPr>
        <w:t>1.财务管理制度健全性</w:t>
      </w:r>
      <w:bookmarkEnd w:id="136"/>
      <w:bookmarkEnd w:id="137"/>
    </w:p>
    <w:p w14:paraId="690A4E1F">
      <w:pPr>
        <w:spacing w:line="560" w:lineRule="exact"/>
        <w:ind w:firstLine="640" w:firstLineChars="200"/>
        <w:jc w:val="left"/>
        <w:rPr>
          <w:rFonts w:ascii="仿宋_GB2312" w:hAnsi="仿宋" w:eastAsia="仿宋_GB2312" w:cs="仿宋_GB2312"/>
          <w:sz w:val="32"/>
          <w:szCs w:val="32"/>
        </w:rPr>
      </w:pPr>
      <w:r>
        <w:rPr>
          <w:rFonts w:hint="eastAsia" w:ascii="仿宋_GB2312" w:hAnsi="仿宋" w:eastAsia="仿宋_GB2312" w:cs="宋体"/>
          <w:color w:val="000000"/>
          <w:kern w:val="0"/>
          <w:sz w:val="32"/>
          <w:szCs w:val="32"/>
        </w:rPr>
        <w:t>东城区检察院不断加强财务管理，积极落实行政事业单位内部控制规范要求，制定了《北京市东城区人民检察院内控管理制度汇编》《北京市东城区人民检察院内部控制手册》，完善了《北京市东城区人民检察院预算管理办法》《北京市东城区人民检察院预算项目管理办法》《北京市东城区人民检察院经费支出管理办法》《北京市东城区人民检察院采购工作管理办法》《北京市东城区人民检察院建设项目管理办法》《北京市东城区人民检察院合同管理办法》等制度，财务管理制度健全，并得到有效执行</w:t>
      </w:r>
      <w:r>
        <w:rPr>
          <w:rFonts w:hint="eastAsia" w:ascii="仿宋_GB2312" w:hAnsi="仿宋" w:eastAsia="仿宋_GB2312" w:cs="仿宋_GB2312"/>
          <w:sz w:val="32"/>
          <w:szCs w:val="32"/>
        </w:rPr>
        <w:t>。</w:t>
      </w:r>
    </w:p>
    <w:p w14:paraId="50DED22F">
      <w:pPr>
        <w:spacing w:line="600" w:lineRule="exact"/>
        <w:ind w:left="105" w:leftChars="50" w:firstLine="480" w:firstLineChars="150"/>
        <w:rPr>
          <w:rFonts w:ascii="仿宋_GB2312" w:hAnsi="宋体" w:eastAsia="仿宋_GB2312" w:cs="宋体"/>
          <w:color w:val="000000" w:themeColor="text1"/>
          <w:kern w:val="0"/>
          <w:sz w:val="32"/>
          <w:szCs w:val="32"/>
        </w:rPr>
      </w:pPr>
      <w:bookmarkStart w:id="138" w:name="_Toc20948"/>
      <w:bookmarkStart w:id="139" w:name="_Toc17869"/>
      <w:r>
        <w:rPr>
          <w:rFonts w:hint="eastAsia" w:ascii="仿宋_GB2312" w:hAnsi="宋体" w:eastAsia="仿宋_GB2312" w:cs="宋体"/>
          <w:color w:val="000000" w:themeColor="text1"/>
          <w:kern w:val="0"/>
          <w:sz w:val="32"/>
          <w:szCs w:val="32"/>
        </w:rPr>
        <w:t>2.资金使用合规性和安全性</w:t>
      </w:r>
      <w:bookmarkEnd w:id="138"/>
      <w:bookmarkEnd w:id="139"/>
    </w:p>
    <w:p w14:paraId="40383597">
      <w:pPr>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2024年，东城区检察院牢固树立“过紧日子”思想，严格落实中央八项规定，按照财政要求，依法依规，从严从简，厉行节约，大力压减一般性支出。不断加强经费支出的精细化管理，不断提升预算执行的规范性。经费支出控制在预算批复范围内，严格按照各项管理制度和要求规范资金使用，资金支出按照市财政预算批复执行，严格履行审核审批手续，增强资金使用过程规范化。经抽查部分项目支出会计凭证，资金支出按照内部管理制度执行，未发现资金有超范围、超标准支出的情况。资金使用合规，资金管理安全。</w:t>
      </w:r>
    </w:p>
    <w:p w14:paraId="370590AC">
      <w:pPr>
        <w:spacing w:line="600" w:lineRule="exact"/>
        <w:ind w:left="105" w:leftChars="50" w:firstLine="480" w:firstLineChars="150"/>
        <w:rPr>
          <w:rFonts w:ascii="仿宋_GB2312" w:hAnsi="宋体" w:eastAsia="仿宋_GB2312" w:cs="宋体"/>
          <w:color w:val="000000" w:themeColor="text1"/>
          <w:kern w:val="0"/>
          <w:sz w:val="32"/>
          <w:szCs w:val="32"/>
        </w:rPr>
      </w:pPr>
      <w:bookmarkStart w:id="140" w:name="_Toc29556"/>
      <w:bookmarkStart w:id="141" w:name="_Toc10528"/>
      <w:r>
        <w:rPr>
          <w:rFonts w:hint="eastAsia" w:ascii="仿宋_GB2312" w:hAnsi="宋体" w:eastAsia="仿宋_GB2312" w:cs="宋体"/>
          <w:color w:val="000000" w:themeColor="text1"/>
          <w:kern w:val="0"/>
          <w:sz w:val="32"/>
          <w:szCs w:val="32"/>
        </w:rPr>
        <w:t>3.会计基础信息完善性</w:t>
      </w:r>
      <w:bookmarkEnd w:id="140"/>
      <w:bookmarkEnd w:id="141"/>
    </w:p>
    <w:p w14:paraId="4DFA473D">
      <w:pPr>
        <w:snapToGrid w:val="0"/>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cs="仿宋_GB2312"/>
          <w:sz w:val="32"/>
          <w:szCs w:val="32"/>
        </w:rPr>
        <w:t>2024年，严格按照政府会计制度和《财政部关于贯彻实施政府会计准则制度的通知》相关要求开展会计工作。会计报表符合政府会计准则、相关会计制度和财务报告编制规定的要求，如实反映部门的财务状况、运行情况等有关信息。通过梳理重点项目支出会计凭证及会计账簿、财务报告等基础信息，有效保障会计基础信息完善性。</w:t>
      </w:r>
    </w:p>
    <w:p w14:paraId="21D584B4">
      <w:pPr>
        <w:spacing w:line="600" w:lineRule="exact"/>
        <w:ind w:left="105" w:firstLine="640" w:firstLineChars="200"/>
        <w:outlineLvl w:val="1"/>
        <w:rPr>
          <w:rFonts w:ascii="楷体_GB2312" w:eastAsia="楷体_GB2312"/>
          <w:color w:val="000000" w:themeColor="text1"/>
          <w:sz w:val="32"/>
          <w:szCs w:val="32"/>
        </w:rPr>
      </w:pPr>
      <w:bookmarkStart w:id="142" w:name="_Toc32566"/>
      <w:bookmarkStart w:id="143" w:name="_Toc28515"/>
      <w:bookmarkStart w:id="144" w:name="_Toc14771"/>
      <w:bookmarkStart w:id="145" w:name="_Toc15530"/>
      <w:bookmarkStart w:id="146" w:name="_Toc24842"/>
      <w:bookmarkStart w:id="147" w:name="_Toc23383"/>
      <w:bookmarkStart w:id="148" w:name="_Toc25950"/>
      <w:bookmarkStart w:id="149" w:name="_Toc26126"/>
      <w:bookmarkStart w:id="150" w:name="_Toc23765"/>
      <w:bookmarkStart w:id="151" w:name="_Toc14931"/>
      <w:bookmarkStart w:id="152" w:name="_Toc3512"/>
      <w:bookmarkStart w:id="153" w:name="_Toc23439"/>
      <w:bookmarkStart w:id="154" w:name="_Toc197576359"/>
      <w:r>
        <w:rPr>
          <w:rFonts w:hint="eastAsia" w:ascii="楷体_GB2312" w:eastAsia="楷体_GB2312"/>
          <w:color w:val="000000" w:themeColor="text1"/>
          <w:sz w:val="32"/>
          <w:szCs w:val="32"/>
        </w:rPr>
        <w:t>（二）资产管理</w:t>
      </w:r>
      <w:bookmarkEnd w:id="142"/>
      <w:bookmarkEnd w:id="143"/>
      <w:bookmarkEnd w:id="144"/>
      <w:bookmarkEnd w:id="145"/>
      <w:bookmarkEnd w:id="146"/>
      <w:bookmarkEnd w:id="147"/>
      <w:bookmarkEnd w:id="148"/>
      <w:bookmarkEnd w:id="149"/>
      <w:bookmarkEnd w:id="150"/>
      <w:bookmarkEnd w:id="151"/>
      <w:bookmarkEnd w:id="152"/>
      <w:bookmarkEnd w:id="153"/>
      <w:bookmarkEnd w:id="154"/>
    </w:p>
    <w:p w14:paraId="754C17D8">
      <w:pPr>
        <w:spacing w:line="600" w:lineRule="exact"/>
        <w:ind w:left="105" w:leftChars="50" w:firstLine="480" w:firstLineChars="150"/>
        <w:rPr>
          <w:rFonts w:ascii="仿宋_GB2312" w:hAnsi="宋体" w:eastAsia="仿宋_GB2312" w:cs="宋体"/>
          <w:color w:val="000000" w:themeColor="text1"/>
          <w:kern w:val="0"/>
          <w:sz w:val="32"/>
          <w:szCs w:val="32"/>
        </w:rPr>
      </w:pPr>
      <w:bookmarkStart w:id="155" w:name="_Toc32077"/>
      <w:bookmarkStart w:id="156" w:name="_Toc28250"/>
      <w:r>
        <w:rPr>
          <w:rFonts w:hint="eastAsia" w:ascii="仿宋_GB2312" w:hAnsi="宋体" w:eastAsia="仿宋_GB2312" w:cs="宋体"/>
          <w:color w:val="000000" w:themeColor="text1"/>
          <w:kern w:val="0"/>
          <w:sz w:val="32"/>
          <w:szCs w:val="32"/>
        </w:rPr>
        <w:t>1.资产总体情况</w:t>
      </w:r>
      <w:bookmarkEnd w:id="155"/>
      <w:bookmarkEnd w:id="156"/>
    </w:p>
    <w:p w14:paraId="635E21D2">
      <w:pPr>
        <w:snapToGrid w:val="0"/>
        <w:spacing w:line="560" w:lineRule="exact"/>
        <w:ind w:firstLine="640" w:firstLineChars="200"/>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rPr>
        <w:t>截至2024年12月31日，资产总额4,196.81万元，负债总额3.69万元，净资产4,193.12万元。资产总额构成情况：货币资金；</w:t>
      </w:r>
      <w:r>
        <w:rPr>
          <w:rFonts w:hint="eastAsia" w:ascii="仿宋_GB2312" w:hAnsi="仿宋" w:eastAsia="仿宋_GB2312" w:cs="宋体"/>
          <w:color w:val="000000"/>
          <w:kern w:val="0"/>
          <w:sz w:val="32"/>
          <w:szCs w:val="32"/>
        </w:rPr>
        <w:t>财政应返还额度</w:t>
      </w:r>
      <w:r>
        <w:rPr>
          <w:rFonts w:hint="eastAsia" w:ascii="仿宋_GB2312" w:hAnsi="仿宋" w:eastAsia="仿宋_GB2312" w:cs="宋体"/>
          <w:color w:val="000000"/>
          <w:kern w:val="0"/>
          <w:sz w:val="32"/>
          <w:szCs w:val="32"/>
          <w:lang w:eastAsia="zh-CN"/>
        </w:rPr>
        <w:t>、</w:t>
      </w:r>
      <w:r>
        <w:rPr>
          <w:rFonts w:hint="eastAsia" w:ascii="仿宋_GB2312" w:hAnsi="仿宋" w:eastAsia="仿宋_GB2312" w:cs="宋体"/>
          <w:color w:val="000000"/>
          <w:kern w:val="0"/>
          <w:sz w:val="32"/>
          <w:szCs w:val="32"/>
        </w:rPr>
        <w:t>固定资产净值</w:t>
      </w:r>
      <w:r>
        <w:rPr>
          <w:rFonts w:hint="eastAsia" w:ascii="仿宋_GB2312" w:hAnsi="仿宋" w:eastAsia="仿宋_GB2312" w:cs="宋体"/>
          <w:color w:val="000000"/>
          <w:kern w:val="0"/>
          <w:sz w:val="32"/>
          <w:szCs w:val="32"/>
          <w:lang w:eastAsia="zh-CN"/>
        </w:rPr>
        <w:t>、</w:t>
      </w:r>
      <w:r>
        <w:rPr>
          <w:rFonts w:hint="eastAsia" w:ascii="仿宋_GB2312" w:hAnsi="仿宋" w:eastAsia="仿宋_GB2312" w:cs="宋体"/>
          <w:color w:val="000000"/>
          <w:kern w:val="0"/>
          <w:sz w:val="32"/>
          <w:szCs w:val="32"/>
        </w:rPr>
        <w:t>无形资产</w:t>
      </w:r>
      <w:r>
        <w:rPr>
          <w:rFonts w:hint="eastAsia" w:ascii="仿宋_GB2312" w:hAnsi="仿宋" w:eastAsia="仿宋_GB2312" w:cs="宋体"/>
          <w:color w:val="000000"/>
          <w:kern w:val="0"/>
          <w:sz w:val="32"/>
          <w:szCs w:val="32"/>
          <w:lang w:eastAsia="zh-CN"/>
        </w:rPr>
        <w:t>等。</w:t>
      </w:r>
    </w:p>
    <w:p w14:paraId="5854DA68">
      <w:pPr>
        <w:spacing w:line="600" w:lineRule="exact"/>
        <w:ind w:left="105" w:leftChars="50" w:firstLine="480" w:firstLineChars="150"/>
        <w:rPr>
          <w:rFonts w:ascii="仿宋_GB2312" w:hAnsi="宋体" w:eastAsia="仿宋_GB2312" w:cs="宋体"/>
          <w:color w:val="000000" w:themeColor="text1"/>
          <w:kern w:val="0"/>
          <w:sz w:val="32"/>
          <w:szCs w:val="32"/>
        </w:rPr>
      </w:pPr>
      <w:bookmarkStart w:id="157" w:name="_Toc7140"/>
      <w:bookmarkStart w:id="158" w:name="_Toc17930"/>
      <w:r>
        <w:rPr>
          <w:rFonts w:hint="eastAsia" w:ascii="仿宋_GB2312" w:hAnsi="宋体" w:eastAsia="仿宋_GB2312" w:cs="宋体"/>
          <w:color w:val="000000" w:themeColor="text1"/>
          <w:kern w:val="0"/>
          <w:sz w:val="32"/>
          <w:szCs w:val="32"/>
        </w:rPr>
        <w:t>2.</w:t>
      </w:r>
      <w:r>
        <w:rPr>
          <w:rFonts w:hint="eastAsia" w:ascii="仿宋_GB2312" w:hAnsi="仿宋" w:eastAsia="仿宋_GB2312" w:cs="宋体"/>
          <w:color w:val="000000"/>
          <w:kern w:val="0"/>
          <w:sz w:val="32"/>
          <w:szCs w:val="32"/>
        </w:rPr>
        <w:t>资产管理制度及过程管理情况</w:t>
      </w:r>
      <w:bookmarkEnd w:id="157"/>
      <w:bookmarkEnd w:id="158"/>
    </w:p>
    <w:p w14:paraId="6F35A60A">
      <w:pPr>
        <w:spacing w:line="560" w:lineRule="exact"/>
        <w:ind w:left="105" w:leftChars="50"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（1）东城区检察院建立了《固定资产管理规定》《办公用品管理办法（试行）》等管理制度，资产管理制度较为健全。</w:t>
      </w:r>
    </w:p>
    <w:p w14:paraId="594B5DE5">
      <w:pPr>
        <w:snapToGrid w:val="0"/>
        <w:spacing w:line="560" w:lineRule="exact"/>
        <w:ind w:firstLine="640" w:firstLineChars="200"/>
        <w:rPr>
          <w:rFonts w:ascii="仿宋" w:hAnsi="仿宋" w:eastAsia="仿宋" w:cs="仿宋_GB2312"/>
          <w:sz w:val="32"/>
          <w:szCs w:val="32"/>
        </w:rPr>
      </w:pPr>
      <w:r>
        <w:rPr>
          <w:rFonts w:hint="eastAsia" w:ascii="仿宋_GB2312" w:hAnsi="仿宋" w:eastAsia="仿宋_GB2312" w:cs="宋体"/>
          <w:color w:val="000000"/>
          <w:kern w:val="0"/>
          <w:sz w:val="32"/>
          <w:szCs w:val="32"/>
        </w:rPr>
        <w:t>（2）东城区检察院在资产管理方面能够按照现有制度执行，完善固定资产申请购买、入库、领用、转移及报废的各项手续材料，确保做到“精准管理”“有效管理”。按照国有资产管理要求，及时开展固定资产核实清查工作，对固定资产使用留存状况进行登记清查，做到摸清家底，全面掌握底数，确保账实相符。对现有固定资产留置、待报废进行分类，做好实物资产的管理与处置工作。不断增强资产管理意识、加强日常管理、及时登记账卡、落实管理责任。</w:t>
      </w:r>
    </w:p>
    <w:p w14:paraId="361F09BF">
      <w:pPr>
        <w:spacing w:line="600" w:lineRule="exact"/>
        <w:ind w:left="105" w:firstLine="640" w:firstLineChars="200"/>
        <w:outlineLvl w:val="1"/>
        <w:rPr>
          <w:rFonts w:ascii="楷体_GB2312" w:eastAsia="楷体_GB2312"/>
          <w:color w:val="000000" w:themeColor="text1"/>
          <w:sz w:val="32"/>
          <w:szCs w:val="32"/>
        </w:rPr>
      </w:pPr>
      <w:bookmarkStart w:id="159" w:name="_Toc27360"/>
      <w:bookmarkStart w:id="160" w:name="_Toc4783"/>
      <w:bookmarkStart w:id="161" w:name="_Toc19401"/>
      <w:bookmarkStart w:id="162" w:name="_Toc197576360"/>
      <w:bookmarkStart w:id="163" w:name="_Toc26245"/>
      <w:bookmarkStart w:id="164" w:name="_Toc18266"/>
      <w:bookmarkStart w:id="165" w:name="_Toc17262"/>
      <w:bookmarkStart w:id="166" w:name="_Toc17745"/>
      <w:bookmarkStart w:id="167" w:name="_Toc5799"/>
      <w:bookmarkStart w:id="168" w:name="_Toc6571"/>
      <w:bookmarkStart w:id="169" w:name="_Toc17376"/>
      <w:bookmarkStart w:id="170" w:name="_Toc23733"/>
      <w:bookmarkStart w:id="171" w:name="_Toc6642"/>
      <w:r>
        <w:rPr>
          <w:rFonts w:hint="eastAsia" w:ascii="楷体_GB2312" w:eastAsia="楷体_GB2312"/>
          <w:color w:val="000000" w:themeColor="text1"/>
          <w:sz w:val="32"/>
          <w:szCs w:val="32"/>
        </w:rPr>
        <w:t>（三）绩效管理</w:t>
      </w:r>
      <w:bookmarkEnd w:id="159"/>
      <w:bookmarkEnd w:id="160"/>
      <w:bookmarkEnd w:id="161"/>
      <w:bookmarkEnd w:id="162"/>
      <w:bookmarkEnd w:id="163"/>
      <w:bookmarkEnd w:id="164"/>
      <w:bookmarkEnd w:id="165"/>
      <w:bookmarkEnd w:id="166"/>
      <w:bookmarkEnd w:id="167"/>
      <w:bookmarkEnd w:id="168"/>
      <w:bookmarkEnd w:id="169"/>
      <w:bookmarkEnd w:id="170"/>
      <w:bookmarkEnd w:id="171"/>
    </w:p>
    <w:p w14:paraId="705BDDE7">
      <w:pPr>
        <w:snapToGrid w:val="0"/>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东城区检察院按照北京市财政局关于“预算编制有目标、预算执行有监控、预算完成有评价、评价结果有反馈、反馈结果有应用”的预算绩效管理要求，深化推进全面预算绩效管理工作，将所有预算资金纳入部门预算绩效管理工作。</w:t>
      </w:r>
    </w:p>
    <w:p w14:paraId="47AEFFC4">
      <w:pPr>
        <w:snapToGrid w:val="0"/>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2024年，按照市财政要求对全部立项批复项目开展预算绩效监控工作，从预算资金执行、管理以及绩效目标完成等情况进行分析，进一步加强了预算绩效运行监控管理。</w:t>
      </w:r>
    </w:p>
    <w:p w14:paraId="5E2F1CBE">
      <w:pPr>
        <w:snapToGrid w:val="0"/>
        <w:spacing w:line="560" w:lineRule="exact"/>
        <w:ind w:firstLine="640" w:firstLineChars="200"/>
        <w:rPr>
          <w:rFonts w:ascii="仿宋" w:hAnsi="仿宋" w:eastAsia="仿宋" w:cs="仿宋_GB2312"/>
          <w:sz w:val="32"/>
          <w:szCs w:val="32"/>
        </w:rPr>
      </w:pPr>
      <w:r>
        <w:rPr>
          <w:rFonts w:hint="eastAsia" w:ascii="仿宋_GB2312" w:hAnsi="仿宋" w:eastAsia="仿宋_GB2312" w:cs="宋体"/>
          <w:color w:val="000000"/>
          <w:kern w:val="0"/>
          <w:sz w:val="32"/>
          <w:szCs w:val="32"/>
        </w:rPr>
        <w:t>按照《北京市财政局关于2025年预算绩效管理工作的通知》（京财绩效〔2025〕245号）要求对“安检安保工作经费”项目采用部门评价方式开展，出具绩效评价报告；其他项目采用单位自评方式进行评价，出具项目支出绩效自评表。总体评价结果来看，各项目能够较好地按照预算执行，绩效目标设定较为合理，绩效目标及产出指标的完成情况较好，项目执行过程比较规范，项目效果基本达到预定目标</w:t>
      </w:r>
      <w:r>
        <w:rPr>
          <w:rFonts w:hint="eastAsia" w:ascii="仿宋_GB2312" w:hAnsi="仿宋" w:eastAsia="仿宋_GB2312" w:cs="仿宋_GB2312"/>
          <w:sz w:val="32"/>
          <w:szCs w:val="32"/>
        </w:rPr>
        <w:t>。</w:t>
      </w:r>
    </w:p>
    <w:p w14:paraId="5FB96266">
      <w:pPr>
        <w:spacing w:line="600" w:lineRule="exact"/>
        <w:ind w:left="105" w:firstLine="640" w:firstLineChars="200"/>
        <w:outlineLvl w:val="1"/>
        <w:rPr>
          <w:rFonts w:ascii="楷体_GB2312" w:eastAsia="楷体_GB2312"/>
          <w:color w:val="000000" w:themeColor="text1"/>
          <w:sz w:val="32"/>
          <w:szCs w:val="32"/>
        </w:rPr>
      </w:pPr>
      <w:bookmarkStart w:id="172" w:name="_Toc17244"/>
      <w:bookmarkStart w:id="173" w:name="_Toc23025"/>
      <w:bookmarkStart w:id="174" w:name="_Toc197576361"/>
      <w:bookmarkStart w:id="175" w:name="_Toc15164"/>
      <w:bookmarkStart w:id="176" w:name="_Toc16447"/>
      <w:bookmarkStart w:id="177" w:name="_Toc28103"/>
      <w:bookmarkStart w:id="178" w:name="_Toc16726"/>
      <w:bookmarkStart w:id="179" w:name="_Toc28539"/>
      <w:bookmarkStart w:id="180" w:name="_Toc10176"/>
      <w:bookmarkStart w:id="181" w:name="_Toc10886"/>
      <w:bookmarkStart w:id="182" w:name="_Toc4692"/>
      <w:bookmarkStart w:id="183" w:name="_Toc20360"/>
      <w:bookmarkStart w:id="184" w:name="_Toc23590"/>
      <w:r>
        <w:rPr>
          <w:rFonts w:hint="eastAsia" w:ascii="楷体_GB2312" w:eastAsia="楷体_GB2312"/>
          <w:color w:val="000000" w:themeColor="text1"/>
          <w:sz w:val="32"/>
          <w:szCs w:val="32"/>
        </w:rPr>
        <w:t>（四）结转结余情况</w:t>
      </w:r>
      <w:bookmarkEnd w:id="172"/>
      <w:bookmarkEnd w:id="173"/>
      <w:bookmarkEnd w:id="174"/>
      <w:bookmarkEnd w:id="175"/>
      <w:bookmarkEnd w:id="176"/>
      <w:bookmarkEnd w:id="177"/>
      <w:bookmarkEnd w:id="178"/>
      <w:bookmarkEnd w:id="179"/>
      <w:bookmarkEnd w:id="180"/>
      <w:bookmarkEnd w:id="181"/>
      <w:bookmarkEnd w:id="182"/>
      <w:bookmarkEnd w:id="183"/>
      <w:bookmarkEnd w:id="184"/>
    </w:p>
    <w:p w14:paraId="0636A469">
      <w:pPr>
        <w:snapToGrid w:val="0"/>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2024年，东城区检察院全年预算批复11,353.34万元，年末结转结余485.89万元（其中，财政拨款结转结余481.84万元，其他资金4.05万元），结转结余率</w:t>
      </w:r>
      <w:r>
        <w:rPr>
          <w:rFonts w:hint="eastAsia" w:ascii="仿宋_GB2312" w:hAnsi="仿宋" w:eastAsia="仿宋_GB2312" w:cs="仿宋_GB2312"/>
          <w:sz w:val="32"/>
          <w:szCs w:val="32"/>
          <w:lang w:val="en-US" w:eastAsia="zh-CN"/>
        </w:rPr>
        <w:t>=</w:t>
      </w:r>
      <w:r>
        <w:rPr>
          <w:rFonts w:hint="eastAsia" w:ascii="仿宋_GB2312" w:hAnsi="仿宋" w:eastAsia="仿宋_GB2312" w:cs="仿宋_GB2312"/>
          <w:sz w:val="32"/>
          <w:szCs w:val="32"/>
        </w:rPr>
        <w:t>结转结余总额/支出预算数×100%=485.89万元/11,353.34万元×100%=4.28%，略高于上年结转结余率（3.33%）。</w:t>
      </w:r>
    </w:p>
    <w:p w14:paraId="6E73AF46">
      <w:pPr>
        <w:spacing w:line="600" w:lineRule="exact"/>
        <w:ind w:left="105" w:firstLine="640" w:firstLineChars="200"/>
        <w:outlineLvl w:val="1"/>
        <w:rPr>
          <w:rFonts w:ascii="楷体_GB2312" w:eastAsia="楷体_GB2312"/>
          <w:color w:val="000000" w:themeColor="text1"/>
          <w:sz w:val="32"/>
          <w:szCs w:val="32"/>
        </w:rPr>
      </w:pPr>
      <w:bookmarkStart w:id="185" w:name="_Toc23904"/>
      <w:bookmarkStart w:id="186" w:name="_Toc10761"/>
      <w:bookmarkStart w:id="187" w:name="_Toc26642"/>
      <w:bookmarkStart w:id="188" w:name="_Toc32288"/>
      <w:bookmarkStart w:id="189" w:name="_Toc3496"/>
      <w:bookmarkStart w:id="190" w:name="_Toc197576362"/>
      <w:bookmarkStart w:id="191" w:name="_Toc23155"/>
      <w:bookmarkStart w:id="192" w:name="_Toc11283"/>
      <w:bookmarkStart w:id="193" w:name="_Toc11155"/>
      <w:bookmarkStart w:id="194" w:name="_Toc19416"/>
      <w:bookmarkStart w:id="195" w:name="_Toc13505"/>
      <w:bookmarkStart w:id="196" w:name="_Toc18769"/>
      <w:bookmarkStart w:id="197" w:name="_Toc23231"/>
      <w:r>
        <w:rPr>
          <w:rFonts w:hint="eastAsia" w:ascii="楷体_GB2312" w:eastAsia="楷体_GB2312"/>
          <w:color w:val="000000" w:themeColor="text1"/>
          <w:sz w:val="32"/>
          <w:szCs w:val="32"/>
        </w:rPr>
        <w:t>（五）部门预决算差异情况</w:t>
      </w:r>
      <w:bookmarkEnd w:id="185"/>
      <w:bookmarkEnd w:id="186"/>
      <w:bookmarkEnd w:id="187"/>
      <w:bookmarkEnd w:id="188"/>
      <w:bookmarkEnd w:id="189"/>
      <w:bookmarkEnd w:id="190"/>
      <w:bookmarkEnd w:id="191"/>
      <w:bookmarkEnd w:id="192"/>
      <w:bookmarkEnd w:id="193"/>
      <w:bookmarkEnd w:id="194"/>
      <w:bookmarkEnd w:id="195"/>
      <w:bookmarkEnd w:id="196"/>
      <w:bookmarkEnd w:id="197"/>
    </w:p>
    <w:p w14:paraId="0C85F5A5">
      <w:pPr>
        <w:snapToGrid w:val="0"/>
        <w:spacing w:line="560" w:lineRule="exact"/>
        <w:ind w:firstLine="640" w:firstLineChars="200"/>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rPr>
        <w:t>2024年，年初部门预算11,688.58万元，年度部门决算</w:t>
      </w:r>
      <w:bookmarkStart w:id="198" w:name="OLE_LINK11"/>
      <w:r>
        <w:rPr>
          <w:rFonts w:hint="eastAsia" w:ascii="仿宋_GB2312" w:hAnsi="仿宋" w:eastAsia="仿宋_GB2312" w:cs="仿宋_GB2312"/>
          <w:sz w:val="32"/>
          <w:szCs w:val="32"/>
        </w:rPr>
        <w:t>10,867.45</w:t>
      </w:r>
      <w:bookmarkEnd w:id="198"/>
      <w:r>
        <w:rPr>
          <w:rFonts w:hint="eastAsia" w:ascii="仿宋_GB2312" w:hAnsi="仿宋" w:eastAsia="仿宋_GB2312" w:cs="仿宋_GB2312"/>
          <w:sz w:val="32"/>
          <w:szCs w:val="32"/>
        </w:rPr>
        <w:t>万元，部门预决算差异率=（年度部门决算-年初部门预算）/年初部门预算×100%</w:t>
      </w:r>
      <w:bookmarkStart w:id="199" w:name="OLE_LINK12"/>
      <w:r>
        <w:rPr>
          <w:rFonts w:hint="eastAsia" w:ascii="仿宋_GB2312" w:hAnsi="仿宋" w:eastAsia="仿宋_GB2312" w:cs="仿宋_GB2312"/>
          <w:sz w:val="32"/>
          <w:szCs w:val="32"/>
        </w:rPr>
        <w:t>=（10,867.45万元-11,688.58万元）/11,688.58万元</w:t>
      </w:r>
      <w:bookmarkEnd w:id="199"/>
      <w:r>
        <w:rPr>
          <w:rFonts w:hint="eastAsia" w:ascii="仿宋_GB2312" w:hAnsi="仿宋" w:eastAsia="仿宋_GB2312" w:cs="仿宋_GB2312"/>
          <w:sz w:val="32"/>
          <w:szCs w:val="32"/>
        </w:rPr>
        <w:t>×100%=-7.03%</w:t>
      </w:r>
      <w:r>
        <w:rPr>
          <w:rFonts w:hint="eastAsia" w:ascii="仿宋_GB2312" w:hAnsi="仿宋" w:eastAsia="仿宋_GB2312" w:cs="仿宋_GB2312"/>
          <w:sz w:val="32"/>
          <w:szCs w:val="32"/>
          <w:lang w:eastAsia="zh-CN"/>
        </w:rPr>
        <w:t>。</w:t>
      </w:r>
      <w:bookmarkStart w:id="265" w:name="_GoBack"/>
      <w:bookmarkEnd w:id="265"/>
    </w:p>
    <w:p w14:paraId="7F219912">
      <w:pPr>
        <w:spacing w:line="560" w:lineRule="exact"/>
        <w:ind w:firstLine="640" w:firstLineChars="200"/>
        <w:outlineLvl w:val="0"/>
        <w:rPr>
          <w:rFonts w:ascii="黑体" w:hAnsi="黑体" w:eastAsia="黑体" w:cs="黑体"/>
          <w:kern w:val="0"/>
          <w:sz w:val="32"/>
          <w:szCs w:val="32"/>
        </w:rPr>
      </w:pPr>
      <w:bookmarkStart w:id="200" w:name="_Toc13184"/>
      <w:bookmarkStart w:id="201" w:name="_Toc10227"/>
      <w:bookmarkStart w:id="202" w:name="_Toc28278"/>
      <w:bookmarkStart w:id="203" w:name="_Toc16990"/>
      <w:bookmarkStart w:id="204" w:name="_Toc25178"/>
      <w:bookmarkStart w:id="205" w:name="_Toc19591"/>
      <w:bookmarkStart w:id="206" w:name="_Toc32086"/>
      <w:bookmarkStart w:id="207" w:name="_Toc12270"/>
      <w:bookmarkStart w:id="208" w:name="_Toc18117"/>
      <w:bookmarkStart w:id="209" w:name="_Toc6235"/>
      <w:bookmarkStart w:id="210" w:name="_Toc1443"/>
      <w:bookmarkStart w:id="211" w:name="_Toc13237"/>
      <w:bookmarkStart w:id="212" w:name="_Toc197576363"/>
      <w:r>
        <w:rPr>
          <w:rFonts w:hint="eastAsia" w:ascii="黑体" w:hAnsi="黑体" w:eastAsia="黑体" w:cs="黑体"/>
          <w:kern w:val="0"/>
          <w:sz w:val="32"/>
          <w:szCs w:val="32"/>
        </w:rPr>
        <w:t>五、总体</w:t>
      </w:r>
      <w:r>
        <w:rPr>
          <w:rFonts w:ascii="黑体" w:hAnsi="黑体" w:eastAsia="黑体" w:cs="黑体"/>
          <w:kern w:val="0"/>
          <w:sz w:val="32"/>
          <w:szCs w:val="32"/>
        </w:rPr>
        <w:t>评价结论</w:t>
      </w:r>
      <w:bookmarkEnd w:id="200"/>
      <w:bookmarkEnd w:id="201"/>
      <w:bookmarkEnd w:id="202"/>
      <w:bookmarkEnd w:id="203"/>
      <w:bookmarkEnd w:id="204"/>
      <w:bookmarkEnd w:id="205"/>
      <w:bookmarkEnd w:id="206"/>
      <w:bookmarkEnd w:id="207"/>
      <w:bookmarkEnd w:id="208"/>
      <w:bookmarkEnd w:id="209"/>
      <w:bookmarkEnd w:id="210"/>
      <w:bookmarkEnd w:id="211"/>
      <w:bookmarkEnd w:id="212"/>
    </w:p>
    <w:p w14:paraId="69418ADA">
      <w:pPr>
        <w:spacing w:line="600" w:lineRule="exact"/>
        <w:ind w:firstLine="640" w:firstLineChars="200"/>
        <w:outlineLvl w:val="1"/>
        <w:rPr>
          <w:rFonts w:ascii="楷体_GB2312" w:eastAsia="楷体_GB2312"/>
          <w:color w:val="000000" w:themeColor="text1"/>
          <w:sz w:val="32"/>
          <w:szCs w:val="32"/>
        </w:rPr>
      </w:pPr>
      <w:bookmarkStart w:id="213" w:name="_Toc29870"/>
      <w:bookmarkStart w:id="214" w:name="_Toc32259"/>
      <w:bookmarkStart w:id="215" w:name="_Toc12405"/>
      <w:bookmarkStart w:id="216" w:name="_Toc25562"/>
      <w:bookmarkStart w:id="217" w:name="_Toc20908"/>
      <w:bookmarkStart w:id="218" w:name="_Toc23957"/>
      <w:bookmarkStart w:id="219" w:name="_Toc30014"/>
      <w:bookmarkStart w:id="220" w:name="_Toc4210"/>
      <w:bookmarkStart w:id="221" w:name="_Toc15438"/>
      <w:bookmarkStart w:id="222" w:name="_Toc16265"/>
      <w:bookmarkStart w:id="223" w:name="_Toc9225"/>
      <w:bookmarkStart w:id="224" w:name="_Toc197576364"/>
      <w:bookmarkStart w:id="225" w:name="_Toc20395"/>
      <w:r>
        <w:rPr>
          <w:rFonts w:hint="eastAsia" w:ascii="楷体_GB2312" w:eastAsia="楷体_GB2312"/>
          <w:color w:val="000000" w:themeColor="text1"/>
          <w:sz w:val="32"/>
          <w:szCs w:val="32"/>
        </w:rPr>
        <w:t>（一）评价得分情况</w:t>
      </w:r>
      <w:bookmarkEnd w:id="213"/>
      <w:bookmarkEnd w:id="214"/>
      <w:bookmarkEnd w:id="215"/>
      <w:bookmarkEnd w:id="216"/>
      <w:bookmarkEnd w:id="217"/>
      <w:bookmarkEnd w:id="218"/>
      <w:bookmarkEnd w:id="219"/>
      <w:bookmarkEnd w:id="220"/>
      <w:bookmarkEnd w:id="221"/>
      <w:bookmarkEnd w:id="222"/>
      <w:bookmarkEnd w:id="223"/>
      <w:bookmarkEnd w:id="224"/>
      <w:bookmarkEnd w:id="225"/>
    </w:p>
    <w:p w14:paraId="4722435C">
      <w:pPr>
        <w:snapToGrid w:val="0"/>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经综合评价，东城区检察院2024年度部门整体支出绩效评价总得分</w:t>
      </w:r>
      <w:r>
        <w:rPr>
          <w:rFonts w:ascii="仿宋_GB2312" w:hAnsi="仿宋" w:eastAsia="仿宋_GB2312" w:cs="宋体"/>
          <w:color w:val="000000"/>
          <w:kern w:val="0"/>
          <w:sz w:val="32"/>
          <w:szCs w:val="32"/>
        </w:rPr>
        <w:t>91.72</w:t>
      </w:r>
      <w:r>
        <w:rPr>
          <w:rFonts w:hint="eastAsia" w:ascii="仿宋_GB2312" w:hAnsi="仿宋" w:eastAsia="仿宋_GB2312" w:cs="宋体"/>
          <w:color w:val="000000"/>
          <w:kern w:val="0"/>
          <w:sz w:val="32"/>
          <w:szCs w:val="32"/>
        </w:rPr>
        <w:t>分，评价结果为“优秀”。其中</w:t>
      </w:r>
      <w:r>
        <w:rPr>
          <w:rFonts w:hint="eastAsia" w:ascii="仿宋_GB2312" w:hAnsi="仿宋" w:eastAsia="仿宋_GB2312" w:cs="仿宋_GB2312"/>
          <w:sz w:val="32"/>
          <w:szCs w:val="32"/>
        </w:rPr>
        <w:t>当年预算执行情况得分为19.14分；整体绩效目标实现情况得分为54.96分；预算管理情况得分17.62分。</w:t>
      </w:r>
    </w:p>
    <w:p w14:paraId="1E55FDFA">
      <w:pPr>
        <w:spacing w:line="600" w:lineRule="exact"/>
        <w:ind w:firstLine="640" w:firstLineChars="200"/>
        <w:outlineLvl w:val="1"/>
        <w:rPr>
          <w:rFonts w:ascii="楷体_GB2312" w:eastAsia="楷体_GB2312"/>
          <w:color w:val="000000" w:themeColor="text1"/>
          <w:sz w:val="32"/>
          <w:szCs w:val="32"/>
        </w:rPr>
      </w:pPr>
      <w:bookmarkStart w:id="226" w:name="_Toc2388"/>
      <w:bookmarkStart w:id="227" w:name="_Toc14839"/>
      <w:bookmarkStart w:id="228" w:name="_Toc197576365"/>
      <w:bookmarkStart w:id="229" w:name="_Toc29215"/>
      <w:bookmarkStart w:id="230" w:name="_Toc24542"/>
      <w:bookmarkStart w:id="231" w:name="_Toc24017"/>
      <w:bookmarkStart w:id="232" w:name="_Toc31499"/>
      <w:bookmarkStart w:id="233" w:name="_Toc27845"/>
      <w:bookmarkStart w:id="234" w:name="_Toc27195"/>
      <w:bookmarkStart w:id="235" w:name="_Toc66"/>
      <w:bookmarkStart w:id="236" w:name="_Toc24144"/>
      <w:bookmarkStart w:id="237" w:name="_Toc147"/>
      <w:bookmarkStart w:id="238" w:name="_Toc24946"/>
      <w:r>
        <w:rPr>
          <w:rFonts w:hint="eastAsia" w:ascii="楷体_GB2312" w:eastAsia="楷体_GB2312"/>
          <w:color w:val="000000" w:themeColor="text1"/>
          <w:sz w:val="32"/>
          <w:szCs w:val="32"/>
        </w:rPr>
        <w:t>（二）存在的问题</w:t>
      </w:r>
      <w:bookmarkEnd w:id="226"/>
      <w:r>
        <w:rPr>
          <w:rFonts w:hint="eastAsia" w:ascii="楷体_GB2312" w:eastAsia="楷体_GB2312"/>
          <w:color w:val="000000" w:themeColor="text1"/>
          <w:sz w:val="32"/>
          <w:szCs w:val="32"/>
        </w:rPr>
        <w:t>及原因分析</w:t>
      </w:r>
      <w:bookmarkEnd w:id="227"/>
      <w:bookmarkEnd w:id="228"/>
      <w:bookmarkEnd w:id="229"/>
      <w:bookmarkEnd w:id="230"/>
      <w:bookmarkEnd w:id="231"/>
      <w:bookmarkEnd w:id="232"/>
      <w:bookmarkEnd w:id="233"/>
      <w:bookmarkEnd w:id="234"/>
      <w:bookmarkEnd w:id="235"/>
      <w:bookmarkEnd w:id="236"/>
      <w:bookmarkEnd w:id="237"/>
      <w:bookmarkEnd w:id="238"/>
    </w:p>
    <w:p w14:paraId="626C99FF">
      <w:pPr>
        <w:ind w:firstLine="640" w:firstLineChars="200"/>
        <w:rPr>
          <w:rFonts w:ascii="仿宋_GB2312" w:eastAsia="仿宋_GB2312"/>
          <w:bCs/>
          <w:kern w:val="44"/>
          <w:sz w:val="32"/>
          <w:szCs w:val="32"/>
        </w:rPr>
      </w:pPr>
      <w:r>
        <w:rPr>
          <w:rFonts w:hint="eastAsia" w:ascii="仿宋_GB2312" w:hAnsi="仿宋" w:eastAsia="仿宋_GB2312" w:cs="仿宋_GB2312"/>
          <w:sz w:val="32"/>
          <w:szCs w:val="32"/>
        </w:rPr>
        <w:t>1.部门整体绩效目标设置不够细化，未能保证整体绩效目标的全面覆盖和细化量化，整体绩效目标设定的科学性、明确性有待进一步提高</w:t>
      </w:r>
      <w:r>
        <w:rPr>
          <w:rFonts w:hint="eastAsia" w:ascii="仿宋_GB2312" w:eastAsia="仿宋_GB2312"/>
          <w:bCs/>
          <w:kern w:val="44"/>
          <w:sz w:val="32"/>
          <w:szCs w:val="32"/>
        </w:rPr>
        <w:t>。</w:t>
      </w:r>
    </w:p>
    <w:p w14:paraId="20EB34C9">
      <w:pPr>
        <w:ind w:firstLine="640" w:firstLineChars="200"/>
        <w:rPr>
          <w:rFonts w:ascii="仿宋_GB2312" w:hAnsi="宋体" w:eastAsia="仿宋_GB2312" w:cs="宋体"/>
          <w:color w:val="000000"/>
          <w:kern w:val="0"/>
          <w:sz w:val="32"/>
          <w:szCs w:val="32"/>
        </w:rPr>
      </w:pPr>
      <w:r>
        <w:rPr>
          <w:rFonts w:hint="eastAsia" w:ascii="仿宋_GB2312" w:hAnsi="仿宋" w:eastAsia="仿宋_GB2312" w:cs="仿宋_GB2312"/>
          <w:sz w:val="32"/>
          <w:szCs w:val="32"/>
        </w:rPr>
        <w:t>2.</w:t>
      </w:r>
      <w:r>
        <w:rPr>
          <w:rFonts w:hint="eastAsia" w:ascii="仿宋_GB2312" w:hAnsi="楷体" w:eastAsia="仿宋_GB2312"/>
          <w:bCs/>
          <w:kern w:val="0"/>
          <w:sz w:val="32"/>
          <w:szCs w:val="28"/>
        </w:rPr>
        <w:t>项目绩效信息的收集和汇总分析有待进一步完善，满意度调查不够全面，项目效益效果资料未能及时完整收集整理并充分利用</w:t>
      </w:r>
      <w:r>
        <w:rPr>
          <w:rFonts w:hint="eastAsia" w:ascii="仿宋_GB2312" w:hAnsi="宋体" w:eastAsia="仿宋_GB2312" w:cs="宋体"/>
          <w:color w:val="000000"/>
          <w:kern w:val="0"/>
          <w:sz w:val="32"/>
          <w:szCs w:val="32"/>
        </w:rPr>
        <w:t>。</w:t>
      </w:r>
    </w:p>
    <w:p w14:paraId="5B5AD36F">
      <w:pPr>
        <w:spacing w:line="560" w:lineRule="exact"/>
        <w:ind w:firstLine="640" w:firstLineChars="200"/>
        <w:outlineLvl w:val="0"/>
        <w:rPr>
          <w:rFonts w:ascii="黑体" w:hAnsi="黑体" w:eastAsia="黑体" w:cs="黑体"/>
          <w:kern w:val="0"/>
          <w:sz w:val="32"/>
          <w:szCs w:val="32"/>
        </w:rPr>
      </w:pPr>
      <w:bookmarkStart w:id="239" w:name="_Toc6427"/>
      <w:bookmarkStart w:id="240" w:name="_Toc29600"/>
      <w:bookmarkStart w:id="241" w:name="_Toc30050"/>
      <w:bookmarkStart w:id="242" w:name="_Toc5679"/>
      <w:bookmarkStart w:id="243" w:name="_Toc29354"/>
      <w:bookmarkStart w:id="244" w:name="_Toc6711"/>
      <w:bookmarkStart w:id="245" w:name="_Toc6049"/>
      <w:bookmarkStart w:id="246" w:name="_Toc20424"/>
      <w:bookmarkStart w:id="247" w:name="_Toc2064"/>
      <w:bookmarkStart w:id="248" w:name="_Toc197576366"/>
      <w:bookmarkStart w:id="249" w:name="_Toc2813"/>
      <w:bookmarkStart w:id="250" w:name="_Toc5732"/>
      <w:bookmarkStart w:id="251" w:name="_Toc13214"/>
      <w:r>
        <w:rPr>
          <w:rFonts w:hint="eastAsia" w:ascii="黑体" w:hAnsi="黑体" w:eastAsia="黑体" w:cs="黑体"/>
          <w:kern w:val="0"/>
          <w:sz w:val="32"/>
          <w:szCs w:val="32"/>
        </w:rPr>
        <w:t>六、措施建议</w:t>
      </w:r>
      <w:bookmarkEnd w:id="239"/>
      <w:bookmarkEnd w:id="240"/>
      <w:bookmarkEnd w:id="241"/>
      <w:bookmarkEnd w:id="242"/>
      <w:bookmarkEnd w:id="243"/>
      <w:bookmarkEnd w:id="244"/>
      <w:bookmarkEnd w:id="245"/>
      <w:bookmarkEnd w:id="246"/>
      <w:bookmarkEnd w:id="247"/>
      <w:bookmarkEnd w:id="248"/>
      <w:bookmarkEnd w:id="249"/>
      <w:bookmarkEnd w:id="250"/>
      <w:bookmarkEnd w:id="251"/>
    </w:p>
    <w:p w14:paraId="576B1FC4">
      <w:pPr>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（一）加强部门整体预算绩效管理意识，深度挖掘部门职能特点，规范部门整体绩效目标，科学、合理、准确设置指标值，实现绩效目标与主要职责、重点任务、支出预算的相符性。</w:t>
      </w:r>
    </w:p>
    <w:p w14:paraId="03B7D24B">
      <w:pPr>
        <w:ind w:firstLine="640" w:firstLineChars="200"/>
      </w:pPr>
      <w:r>
        <w:rPr>
          <w:rFonts w:hint="eastAsia" w:ascii="仿宋_GB2312" w:eastAsia="仿宋_GB2312"/>
          <w:sz w:val="32"/>
          <w:szCs w:val="32"/>
        </w:rPr>
        <w:t>（二）加强绩效成果资料的归集，进行绩效分析。逐步推进项目绩效信息的跟踪机制建立，加强对绩效成果的跟踪及统计分析。综合分析项目绩效实现情况，同时加强服务对象满意度调查工作。</w:t>
      </w:r>
    </w:p>
    <w:p w14:paraId="7D75F2C9">
      <w:pPr>
        <w:spacing w:line="560" w:lineRule="exact"/>
        <w:ind w:firstLine="640" w:firstLineChars="200"/>
        <w:outlineLvl w:val="0"/>
        <w:rPr>
          <w:rFonts w:ascii="黑体" w:hAnsi="黑体" w:eastAsia="黑体" w:cs="黑体"/>
          <w:kern w:val="0"/>
          <w:sz w:val="32"/>
          <w:szCs w:val="32"/>
        </w:rPr>
      </w:pPr>
      <w:bookmarkStart w:id="252" w:name="_Toc19531"/>
      <w:bookmarkStart w:id="253" w:name="_Toc7171"/>
      <w:bookmarkStart w:id="254" w:name="_Toc18633"/>
      <w:bookmarkStart w:id="255" w:name="_Toc17208"/>
      <w:bookmarkStart w:id="256" w:name="_Toc32525"/>
      <w:bookmarkStart w:id="257" w:name="_Toc27813"/>
      <w:bookmarkStart w:id="258" w:name="_Toc28930"/>
      <w:bookmarkStart w:id="259" w:name="_Toc12903"/>
      <w:bookmarkStart w:id="260" w:name="_Toc15512"/>
      <w:bookmarkStart w:id="261" w:name="_Toc7209"/>
      <w:bookmarkStart w:id="262" w:name="_Toc12306"/>
      <w:bookmarkStart w:id="263" w:name="_Toc22397"/>
      <w:bookmarkStart w:id="264" w:name="_Toc197576367"/>
      <w:r>
        <w:rPr>
          <w:rFonts w:hint="eastAsia" w:ascii="黑体" w:hAnsi="黑体" w:eastAsia="黑体" w:cs="黑体"/>
          <w:kern w:val="0"/>
          <w:sz w:val="32"/>
          <w:szCs w:val="32"/>
        </w:rPr>
        <w:t>七、附件</w:t>
      </w:r>
      <w:bookmarkEnd w:id="252"/>
      <w:bookmarkEnd w:id="253"/>
      <w:bookmarkEnd w:id="254"/>
      <w:bookmarkEnd w:id="255"/>
      <w:bookmarkEnd w:id="256"/>
      <w:bookmarkEnd w:id="257"/>
      <w:bookmarkEnd w:id="258"/>
      <w:bookmarkEnd w:id="259"/>
      <w:bookmarkEnd w:id="260"/>
      <w:bookmarkEnd w:id="261"/>
      <w:bookmarkEnd w:id="262"/>
      <w:bookmarkEnd w:id="263"/>
      <w:bookmarkEnd w:id="264"/>
    </w:p>
    <w:p w14:paraId="0154A42B">
      <w:pPr>
        <w:snapToGrid w:val="0"/>
        <w:spacing w:line="560" w:lineRule="exact"/>
        <w:ind w:firstLine="640" w:firstLineChars="200"/>
        <w:rPr>
          <w:rFonts w:ascii="仿宋_GB2312" w:eastAsia="仿宋_GB2312"/>
          <w:sz w:val="32"/>
          <w:szCs w:val="32"/>
        </w:rPr>
      </w:pPr>
      <w:r>
        <w:rPr>
          <w:rFonts w:hint="eastAsia" w:ascii="仿宋_GB2312" w:hAnsi="仿宋" w:eastAsia="仿宋_GB2312" w:cs="仿宋_GB2312"/>
          <w:sz w:val="32"/>
          <w:szCs w:val="32"/>
        </w:rPr>
        <w:t>2024年部门整体绩效评价指标体系评分表</w:t>
      </w:r>
    </w:p>
    <w:sectPr>
      <w:footerReference r:id="rId5" w:type="default"/>
      <w:pgSz w:w="11906" w:h="16838"/>
      <w:pgMar w:top="1440" w:right="1797" w:bottom="1440" w:left="179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3002052"/>
    </w:sdtPr>
    <w:sdtContent>
      <w:p w14:paraId="442DAC85">
        <w:pPr>
          <w:pStyle w:val="1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14:paraId="789A58F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1801"/>
      <w:showingPlcHdr/>
    </w:sdtPr>
    <w:sdtContent>
      <w:p w14:paraId="1744160C">
        <w:pPr>
          <w:pStyle w:val="14"/>
          <w:ind w:firstLine="360"/>
        </w:pPr>
        <w: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6153322"/>
    </w:sdtPr>
    <w:sdtContent>
      <w:p w14:paraId="0E847A9F">
        <w:pPr>
          <w:pStyle w:val="14"/>
          <w:ind w:firstLine="360"/>
          <w:jc w:val="cente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742AD7"/>
    <w:multiLevelType w:val="multilevel"/>
    <w:tmpl w:val="5B742AD7"/>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pStyle w:val="5"/>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yZmNhZmMwYTRkMzdjNDc0ZDBiODA4ZTNmNjg2YzYifQ=="/>
  </w:docVars>
  <w:rsids>
    <w:rsidRoot w:val="50B81F77"/>
    <w:rsid w:val="00002A5B"/>
    <w:rsid w:val="0001571F"/>
    <w:rsid w:val="00024B7C"/>
    <w:rsid w:val="000343D5"/>
    <w:rsid w:val="0005232F"/>
    <w:rsid w:val="000533DA"/>
    <w:rsid w:val="00061132"/>
    <w:rsid w:val="00077C5F"/>
    <w:rsid w:val="00077DF0"/>
    <w:rsid w:val="00080E50"/>
    <w:rsid w:val="00082226"/>
    <w:rsid w:val="00097644"/>
    <w:rsid w:val="000A05CA"/>
    <w:rsid w:val="000B37EA"/>
    <w:rsid w:val="000B768F"/>
    <w:rsid w:val="000B7C3F"/>
    <w:rsid w:val="000C13B2"/>
    <w:rsid w:val="000C5A25"/>
    <w:rsid w:val="000C72DC"/>
    <w:rsid w:val="000E4C34"/>
    <w:rsid w:val="000E5EE7"/>
    <w:rsid w:val="000E6B49"/>
    <w:rsid w:val="000F55E9"/>
    <w:rsid w:val="00103128"/>
    <w:rsid w:val="00104BB7"/>
    <w:rsid w:val="001065B1"/>
    <w:rsid w:val="00133010"/>
    <w:rsid w:val="001345FE"/>
    <w:rsid w:val="00143F5C"/>
    <w:rsid w:val="00154105"/>
    <w:rsid w:val="001673CC"/>
    <w:rsid w:val="00170175"/>
    <w:rsid w:val="00196323"/>
    <w:rsid w:val="001A7A7A"/>
    <w:rsid w:val="001B09EA"/>
    <w:rsid w:val="001D1886"/>
    <w:rsid w:val="001F27D9"/>
    <w:rsid w:val="001F5078"/>
    <w:rsid w:val="00205294"/>
    <w:rsid w:val="00212B44"/>
    <w:rsid w:val="00213543"/>
    <w:rsid w:val="00220E6A"/>
    <w:rsid w:val="00223AA1"/>
    <w:rsid w:val="00224808"/>
    <w:rsid w:val="00225388"/>
    <w:rsid w:val="0023203C"/>
    <w:rsid w:val="00240CEB"/>
    <w:rsid w:val="0024305B"/>
    <w:rsid w:val="00243EC4"/>
    <w:rsid w:val="00244D43"/>
    <w:rsid w:val="00245E8F"/>
    <w:rsid w:val="00246587"/>
    <w:rsid w:val="00246DE0"/>
    <w:rsid w:val="0025027E"/>
    <w:rsid w:val="00250534"/>
    <w:rsid w:val="002557C6"/>
    <w:rsid w:val="00262418"/>
    <w:rsid w:val="00262901"/>
    <w:rsid w:val="00265291"/>
    <w:rsid w:val="00265A0E"/>
    <w:rsid w:val="002711E6"/>
    <w:rsid w:val="0027134D"/>
    <w:rsid w:val="0027263B"/>
    <w:rsid w:val="002772A6"/>
    <w:rsid w:val="002857DF"/>
    <w:rsid w:val="0029611F"/>
    <w:rsid w:val="002A49E6"/>
    <w:rsid w:val="002B1957"/>
    <w:rsid w:val="002B6C59"/>
    <w:rsid w:val="002D211B"/>
    <w:rsid w:val="002E4EF9"/>
    <w:rsid w:val="002F5126"/>
    <w:rsid w:val="00301AB4"/>
    <w:rsid w:val="003300EC"/>
    <w:rsid w:val="00334E41"/>
    <w:rsid w:val="00336085"/>
    <w:rsid w:val="00347A0C"/>
    <w:rsid w:val="0035539D"/>
    <w:rsid w:val="00356341"/>
    <w:rsid w:val="00365D59"/>
    <w:rsid w:val="0038515F"/>
    <w:rsid w:val="0039116C"/>
    <w:rsid w:val="003A13DB"/>
    <w:rsid w:val="003A46D5"/>
    <w:rsid w:val="003A7A9A"/>
    <w:rsid w:val="003B3325"/>
    <w:rsid w:val="003B36B0"/>
    <w:rsid w:val="003B6123"/>
    <w:rsid w:val="003C105A"/>
    <w:rsid w:val="003D00C0"/>
    <w:rsid w:val="003D3D14"/>
    <w:rsid w:val="003D4086"/>
    <w:rsid w:val="003D7E32"/>
    <w:rsid w:val="003E4B0C"/>
    <w:rsid w:val="003F1BCD"/>
    <w:rsid w:val="003F2869"/>
    <w:rsid w:val="004069DD"/>
    <w:rsid w:val="00410A79"/>
    <w:rsid w:val="004138AC"/>
    <w:rsid w:val="00416CF0"/>
    <w:rsid w:val="004200A4"/>
    <w:rsid w:val="0042385A"/>
    <w:rsid w:val="00447205"/>
    <w:rsid w:val="00466793"/>
    <w:rsid w:val="004A28B4"/>
    <w:rsid w:val="004B0BD6"/>
    <w:rsid w:val="004B1297"/>
    <w:rsid w:val="004E0E1A"/>
    <w:rsid w:val="004E1638"/>
    <w:rsid w:val="004E568C"/>
    <w:rsid w:val="004F44A1"/>
    <w:rsid w:val="004F67AA"/>
    <w:rsid w:val="00503897"/>
    <w:rsid w:val="00542FCE"/>
    <w:rsid w:val="00551F06"/>
    <w:rsid w:val="0056335A"/>
    <w:rsid w:val="00563E3D"/>
    <w:rsid w:val="00571275"/>
    <w:rsid w:val="0057198E"/>
    <w:rsid w:val="005819FD"/>
    <w:rsid w:val="0058466E"/>
    <w:rsid w:val="00592F97"/>
    <w:rsid w:val="005A02A7"/>
    <w:rsid w:val="005B4E8F"/>
    <w:rsid w:val="005C1A43"/>
    <w:rsid w:val="005C6962"/>
    <w:rsid w:val="005D12E6"/>
    <w:rsid w:val="005D191B"/>
    <w:rsid w:val="005E2798"/>
    <w:rsid w:val="005F06CD"/>
    <w:rsid w:val="00602BDF"/>
    <w:rsid w:val="0060457D"/>
    <w:rsid w:val="006137BB"/>
    <w:rsid w:val="00621379"/>
    <w:rsid w:val="00622798"/>
    <w:rsid w:val="006245BC"/>
    <w:rsid w:val="0063758F"/>
    <w:rsid w:val="006417AD"/>
    <w:rsid w:val="00645AB1"/>
    <w:rsid w:val="00645FB7"/>
    <w:rsid w:val="0064711C"/>
    <w:rsid w:val="00653278"/>
    <w:rsid w:val="00654781"/>
    <w:rsid w:val="00660D62"/>
    <w:rsid w:val="0066139A"/>
    <w:rsid w:val="006624A6"/>
    <w:rsid w:val="0066683C"/>
    <w:rsid w:val="00666CE2"/>
    <w:rsid w:val="006717EE"/>
    <w:rsid w:val="0067403D"/>
    <w:rsid w:val="00680338"/>
    <w:rsid w:val="006851B6"/>
    <w:rsid w:val="00685F43"/>
    <w:rsid w:val="006862E7"/>
    <w:rsid w:val="006865E1"/>
    <w:rsid w:val="006A5CB6"/>
    <w:rsid w:val="006A6A3A"/>
    <w:rsid w:val="006B1508"/>
    <w:rsid w:val="006C1238"/>
    <w:rsid w:val="006C2106"/>
    <w:rsid w:val="006D5412"/>
    <w:rsid w:val="006D6FAC"/>
    <w:rsid w:val="006D711A"/>
    <w:rsid w:val="006F2B56"/>
    <w:rsid w:val="006F594C"/>
    <w:rsid w:val="00706E0A"/>
    <w:rsid w:val="00707B7F"/>
    <w:rsid w:val="00715640"/>
    <w:rsid w:val="00725CD3"/>
    <w:rsid w:val="0072731D"/>
    <w:rsid w:val="0073465D"/>
    <w:rsid w:val="0074611E"/>
    <w:rsid w:val="00755202"/>
    <w:rsid w:val="00755BF1"/>
    <w:rsid w:val="00764B09"/>
    <w:rsid w:val="00766626"/>
    <w:rsid w:val="0077196A"/>
    <w:rsid w:val="00784B92"/>
    <w:rsid w:val="00790CB8"/>
    <w:rsid w:val="007B1DC0"/>
    <w:rsid w:val="007B255C"/>
    <w:rsid w:val="007B34F2"/>
    <w:rsid w:val="007C3060"/>
    <w:rsid w:val="007C3755"/>
    <w:rsid w:val="007C377D"/>
    <w:rsid w:val="007D0DC9"/>
    <w:rsid w:val="007E3357"/>
    <w:rsid w:val="007E3539"/>
    <w:rsid w:val="007F65CC"/>
    <w:rsid w:val="00801D26"/>
    <w:rsid w:val="00806527"/>
    <w:rsid w:val="0082167E"/>
    <w:rsid w:val="00824845"/>
    <w:rsid w:val="008325E6"/>
    <w:rsid w:val="00833739"/>
    <w:rsid w:val="00833A5E"/>
    <w:rsid w:val="00847E8A"/>
    <w:rsid w:val="00852FF7"/>
    <w:rsid w:val="0088734D"/>
    <w:rsid w:val="00891324"/>
    <w:rsid w:val="008A01A8"/>
    <w:rsid w:val="008B45C0"/>
    <w:rsid w:val="008B6A2D"/>
    <w:rsid w:val="008D1C6B"/>
    <w:rsid w:val="008D57FA"/>
    <w:rsid w:val="008D646E"/>
    <w:rsid w:val="008E5090"/>
    <w:rsid w:val="008E6BB9"/>
    <w:rsid w:val="008F129B"/>
    <w:rsid w:val="008F5437"/>
    <w:rsid w:val="0093165B"/>
    <w:rsid w:val="00931EF6"/>
    <w:rsid w:val="00947BAF"/>
    <w:rsid w:val="009510E2"/>
    <w:rsid w:val="0096124E"/>
    <w:rsid w:val="00965889"/>
    <w:rsid w:val="009677AC"/>
    <w:rsid w:val="009706F4"/>
    <w:rsid w:val="009722DD"/>
    <w:rsid w:val="00980A60"/>
    <w:rsid w:val="00986798"/>
    <w:rsid w:val="0098735E"/>
    <w:rsid w:val="00990030"/>
    <w:rsid w:val="009972A8"/>
    <w:rsid w:val="009D5FCB"/>
    <w:rsid w:val="00A15061"/>
    <w:rsid w:val="00A24196"/>
    <w:rsid w:val="00A276E1"/>
    <w:rsid w:val="00A27D9F"/>
    <w:rsid w:val="00A3204B"/>
    <w:rsid w:val="00A434D2"/>
    <w:rsid w:val="00A55B91"/>
    <w:rsid w:val="00A635CF"/>
    <w:rsid w:val="00A7016B"/>
    <w:rsid w:val="00A723D8"/>
    <w:rsid w:val="00A80DD4"/>
    <w:rsid w:val="00A959DC"/>
    <w:rsid w:val="00AA18CE"/>
    <w:rsid w:val="00AA7ACF"/>
    <w:rsid w:val="00AB59E0"/>
    <w:rsid w:val="00AB7AC9"/>
    <w:rsid w:val="00AC51C1"/>
    <w:rsid w:val="00AE6AE0"/>
    <w:rsid w:val="00B13811"/>
    <w:rsid w:val="00B17CD4"/>
    <w:rsid w:val="00B22E82"/>
    <w:rsid w:val="00B23A40"/>
    <w:rsid w:val="00B2494E"/>
    <w:rsid w:val="00B36659"/>
    <w:rsid w:val="00B36E25"/>
    <w:rsid w:val="00B41013"/>
    <w:rsid w:val="00B52D5F"/>
    <w:rsid w:val="00B65F15"/>
    <w:rsid w:val="00B67AD7"/>
    <w:rsid w:val="00B764EC"/>
    <w:rsid w:val="00B8324E"/>
    <w:rsid w:val="00B93D0E"/>
    <w:rsid w:val="00B94CA5"/>
    <w:rsid w:val="00BA7A84"/>
    <w:rsid w:val="00BC3850"/>
    <w:rsid w:val="00BD28AD"/>
    <w:rsid w:val="00BD3100"/>
    <w:rsid w:val="00BD6152"/>
    <w:rsid w:val="00BE176D"/>
    <w:rsid w:val="00BE2F97"/>
    <w:rsid w:val="00BE76B7"/>
    <w:rsid w:val="00BF19DF"/>
    <w:rsid w:val="00C026BE"/>
    <w:rsid w:val="00C079C7"/>
    <w:rsid w:val="00C1272C"/>
    <w:rsid w:val="00C12D22"/>
    <w:rsid w:val="00C136CA"/>
    <w:rsid w:val="00C14A7C"/>
    <w:rsid w:val="00C15F8B"/>
    <w:rsid w:val="00C21492"/>
    <w:rsid w:val="00C264B0"/>
    <w:rsid w:val="00C50E07"/>
    <w:rsid w:val="00C530A4"/>
    <w:rsid w:val="00C618C6"/>
    <w:rsid w:val="00C70971"/>
    <w:rsid w:val="00C85118"/>
    <w:rsid w:val="00CB0FD2"/>
    <w:rsid w:val="00CB7591"/>
    <w:rsid w:val="00CD1B27"/>
    <w:rsid w:val="00CD4643"/>
    <w:rsid w:val="00CD70BB"/>
    <w:rsid w:val="00CE5A0C"/>
    <w:rsid w:val="00CF522A"/>
    <w:rsid w:val="00D03C33"/>
    <w:rsid w:val="00D05BB1"/>
    <w:rsid w:val="00D1597A"/>
    <w:rsid w:val="00D207A2"/>
    <w:rsid w:val="00D20802"/>
    <w:rsid w:val="00D238D7"/>
    <w:rsid w:val="00D3788D"/>
    <w:rsid w:val="00D379EC"/>
    <w:rsid w:val="00D414D9"/>
    <w:rsid w:val="00D449E0"/>
    <w:rsid w:val="00D45C31"/>
    <w:rsid w:val="00D47533"/>
    <w:rsid w:val="00D5427E"/>
    <w:rsid w:val="00D61959"/>
    <w:rsid w:val="00D61DF6"/>
    <w:rsid w:val="00D702CA"/>
    <w:rsid w:val="00D7432D"/>
    <w:rsid w:val="00D91C43"/>
    <w:rsid w:val="00D92AB0"/>
    <w:rsid w:val="00DB197B"/>
    <w:rsid w:val="00DB36E7"/>
    <w:rsid w:val="00DB3A53"/>
    <w:rsid w:val="00DD4018"/>
    <w:rsid w:val="00DE00CF"/>
    <w:rsid w:val="00E175D6"/>
    <w:rsid w:val="00E22C82"/>
    <w:rsid w:val="00E335FF"/>
    <w:rsid w:val="00E4110D"/>
    <w:rsid w:val="00E46E12"/>
    <w:rsid w:val="00E51F8E"/>
    <w:rsid w:val="00E63AE8"/>
    <w:rsid w:val="00E824F2"/>
    <w:rsid w:val="00E97569"/>
    <w:rsid w:val="00EB1364"/>
    <w:rsid w:val="00EB2CA5"/>
    <w:rsid w:val="00EB3CF4"/>
    <w:rsid w:val="00EB4A82"/>
    <w:rsid w:val="00EB715A"/>
    <w:rsid w:val="00EC1383"/>
    <w:rsid w:val="00EC4ACD"/>
    <w:rsid w:val="00EC77B6"/>
    <w:rsid w:val="00ED6CC4"/>
    <w:rsid w:val="00F012F1"/>
    <w:rsid w:val="00F04E85"/>
    <w:rsid w:val="00F1510C"/>
    <w:rsid w:val="00F159AB"/>
    <w:rsid w:val="00F16FE5"/>
    <w:rsid w:val="00F201C2"/>
    <w:rsid w:val="00F34246"/>
    <w:rsid w:val="00F347B4"/>
    <w:rsid w:val="00F40159"/>
    <w:rsid w:val="00F4279F"/>
    <w:rsid w:val="00F51FA0"/>
    <w:rsid w:val="00F62410"/>
    <w:rsid w:val="00F70D5D"/>
    <w:rsid w:val="00F75FE5"/>
    <w:rsid w:val="00F84DA4"/>
    <w:rsid w:val="00F85EC4"/>
    <w:rsid w:val="00F8689B"/>
    <w:rsid w:val="00F90140"/>
    <w:rsid w:val="00FA3503"/>
    <w:rsid w:val="00FB55E9"/>
    <w:rsid w:val="00FB5CF8"/>
    <w:rsid w:val="00FD11F7"/>
    <w:rsid w:val="00FD1D14"/>
    <w:rsid w:val="00FD7709"/>
    <w:rsid w:val="00FE4AA5"/>
    <w:rsid w:val="00FE6A00"/>
    <w:rsid w:val="00FF124B"/>
    <w:rsid w:val="00FF53B0"/>
    <w:rsid w:val="014823B5"/>
    <w:rsid w:val="01881C61"/>
    <w:rsid w:val="02502973"/>
    <w:rsid w:val="02A16CBD"/>
    <w:rsid w:val="030A1EBA"/>
    <w:rsid w:val="0330303F"/>
    <w:rsid w:val="03E557F1"/>
    <w:rsid w:val="05EC7475"/>
    <w:rsid w:val="060B7F37"/>
    <w:rsid w:val="064447C8"/>
    <w:rsid w:val="06C613A4"/>
    <w:rsid w:val="071C03BE"/>
    <w:rsid w:val="0821042B"/>
    <w:rsid w:val="08A56EF9"/>
    <w:rsid w:val="08D745A2"/>
    <w:rsid w:val="0A042043"/>
    <w:rsid w:val="0A5A2327"/>
    <w:rsid w:val="0B10563F"/>
    <w:rsid w:val="0B845EE1"/>
    <w:rsid w:val="0D8462D2"/>
    <w:rsid w:val="0D864FAE"/>
    <w:rsid w:val="0D984ECC"/>
    <w:rsid w:val="0E664144"/>
    <w:rsid w:val="0E935E89"/>
    <w:rsid w:val="0F4C5447"/>
    <w:rsid w:val="0F625791"/>
    <w:rsid w:val="0FFB3CB9"/>
    <w:rsid w:val="10AF2C82"/>
    <w:rsid w:val="11151690"/>
    <w:rsid w:val="11751D8F"/>
    <w:rsid w:val="11D23CCC"/>
    <w:rsid w:val="124F1731"/>
    <w:rsid w:val="14122739"/>
    <w:rsid w:val="14423603"/>
    <w:rsid w:val="14C44D32"/>
    <w:rsid w:val="15AF5132"/>
    <w:rsid w:val="15B34F99"/>
    <w:rsid w:val="15DA3F64"/>
    <w:rsid w:val="164D7660"/>
    <w:rsid w:val="167C1998"/>
    <w:rsid w:val="16D96D94"/>
    <w:rsid w:val="16E22085"/>
    <w:rsid w:val="17110217"/>
    <w:rsid w:val="17A646CE"/>
    <w:rsid w:val="18205ACC"/>
    <w:rsid w:val="18FC6D04"/>
    <w:rsid w:val="195F2692"/>
    <w:rsid w:val="19AA0461"/>
    <w:rsid w:val="1A222683"/>
    <w:rsid w:val="1B4A1EFB"/>
    <w:rsid w:val="1B8608F1"/>
    <w:rsid w:val="1B894534"/>
    <w:rsid w:val="1BC1139B"/>
    <w:rsid w:val="1C441B74"/>
    <w:rsid w:val="1CBA0FA6"/>
    <w:rsid w:val="1CC10249"/>
    <w:rsid w:val="1D2049D2"/>
    <w:rsid w:val="1E1F4823"/>
    <w:rsid w:val="1E313FB3"/>
    <w:rsid w:val="1E3540BB"/>
    <w:rsid w:val="1E6828C2"/>
    <w:rsid w:val="1E8B615F"/>
    <w:rsid w:val="1EB71A80"/>
    <w:rsid w:val="1ED95739"/>
    <w:rsid w:val="1F77153E"/>
    <w:rsid w:val="1F926C26"/>
    <w:rsid w:val="1FA02F90"/>
    <w:rsid w:val="20033538"/>
    <w:rsid w:val="21515666"/>
    <w:rsid w:val="217575A6"/>
    <w:rsid w:val="21C3177B"/>
    <w:rsid w:val="235B35F1"/>
    <w:rsid w:val="24401F96"/>
    <w:rsid w:val="246F652F"/>
    <w:rsid w:val="24C602A0"/>
    <w:rsid w:val="270E3AB9"/>
    <w:rsid w:val="276E6F72"/>
    <w:rsid w:val="28453634"/>
    <w:rsid w:val="2A63024B"/>
    <w:rsid w:val="2B714393"/>
    <w:rsid w:val="2B877489"/>
    <w:rsid w:val="2BF84857"/>
    <w:rsid w:val="2CAC0B01"/>
    <w:rsid w:val="2D113431"/>
    <w:rsid w:val="2DE50D31"/>
    <w:rsid w:val="2E3B62B3"/>
    <w:rsid w:val="2E5F4766"/>
    <w:rsid w:val="2E8A7CE6"/>
    <w:rsid w:val="2E9D1E16"/>
    <w:rsid w:val="2ECF331B"/>
    <w:rsid w:val="2ED45055"/>
    <w:rsid w:val="2EFA7FF7"/>
    <w:rsid w:val="2F2844FF"/>
    <w:rsid w:val="2F6F324E"/>
    <w:rsid w:val="2FF264CA"/>
    <w:rsid w:val="2FF65D0E"/>
    <w:rsid w:val="308A5ADE"/>
    <w:rsid w:val="313C55A7"/>
    <w:rsid w:val="31963EAA"/>
    <w:rsid w:val="31BD680C"/>
    <w:rsid w:val="31BE463D"/>
    <w:rsid w:val="31CF41A3"/>
    <w:rsid w:val="323C07B1"/>
    <w:rsid w:val="32680122"/>
    <w:rsid w:val="331A0154"/>
    <w:rsid w:val="33423D93"/>
    <w:rsid w:val="3369319B"/>
    <w:rsid w:val="3381680B"/>
    <w:rsid w:val="33CA0710"/>
    <w:rsid w:val="342860EE"/>
    <w:rsid w:val="352E7D40"/>
    <w:rsid w:val="35626AB6"/>
    <w:rsid w:val="35810AB0"/>
    <w:rsid w:val="36106535"/>
    <w:rsid w:val="36531ABF"/>
    <w:rsid w:val="36FD1717"/>
    <w:rsid w:val="37712166"/>
    <w:rsid w:val="386572B7"/>
    <w:rsid w:val="391051D8"/>
    <w:rsid w:val="39414E65"/>
    <w:rsid w:val="39783C80"/>
    <w:rsid w:val="39B87823"/>
    <w:rsid w:val="3A3B5A53"/>
    <w:rsid w:val="3AAA60BB"/>
    <w:rsid w:val="3BC5471D"/>
    <w:rsid w:val="3BCA57DA"/>
    <w:rsid w:val="3C0276E9"/>
    <w:rsid w:val="3C435511"/>
    <w:rsid w:val="3C9F0163"/>
    <w:rsid w:val="3CA11700"/>
    <w:rsid w:val="3D260FCF"/>
    <w:rsid w:val="3D57501B"/>
    <w:rsid w:val="3DD671C7"/>
    <w:rsid w:val="3DED4354"/>
    <w:rsid w:val="3E414700"/>
    <w:rsid w:val="3ED3359B"/>
    <w:rsid w:val="3FF79D5A"/>
    <w:rsid w:val="400B3158"/>
    <w:rsid w:val="40621D3A"/>
    <w:rsid w:val="40D24DE9"/>
    <w:rsid w:val="41D33381"/>
    <w:rsid w:val="42034FC8"/>
    <w:rsid w:val="42247FA3"/>
    <w:rsid w:val="42A35D7B"/>
    <w:rsid w:val="42A82053"/>
    <w:rsid w:val="43D02240"/>
    <w:rsid w:val="44693459"/>
    <w:rsid w:val="44AB315B"/>
    <w:rsid w:val="456E7D4F"/>
    <w:rsid w:val="457222A0"/>
    <w:rsid w:val="45943BE9"/>
    <w:rsid w:val="46F36279"/>
    <w:rsid w:val="47024B89"/>
    <w:rsid w:val="471D19C3"/>
    <w:rsid w:val="472B4068"/>
    <w:rsid w:val="474428FA"/>
    <w:rsid w:val="47E52BD3"/>
    <w:rsid w:val="482164EA"/>
    <w:rsid w:val="491C5E3D"/>
    <w:rsid w:val="4936721E"/>
    <w:rsid w:val="4AFE13C7"/>
    <w:rsid w:val="4C7B3413"/>
    <w:rsid w:val="4C96280B"/>
    <w:rsid w:val="4CA77E00"/>
    <w:rsid w:val="4DEA15B9"/>
    <w:rsid w:val="4E1C29D4"/>
    <w:rsid w:val="4EA25710"/>
    <w:rsid w:val="4F275BC9"/>
    <w:rsid w:val="505D700F"/>
    <w:rsid w:val="507C59AC"/>
    <w:rsid w:val="50B81F77"/>
    <w:rsid w:val="5174583F"/>
    <w:rsid w:val="520E7E19"/>
    <w:rsid w:val="52A756C1"/>
    <w:rsid w:val="52C918B9"/>
    <w:rsid w:val="53E22FE6"/>
    <w:rsid w:val="540F1011"/>
    <w:rsid w:val="545D5EF6"/>
    <w:rsid w:val="54C43C63"/>
    <w:rsid w:val="54D9517B"/>
    <w:rsid w:val="55564A1D"/>
    <w:rsid w:val="560D4785"/>
    <w:rsid w:val="56104CB4"/>
    <w:rsid w:val="561646CF"/>
    <w:rsid w:val="57172DEE"/>
    <w:rsid w:val="57EE37CB"/>
    <w:rsid w:val="58520B65"/>
    <w:rsid w:val="596908C2"/>
    <w:rsid w:val="5B596A04"/>
    <w:rsid w:val="5BFE17A4"/>
    <w:rsid w:val="5C1850F2"/>
    <w:rsid w:val="5C460D4C"/>
    <w:rsid w:val="5C8E78C0"/>
    <w:rsid w:val="5CF633A1"/>
    <w:rsid w:val="5E341674"/>
    <w:rsid w:val="5EE95D45"/>
    <w:rsid w:val="5F3F4774"/>
    <w:rsid w:val="5FD96933"/>
    <w:rsid w:val="605B55DE"/>
    <w:rsid w:val="60A307F7"/>
    <w:rsid w:val="621C2B4B"/>
    <w:rsid w:val="62B72874"/>
    <w:rsid w:val="647911E5"/>
    <w:rsid w:val="64AA5A05"/>
    <w:rsid w:val="651E0E4B"/>
    <w:rsid w:val="6635713E"/>
    <w:rsid w:val="66D659BE"/>
    <w:rsid w:val="66EA1469"/>
    <w:rsid w:val="67106834"/>
    <w:rsid w:val="671E1113"/>
    <w:rsid w:val="675D1C3B"/>
    <w:rsid w:val="67AA53C7"/>
    <w:rsid w:val="67B7694A"/>
    <w:rsid w:val="67DE67C5"/>
    <w:rsid w:val="67EA4FED"/>
    <w:rsid w:val="69084B58"/>
    <w:rsid w:val="69185A3F"/>
    <w:rsid w:val="6940454A"/>
    <w:rsid w:val="69C02731"/>
    <w:rsid w:val="69C737F3"/>
    <w:rsid w:val="6AA152B6"/>
    <w:rsid w:val="6ABF1273"/>
    <w:rsid w:val="6AC33EA4"/>
    <w:rsid w:val="6AFF244E"/>
    <w:rsid w:val="6B477836"/>
    <w:rsid w:val="6B6D23DE"/>
    <w:rsid w:val="6B7A7AE3"/>
    <w:rsid w:val="6BFA44F8"/>
    <w:rsid w:val="6C2D19BE"/>
    <w:rsid w:val="6C362DBD"/>
    <w:rsid w:val="6C5353B7"/>
    <w:rsid w:val="6DEF3809"/>
    <w:rsid w:val="6E2F3E63"/>
    <w:rsid w:val="6F0C68A4"/>
    <w:rsid w:val="6F651C35"/>
    <w:rsid w:val="6F9306DC"/>
    <w:rsid w:val="6FC6089A"/>
    <w:rsid w:val="70563EEF"/>
    <w:rsid w:val="70934B20"/>
    <w:rsid w:val="70A1163F"/>
    <w:rsid w:val="71594505"/>
    <w:rsid w:val="7299758C"/>
    <w:rsid w:val="730A75B3"/>
    <w:rsid w:val="74205599"/>
    <w:rsid w:val="74E1765A"/>
    <w:rsid w:val="755157DC"/>
    <w:rsid w:val="7718641E"/>
    <w:rsid w:val="77366C1A"/>
    <w:rsid w:val="77EFEED6"/>
    <w:rsid w:val="78117CC5"/>
    <w:rsid w:val="79852DE6"/>
    <w:rsid w:val="799A6034"/>
    <w:rsid w:val="7A2A50F4"/>
    <w:rsid w:val="7A7A3098"/>
    <w:rsid w:val="7B05466C"/>
    <w:rsid w:val="7B844D87"/>
    <w:rsid w:val="7C2B2981"/>
    <w:rsid w:val="7C4F6616"/>
    <w:rsid w:val="7C7E4337"/>
    <w:rsid w:val="7CBB531D"/>
    <w:rsid w:val="7CC77E2B"/>
    <w:rsid w:val="7DDA7F28"/>
    <w:rsid w:val="7E5751DF"/>
    <w:rsid w:val="7EBD4022"/>
    <w:rsid w:val="7EC11FCF"/>
    <w:rsid w:val="7F890545"/>
    <w:rsid w:val="7F901E03"/>
    <w:rsid w:val="7FC87AF6"/>
    <w:rsid w:val="AD79F3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qFormat="1" w:unhideWhenUsed="0" w:uiPriority="0" w:semiHidden="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qFormat="1" w:uiPriority="99" w:semiHidden="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qFormat/>
    <w:uiPriority w:val="0"/>
    <w:pPr>
      <w:keepNext/>
      <w:keepLines/>
      <w:numPr>
        <w:ilvl w:val="3"/>
        <w:numId w:val="1"/>
      </w:numPr>
      <w:spacing w:before="280" w:after="290" w:line="374" w:lineRule="auto"/>
      <w:outlineLvl w:val="3"/>
    </w:pPr>
    <w:rPr>
      <w:rFonts w:ascii="Arial" w:hAnsi="Arial" w:eastAsia="黑体"/>
      <w:b/>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HTML Address"/>
    <w:basedOn w:val="1"/>
    <w:unhideWhenUsed/>
    <w:qFormat/>
    <w:uiPriority w:val="99"/>
    <w:rPr>
      <w:i/>
      <w:iCs/>
    </w:rPr>
  </w:style>
  <w:style w:type="paragraph" w:styleId="6">
    <w:name w:val="Normal Indent"/>
    <w:basedOn w:val="1"/>
    <w:qFormat/>
    <w:uiPriority w:val="0"/>
    <w:pPr>
      <w:ind w:firstLine="200" w:firstLineChars="200"/>
    </w:pPr>
  </w:style>
  <w:style w:type="paragraph" w:styleId="7">
    <w:name w:val="annotation text"/>
    <w:basedOn w:val="1"/>
    <w:link w:val="33"/>
    <w:qFormat/>
    <w:uiPriority w:val="0"/>
    <w:pPr>
      <w:jc w:val="left"/>
    </w:pPr>
  </w:style>
  <w:style w:type="paragraph" w:styleId="8">
    <w:name w:val="Body Text"/>
    <w:basedOn w:val="1"/>
    <w:next w:val="9"/>
    <w:semiHidden/>
    <w:qFormat/>
    <w:uiPriority w:val="0"/>
    <w:rPr>
      <w:rFonts w:ascii="Arial" w:hAnsi="Arial" w:eastAsia="Arial" w:cs="Arial"/>
      <w:szCs w:val="21"/>
      <w:lang w:eastAsia="en-US"/>
    </w:rPr>
  </w:style>
  <w:style w:type="paragraph" w:styleId="9">
    <w:name w:val="toc 5"/>
    <w:basedOn w:val="1"/>
    <w:next w:val="1"/>
    <w:qFormat/>
    <w:uiPriority w:val="0"/>
    <w:pPr>
      <w:ind w:left="1680" w:leftChars="800"/>
    </w:pPr>
    <w:rPr>
      <w:rFonts w:ascii="Calibri" w:hAnsi="Calibri"/>
    </w:rPr>
  </w:style>
  <w:style w:type="paragraph" w:styleId="10">
    <w:name w:val="Body Text Indent"/>
    <w:basedOn w:val="1"/>
    <w:qFormat/>
    <w:uiPriority w:val="0"/>
    <w:pPr>
      <w:spacing w:line="540" w:lineRule="exact"/>
      <w:ind w:firstLine="640" w:firstLineChars="200"/>
    </w:pPr>
    <w:rPr>
      <w:rFonts w:ascii="仿宋_GB2312" w:eastAsia="仿宋_GB2312"/>
      <w:sz w:val="32"/>
    </w:rPr>
  </w:style>
  <w:style w:type="paragraph" w:styleId="11">
    <w:name w:val="Block Text"/>
    <w:basedOn w:val="1"/>
    <w:qFormat/>
    <w:uiPriority w:val="0"/>
    <w:pPr>
      <w:spacing w:after="120"/>
      <w:ind w:left="1440" w:leftChars="700" w:right="1440" w:rightChars="700"/>
    </w:pPr>
  </w:style>
  <w:style w:type="paragraph" w:styleId="12">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13">
    <w:name w:val="Balloon Text"/>
    <w:basedOn w:val="1"/>
    <w:link w:val="36"/>
    <w:qFormat/>
    <w:uiPriority w:val="0"/>
    <w:rPr>
      <w:sz w:val="18"/>
      <w:szCs w:val="18"/>
    </w:rPr>
  </w:style>
  <w:style w:type="paragraph" w:styleId="14">
    <w:name w:val="footer"/>
    <w:basedOn w:val="1"/>
    <w:link w:val="35"/>
    <w:qFormat/>
    <w:uiPriority w:val="99"/>
    <w:pPr>
      <w:tabs>
        <w:tab w:val="center" w:pos="4153"/>
        <w:tab w:val="right" w:pos="8306"/>
      </w:tabs>
      <w:snapToGrid w:val="0"/>
      <w:jc w:val="left"/>
    </w:pPr>
    <w:rPr>
      <w:sz w:val="18"/>
      <w:szCs w:val="20"/>
    </w:rPr>
  </w:style>
  <w:style w:type="paragraph" w:styleId="15">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7">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8">
    <w:name w:val="Normal (Web)"/>
    <w:basedOn w:val="1"/>
    <w:qFormat/>
    <w:uiPriority w:val="0"/>
    <w:pPr>
      <w:spacing w:beforeAutospacing="1" w:afterAutospacing="1"/>
      <w:jc w:val="left"/>
    </w:pPr>
    <w:rPr>
      <w:kern w:val="0"/>
      <w:sz w:val="24"/>
    </w:rPr>
  </w:style>
  <w:style w:type="paragraph" w:styleId="19">
    <w:name w:val="Title"/>
    <w:basedOn w:val="1"/>
    <w:next w:val="10"/>
    <w:qFormat/>
    <w:uiPriority w:val="0"/>
    <w:pPr>
      <w:spacing w:before="240" w:after="60"/>
      <w:jc w:val="center"/>
      <w:outlineLvl w:val="0"/>
    </w:pPr>
    <w:rPr>
      <w:rFonts w:ascii="Cambria" w:hAnsi="Cambria"/>
      <w:b/>
      <w:bCs/>
      <w:sz w:val="32"/>
      <w:szCs w:val="32"/>
    </w:rPr>
  </w:style>
  <w:style w:type="paragraph" w:styleId="20">
    <w:name w:val="annotation subject"/>
    <w:basedOn w:val="7"/>
    <w:next w:val="7"/>
    <w:link w:val="34"/>
    <w:qFormat/>
    <w:uiPriority w:val="0"/>
    <w:rPr>
      <w:b/>
      <w:bCs/>
    </w:rPr>
  </w:style>
  <w:style w:type="paragraph" w:styleId="21">
    <w:name w:val="Body Text First Indent 2"/>
    <w:basedOn w:val="10"/>
    <w:qFormat/>
    <w:uiPriority w:val="0"/>
    <w:pPr>
      <w:spacing w:after="120" w:line="240" w:lineRule="auto"/>
      <w:ind w:left="420" w:leftChars="200" w:firstLine="420"/>
    </w:pPr>
    <w:rPr>
      <w:sz w:val="21"/>
    </w:rPr>
  </w:style>
  <w:style w:type="character" w:styleId="24">
    <w:name w:val="Hyperlink"/>
    <w:basedOn w:val="23"/>
    <w:unhideWhenUsed/>
    <w:qFormat/>
    <w:uiPriority w:val="99"/>
    <w:rPr>
      <w:color w:val="0563C1" w:themeColor="hyperlink"/>
      <w:u w:val="single"/>
    </w:rPr>
  </w:style>
  <w:style w:type="character" w:styleId="25">
    <w:name w:val="annotation reference"/>
    <w:basedOn w:val="23"/>
    <w:qFormat/>
    <w:uiPriority w:val="0"/>
    <w:rPr>
      <w:sz w:val="21"/>
      <w:szCs w:val="21"/>
    </w:rPr>
  </w:style>
  <w:style w:type="character" w:customStyle="1" w:styleId="26">
    <w:name w:val="页眉 Char"/>
    <w:basedOn w:val="23"/>
    <w:link w:val="15"/>
    <w:qFormat/>
    <w:uiPriority w:val="0"/>
    <w:rPr>
      <w:rFonts w:ascii="Times New Roman" w:hAnsi="Times New Roman" w:eastAsia="宋体" w:cs="Times New Roman"/>
      <w:kern w:val="2"/>
      <w:sz w:val="18"/>
      <w:szCs w:val="18"/>
    </w:rPr>
  </w:style>
  <w:style w:type="paragraph" w:styleId="27">
    <w:name w:val="List Paragraph"/>
    <w:basedOn w:val="1"/>
    <w:qFormat/>
    <w:uiPriority w:val="99"/>
    <w:pPr>
      <w:ind w:firstLine="420" w:firstLineChars="200"/>
    </w:pPr>
  </w:style>
  <w:style w:type="paragraph" w:customStyle="1" w:styleId="28">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标题 1 Char"/>
    <w:basedOn w:val="23"/>
    <w:link w:val="3"/>
    <w:qFormat/>
    <w:uiPriority w:val="0"/>
    <w:rPr>
      <w:b/>
      <w:bCs/>
      <w:kern w:val="44"/>
      <w:sz w:val="44"/>
      <w:szCs w:val="44"/>
    </w:rPr>
  </w:style>
  <w:style w:type="paragraph" w:customStyle="1" w:styleId="30">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character" w:customStyle="1" w:styleId="31">
    <w:name w:val="font31"/>
    <w:basedOn w:val="23"/>
    <w:qFormat/>
    <w:uiPriority w:val="0"/>
    <w:rPr>
      <w:rFonts w:hint="eastAsia" w:ascii="仿宋_GB2312" w:eastAsia="仿宋_GB2312" w:cs="仿宋_GB2312"/>
      <w:color w:val="0070C0"/>
      <w:sz w:val="22"/>
      <w:szCs w:val="22"/>
      <w:u w:val="none"/>
    </w:rPr>
  </w:style>
  <w:style w:type="paragraph" w:customStyle="1" w:styleId="32">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3">
    <w:name w:val="批注文字 Char"/>
    <w:basedOn w:val="23"/>
    <w:link w:val="7"/>
    <w:qFormat/>
    <w:uiPriority w:val="0"/>
    <w:rPr>
      <w:kern w:val="2"/>
      <w:sz w:val="21"/>
      <w:szCs w:val="24"/>
    </w:rPr>
  </w:style>
  <w:style w:type="character" w:customStyle="1" w:styleId="34">
    <w:name w:val="批注主题 Char"/>
    <w:basedOn w:val="33"/>
    <w:link w:val="20"/>
    <w:qFormat/>
    <w:uiPriority w:val="0"/>
    <w:rPr>
      <w:b/>
      <w:bCs/>
      <w:kern w:val="2"/>
      <w:sz w:val="21"/>
      <w:szCs w:val="24"/>
    </w:rPr>
  </w:style>
  <w:style w:type="character" w:customStyle="1" w:styleId="35">
    <w:name w:val="页脚 Char"/>
    <w:basedOn w:val="23"/>
    <w:link w:val="14"/>
    <w:qFormat/>
    <w:uiPriority w:val="99"/>
    <w:rPr>
      <w:kern w:val="2"/>
      <w:sz w:val="18"/>
    </w:rPr>
  </w:style>
  <w:style w:type="character" w:customStyle="1" w:styleId="36">
    <w:name w:val="批注框文本 Char"/>
    <w:basedOn w:val="23"/>
    <w:link w:val="13"/>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1214</Words>
  <Characters>6922</Characters>
  <Lines>57</Lines>
  <Paragraphs>16</Paragraphs>
  <TotalTime>105</TotalTime>
  <ScaleCrop>false</ScaleCrop>
  <LinksUpToDate>false</LinksUpToDate>
  <CharactersWithSpaces>8120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2025-05-08T07:40:00Z</dcterms:created>
  <dc:creator>肆月</dc:creator>
  <cp:lastModifiedBy>Administrator</cp:lastModifiedBy>
  <dcterms:modified xsi:type="dcterms:W3CDTF">2025-08-26T07:50:59Z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83FE16F551B94424BA7EE21FBAEF27BF_13</vt:lpwstr>
  </property>
  <property fmtid="{D5CDD505-2E9C-101B-9397-08002B2CF9AE}" pid="4" name="KSOTemplateDocerSaveRecord">
    <vt:lpwstr>eyJoZGlkIjoiZTZmYzBiZjNmZGNhMThjMTE0ZTQwOTk3ZGEzODFiMTQifQ==</vt:lpwstr>
  </property>
</Properties>
</file>