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2999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220C83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32A732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7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945"/>
        <w:gridCol w:w="1257"/>
        <w:gridCol w:w="778"/>
        <w:gridCol w:w="1085"/>
        <w:gridCol w:w="1375"/>
        <w:gridCol w:w="926"/>
        <w:gridCol w:w="604"/>
        <w:gridCol w:w="100"/>
        <w:gridCol w:w="440"/>
        <w:gridCol w:w="584"/>
        <w:gridCol w:w="1277"/>
      </w:tblGrid>
      <w:tr w14:paraId="2A4AF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C66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2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E7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检察服务大厅房屋租赁费</w:t>
            </w:r>
          </w:p>
        </w:tc>
      </w:tr>
      <w:tr w14:paraId="7705B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3D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344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707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5D1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</w:tr>
      <w:tr w14:paraId="5BE55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80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E3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9F2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BDBDA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203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D169B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4C5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DA424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EF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7A4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767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A4AA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94A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A3A0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C81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4C8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A03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01A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36C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CF8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38A73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898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986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155BA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CEF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B9B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2D0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6FA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65B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3F2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5148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6AA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7F4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C4F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A1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A5B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41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2FF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201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BADB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86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82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8C2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959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C76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D0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1B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DA9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53BE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20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A07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A0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0695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4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65A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01A3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改善检察服务大厅办公环境，保证检察案件管理、控申接待等工作的顺利开展。</w:t>
            </w:r>
          </w:p>
        </w:tc>
        <w:tc>
          <w:tcPr>
            <w:tcW w:w="39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4AB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基本达成预期指标且效果较好</w:t>
            </w:r>
          </w:p>
        </w:tc>
      </w:tr>
      <w:tr w14:paraId="519CE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4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3413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CE7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29F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FB1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63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DB6DF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301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E2C3F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9F7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D9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239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48A73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206B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1A56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32A5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5B39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8A7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租赁房屋面积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4E0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=562平方米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78A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562平方米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CD9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448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8A1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78C8B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EE9D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AE07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CB5E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AF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接待控申完成率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6C3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1C9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54B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510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5C7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1C77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3360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A91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3E30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3CB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年度正常开放率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3B6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71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顺利开展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AD9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9E9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E6F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E0F6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FED0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FFE7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EF2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968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案件管理工作完成率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CDC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8F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顺利开展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B43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FD3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07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1838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7F7E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0D84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D2E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BE7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租赁房付款时间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BF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070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323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D66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329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7DEE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5D0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311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9EB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DC85D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056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控申接待工作效果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355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260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有一定提升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6F0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AEC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499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588F6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23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E55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530B7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5F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13B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控申举报群众满意度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7AF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FA9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E4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E39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695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1EFD0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6964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64F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AF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95A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工作人员满意度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DCF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C8F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763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046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D83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可以进一步提升</w:t>
            </w:r>
          </w:p>
        </w:tc>
      </w:tr>
      <w:tr w14:paraId="011BF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6F1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F12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BE2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F76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房屋租赁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月租金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8DC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71D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2BF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905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A89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0E3D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C54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46C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717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5D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75D01EF">
      <w:pPr>
        <w:spacing w:line="480" w:lineRule="exac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宋体-超大字符集扩">
    <w:panose1 w:val="000005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933FB"/>
    <w:rsid w:val="0013299B"/>
    <w:rsid w:val="0052256F"/>
    <w:rsid w:val="005B157C"/>
    <w:rsid w:val="006526D1"/>
    <w:rsid w:val="00670504"/>
    <w:rsid w:val="006B064F"/>
    <w:rsid w:val="00751F9C"/>
    <w:rsid w:val="0079066C"/>
    <w:rsid w:val="00861D1D"/>
    <w:rsid w:val="00A25156"/>
    <w:rsid w:val="00AC2B90"/>
    <w:rsid w:val="00AD2E13"/>
    <w:rsid w:val="00C674F0"/>
    <w:rsid w:val="00C92592"/>
    <w:rsid w:val="00E11728"/>
    <w:rsid w:val="00E27A27"/>
    <w:rsid w:val="00EB207B"/>
    <w:rsid w:val="00F33CB8"/>
    <w:rsid w:val="00F831F1"/>
    <w:rsid w:val="0C7B21CA"/>
    <w:rsid w:val="0FBD44EC"/>
    <w:rsid w:val="22354FB0"/>
    <w:rsid w:val="281A7493"/>
    <w:rsid w:val="2A47402C"/>
    <w:rsid w:val="2E174633"/>
    <w:rsid w:val="53105EBC"/>
    <w:rsid w:val="6CED57B0"/>
    <w:rsid w:val="71ED1F20"/>
    <w:rsid w:val="7CFF5D96"/>
    <w:rsid w:val="7F8A4D55"/>
    <w:rsid w:val="EFDEF238"/>
    <w:rsid w:val="FA9DBD19"/>
    <w:rsid w:val="FFB6F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080A0-D529-4919-BE9A-4CB99904DE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1009</Characters>
  <Lines>8</Lines>
  <Paragraphs>2</Paragraphs>
  <TotalTime>2</TotalTime>
  <ScaleCrop>false</ScaleCrop>
  <LinksUpToDate>false</LinksUpToDate>
  <CharactersWithSpaces>1184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2021-05-29T03:20:00Z</dcterms:created>
  <dc:creator>Asus</dc:creator>
  <cp:lastModifiedBy>huawei</cp:lastModifiedBy>
  <cp:lastPrinted>2023-05-23T09:09:00Z</cp:lastPrinted>
  <dcterms:modified xsi:type="dcterms:W3CDTF">2025-08-25T09:55:38Z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E0305B8956C9D33E3DBBA668F6079709_42</vt:lpwstr>
  </property>
</Properties>
</file>