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宋体" w:eastAsia="方正小标宋简体"/>
          <w:color w:val="000000"/>
          <w:sz w:val="44"/>
          <w:szCs w:val="44"/>
          <w:lang w:val="en-US" w:eastAsia="zh-CN"/>
        </w:rPr>
      </w:pPr>
      <w:r>
        <w:rPr>
          <w:rFonts w:hint="eastAsia" w:ascii="方正小标宋简体" w:hAnsi="宋体" w:eastAsia="方正小标宋简体"/>
          <w:color w:val="000000"/>
          <w:sz w:val="44"/>
          <w:szCs w:val="44"/>
          <w:lang w:val="en-US" w:eastAsia="zh-CN"/>
        </w:rPr>
        <w:t>2024年度中央对北京彩票市场调控资金转移支付预算执行情况绩效自评报告</w:t>
      </w:r>
      <w:bookmarkStart w:id="0" w:name="_GoBack"/>
      <w:bookmarkEnd w:id="0"/>
    </w:p>
    <w:p>
      <w:pPr>
        <w:spacing w:line="560" w:lineRule="exact"/>
        <w:jc w:val="center"/>
        <w:rPr>
          <w:rFonts w:hint="eastAsia" w:ascii="方正小标宋简体" w:hAnsi="宋体" w:eastAsia="方正小标宋简体"/>
          <w:color w:val="000000"/>
          <w:sz w:val="44"/>
          <w:szCs w:val="44"/>
          <w:lang w:val="en-US" w:eastAsia="zh-CN"/>
        </w:rPr>
      </w:pPr>
    </w:p>
    <w:p>
      <w:pPr>
        <w:spacing w:line="560" w:lineRule="exact"/>
        <w:ind w:firstLine="606"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cs="黑体"/>
          <w:sz w:val="32"/>
          <w:szCs w:val="32"/>
        </w:rPr>
        <w:t>转移支付基本情况</w:t>
      </w:r>
    </w:p>
    <w:p>
      <w:pPr>
        <w:spacing w:line="560" w:lineRule="exact"/>
        <w:ind w:firstLine="606" w:firstLineChars="200"/>
        <w:rPr>
          <w:rFonts w:ascii="楷体" w:hAnsi="楷体" w:eastAsia="楷体"/>
          <w:sz w:val="32"/>
          <w:szCs w:val="32"/>
        </w:rPr>
      </w:pPr>
      <w:r>
        <w:rPr>
          <w:rFonts w:hint="eastAsia" w:ascii="楷体" w:hAnsi="楷体" w:eastAsia="楷体"/>
          <w:sz w:val="32"/>
          <w:szCs w:val="32"/>
        </w:rPr>
        <w:t>（一）中央下达体育彩票市场调控资金概况</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2024年北京市彩票市场调控资金实际到位5671.</w:t>
      </w:r>
      <w:r>
        <w:rPr>
          <w:rFonts w:ascii="仿宋_GB2312" w:hAnsi="仿宋" w:eastAsia="仿宋_GB2312"/>
          <w:sz w:val="32"/>
          <w:szCs w:val="32"/>
        </w:rPr>
        <w:t>848340</w:t>
      </w:r>
      <w:r>
        <w:rPr>
          <w:rFonts w:hint="eastAsia" w:ascii="仿宋_GB2312" w:hAnsi="仿宋" w:eastAsia="仿宋_GB2312"/>
          <w:sz w:val="32"/>
          <w:szCs w:val="32"/>
        </w:rPr>
        <w:t>万元，其中2024年北京市彩票市场调控资金到位4332.</w:t>
      </w:r>
      <w:r>
        <w:rPr>
          <w:rFonts w:ascii="仿宋_GB2312" w:hAnsi="仿宋" w:eastAsia="仿宋_GB2312"/>
          <w:sz w:val="32"/>
          <w:szCs w:val="32"/>
        </w:rPr>
        <w:t>915000</w:t>
      </w:r>
      <w:r>
        <w:rPr>
          <w:rFonts w:hint="eastAsia" w:ascii="仿宋_GB2312" w:hAnsi="仿宋" w:eastAsia="仿宋_GB2312"/>
          <w:sz w:val="32"/>
          <w:szCs w:val="32"/>
        </w:rPr>
        <w:t>万元，2023年结转结余资金到位1338.933340万元，用于支持基层彩票销售场所发展、促进全国各地彩票市场均衡发展、优化北京地区彩票品种及游戏结构、有效规范彩票市场秩序。</w:t>
      </w:r>
    </w:p>
    <w:p>
      <w:pPr>
        <w:spacing w:line="560" w:lineRule="exact"/>
        <w:ind w:firstLine="640"/>
        <w:rPr>
          <w:rFonts w:ascii="仿宋_GB2312" w:hAnsi="仿宋" w:eastAsia="仿宋_GB2312"/>
          <w:sz w:val="32"/>
          <w:szCs w:val="32"/>
        </w:rPr>
      </w:pPr>
      <w:r>
        <w:rPr>
          <w:rFonts w:hint="eastAsia" w:ascii="仿宋_GB2312" w:hAnsi="仿宋" w:eastAsia="仿宋_GB2312"/>
          <w:sz w:val="32"/>
          <w:szCs w:val="32"/>
        </w:rPr>
        <w:t>我中心按照《彩票市场调控资金管理办法》（财综〔2021〕17号）以及北京市财政局预算管理等要求，制定全年预算计划，明确彩票市场调控资金使用方向，定期向市财政局上报支出进度。</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彩票市场调控资金绩效目标：一是改善彩票业务设施，用于销售系统等业务设施的升级和改造。更新彩票销售终端机设备及销售系统的升级改造，实现了新旧销售系统之间的切换和数据互通，确保系统平滑切换和稳定运行。二是支持宣传国家彩票公益属性和社会责任，加大公益宣传力度，树立彩票公益形象，强化提升彩票公益属性和社会责任。</w:t>
      </w:r>
    </w:p>
    <w:p>
      <w:pPr>
        <w:spacing w:line="560" w:lineRule="exact"/>
        <w:ind w:firstLine="606" w:firstLineChars="200"/>
        <w:rPr>
          <w:rFonts w:ascii="楷体" w:hAnsi="楷体" w:eastAsia="楷体"/>
          <w:sz w:val="32"/>
          <w:szCs w:val="32"/>
        </w:rPr>
      </w:pPr>
      <w:r>
        <w:rPr>
          <w:rFonts w:hint="eastAsia" w:ascii="楷体" w:hAnsi="楷体" w:eastAsia="楷体"/>
          <w:sz w:val="32"/>
          <w:szCs w:val="32"/>
        </w:rPr>
        <w:t>（二）资金投入情况分析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1.项目资金到位情况分析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度彩票市场调控资金分两次下达至市体彩中心。该项资金主要用于采购彩票销售终端机、展示体验中心建设、北单游戏交易系统优化升级，以及宣传国家彩票公益属性和社会责任，提升彩票销售场所能力等方面。</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2.项目资金执行情况分析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市体彩中心202</w:t>
      </w:r>
      <w:r>
        <w:rPr>
          <w:rFonts w:ascii="仿宋_GB2312" w:hAnsi="仿宋" w:eastAsia="仿宋_GB2312"/>
          <w:sz w:val="32"/>
          <w:szCs w:val="32"/>
        </w:rPr>
        <w:t>4</w:t>
      </w:r>
      <w:r>
        <w:rPr>
          <w:rFonts w:hint="eastAsia" w:ascii="仿宋_GB2312" w:hAnsi="仿宋" w:eastAsia="仿宋_GB2312"/>
          <w:sz w:val="32"/>
          <w:szCs w:val="32"/>
        </w:rPr>
        <w:t>年度彩票市场调控资金预算拨付金额</w:t>
      </w:r>
      <w:r>
        <w:rPr>
          <w:rFonts w:ascii="仿宋_GB2312" w:hAnsi="仿宋" w:eastAsia="仿宋_GB2312"/>
          <w:sz w:val="32"/>
          <w:szCs w:val="32"/>
        </w:rPr>
        <w:t>4332</w:t>
      </w:r>
      <w:r>
        <w:rPr>
          <w:rFonts w:hint="eastAsia" w:ascii="仿宋_GB2312" w:hAnsi="仿宋" w:eastAsia="仿宋_GB2312"/>
          <w:sz w:val="32"/>
          <w:szCs w:val="32"/>
        </w:rPr>
        <w:t>.9</w:t>
      </w:r>
      <w:r>
        <w:rPr>
          <w:rFonts w:ascii="仿宋_GB2312" w:hAnsi="仿宋" w:eastAsia="仿宋_GB2312"/>
          <w:sz w:val="32"/>
          <w:szCs w:val="32"/>
        </w:rPr>
        <w:t>15000</w:t>
      </w:r>
      <w:r>
        <w:rPr>
          <w:rFonts w:hint="eastAsia" w:ascii="仿宋_GB2312" w:hAnsi="仿宋" w:eastAsia="仿宋_GB2312"/>
          <w:sz w:val="32"/>
          <w:szCs w:val="32"/>
        </w:rPr>
        <w:t>万元，实际执行金额3380.22</w:t>
      </w:r>
      <w:r>
        <w:rPr>
          <w:rFonts w:ascii="仿宋_GB2312" w:hAnsi="仿宋" w:eastAsia="仿宋_GB2312"/>
          <w:sz w:val="32"/>
          <w:szCs w:val="32"/>
        </w:rPr>
        <w:t>0300</w:t>
      </w:r>
      <w:r>
        <w:rPr>
          <w:rFonts w:hint="eastAsia" w:ascii="仿宋_GB2312" w:hAnsi="仿宋" w:eastAsia="仿宋_GB2312"/>
          <w:sz w:val="32"/>
          <w:szCs w:val="32"/>
        </w:rPr>
        <w:t>万元，年末结转结余</w:t>
      </w:r>
      <w:r>
        <w:rPr>
          <w:rFonts w:ascii="仿宋_GB2312" w:hAnsi="仿宋" w:eastAsia="仿宋_GB2312"/>
          <w:sz w:val="32"/>
          <w:szCs w:val="32"/>
        </w:rPr>
        <w:t>952.694700</w:t>
      </w:r>
      <w:r>
        <w:rPr>
          <w:rFonts w:hint="eastAsia" w:ascii="仿宋_GB2312" w:hAnsi="仿宋" w:eastAsia="仿宋_GB2312"/>
          <w:sz w:val="32"/>
          <w:szCs w:val="32"/>
        </w:rPr>
        <w:t>万元，预算执行比率</w:t>
      </w:r>
      <w:r>
        <w:rPr>
          <w:rFonts w:ascii="仿宋_GB2312" w:hAnsi="仿宋" w:eastAsia="仿宋_GB2312"/>
          <w:sz w:val="32"/>
          <w:szCs w:val="32"/>
        </w:rPr>
        <w:t>78.01</w:t>
      </w:r>
      <w:r>
        <w:rPr>
          <w:rFonts w:hint="eastAsia" w:ascii="仿宋_GB2312" w:hAnsi="仿宋" w:eastAsia="仿宋_GB2312"/>
          <w:sz w:val="32"/>
          <w:szCs w:val="32"/>
        </w:rPr>
        <w:t>%。</w:t>
      </w:r>
    </w:p>
    <w:p>
      <w:pPr>
        <w:spacing w:line="560" w:lineRule="exact"/>
        <w:ind w:firstLine="606" w:firstLineChars="200"/>
        <w:rPr>
          <w:rFonts w:ascii="仿宋_GB2312" w:hAnsi="仿宋" w:eastAsia="仿宋_GB2312"/>
          <w:sz w:val="32"/>
          <w:szCs w:val="32"/>
        </w:rPr>
      </w:pPr>
      <w:r>
        <w:rPr>
          <w:rFonts w:ascii="仿宋_GB2312" w:hAnsi="仿宋" w:eastAsia="仿宋_GB2312"/>
          <w:sz w:val="32"/>
          <w:szCs w:val="32"/>
        </w:rPr>
        <w:t>市</w:t>
      </w:r>
      <w:r>
        <w:rPr>
          <w:rFonts w:hint="eastAsia" w:ascii="仿宋_GB2312" w:hAnsi="仿宋" w:eastAsia="仿宋_GB2312"/>
          <w:sz w:val="32"/>
          <w:szCs w:val="32"/>
        </w:rPr>
        <w:t>体彩</w:t>
      </w:r>
      <w:r>
        <w:rPr>
          <w:rFonts w:ascii="仿宋_GB2312" w:hAnsi="仿宋" w:eastAsia="仿宋_GB2312"/>
          <w:sz w:val="32"/>
          <w:szCs w:val="32"/>
        </w:rPr>
        <w:t>中心</w:t>
      </w:r>
      <w:r>
        <w:rPr>
          <w:rFonts w:hint="eastAsia" w:ascii="仿宋_GB2312" w:hAnsi="仿宋" w:eastAsia="仿宋_GB2312"/>
          <w:sz w:val="32"/>
          <w:szCs w:val="32"/>
        </w:rPr>
        <w:t>结转</w:t>
      </w:r>
      <w:r>
        <w:rPr>
          <w:rFonts w:ascii="仿宋_GB2312" w:hAnsi="仿宋" w:eastAsia="仿宋_GB2312"/>
          <w:sz w:val="32"/>
          <w:szCs w:val="32"/>
        </w:rPr>
        <w:t>使用202</w:t>
      </w:r>
      <w:r>
        <w:rPr>
          <w:rFonts w:hint="eastAsia" w:ascii="仿宋_GB2312" w:hAnsi="仿宋" w:eastAsia="仿宋_GB2312"/>
          <w:sz w:val="32"/>
          <w:szCs w:val="32"/>
        </w:rPr>
        <w:t>3</w:t>
      </w:r>
      <w:r>
        <w:rPr>
          <w:rFonts w:ascii="仿宋_GB2312" w:hAnsi="仿宋" w:eastAsia="仿宋_GB2312"/>
          <w:sz w:val="32"/>
          <w:szCs w:val="32"/>
        </w:rPr>
        <w:t>年度彩票市场调控资金预算拨付金额</w:t>
      </w:r>
      <w:r>
        <w:rPr>
          <w:rFonts w:hint="eastAsia" w:ascii="仿宋_GB2312" w:hAnsi="仿宋" w:eastAsia="仿宋_GB2312"/>
          <w:sz w:val="32"/>
          <w:szCs w:val="32"/>
        </w:rPr>
        <w:t>1338.93</w:t>
      </w:r>
      <w:r>
        <w:rPr>
          <w:rFonts w:ascii="仿宋_GB2312" w:hAnsi="仿宋" w:eastAsia="仿宋_GB2312"/>
          <w:sz w:val="32"/>
          <w:szCs w:val="32"/>
        </w:rPr>
        <w:t>3340万元，实际执行金额</w:t>
      </w:r>
      <w:r>
        <w:rPr>
          <w:rFonts w:hint="eastAsia" w:ascii="仿宋_GB2312" w:hAnsi="仿宋" w:eastAsia="仿宋_GB2312"/>
          <w:sz w:val="32"/>
          <w:szCs w:val="32"/>
        </w:rPr>
        <w:t>1268.86</w:t>
      </w:r>
      <w:r>
        <w:rPr>
          <w:rFonts w:ascii="仿宋_GB2312" w:hAnsi="仿宋" w:eastAsia="仿宋_GB2312"/>
          <w:sz w:val="32"/>
          <w:szCs w:val="32"/>
        </w:rPr>
        <w:t>0100万元，年末结余</w:t>
      </w:r>
      <w:r>
        <w:rPr>
          <w:rFonts w:hint="eastAsia" w:ascii="仿宋_GB2312" w:hAnsi="仿宋" w:eastAsia="仿宋_GB2312"/>
          <w:sz w:val="32"/>
          <w:szCs w:val="32"/>
        </w:rPr>
        <w:t>70.07</w:t>
      </w:r>
      <w:r>
        <w:rPr>
          <w:rFonts w:ascii="仿宋_GB2312" w:hAnsi="仿宋" w:eastAsia="仿宋_GB2312"/>
          <w:sz w:val="32"/>
          <w:szCs w:val="32"/>
        </w:rPr>
        <w:t>3240万元，预算执行比率9</w:t>
      </w:r>
      <w:r>
        <w:rPr>
          <w:rFonts w:hint="eastAsia" w:ascii="仿宋_GB2312" w:hAnsi="仿宋" w:eastAsia="仿宋_GB2312"/>
          <w:sz w:val="32"/>
          <w:szCs w:val="32"/>
        </w:rPr>
        <w:t>4</w:t>
      </w:r>
      <w:r>
        <w:rPr>
          <w:rFonts w:ascii="仿宋_GB2312" w:hAnsi="仿宋" w:eastAsia="仿宋_GB2312"/>
          <w:sz w:val="32"/>
          <w:szCs w:val="32"/>
        </w:rPr>
        <w:t>.7</w:t>
      </w:r>
      <w:r>
        <w:rPr>
          <w:rFonts w:hint="eastAsia" w:ascii="仿宋_GB2312" w:hAnsi="仿宋" w:eastAsia="仿宋_GB2312"/>
          <w:sz w:val="32"/>
          <w:szCs w:val="32"/>
        </w:rPr>
        <w:t>7</w:t>
      </w:r>
      <w:r>
        <w:rPr>
          <w:rFonts w:ascii="仿宋_GB2312" w:hAnsi="仿宋" w:eastAsia="仿宋_GB2312"/>
          <w:sz w:val="32"/>
          <w:szCs w:val="32"/>
        </w:rPr>
        <w:t>%。</w:t>
      </w:r>
    </w:p>
    <w:p>
      <w:pPr>
        <w:spacing w:line="560" w:lineRule="exact"/>
        <w:ind w:firstLine="606" w:firstLineChars="200"/>
        <w:rPr>
          <w:rFonts w:ascii="楷体" w:hAnsi="楷体" w:eastAsia="楷体"/>
          <w:sz w:val="32"/>
          <w:szCs w:val="32"/>
        </w:rPr>
      </w:pPr>
      <w:r>
        <w:rPr>
          <w:rFonts w:hint="eastAsia" w:ascii="楷体" w:hAnsi="楷体" w:eastAsia="楷体"/>
          <w:sz w:val="32"/>
          <w:szCs w:val="32"/>
        </w:rPr>
        <w:t>（三）资金管理情况分析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彩票市场调控资金为财政拨款资金，市体彩中心严格遵照北京市财政局批复的预算金额、科目、用途执行；严格按照《政府采购法》及相关财务管理规定管理和使用资金。资金管理严格遵守中心财务管理制度和预算支出管理的相关要求，严格履行中心的内控流程，各类款项的拨付手续规范，做到了专款专用，符合项目预算和合同规定的用途，无截留、挤占、挪用、虚列支出情况。</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彩票市场调控资金与部门预算一并开展全过程预算绩效管理，包括项目立项环节预算评审，项目事前绩效评估，2024年度中期开展绩效运行监控工作，202</w:t>
      </w:r>
      <w:r>
        <w:rPr>
          <w:rFonts w:ascii="仿宋_GB2312" w:hAnsi="仿宋" w:eastAsia="仿宋_GB2312"/>
          <w:sz w:val="32"/>
          <w:szCs w:val="32"/>
        </w:rPr>
        <w:t>5</w:t>
      </w:r>
      <w:r>
        <w:rPr>
          <w:rFonts w:hint="eastAsia" w:ascii="仿宋_GB2312" w:hAnsi="仿宋" w:eastAsia="仿宋_GB2312"/>
          <w:sz w:val="32"/>
          <w:szCs w:val="32"/>
        </w:rPr>
        <w:t>年开展项目绩效自评工作。</w:t>
      </w:r>
    </w:p>
    <w:p>
      <w:pPr>
        <w:spacing w:line="560" w:lineRule="exact"/>
        <w:ind w:firstLine="606" w:firstLineChars="200"/>
        <w:rPr>
          <w:rFonts w:hint="eastAsia" w:ascii="仿宋_GB2312" w:hAnsi="仿宋" w:eastAsia="仿宋_GB2312"/>
          <w:sz w:val="32"/>
          <w:szCs w:val="32"/>
        </w:rPr>
      </w:pPr>
    </w:p>
    <w:p>
      <w:pPr>
        <w:spacing w:line="560" w:lineRule="exact"/>
        <w:ind w:firstLine="606" w:firstLineChars="200"/>
        <w:rPr>
          <w:rFonts w:ascii="黑体" w:hAnsi="黑体" w:eastAsia="黑体" w:cs="黑体"/>
          <w:sz w:val="32"/>
          <w:szCs w:val="32"/>
        </w:rPr>
      </w:pPr>
      <w:r>
        <w:rPr>
          <w:rFonts w:hint="eastAsia" w:ascii="黑体" w:hAnsi="黑体" w:eastAsia="黑体"/>
          <w:sz w:val="32"/>
          <w:szCs w:val="32"/>
        </w:rPr>
        <w:t>二、</w:t>
      </w:r>
      <w:r>
        <w:rPr>
          <w:rFonts w:hint="eastAsia" w:ascii="黑体" w:hAnsi="黑体" w:eastAsia="黑体" w:cs="黑体"/>
          <w:sz w:val="32"/>
          <w:szCs w:val="32"/>
        </w:rPr>
        <w:t>绩效目标实现情况</w:t>
      </w:r>
    </w:p>
    <w:p>
      <w:pPr>
        <w:spacing w:line="560" w:lineRule="exact"/>
        <w:ind w:firstLine="606" w:firstLineChars="200"/>
        <w:rPr>
          <w:rFonts w:ascii="楷体" w:hAnsi="楷体" w:eastAsia="楷体"/>
          <w:sz w:val="32"/>
          <w:szCs w:val="32"/>
        </w:rPr>
      </w:pPr>
      <w:r>
        <w:rPr>
          <w:rFonts w:hint="eastAsia" w:ascii="楷体" w:hAnsi="楷体" w:eastAsia="楷体"/>
          <w:sz w:val="32"/>
          <w:szCs w:val="32"/>
        </w:rPr>
        <w:t>（一）总体绩效目标完成情况分析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1.2023年结转使用资金完成情况</w:t>
      </w:r>
    </w:p>
    <w:p>
      <w:pPr>
        <w:spacing w:line="560" w:lineRule="exact"/>
        <w:ind w:firstLine="606" w:firstLineChars="200"/>
        <w:rPr>
          <w:rFonts w:ascii="仿宋_GB2312" w:hAnsi="仿宋" w:eastAsia="仿宋_GB2312"/>
          <w:sz w:val="32"/>
          <w:szCs w:val="32"/>
          <w:highlight w:val="yellow"/>
        </w:rPr>
      </w:pPr>
      <w:r>
        <w:rPr>
          <w:rFonts w:hint="eastAsia" w:ascii="仿宋_GB2312" w:hAnsi="仿宋" w:eastAsia="仿宋_GB2312"/>
          <w:sz w:val="32"/>
          <w:szCs w:val="32"/>
        </w:rPr>
        <w:t>2023年结转结余资金支出1268.86</w:t>
      </w:r>
      <w:r>
        <w:rPr>
          <w:rFonts w:ascii="仿宋_GB2312" w:hAnsi="仿宋" w:eastAsia="仿宋_GB2312"/>
          <w:sz w:val="32"/>
          <w:szCs w:val="32"/>
        </w:rPr>
        <w:t>0100</w:t>
      </w:r>
      <w:r>
        <w:rPr>
          <w:rFonts w:hint="eastAsia" w:ascii="仿宋_GB2312" w:hAnsi="仿宋" w:eastAsia="仿宋_GB2312"/>
          <w:sz w:val="32"/>
          <w:szCs w:val="32"/>
        </w:rPr>
        <w:t>万元</w:t>
      </w:r>
      <w:r>
        <w:rPr>
          <w:rFonts w:ascii="仿宋_GB2312" w:hAnsi="仿宋" w:eastAsia="仿宋_GB2312"/>
          <w:sz w:val="32"/>
          <w:szCs w:val="32"/>
        </w:rPr>
        <w:t>，</w:t>
      </w:r>
      <w:r>
        <w:rPr>
          <w:rFonts w:hint="eastAsia" w:ascii="仿宋_GB2312" w:hAnsi="仿宋" w:eastAsia="仿宋_GB2312"/>
          <w:sz w:val="32"/>
          <w:szCs w:val="32"/>
        </w:rPr>
        <w:t>主要用于以下几项工作，</w:t>
      </w:r>
      <w:r>
        <w:rPr>
          <w:rFonts w:hint="eastAsia" w:ascii="仿宋_GB2312" w:hAnsi="仿宋" w:eastAsia="仿宋_GB2312"/>
          <w:bCs/>
          <w:sz w:val="32"/>
          <w:szCs w:val="32"/>
        </w:rPr>
        <w:t>一是</w:t>
      </w:r>
      <w:r>
        <w:rPr>
          <w:rFonts w:hint="eastAsia" w:ascii="仿宋_GB2312" w:hAnsi="仿宋" w:eastAsia="仿宋_GB2312"/>
          <w:sz w:val="32"/>
          <w:szCs w:val="32"/>
        </w:rPr>
        <w:t>完成展示体验中心建设，展示体验中心建设要求达标率100%；</w:t>
      </w:r>
      <w:r>
        <w:rPr>
          <w:rFonts w:hint="eastAsia" w:ascii="仿宋_GB2312" w:hAnsi="仿宋" w:eastAsia="仿宋_GB2312"/>
          <w:bCs/>
          <w:sz w:val="32"/>
          <w:szCs w:val="32"/>
        </w:rPr>
        <w:t>二是开展</w:t>
      </w:r>
      <w:r>
        <w:rPr>
          <w:rFonts w:hint="eastAsia" w:ascii="仿宋_GB2312" w:hAnsi="仿宋" w:eastAsia="仿宋_GB2312"/>
          <w:sz w:val="32"/>
          <w:szCs w:val="32"/>
        </w:rPr>
        <w:t>实体店形象建设和维护，实体店形象达标率100%。</w:t>
      </w:r>
      <w:r>
        <w:rPr>
          <w:rFonts w:hint="eastAsia" w:ascii="仿宋_GB2312" w:hAnsi="仿宋" w:eastAsia="仿宋_GB2312"/>
          <w:bCs/>
          <w:sz w:val="32"/>
          <w:szCs w:val="32"/>
        </w:rPr>
        <w:t>三是安装</w:t>
      </w:r>
      <w:r>
        <w:rPr>
          <w:rFonts w:hint="eastAsia" w:ascii="仿宋_GB2312" w:hAnsi="仿宋" w:eastAsia="仿宋_GB2312"/>
          <w:sz w:val="32"/>
          <w:szCs w:val="32"/>
        </w:rPr>
        <w:t>实体店奖池公告，安装设备能正常接收数据；</w:t>
      </w:r>
      <w:r>
        <w:rPr>
          <w:rFonts w:hint="eastAsia" w:ascii="仿宋_GB2312" w:hAnsi="仿宋" w:eastAsia="仿宋_GB2312"/>
          <w:bCs/>
          <w:sz w:val="32"/>
          <w:szCs w:val="32"/>
        </w:rPr>
        <w:t>四是开展</w:t>
      </w:r>
      <w:r>
        <w:rPr>
          <w:rFonts w:hint="eastAsia" w:ascii="仿宋_GB2312" w:hAnsi="仿宋" w:eastAsia="仿宋_GB2312"/>
          <w:sz w:val="32"/>
          <w:szCs w:val="32"/>
        </w:rPr>
        <w:t>体彩进社区活动；</w:t>
      </w:r>
      <w:r>
        <w:rPr>
          <w:rFonts w:hint="eastAsia" w:ascii="仿宋_GB2312" w:hAnsi="仿宋" w:eastAsia="仿宋_GB2312"/>
          <w:bCs/>
          <w:sz w:val="32"/>
          <w:szCs w:val="32"/>
        </w:rPr>
        <w:t>五是</w:t>
      </w:r>
      <w:r>
        <w:rPr>
          <w:rFonts w:hint="eastAsia" w:ascii="仿宋_GB2312" w:hAnsi="仿宋" w:eastAsia="仿宋_GB2312"/>
          <w:sz w:val="32"/>
          <w:szCs w:val="32"/>
        </w:rPr>
        <w:t>公益体彩百姓身边活动，通过开展活动，展示体育彩票品牌理念，助力实现中国体育彩票“负责任、可信赖、高质量发展的国家公益彩票”发展战略。</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2.2024年资金总体目标完成情况</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（1）完成彩票销售终端机的采购、安装和试运行，保证彩票销售系统的稳定、安全平稳运行。</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通过对北单游戏交易系统按照最新体育彩票技术架构和网络安全规划要求，进行优化升级改造，确保系统运营合规和数据安全，同时加强改善生产机房环境和扩容设备设施。完成服务器与存储类设备、网络与安全类设备、生产机房机柜、体育彩票电脑系统终端技术服务、生产机房机柜安装服务等专用设备采购与更新，为基层彩票销售场所发展和生产系统提供有力硬件支持。</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3）通过不同类型媒体进行广告投放，在北京交通广播、北京体育广播等多频道播出，利用公交电视、地铁广告、户外大屏广告及OTV广告等多种投放方式相结合，提升超级大乐透、7星彩等玩法社会知晓度、美誉度及体彩各产品品牌曝光度。</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（4）通过商业综合体建设，对已建设完成的商业综合体实体店予以扶持，以满足我市多元化渠道建设发展的需要。</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（5）通过展示体验中心建设，进一步优化我市渠道结构、扩大购彩群体，实现我市体育彩票高质量发展目标。</w:t>
      </w:r>
    </w:p>
    <w:p>
      <w:pPr>
        <w:spacing w:line="560" w:lineRule="exact"/>
        <w:ind w:firstLine="606" w:firstLineChars="200"/>
        <w:rPr>
          <w:rFonts w:ascii="楷体" w:hAnsi="楷体" w:eastAsia="楷体"/>
          <w:sz w:val="32"/>
          <w:szCs w:val="32"/>
        </w:rPr>
      </w:pPr>
      <w:r>
        <w:rPr>
          <w:rFonts w:hint="eastAsia" w:ascii="楷体" w:hAnsi="楷体" w:eastAsia="楷体"/>
          <w:sz w:val="32"/>
          <w:szCs w:val="32"/>
        </w:rPr>
        <w:t>（二）绩效目标完成情况分析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1.产出指标完成情况分析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（1）数量指标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①彩票</w:t>
      </w:r>
      <w:r>
        <w:rPr>
          <w:rFonts w:ascii="仿宋_GB2312" w:hAnsi="仿宋" w:eastAsia="仿宋_GB2312"/>
          <w:sz w:val="32"/>
          <w:szCs w:val="32"/>
        </w:rPr>
        <w:t>销售额</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2024年北京市彩票销售额达</w:t>
      </w:r>
      <w:r>
        <w:rPr>
          <w:rFonts w:ascii="仿宋_GB2312" w:hAnsi="仿宋" w:eastAsia="仿宋_GB2312"/>
          <w:sz w:val="32"/>
          <w:szCs w:val="32"/>
        </w:rPr>
        <w:t>116.190796</w:t>
      </w:r>
      <w:r>
        <w:rPr>
          <w:rFonts w:hint="eastAsia" w:ascii="仿宋_GB2312" w:hAnsi="仿宋" w:eastAsia="仿宋_GB2312"/>
          <w:sz w:val="32"/>
          <w:szCs w:val="32"/>
        </w:rPr>
        <w:t>亿元，达到上年销售额</w:t>
      </w:r>
      <w:r>
        <w:rPr>
          <w:rFonts w:ascii="仿宋_GB2312" w:hAnsi="仿宋" w:eastAsia="仿宋_GB2312"/>
          <w:sz w:val="32"/>
          <w:szCs w:val="32"/>
        </w:rPr>
        <w:t>108.244581</w:t>
      </w:r>
      <w:r>
        <w:rPr>
          <w:rFonts w:hint="eastAsia" w:ascii="仿宋_GB2312" w:hAnsi="仿宋" w:eastAsia="仿宋_GB2312"/>
          <w:sz w:val="32"/>
          <w:szCs w:val="32"/>
        </w:rPr>
        <w:t>亿元的107.34%。</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②投注终端数量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2024年北京市投注终端机数量4483台，是上年投注终端机数量3889台的115.27%。</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③</w:t>
      </w:r>
      <w:r>
        <w:rPr>
          <w:rFonts w:ascii="仿宋_GB2312" w:hAnsi="仿宋" w:eastAsia="仿宋_GB2312"/>
          <w:sz w:val="32"/>
          <w:szCs w:val="32"/>
        </w:rPr>
        <w:t>彩票销售场所</w:t>
      </w:r>
      <w:r>
        <w:rPr>
          <w:rFonts w:hint="eastAsia" w:ascii="仿宋_GB2312" w:hAnsi="仿宋" w:eastAsia="仿宋_GB2312"/>
          <w:sz w:val="32"/>
          <w:szCs w:val="32"/>
        </w:rPr>
        <w:t>数量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2024年本市彩票销售场所4540家，是上年销售场所数量3782的120.04%。</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④彩票</w:t>
      </w:r>
      <w:r>
        <w:rPr>
          <w:rFonts w:ascii="仿宋_GB2312" w:hAnsi="仿宋" w:eastAsia="仿宋_GB2312"/>
          <w:sz w:val="32"/>
          <w:szCs w:val="32"/>
        </w:rPr>
        <w:t>品种数量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北京</w:t>
      </w:r>
      <w:r>
        <w:rPr>
          <w:rFonts w:ascii="仿宋_GB2312" w:hAnsi="仿宋" w:eastAsia="仿宋_GB2312"/>
          <w:sz w:val="32"/>
          <w:szCs w:val="32"/>
        </w:rPr>
        <w:t>体彩在售</w:t>
      </w:r>
      <w:r>
        <w:rPr>
          <w:rFonts w:hint="eastAsia" w:ascii="仿宋_GB2312" w:hAnsi="仿宋" w:eastAsia="仿宋_GB2312"/>
          <w:sz w:val="32"/>
          <w:szCs w:val="32"/>
        </w:rPr>
        <w:t>彩票品种共计4种，</w:t>
      </w:r>
      <w:r>
        <w:rPr>
          <w:rFonts w:ascii="仿宋_GB2312" w:hAnsi="仿宋" w:eastAsia="仿宋_GB2312"/>
          <w:sz w:val="32"/>
          <w:szCs w:val="32"/>
        </w:rPr>
        <w:t>包括：数字型</w:t>
      </w:r>
      <w:r>
        <w:rPr>
          <w:rFonts w:hint="eastAsia" w:ascii="仿宋_GB2312" w:hAnsi="仿宋" w:eastAsia="仿宋_GB2312"/>
          <w:sz w:val="32"/>
          <w:szCs w:val="32"/>
        </w:rPr>
        <w:t>（排列3、</w:t>
      </w:r>
      <w:r>
        <w:rPr>
          <w:rFonts w:ascii="仿宋_GB2312" w:hAnsi="仿宋" w:eastAsia="仿宋_GB2312"/>
          <w:sz w:val="32"/>
          <w:szCs w:val="32"/>
        </w:rPr>
        <w:t>排列</w:t>
      </w:r>
      <w:r>
        <w:rPr>
          <w:rFonts w:hint="eastAsia" w:ascii="仿宋_GB2312" w:hAnsi="仿宋" w:eastAsia="仿宋_GB2312"/>
          <w:sz w:val="32"/>
          <w:szCs w:val="32"/>
        </w:rPr>
        <w:t>5、</w:t>
      </w:r>
      <w:r>
        <w:rPr>
          <w:rFonts w:ascii="仿宋_GB2312" w:hAnsi="仿宋" w:eastAsia="仿宋_GB2312"/>
          <w:sz w:val="32"/>
          <w:szCs w:val="32"/>
        </w:rPr>
        <w:t>七星彩</w:t>
      </w:r>
      <w:r>
        <w:rPr>
          <w:rFonts w:hint="eastAsia" w:ascii="仿宋_GB2312" w:hAnsi="仿宋" w:eastAsia="仿宋_GB2312"/>
          <w:sz w:val="32"/>
          <w:szCs w:val="32"/>
        </w:rPr>
        <w:t>）</w:t>
      </w:r>
      <w:r>
        <w:rPr>
          <w:rFonts w:ascii="仿宋_GB2312" w:hAnsi="仿宋" w:eastAsia="仿宋_GB2312"/>
          <w:sz w:val="32"/>
          <w:szCs w:val="32"/>
        </w:rPr>
        <w:t>、乐透型</w:t>
      </w:r>
      <w:r>
        <w:rPr>
          <w:rFonts w:hint="eastAsia" w:ascii="仿宋_GB2312" w:hAnsi="仿宋" w:eastAsia="仿宋_GB2312"/>
          <w:sz w:val="32"/>
          <w:szCs w:val="32"/>
        </w:rPr>
        <w:t>（超级大乐透）</w:t>
      </w:r>
      <w:r>
        <w:rPr>
          <w:rFonts w:ascii="仿宋_GB2312" w:hAnsi="仿宋" w:eastAsia="仿宋_GB2312"/>
          <w:sz w:val="32"/>
          <w:szCs w:val="32"/>
        </w:rPr>
        <w:t>、</w:t>
      </w:r>
      <w:r>
        <w:rPr>
          <w:rFonts w:hint="eastAsia" w:ascii="仿宋_GB2312" w:hAnsi="仿宋" w:eastAsia="仿宋_GB2312"/>
          <w:sz w:val="32"/>
          <w:szCs w:val="32"/>
        </w:rPr>
        <w:t>竞猜型（足彩胜平负、任选9场、足球4场进球、足球6场半全场胜平负、足球单场竞猜、单场胜负过关、竞彩）、即开型。</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（2）质量指标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①延时</w:t>
      </w:r>
      <w:r>
        <w:rPr>
          <w:rFonts w:ascii="仿宋_GB2312" w:hAnsi="仿宋" w:eastAsia="仿宋_GB2312"/>
          <w:sz w:val="32"/>
          <w:szCs w:val="32"/>
        </w:rPr>
        <w:t>开奖等彩票销售安全事故发生</w:t>
      </w:r>
      <w:r>
        <w:rPr>
          <w:rFonts w:hint="eastAsia" w:ascii="仿宋_GB2312" w:hAnsi="仿宋" w:eastAsia="仿宋_GB2312"/>
          <w:sz w:val="32"/>
          <w:szCs w:val="32"/>
        </w:rPr>
        <w:t>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2024年北京市全年彩票销售业务有序正常开展，未发生延时开奖等彩票销售安全事故发生率。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②</w:t>
      </w:r>
      <w:r>
        <w:rPr>
          <w:rFonts w:ascii="仿宋_GB2312" w:hAnsi="仿宋" w:eastAsia="仿宋_GB2312"/>
          <w:sz w:val="32"/>
          <w:szCs w:val="32"/>
        </w:rPr>
        <w:t>项目按期完成率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项目按期完成率100%。</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③验收</w:t>
      </w:r>
      <w:r>
        <w:rPr>
          <w:rFonts w:ascii="仿宋_GB2312" w:hAnsi="仿宋" w:eastAsia="仿宋_GB2312"/>
          <w:sz w:val="32"/>
          <w:szCs w:val="32"/>
        </w:rPr>
        <w:t>合格率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项目验收合格率100%。</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④实体店检查覆盖率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实体店检查覆盖率100%。</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（3）时效指标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开设、调整、停止彩票游戏前向社会发布公告及时率100%。</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2.效益指标完成情况分析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（1）经济效益</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w:t>
      </w:r>
      <w:r>
        <w:rPr>
          <w:rFonts w:ascii="仿宋_GB2312" w:hAnsi="仿宋" w:eastAsia="仿宋_GB2312"/>
          <w:sz w:val="32"/>
          <w:szCs w:val="32"/>
        </w:rPr>
        <w:t>北京市彩票市场安全高效运行，全市在售彩票游戏12款，全年已实现</w:t>
      </w:r>
      <w:r>
        <w:rPr>
          <w:rFonts w:hint="eastAsia" w:ascii="仿宋_GB2312" w:hAnsi="仿宋" w:eastAsia="仿宋_GB2312"/>
          <w:sz w:val="32"/>
          <w:szCs w:val="32"/>
        </w:rPr>
        <w:t>体育</w:t>
      </w:r>
      <w:r>
        <w:rPr>
          <w:rFonts w:ascii="仿宋_GB2312" w:hAnsi="仿宋" w:eastAsia="仿宋_GB2312"/>
          <w:sz w:val="32"/>
          <w:szCs w:val="32"/>
        </w:rPr>
        <w:t>彩票销售额116.190796</w:t>
      </w:r>
      <w:r>
        <w:rPr>
          <w:rFonts w:hint="eastAsia" w:ascii="仿宋_GB2312" w:hAnsi="仿宋" w:eastAsia="仿宋_GB2312"/>
          <w:sz w:val="32"/>
          <w:szCs w:val="32"/>
        </w:rPr>
        <w:t>亿元</w:t>
      </w:r>
      <w:r>
        <w:rPr>
          <w:rFonts w:ascii="仿宋_GB2312" w:hAnsi="仿宋" w:eastAsia="仿宋_GB2312"/>
          <w:sz w:val="32"/>
          <w:szCs w:val="32"/>
        </w:rPr>
        <w:t>，同比增长7.34%</w:t>
      </w:r>
      <w:r>
        <w:rPr>
          <w:rFonts w:hint="eastAsia" w:ascii="仿宋_GB2312" w:hAnsi="仿宋" w:eastAsia="仿宋_GB2312"/>
          <w:sz w:val="32"/>
          <w:szCs w:val="32"/>
        </w:rPr>
        <w:t>。</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（2）社会效益</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①彩票</w:t>
      </w:r>
      <w:r>
        <w:rPr>
          <w:rFonts w:ascii="仿宋_GB2312" w:hAnsi="仿宋" w:eastAsia="仿宋_GB2312"/>
          <w:sz w:val="32"/>
          <w:szCs w:val="32"/>
        </w:rPr>
        <w:t>公益金筹集量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2024年共筹集公益金</w:t>
      </w:r>
      <w:r>
        <w:rPr>
          <w:rFonts w:ascii="仿宋_GB2312" w:hAnsi="仿宋" w:eastAsia="仿宋_GB2312"/>
          <w:sz w:val="32"/>
          <w:szCs w:val="32"/>
        </w:rPr>
        <w:t>27.814084</w:t>
      </w:r>
      <w:r>
        <w:rPr>
          <w:rFonts w:hint="eastAsia" w:ascii="仿宋_GB2312" w:hAnsi="仿宋" w:eastAsia="仿宋_GB2312"/>
          <w:sz w:val="32"/>
          <w:szCs w:val="32"/>
        </w:rPr>
        <w:t>亿元，同比增长6.88%。其中中央公益金</w:t>
      </w:r>
      <w:r>
        <w:rPr>
          <w:rFonts w:ascii="仿宋_GB2312" w:hAnsi="仿宋" w:eastAsia="仿宋_GB2312"/>
          <w:sz w:val="32"/>
          <w:szCs w:val="32"/>
        </w:rPr>
        <w:t>13.781581</w:t>
      </w:r>
      <w:r>
        <w:rPr>
          <w:rFonts w:hint="eastAsia" w:ascii="仿宋_GB2312" w:hAnsi="仿宋" w:eastAsia="仿宋_GB2312"/>
          <w:sz w:val="32"/>
          <w:szCs w:val="32"/>
        </w:rPr>
        <w:t>亿元，同比增长</w:t>
      </w:r>
      <w:r>
        <w:rPr>
          <w:rFonts w:ascii="仿宋_GB2312" w:hAnsi="仿宋" w:eastAsia="仿宋_GB2312"/>
          <w:sz w:val="32"/>
          <w:szCs w:val="32"/>
        </w:rPr>
        <w:t>7.05</w:t>
      </w:r>
      <w:r>
        <w:rPr>
          <w:rFonts w:hint="eastAsia" w:ascii="仿宋_GB2312" w:hAnsi="仿宋" w:eastAsia="仿宋_GB2312"/>
          <w:sz w:val="32"/>
          <w:szCs w:val="32"/>
        </w:rPr>
        <w:t>%，市级筹集彩票公益金</w:t>
      </w:r>
      <w:r>
        <w:rPr>
          <w:rFonts w:ascii="仿宋_GB2312" w:hAnsi="仿宋" w:eastAsia="仿宋_GB2312"/>
          <w:sz w:val="32"/>
          <w:szCs w:val="32"/>
        </w:rPr>
        <w:t>14.032503</w:t>
      </w:r>
      <w:r>
        <w:rPr>
          <w:rFonts w:hint="eastAsia" w:ascii="仿宋_GB2312" w:hAnsi="仿宋" w:eastAsia="仿宋_GB2312"/>
          <w:sz w:val="32"/>
          <w:szCs w:val="32"/>
        </w:rPr>
        <w:t>亿元，同比增长</w:t>
      </w:r>
      <w:r>
        <w:rPr>
          <w:rFonts w:ascii="仿宋_GB2312" w:hAnsi="仿宋" w:eastAsia="仿宋_GB2312"/>
          <w:sz w:val="32"/>
          <w:szCs w:val="32"/>
        </w:rPr>
        <w:t>6.71</w:t>
      </w:r>
      <w:r>
        <w:rPr>
          <w:rFonts w:hint="eastAsia" w:ascii="仿宋_GB2312" w:hAnsi="仿宋" w:eastAsia="仿宋_GB2312"/>
          <w:sz w:val="32"/>
          <w:szCs w:val="32"/>
        </w:rPr>
        <w:t>%。</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②国家</w:t>
      </w:r>
      <w:r>
        <w:rPr>
          <w:rFonts w:ascii="仿宋_GB2312" w:hAnsi="仿宋" w:eastAsia="仿宋_GB2312"/>
          <w:sz w:val="32"/>
          <w:szCs w:val="32"/>
        </w:rPr>
        <w:t>彩票公益属性和社会责任宣传力度</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通过开展活动宣传推广工作，树立体育彩票公益、公信的品牌形象，树立体彩品牌“公益、健康、乐活、进取”的统一形象。</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③有效</w:t>
      </w:r>
      <w:r>
        <w:rPr>
          <w:rFonts w:ascii="仿宋_GB2312" w:hAnsi="仿宋" w:eastAsia="仿宋_GB2312"/>
          <w:sz w:val="32"/>
          <w:szCs w:val="32"/>
        </w:rPr>
        <w:t>维护市场秩序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2024年北京体彩整体市场秩序良好，彩票销售安全有序进行。市体彩中心全年多次组织并开展各类安全合规销售检查，有效维护了北京市体育彩票市场秩序。</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④购彩便利性和</w:t>
      </w:r>
      <w:r>
        <w:rPr>
          <w:rFonts w:ascii="仿宋_GB2312" w:hAnsi="仿宋" w:eastAsia="仿宋_GB2312"/>
          <w:sz w:val="32"/>
          <w:szCs w:val="32"/>
        </w:rPr>
        <w:t>舒适性</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通过渠道实体店的软硬件升级运维，彩民的</w:t>
      </w:r>
      <w:r>
        <w:rPr>
          <w:rFonts w:ascii="仿宋_GB2312" w:hAnsi="仿宋" w:eastAsia="仿宋_GB2312"/>
          <w:sz w:val="32"/>
          <w:szCs w:val="32"/>
        </w:rPr>
        <w:t>购彩便利性和舒适性</w:t>
      </w:r>
      <w:r>
        <w:rPr>
          <w:rFonts w:hint="eastAsia" w:ascii="仿宋_GB2312" w:hAnsi="仿宋" w:eastAsia="仿宋_GB2312"/>
          <w:sz w:val="32"/>
          <w:szCs w:val="32"/>
        </w:rPr>
        <w:t>显著提升。</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3.满意度指标完成情况分析</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我中心对市场调控资金使用项目开展满意度调研，其中</w:t>
      </w:r>
      <w:r>
        <w:rPr>
          <w:rFonts w:ascii="仿宋_GB2312" w:hAnsi="仿宋" w:eastAsia="仿宋_GB2312"/>
          <w:sz w:val="32"/>
          <w:szCs w:val="32"/>
        </w:rPr>
        <w:t>：</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①彩民满意度</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彩民对北京市体育彩票事业满意度为90%。</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②对项目完成满意度</w:t>
      </w:r>
    </w:p>
    <w:p>
      <w:pPr>
        <w:spacing w:line="560" w:lineRule="exact"/>
        <w:ind w:firstLine="606" w:firstLineChars="200"/>
        <w:rPr>
          <w:rFonts w:ascii="仿宋_GB2312" w:hAnsi="仿宋" w:eastAsia="仿宋_GB2312"/>
          <w:sz w:val="32"/>
          <w:szCs w:val="32"/>
        </w:rPr>
      </w:pPr>
      <w:r>
        <w:rPr>
          <w:rFonts w:hint="eastAsia" w:ascii="仿宋_GB2312" w:hAnsi="仿宋" w:eastAsia="仿宋_GB2312"/>
          <w:sz w:val="32"/>
          <w:szCs w:val="32"/>
        </w:rPr>
        <w:t>服务对象</w:t>
      </w:r>
      <w:r>
        <w:rPr>
          <w:rFonts w:ascii="仿宋_GB2312" w:hAnsi="仿宋" w:eastAsia="仿宋_GB2312"/>
          <w:sz w:val="32"/>
          <w:szCs w:val="32"/>
        </w:rPr>
        <w:t>对项目完成</w:t>
      </w:r>
      <w:r>
        <w:rPr>
          <w:rFonts w:hint="eastAsia" w:ascii="仿宋_GB2312" w:hAnsi="仿宋" w:eastAsia="仿宋_GB2312"/>
          <w:sz w:val="32"/>
          <w:szCs w:val="32"/>
        </w:rPr>
        <w:t>满意度</w:t>
      </w:r>
      <w:r>
        <w:rPr>
          <w:rFonts w:ascii="仿宋_GB2312" w:hAnsi="仿宋" w:eastAsia="仿宋_GB2312"/>
          <w:sz w:val="32"/>
          <w:szCs w:val="32"/>
        </w:rPr>
        <w:t>为</w:t>
      </w:r>
      <w:r>
        <w:rPr>
          <w:rFonts w:hint="eastAsia" w:ascii="仿宋_GB2312" w:hAnsi="仿宋" w:eastAsia="仿宋_GB2312"/>
          <w:sz w:val="32"/>
          <w:szCs w:val="32"/>
        </w:rPr>
        <w:t>95%。</w:t>
      </w:r>
    </w:p>
    <w:p>
      <w:pPr>
        <w:spacing w:line="560" w:lineRule="exact"/>
        <w:ind w:firstLine="606" w:firstLineChars="200"/>
        <w:rPr>
          <w:rFonts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绩效自评结论</w:t>
      </w:r>
    </w:p>
    <w:p>
      <w:pPr>
        <w:spacing w:line="560" w:lineRule="exact"/>
        <w:ind w:firstLine="606" w:firstLineChars="200"/>
        <w:rPr>
          <w:rFonts w:ascii="黑体" w:eastAsia="黑体"/>
          <w:sz w:val="32"/>
          <w:szCs w:val="32"/>
        </w:rPr>
      </w:pPr>
      <w:r>
        <w:rPr>
          <w:rFonts w:hint="eastAsia" w:ascii="仿宋_GB2312" w:hAnsi="仿宋" w:eastAsia="仿宋_GB2312"/>
          <w:sz w:val="32"/>
          <w:szCs w:val="32"/>
        </w:rPr>
        <w:t>2024年我中心彩票市场调控资金未出现偏离绩效目标的情况，将对上述项目绩效自评情况进行及时整理、归纳、分析，并将其作为以后相关工作预算的依据。</w:t>
      </w:r>
    </w:p>
    <w:sectPr>
      <w:footerReference r:id="rId3" w:type="default"/>
      <w:footerReference r:id="rId4" w:type="even"/>
      <w:pgSz w:w="11906" w:h="16838"/>
      <w:pgMar w:top="2098" w:right="1474" w:bottom="1985" w:left="1588" w:header="851" w:footer="1588" w:gutter="0"/>
      <w:pgNumType w:fmt="numberInDash"/>
      <w:cols w:space="425" w:num="1"/>
      <w:docGrid w:type="linesAndChars" w:linePitch="289" w:charSpace="-36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宋体, SimSun">
    <w:altName w:val="Times New Roman"/>
    <w:panose1 w:val="00000000000000000000"/>
    <w:charset w:val="00"/>
    <w:family w:val="auto"/>
    <w:pitch w:val="default"/>
    <w:sig w:usb0="00000000" w:usb1="00000000" w:usb2="00000000"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 w:val="clear" w:pos="8306"/>
      </w:tabs>
      <w:ind w:left="420" w:leftChars="200" w:right="420" w:rightChars="200"/>
      <w:jc w:val="right"/>
      <w:rPr>
        <w:rFonts w:ascii="宋体"/>
        <w:sz w:val="28"/>
        <w:szCs w:val="28"/>
      </w:rPr>
    </w:pPr>
    <w:r>
      <w:rPr>
        <w:rStyle w:val="16"/>
        <w:rFonts w:ascii="宋体" w:hAnsi="宋体"/>
        <w:sz w:val="28"/>
        <w:szCs w:val="28"/>
      </w:rPr>
      <w:fldChar w:fldCharType="begin"/>
    </w:r>
    <w:r>
      <w:rPr>
        <w:rStyle w:val="16"/>
        <w:rFonts w:ascii="宋体" w:hAnsi="宋体"/>
        <w:sz w:val="28"/>
        <w:szCs w:val="28"/>
      </w:rPr>
      <w:instrText xml:space="preserve"> PAGE </w:instrText>
    </w:r>
    <w:r>
      <w:rPr>
        <w:rStyle w:val="16"/>
        <w:rFonts w:ascii="宋体" w:hAnsi="宋体"/>
        <w:sz w:val="28"/>
        <w:szCs w:val="28"/>
      </w:rPr>
      <w:fldChar w:fldCharType="separate"/>
    </w:r>
    <w:r>
      <w:rPr>
        <w:rStyle w:val="16"/>
        <w:rFonts w:ascii="宋体" w:hAnsi="宋体"/>
        <w:sz w:val="28"/>
        <w:szCs w:val="28"/>
      </w:rPr>
      <w:t>- 1 -</w:t>
    </w:r>
    <w:r>
      <w:rPr>
        <w:rStyle w:val="16"/>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lear" w:pos="4153"/>
        <w:tab w:val="clear" w:pos="8306"/>
      </w:tabs>
      <w:ind w:left="420" w:leftChars="200" w:right="420" w:rightChars="200"/>
      <w:rPr>
        <w:rFonts w:ascii="宋体"/>
        <w:sz w:val="28"/>
        <w:szCs w:val="28"/>
      </w:rPr>
    </w:pPr>
    <w:r>
      <w:rPr>
        <w:rStyle w:val="16"/>
        <w:rFonts w:ascii="宋体" w:hAnsi="宋体"/>
        <w:sz w:val="28"/>
        <w:szCs w:val="28"/>
      </w:rPr>
      <w:fldChar w:fldCharType="begin"/>
    </w:r>
    <w:r>
      <w:rPr>
        <w:rStyle w:val="16"/>
        <w:rFonts w:ascii="宋体" w:hAnsi="宋体"/>
        <w:sz w:val="28"/>
        <w:szCs w:val="28"/>
      </w:rPr>
      <w:instrText xml:space="preserve"> PAGE </w:instrText>
    </w:r>
    <w:r>
      <w:rPr>
        <w:rStyle w:val="16"/>
        <w:rFonts w:ascii="宋体" w:hAnsi="宋体"/>
        <w:sz w:val="28"/>
        <w:szCs w:val="28"/>
      </w:rPr>
      <w:fldChar w:fldCharType="separate"/>
    </w:r>
    <w:r>
      <w:rPr>
        <w:rStyle w:val="16"/>
        <w:rFonts w:ascii="宋体" w:hAnsi="宋体"/>
        <w:sz w:val="28"/>
        <w:szCs w:val="28"/>
      </w:rPr>
      <w:t>- 4 -</w:t>
    </w:r>
    <w:r>
      <w:rPr>
        <w:rStyle w:val="16"/>
        <w:rFonts w:ascii="宋体" w:hAnsi="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96"/>
  <w:drawingGridVerticalSpacing w:val="28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zNDQwMjQ4YzdhYzllOWUwYWFiYWRhNGMwZWIzNGYifQ=="/>
  </w:docVars>
  <w:rsids>
    <w:rsidRoot w:val="00E958C9"/>
    <w:rsid w:val="00000433"/>
    <w:rsid w:val="00001E3D"/>
    <w:rsid w:val="000068EF"/>
    <w:rsid w:val="000161A0"/>
    <w:rsid w:val="000205E5"/>
    <w:rsid w:val="000242B4"/>
    <w:rsid w:val="00042836"/>
    <w:rsid w:val="00044637"/>
    <w:rsid w:val="00045A6C"/>
    <w:rsid w:val="00047F7B"/>
    <w:rsid w:val="000529BE"/>
    <w:rsid w:val="00056E37"/>
    <w:rsid w:val="00060514"/>
    <w:rsid w:val="00067C0F"/>
    <w:rsid w:val="00074932"/>
    <w:rsid w:val="000749E9"/>
    <w:rsid w:val="0007505B"/>
    <w:rsid w:val="00080E4D"/>
    <w:rsid w:val="00081F9C"/>
    <w:rsid w:val="0008281D"/>
    <w:rsid w:val="0008335F"/>
    <w:rsid w:val="00084634"/>
    <w:rsid w:val="00085E32"/>
    <w:rsid w:val="000870E4"/>
    <w:rsid w:val="000910AA"/>
    <w:rsid w:val="00091542"/>
    <w:rsid w:val="000934A1"/>
    <w:rsid w:val="00097050"/>
    <w:rsid w:val="000A03DF"/>
    <w:rsid w:val="000A093B"/>
    <w:rsid w:val="000A327F"/>
    <w:rsid w:val="000A4102"/>
    <w:rsid w:val="000A4F90"/>
    <w:rsid w:val="000A6A9E"/>
    <w:rsid w:val="000A7104"/>
    <w:rsid w:val="000A74FE"/>
    <w:rsid w:val="000A7551"/>
    <w:rsid w:val="000B0864"/>
    <w:rsid w:val="000B1CB1"/>
    <w:rsid w:val="000B2508"/>
    <w:rsid w:val="000B27E4"/>
    <w:rsid w:val="000B35FA"/>
    <w:rsid w:val="000B3D91"/>
    <w:rsid w:val="000B4D3E"/>
    <w:rsid w:val="000B50C8"/>
    <w:rsid w:val="000C0E90"/>
    <w:rsid w:val="000C0EAC"/>
    <w:rsid w:val="000C6152"/>
    <w:rsid w:val="000D3086"/>
    <w:rsid w:val="000E058C"/>
    <w:rsid w:val="000E105B"/>
    <w:rsid w:val="000E12A2"/>
    <w:rsid w:val="000E4BC9"/>
    <w:rsid w:val="000F136D"/>
    <w:rsid w:val="000F202D"/>
    <w:rsid w:val="000F7D86"/>
    <w:rsid w:val="0010345B"/>
    <w:rsid w:val="00105053"/>
    <w:rsid w:val="0011330E"/>
    <w:rsid w:val="001162FD"/>
    <w:rsid w:val="001167C5"/>
    <w:rsid w:val="001171F1"/>
    <w:rsid w:val="001200AB"/>
    <w:rsid w:val="00121A0D"/>
    <w:rsid w:val="0012413F"/>
    <w:rsid w:val="00125D47"/>
    <w:rsid w:val="00130E96"/>
    <w:rsid w:val="0013304E"/>
    <w:rsid w:val="00133EC2"/>
    <w:rsid w:val="00135E7B"/>
    <w:rsid w:val="001420B7"/>
    <w:rsid w:val="00142AE6"/>
    <w:rsid w:val="00143193"/>
    <w:rsid w:val="001504C5"/>
    <w:rsid w:val="00151219"/>
    <w:rsid w:val="0015148C"/>
    <w:rsid w:val="00152B3F"/>
    <w:rsid w:val="00153144"/>
    <w:rsid w:val="001606FF"/>
    <w:rsid w:val="00161231"/>
    <w:rsid w:val="0016310E"/>
    <w:rsid w:val="00163FF1"/>
    <w:rsid w:val="001655F9"/>
    <w:rsid w:val="0016686A"/>
    <w:rsid w:val="001676E2"/>
    <w:rsid w:val="00170052"/>
    <w:rsid w:val="00175B21"/>
    <w:rsid w:val="001804F6"/>
    <w:rsid w:val="00180ED5"/>
    <w:rsid w:val="00183DC9"/>
    <w:rsid w:val="001848E6"/>
    <w:rsid w:val="00185695"/>
    <w:rsid w:val="00186E96"/>
    <w:rsid w:val="00191C5F"/>
    <w:rsid w:val="00193317"/>
    <w:rsid w:val="00193933"/>
    <w:rsid w:val="00194B3B"/>
    <w:rsid w:val="001A1391"/>
    <w:rsid w:val="001A6194"/>
    <w:rsid w:val="001B0F2F"/>
    <w:rsid w:val="001B394D"/>
    <w:rsid w:val="001B67B0"/>
    <w:rsid w:val="001B7D40"/>
    <w:rsid w:val="001C1A36"/>
    <w:rsid w:val="001C679B"/>
    <w:rsid w:val="001C79A7"/>
    <w:rsid w:val="001D21AF"/>
    <w:rsid w:val="001D3FFB"/>
    <w:rsid w:val="001D4D0A"/>
    <w:rsid w:val="001E35EA"/>
    <w:rsid w:val="001E4E36"/>
    <w:rsid w:val="001F17F9"/>
    <w:rsid w:val="001F1D36"/>
    <w:rsid w:val="001F7AC0"/>
    <w:rsid w:val="00200A86"/>
    <w:rsid w:val="00200D06"/>
    <w:rsid w:val="00203B79"/>
    <w:rsid w:val="00204195"/>
    <w:rsid w:val="00207566"/>
    <w:rsid w:val="00220408"/>
    <w:rsid w:val="00220D19"/>
    <w:rsid w:val="002212BC"/>
    <w:rsid w:val="0022288B"/>
    <w:rsid w:val="00223C4C"/>
    <w:rsid w:val="00230015"/>
    <w:rsid w:val="00233AE8"/>
    <w:rsid w:val="00234861"/>
    <w:rsid w:val="00237603"/>
    <w:rsid w:val="00241C5E"/>
    <w:rsid w:val="00247522"/>
    <w:rsid w:val="00247987"/>
    <w:rsid w:val="00260A87"/>
    <w:rsid w:val="00260B17"/>
    <w:rsid w:val="00262123"/>
    <w:rsid w:val="0026511B"/>
    <w:rsid w:val="00265A45"/>
    <w:rsid w:val="00270227"/>
    <w:rsid w:val="002718CD"/>
    <w:rsid w:val="00277262"/>
    <w:rsid w:val="0028569A"/>
    <w:rsid w:val="002862F9"/>
    <w:rsid w:val="00286740"/>
    <w:rsid w:val="00287F55"/>
    <w:rsid w:val="00293240"/>
    <w:rsid w:val="00294764"/>
    <w:rsid w:val="002970D1"/>
    <w:rsid w:val="002A2F95"/>
    <w:rsid w:val="002A5878"/>
    <w:rsid w:val="002B29FD"/>
    <w:rsid w:val="002B2F5F"/>
    <w:rsid w:val="002B66D3"/>
    <w:rsid w:val="002B6E98"/>
    <w:rsid w:val="002C06CE"/>
    <w:rsid w:val="002C4059"/>
    <w:rsid w:val="002C7136"/>
    <w:rsid w:val="002D214D"/>
    <w:rsid w:val="002D2894"/>
    <w:rsid w:val="002D2DE3"/>
    <w:rsid w:val="002D593F"/>
    <w:rsid w:val="002D688A"/>
    <w:rsid w:val="002E37BF"/>
    <w:rsid w:val="002E3DC1"/>
    <w:rsid w:val="002E3FB4"/>
    <w:rsid w:val="002E440F"/>
    <w:rsid w:val="002E7B23"/>
    <w:rsid w:val="002F13C3"/>
    <w:rsid w:val="002F7849"/>
    <w:rsid w:val="00306B08"/>
    <w:rsid w:val="00311AEC"/>
    <w:rsid w:val="0031402B"/>
    <w:rsid w:val="00316CF8"/>
    <w:rsid w:val="00317B02"/>
    <w:rsid w:val="00326839"/>
    <w:rsid w:val="003273E1"/>
    <w:rsid w:val="00330FB4"/>
    <w:rsid w:val="0033131D"/>
    <w:rsid w:val="00335F99"/>
    <w:rsid w:val="0034047A"/>
    <w:rsid w:val="00340E97"/>
    <w:rsid w:val="00341AFF"/>
    <w:rsid w:val="0034769B"/>
    <w:rsid w:val="00352D39"/>
    <w:rsid w:val="00354DC5"/>
    <w:rsid w:val="00362074"/>
    <w:rsid w:val="00362F71"/>
    <w:rsid w:val="00363896"/>
    <w:rsid w:val="003640B8"/>
    <w:rsid w:val="003643D6"/>
    <w:rsid w:val="00375427"/>
    <w:rsid w:val="003759D1"/>
    <w:rsid w:val="00375A00"/>
    <w:rsid w:val="00377E4F"/>
    <w:rsid w:val="003819AA"/>
    <w:rsid w:val="00383CC6"/>
    <w:rsid w:val="00391411"/>
    <w:rsid w:val="00392253"/>
    <w:rsid w:val="003932CC"/>
    <w:rsid w:val="00397739"/>
    <w:rsid w:val="00397898"/>
    <w:rsid w:val="003A0286"/>
    <w:rsid w:val="003A25D9"/>
    <w:rsid w:val="003A3ECD"/>
    <w:rsid w:val="003B0E10"/>
    <w:rsid w:val="003B0FD3"/>
    <w:rsid w:val="003B1056"/>
    <w:rsid w:val="003B4219"/>
    <w:rsid w:val="003B5E74"/>
    <w:rsid w:val="003C155C"/>
    <w:rsid w:val="003C1B4B"/>
    <w:rsid w:val="003C2C3F"/>
    <w:rsid w:val="003C7154"/>
    <w:rsid w:val="003D117B"/>
    <w:rsid w:val="003D76B2"/>
    <w:rsid w:val="003E03FA"/>
    <w:rsid w:val="003E07EA"/>
    <w:rsid w:val="003E5F81"/>
    <w:rsid w:val="003F0ADB"/>
    <w:rsid w:val="003F0DA6"/>
    <w:rsid w:val="003F15A7"/>
    <w:rsid w:val="003F4244"/>
    <w:rsid w:val="003F7668"/>
    <w:rsid w:val="0040085E"/>
    <w:rsid w:val="00405BA5"/>
    <w:rsid w:val="00406964"/>
    <w:rsid w:val="00414D38"/>
    <w:rsid w:val="0042198E"/>
    <w:rsid w:val="00426120"/>
    <w:rsid w:val="00433D97"/>
    <w:rsid w:val="00437901"/>
    <w:rsid w:val="004401EA"/>
    <w:rsid w:val="00440B08"/>
    <w:rsid w:val="00442626"/>
    <w:rsid w:val="00442CF6"/>
    <w:rsid w:val="00443116"/>
    <w:rsid w:val="0044580D"/>
    <w:rsid w:val="0044707A"/>
    <w:rsid w:val="004475FB"/>
    <w:rsid w:val="00447A5B"/>
    <w:rsid w:val="0045272E"/>
    <w:rsid w:val="004614F9"/>
    <w:rsid w:val="0046229B"/>
    <w:rsid w:val="004629D1"/>
    <w:rsid w:val="00463FC6"/>
    <w:rsid w:val="0046439D"/>
    <w:rsid w:val="00464559"/>
    <w:rsid w:val="00472448"/>
    <w:rsid w:val="00473331"/>
    <w:rsid w:val="00476660"/>
    <w:rsid w:val="00480994"/>
    <w:rsid w:val="004809B6"/>
    <w:rsid w:val="004813E7"/>
    <w:rsid w:val="00492015"/>
    <w:rsid w:val="004928E5"/>
    <w:rsid w:val="00493857"/>
    <w:rsid w:val="00494515"/>
    <w:rsid w:val="00495B93"/>
    <w:rsid w:val="004A0AAB"/>
    <w:rsid w:val="004A1DDC"/>
    <w:rsid w:val="004A7B2C"/>
    <w:rsid w:val="004B46C2"/>
    <w:rsid w:val="004B7BF9"/>
    <w:rsid w:val="004C04DC"/>
    <w:rsid w:val="004C2981"/>
    <w:rsid w:val="004C4E43"/>
    <w:rsid w:val="004C5267"/>
    <w:rsid w:val="004D068C"/>
    <w:rsid w:val="004D4296"/>
    <w:rsid w:val="004D6483"/>
    <w:rsid w:val="004E13D2"/>
    <w:rsid w:val="004E245E"/>
    <w:rsid w:val="004E6900"/>
    <w:rsid w:val="005016DA"/>
    <w:rsid w:val="0050290B"/>
    <w:rsid w:val="00503F8E"/>
    <w:rsid w:val="005045B4"/>
    <w:rsid w:val="00504A74"/>
    <w:rsid w:val="00507120"/>
    <w:rsid w:val="00510BCD"/>
    <w:rsid w:val="00510EEC"/>
    <w:rsid w:val="00511144"/>
    <w:rsid w:val="00511497"/>
    <w:rsid w:val="00515438"/>
    <w:rsid w:val="00520D8F"/>
    <w:rsid w:val="00521884"/>
    <w:rsid w:val="00525A69"/>
    <w:rsid w:val="005300F6"/>
    <w:rsid w:val="00535470"/>
    <w:rsid w:val="00541609"/>
    <w:rsid w:val="00547278"/>
    <w:rsid w:val="00551EFE"/>
    <w:rsid w:val="005565DD"/>
    <w:rsid w:val="00556EB1"/>
    <w:rsid w:val="005603FE"/>
    <w:rsid w:val="00560A31"/>
    <w:rsid w:val="00560AEF"/>
    <w:rsid w:val="00567BDB"/>
    <w:rsid w:val="00570064"/>
    <w:rsid w:val="0057051C"/>
    <w:rsid w:val="005748B7"/>
    <w:rsid w:val="00580458"/>
    <w:rsid w:val="00581904"/>
    <w:rsid w:val="00590993"/>
    <w:rsid w:val="00591816"/>
    <w:rsid w:val="00593500"/>
    <w:rsid w:val="00596A1C"/>
    <w:rsid w:val="00597FEB"/>
    <w:rsid w:val="005A491D"/>
    <w:rsid w:val="005B000C"/>
    <w:rsid w:val="005B0E3A"/>
    <w:rsid w:val="005B188A"/>
    <w:rsid w:val="005B284B"/>
    <w:rsid w:val="005B5560"/>
    <w:rsid w:val="005B6036"/>
    <w:rsid w:val="005B740F"/>
    <w:rsid w:val="005B77BF"/>
    <w:rsid w:val="005B7A14"/>
    <w:rsid w:val="005C3198"/>
    <w:rsid w:val="005C5EDC"/>
    <w:rsid w:val="005D3B53"/>
    <w:rsid w:val="005D5145"/>
    <w:rsid w:val="005D5519"/>
    <w:rsid w:val="005D6A4D"/>
    <w:rsid w:val="005D73E1"/>
    <w:rsid w:val="005E33C0"/>
    <w:rsid w:val="005E4679"/>
    <w:rsid w:val="005E5728"/>
    <w:rsid w:val="005F3BA6"/>
    <w:rsid w:val="005F3CA5"/>
    <w:rsid w:val="005F424C"/>
    <w:rsid w:val="005F4C89"/>
    <w:rsid w:val="005F4D0D"/>
    <w:rsid w:val="005F4F86"/>
    <w:rsid w:val="00601A3A"/>
    <w:rsid w:val="00604DD0"/>
    <w:rsid w:val="00611936"/>
    <w:rsid w:val="00613D8D"/>
    <w:rsid w:val="00614132"/>
    <w:rsid w:val="006179FF"/>
    <w:rsid w:val="006303BF"/>
    <w:rsid w:val="00633E5D"/>
    <w:rsid w:val="00635432"/>
    <w:rsid w:val="00635E6E"/>
    <w:rsid w:val="00636173"/>
    <w:rsid w:val="0063682D"/>
    <w:rsid w:val="006412E7"/>
    <w:rsid w:val="00642CFD"/>
    <w:rsid w:val="006524A0"/>
    <w:rsid w:val="006527E1"/>
    <w:rsid w:val="0065645F"/>
    <w:rsid w:val="006576AE"/>
    <w:rsid w:val="00657AC3"/>
    <w:rsid w:val="00660FEB"/>
    <w:rsid w:val="00661D11"/>
    <w:rsid w:val="00664568"/>
    <w:rsid w:val="00667118"/>
    <w:rsid w:val="00672B35"/>
    <w:rsid w:val="00675124"/>
    <w:rsid w:val="00680D59"/>
    <w:rsid w:val="00693BCB"/>
    <w:rsid w:val="00697D9A"/>
    <w:rsid w:val="006A045C"/>
    <w:rsid w:val="006A1813"/>
    <w:rsid w:val="006A2702"/>
    <w:rsid w:val="006B1122"/>
    <w:rsid w:val="006B11BE"/>
    <w:rsid w:val="006B12E1"/>
    <w:rsid w:val="006B1C6F"/>
    <w:rsid w:val="006B27AC"/>
    <w:rsid w:val="006C4106"/>
    <w:rsid w:val="006C4149"/>
    <w:rsid w:val="006D3882"/>
    <w:rsid w:val="006D400C"/>
    <w:rsid w:val="006E01FE"/>
    <w:rsid w:val="006E0736"/>
    <w:rsid w:val="006E3B46"/>
    <w:rsid w:val="006E40D6"/>
    <w:rsid w:val="006E5976"/>
    <w:rsid w:val="006E6EBC"/>
    <w:rsid w:val="006F3600"/>
    <w:rsid w:val="006F574F"/>
    <w:rsid w:val="006F5FC2"/>
    <w:rsid w:val="006F79AE"/>
    <w:rsid w:val="007004C4"/>
    <w:rsid w:val="00701A8D"/>
    <w:rsid w:val="007027AA"/>
    <w:rsid w:val="00705FA2"/>
    <w:rsid w:val="00710245"/>
    <w:rsid w:val="00710BD3"/>
    <w:rsid w:val="00711661"/>
    <w:rsid w:val="007135B4"/>
    <w:rsid w:val="00716C17"/>
    <w:rsid w:val="0071760C"/>
    <w:rsid w:val="007265E6"/>
    <w:rsid w:val="0073092B"/>
    <w:rsid w:val="00732C0B"/>
    <w:rsid w:val="007339B4"/>
    <w:rsid w:val="00734075"/>
    <w:rsid w:val="00741D76"/>
    <w:rsid w:val="00742717"/>
    <w:rsid w:val="007476C9"/>
    <w:rsid w:val="00747C47"/>
    <w:rsid w:val="007529C5"/>
    <w:rsid w:val="00757C32"/>
    <w:rsid w:val="00757D0A"/>
    <w:rsid w:val="00760055"/>
    <w:rsid w:val="00760717"/>
    <w:rsid w:val="00763276"/>
    <w:rsid w:val="007756D9"/>
    <w:rsid w:val="00776C80"/>
    <w:rsid w:val="007807F7"/>
    <w:rsid w:val="00780B5B"/>
    <w:rsid w:val="007833C7"/>
    <w:rsid w:val="00783BB1"/>
    <w:rsid w:val="00783BF7"/>
    <w:rsid w:val="00787723"/>
    <w:rsid w:val="00791230"/>
    <w:rsid w:val="007913EE"/>
    <w:rsid w:val="007931E9"/>
    <w:rsid w:val="00794A6E"/>
    <w:rsid w:val="007A03E1"/>
    <w:rsid w:val="007A1ED6"/>
    <w:rsid w:val="007A7F81"/>
    <w:rsid w:val="007B142D"/>
    <w:rsid w:val="007B1BAA"/>
    <w:rsid w:val="007B47FC"/>
    <w:rsid w:val="007B48E3"/>
    <w:rsid w:val="007B67FC"/>
    <w:rsid w:val="007C1825"/>
    <w:rsid w:val="007C29C4"/>
    <w:rsid w:val="007C3B60"/>
    <w:rsid w:val="007C5A84"/>
    <w:rsid w:val="007D0195"/>
    <w:rsid w:val="007D11CF"/>
    <w:rsid w:val="007D1625"/>
    <w:rsid w:val="007D261A"/>
    <w:rsid w:val="007E2FF8"/>
    <w:rsid w:val="007E73AC"/>
    <w:rsid w:val="007E7A4C"/>
    <w:rsid w:val="007F103C"/>
    <w:rsid w:val="007F3C45"/>
    <w:rsid w:val="007F7372"/>
    <w:rsid w:val="00804DAD"/>
    <w:rsid w:val="008115C7"/>
    <w:rsid w:val="00811614"/>
    <w:rsid w:val="00812457"/>
    <w:rsid w:val="00812CA6"/>
    <w:rsid w:val="008164D8"/>
    <w:rsid w:val="008221A4"/>
    <w:rsid w:val="0082231A"/>
    <w:rsid w:val="008234FD"/>
    <w:rsid w:val="008248D9"/>
    <w:rsid w:val="0083055C"/>
    <w:rsid w:val="008314B4"/>
    <w:rsid w:val="008317AD"/>
    <w:rsid w:val="008322B6"/>
    <w:rsid w:val="00834209"/>
    <w:rsid w:val="00834800"/>
    <w:rsid w:val="00835670"/>
    <w:rsid w:val="00836B73"/>
    <w:rsid w:val="008460F1"/>
    <w:rsid w:val="00846592"/>
    <w:rsid w:val="00850327"/>
    <w:rsid w:val="008516C0"/>
    <w:rsid w:val="00862F3F"/>
    <w:rsid w:val="0086546E"/>
    <w:rsid w:val="00866F43"/>
    <w:rsid w:val="00867360"/>
    <w:rsid w:val="00871754"/>
    <w:rsid w:val="00871DCB"/>
    <w:rsid w:val="00871E23"/>
    <w:rsid w:val="00875B8E"/>
    <w:rsid w:val="00882292"/>
    <w:rsid w:val="00882BEF"/>
    <w:rsid w:val="008846A3"/>
    <w:rsid w:val="008857E0"/>
    <w:rsid w:val="008963F2"/>
    <w:rsid w:val="008A2B1C"/>
    <w:rsid w:val="008A6B82"/>
    <w:rsid w:val="008B5369"/>
    <w:rsid w:val="008B6C9A"/>
    <w:rsid w:val="008C2B3E"/>
    <w:rsid w:val="008C4D6A"/>
    <w:rsid w:val="008E0FF5"/>
    <w:rsid w:val="008E3979"/>
    <w:rsid w:val="008E4A9F"/>
    <w:rsid w:val="008E5CD5"/>
    <w:rsid w:val="008E74ED"/>
    <w:rsid w:val="008F0DD8"/>
    <w:rsid w:val="008F25B2"/>
    <w:rsid w:val="008F7529"/>
    <w:rsid w:val="00902064"/>
    <w:rsid w:val="00907F05"/>
    <w:rsid w:val="009147AD"/>
    <w:rsid w:val="0091657F"/>
    <w:rsid w:val="009227D7"/>
    <w:rsid w:val="00927740"/>
    <w:rsid w:val="00933D0D"/>
    <w:rsid w:val="00936FA3"/>
    <w:rsid w:val="00940A55"/>
    <w:rsid w:val="009513F3"/>
    <w:rsid w:val="00953452"/>
    <w:rsid w:val="00954F26"/>
    <w:rsid w:val="00956345"/>
    <w:rsid w:val="00964958"/>
    <w:rsid w:val="00966173"/>
    <w:rsid w:val="0096749C"/>
    <w:rsid w:val="0097100C"/>
    <w:rsid w:val="00973A0B"/>
    <w:rsid w:val="00974863"/>
    <w:rsid w:val="00981CCE"/>
    <w:rsid w:val="00982AA0"/>
    <w:rsid w:val="00986C57"/>
    <w:rsid w:val="0099312D"/>
    <w:rsid w:val="009943FF"/>
    <w:rsid w:val="00994793"/>
    <w:rsid w:val="009A08BB"/>
    <w:rsid w:val="009A1451"/>
    <w:rsid w:val="009A2673"/>
    <w:rsid w:val="009A33C0"/>
    <w:rsid w:val="009A3AF3"/>
    <w:rsid w:val="009B0A8B"/>
    <w:rsid w:val="009B15C2"/>
    <w:rsid w:val="009B6A4E"/>
    <w:rsid w:val="009C31F1"/>
    <w:rsid w:val="009C3C08"/>
    <w:rsid w:val="009C4BE6"/>
    <w:rsid w:val="009D078B"/>
    <w:rsid w:val="009D1A7C"/>
    <w:rsid w:val="009D5D45"/>
    <w:rsid w:val="009D7666"/>
    <w:rsid w:val="009E2512"/>
    <w:rsid w:val="009E31BF"/>
    <w:rsid w:val="009E485B"/>
    <w:rsid w:val="009F14BB"/>
    <w:rsid w:val="009F17FD"/>
    <w:rsid w:val="009F684C"/>
    <w:rsid w:val="009F73AC"/>
    <w:rsid w:val="009F7C86"/>
    <w:rsid w:val="00A040B8"/>
    <w:rsid w:val="00A133AB"/>
    <w:rsid w:val="00A142AE"/>
    <w:rsid w:val="00A17124"/>
    <w:rsid w:val="00A173E9"/>
    <w:rsid w:val="00A17733"/>
    <w:rsid w:val="00A213D1"/>
    <w:rsid w:val="00A24A06"/>
    <w:rsid w:val="00A26EAE"/>
    <w:rsid w:val="00A36593"/>
    <w:rsid w:val="00A36869"/>
    <w:rsid w:val="00A375B7"/>
    <w:rsid w:val="00A403EE"/>
    <w:rsid w:val="00A5063E"/>
    <w:rsid w:val="00A550AF"/>
    <w:rsid w:val="00A5658E"/>
    <w:rsid w:val="00A56D65"/>
    <w:rsid w:val="00A63161"/>
    <w:rsid w:val="00A648F6"/>
    <w:rsid w:val="00A64976"/>
    <w:rsid w:val="00A652EF"/>
    <w:rsid w:val="00A66FFE"/>
    <w:rsid w:val="00A717E6"/>
    <w:rsid w:val="00A727BA"/>
    <w:rsid w:val="00A72CD0"/>
    <w:rsid w:val="00A756F6"/>
    <w:rsid w:val="00A75737"/>
    <w:rsid w:val="00A84945"/>
    <w:rsid w:val="00A85312"/>
    <w:rsid w:val="00A866A7"/>
    <w:rsid w:val="00A875A1"/>
    <w:rsid w:val="00A914D0"/>
    <w:rsid w:val="00A91548"/>
    <w:rsid w:val="00A94084"/>
    <w:rsid w:val="00A94B57"/>
    <w:rsid w:val="00A9593E"/>
    <w:rsid w:val="00A965E8"/>
    <w:rsid w:val="00AA20FD"/>
    <w:rsid w:val="00AA4E32"/>
    <w:rsid w:val="00AA532D"/>
    <w:rsid w:val="00AA740F"/>
    <w:rsid w:val="00AB26BF"/>
    <w:rsid w:val="00AB2B75"/>
    <w:rsid w:val="00AB639C"/>
    <w:rsid w:val="00AB793C"/>
    <w:rsid w:val="00AC0DE3"/>
    <w:rsid w:val="00AC15D7"/>
    <w:rsid w:val="00AC1791"/>
    <w:rsid w:val="00AC324D"/>
    <w:rsid w:val="00AC62BE"/>
    <w:rsid w:val="00AC7ADB"/>
    <w:rsid w:val="00AD0881"/>
    <w:rsid w:val="00AD19C4"/>
    <w:rsid w:val="00AD3713"/>
    <w:rsid w:val="00AD7FAA"/>
    <w:rsid w:val="00AE3C3E"/>
    <w:rsid w:val="00AE4BD9"/>
    <w:rsid w:val="00AF5493"/>
    <w:rsid w:val="00AF6C0E"/>
    <w:rsid w:val="00B02C01"/>
    <w:rsid w:val="00B0467B"/>
    <w:rsid w:val="00B07FAF"/>
    <w:rsid w:val="00B134BF"/>
    <w:rsid w:val="00B150EB"/>
    <w:rsid w:val="00B20106"/>
    <w:rsid w:val="00B20C66"/>
    <w:rsid w:val="00B21E99"/>
    <w:rsid w:val="00B22EAE"/>
    <w:rsid w:val="00B23568"/>
    <w:rsid w:val="00B25139"/>
    <w:rsid w:val="00B25706"/>
    <w:rsid w:val="00B33971"/>
    <w:rsid w:val="00B352D2"/>
    <w:rsid w:val="00B37E3E"/>
    <w:rsid w:val="00B41880"/>
    <w:rsid w:val="00B46F02"/>
    <w:rsid w:val="00B608D2"/>
    <w:rsid w:val="00B63D68"/>
    <w:rsid w:val="00B64DE5"/>
    <w:rsid w:val="00B66CF0"/>
    <w:rsid w:val="00B756CA"/>
    <w:rsid w:val="00B777F2"/>
    <w:rsid w:val="00B77A57"/>
    <w:rsid w:val="00B829A5"/>
    <w:rsid w:val="00B82ED8"/>
    <w:rsid w:val="00B91105"/>
    <w:rsid w:val="00B930B4"/>
    <w:rsid w:val="00BA0DB3"/>
    <w:rsid w:val="00BA6F77"/>
    <w:rsid w:val="00BB0402"/>
    <w:rsid w:val="00BB4E1C"/>
    <w:rsid w:val="00BB7503"/>
    <w:rsid w:val="00BB7889"/>
    <w:rsid w:val="00BC0123"/>
    <w:rsid w:val="00BC4B59"/>
    <w:rsid w:val="00BC52F5"/>
    <w:rsid w:val="00BC530B"/>
    <w:rsid w:val="00BD1EB1"/>
    <w:rsid w:val="00BD20AE"/>
    <w:rsid w:val="00BD22D8"/>
    <w:rsid w:val="00BD4074"/>
    <w:rsid w:val="00BD4AF4"/>
    <w:rsid w:val="00BD7742"/>
    <w:rsid w:val="00BD7D90"/>
    <w:rsid w:val="00BE3AF0"/>
    <w:rsid w:val="00BE3B5C"/>
    <w:rsid w:val="00BE44DC"/>
    <w:rsid w:val="00BE6431"/>
    <w:rsid w:val="00BF7C56"/>
    <w:rsid w:val="00C0014E"/>
    <w:rsid w:val="00C01409"/>
    <w:rsid w:val="00C04207"/>
    <w:rsid w:val="00C0595A"/>
    <w:rsid w:val="00C061C9"/>
    <w:rsid w:val="00C11F50"/>
    <w:rsid w:val="00C12630"/>
    <w:rsid w:val="00C148E0"/>
    <w:rsid w:val="00C20C22"/>
    <w:rsid w:val="00C20FE5"/>
    <w:rsid w:val="00C2213D"/>
    <w:rsid w:val="00C24858"/>
    <w:rsid w:val="00C346AE"/>
    <w:rsid w:val="00C355EF"/>
    <w:rsid w:val="00C35F56"/>
    <w:rsid w:val="00C370E6"/>
    <w:rsid w:val="00C4085D"/>
    <w:rsid w:val="00C40B22"/>
    <w:rsid w:val="00C419C0"/>
    <w:rsid w:val="00C44AD6"/>
    <w:rsid w:val="00C500F1"/>
    <w:rsid w:val="00C514FC"/>
    <w:rsid w:val="00C5235C"/>
    <w:rsid w:val="00C55718"/>
    <w:rsid w:val="00C61EB3"/>
    <w:rsid w:val="00C62847"/>
    <w:rsid w:val="00C66C5E"/>
    <w:rsid w:val="00C7170C"/>
    <w:rsid w:val="00C7469B"/>
    <w:rsid w:val="00C773C1"/>
    <w:rsid w:val="00C803D0"/>
    <w:rsid w:val="00C80949"/>
    <w:rsid w:val="00C80E04"/>
    <w:rsid w:val="00C812A7"/>
    <w:rsid w:val="00C82123"/>
    <w:rsid w:val="00C82212"/>
    <w:rsid w:val="00C8674B"/>
    <w:rsid w:val="00C90F22"/>
    <w:rsid w:val="00C944D6"/>
    <w:rsid w:val="00C96124"/>
    <w:rsid w:val="00C97D74"/>
    <w:rsid w:val="00CA22E0"/>
    <w:rsid w:val="00CA53FA"/>
    <w:rsid w:val="00CA5DBB"/>
    <w:rsid w:val="00CA7463"/>
    <w:rsid w:val="00CB0503"/>
    <w:rsid w:val="00CB11C4"/>
    <w:rsid w:val="00CB1A8D"/>
    <w:rsid w:val="00CB37A0"/>
    <w:rsid w:val="00CB4380"/>
    <w:rsid w:val="00CB5A64"/>
    <w:rsid w:val="00CB662C"/>
    <w:rsid w:val="00CC56C0"/>
    <w:rsid w:val="00CC5C54"/>
    <w:rsid w:val="00CC691C"/>
    <w:rsid w:val="00CD313F"/>
    <w:rsid w:val="00CD3DC9"/>
    <w:rsid w:val="00CE0092"/>
    <w:rsid w:val="00CE0AB8"/>
    <w:rsid w:val="00CE5D21"/>
    <w:rsid w:val="00CF1C08"/>
    <w:rsid w:val="00CF4B39"/>
    <w:rsid w:val="00CF768D"/>
    <w:rsid w:val="00D019B0"/>
    <w:rsid w:val="00D05951"/>
    <w:rsid w:val="00D076F3"/>
    <w:rsid w:val="00D12186"/>
    <w:rsid w:val="00D1280F"/>
    <w:rsid w:val="00D12FAD"/>
    <w:rsid w:val="00D147FD"/>
    <w:rsid w:val="00D16A78"/>
    <w:rsid w:val="00D20AC2"/>
    <w:rsid w:val="00D21D5F"/>
    <w:rsid w:val="00D235C6"/>
    <w:rsid w:val="00D24F48"/>
    <w:rsid w:val="00D271DB"/>
    <w:rsid w:val="00D27BEB"/>
    <w:rsid w:val="00D30045"/>
    <w:rsid w:val="00D31C81"/>
    <w:rsid w:val="00D337CF"/>
    <w:rsid w:val="00D34E16"/>
    <w:rsid w:val="00D421BA"/>
    <w:rsid w:val="00D47BF1"/>
    <w:rsid w:val="00D60822"/>
    <w:rsid w:val="00D61EED"/>
    <w:rsid w:val="00D64333"/>
    <w:rsid w:val="00D64898"/>
    <w:rsid w:val="00D66A9E"/>
    <w:rsid w:val="00D7223B"/>
    <w:rsid w:val="00D73298"/>
    <w:rsid w:val="00D75066"/>
    <w:rsid w:val="00D76AF0"/>
    <w:rsid w:val="00D77C53"/>
    <w:rsid w:val="00D8263C"/>
    <w:rsid w:val="00D87A11"/>
    <w:rsid w:val="00D87FCB"/>
    <w:rsid w:val="00D900C3"/>
    <w:rsid w:val="00DA4251"/>
    <w:rsid w:val="00DA4FBA"/>
    <w:rsid w:val="00DA59C2"/>
    <w:rsid w:val="00DB16F4"/>
    <w:rsid w:val="00DB318D"/>
    <w:rsid w:val="00DB3CB5"/>
    <w:rsid w:val="00DB3ECE"/>
    <w:rsid w:val="00DB4ED3"/>
    <w:rsid w:val="00DB5D3F"/>
    <w:rsid w:val="00DC25D1"/>
    <w:rsid w:val="00DC2620"/>
    <w:rsid w:val="00DC6754"/>
    <w:rsid w:val="00DC6EAE"/>
    <w:rsid w:val="00DD05C1"/>
    <w:rsid w:val="00DD10C5"/>
    <w:rsid w:val="00DD5FE6"/>
    <w:rsid w:val="00DD64FA"/>
    <w:rsid w:val="00DD7E74"/>
    <w:rsid w:val="00DE76DD"/>
    <w:rsid w:val="00DE7F52"/>
    <w:rsid w:val="00DF0909"/>
    <w:rsid w:val="00DF1314"/>
    <w:rsid w:val="00DF43D6"/>
    <w:rsid w:val="00DF55E5"/>
    <w:rsid w:val="00DF560B"/>
    <w:rsid w:val="00DF5A6C"/>
    <w:rsid w:val="00DF79BF"/>
    <w:rsid w:val="00E0012F"/>
    <w:rsid w:val="00E06915"/>
    <w:rsid w:val="00E20455"/>
    <w:rsid w:val="00E22643"/>
    <w:rsid w:val="00E31440"/>
    <w:rsid w:val="00E33F1E"/>
    <w:rsid w:val="00E352D0"/>
    <w:rsid w:val="00E374F4"/>
    <w:rsid w:val="00E45938"/>
    <w:rsid w:val="00E52036"/>
    <w:rsid w:val="00E5586B"/>
    <w:rsid w:val="00E57E25"/>
    <w:rsid w:val="00E619B3"/>
    <w:rsid w:val="00E62C9A"/>
    <w:rsid w:val="00E62DE5"/>
    <w:rsid w:val="00E760D4"/>
    <w:rsid w:val="00E87074"/>
    <w:rsid w:val="00E958C9"/>
    <w:rsid w:val="00E95CB8"/>
    <w:rsid w:val="00EA1701"/>
    <w:rsid w:val="00EA4DC0"/>
    <w:rsid w:val="00EA4EE5"/>
    <w:rsid w:val="00EB07C7"/>
    <w:rsid w:val="00EB3CDD"/>
    <w:rsid w:val="00EC2040"/>
    <w:rsid w:val="00EC280D"/>
    <w:rsid w:val="00EC4157"/>
    <w:rsid w:val="00EC6C51"/>
    <w:rsid w:val="00EC7277"/>
    <w:rsid w:val="00ED1247"/>
    <w:rsid w:val="00ED50BA"/>
    <w:rsid w:val="00ED53D2"/>
    <w:rsid w:val="00ED7A76"/>
    <w:rsid w:val="00EE034D"/>
    <w:rsid w:val="00EE0BC4"/>
    <w:rsid w:val="00EE341C"/>
    <w:rsid w:val="00EF175D"/>
    <w:rsid w:val="00EF20A5"/>
    <w:rsid w:val="00EF2D87"/>
    <w:rsid w:val="00F07AC4"/>
    <w:rsid w:val="00F1487F"/>
    <w:rsid w:val="00F163FA"/>
    <w:rsid w:val="00F17AD1"/>
    <w:rsid w:val="00F20A8C"/>
    <w:rsid w:val="00F20B6C"/>
    <w:rsid w:val="00F213E1"/>
    <w:rsid w:val="00F230C2"/>
    <w:rsid w:val="00F24E1E"/>
    <w:rsid w:val="00F25E08"/>
    <w:rsid w:val="00F270E3"/>
    <w:rsid w:val="00F27F7D"/>
    <w:rsid w:val="00F31E8A"/>
    <w:rsid w:val="00F32004"/>
    <w:rsid w:val="00F32C7C"/>
    <w:rsid w:val="00F32CCF"/>
    <w:rsid w:val="00F34358"/>
    <w:rsid w:val="00F34EF8"/>
    <w:rsid w:val="00F424E1"/>
    <w:rsid w:val="00F45A4D"/>
    <w:rsid w:val="00F4716F"/>
    <w:rsid w:val="00F47D15"/>
    <w:rsid w:val="00F5065A"/>
    <w:rsid w:val="00F508AB"/>
    <w:rsid w:val="00F54C0A"/>
    <w:rsid w:val="00F57D24"/>
    <w:rsid w:val="00F61CEC"/>
    <w:rsid w:val="00F65011"/>
    <w:rsid w:val="00F70CC9"/>
    <w:rsid w:val="00F71733"/>
    <w:rsid w:val="00F722C5"/>
    <w:rsid w:val="00F74EE2"/>
    <w:rsid w:val="00F763D8"/>
    <w:rsid w:val="00F77043"/>
    <w:rsid w:val="00F8053D"/>
    <w:rsid w:val="00F81E4F"/>
    <w:rsid w:val="00F82FFB"/>
    <w:rsid w:val="00F832E0"/>
    <w:rsid w:val="00FA30DC"/>
    <w:rsid w:val="00FB2260"/>
    <w:rsid w:val="00FB6CFF"/>
    <w:rsid w:val="00FC56BF"/>
    <w:rsid w:val="00FC5F8F"/>
    <w:rsid w:val="00FD06E6"/>
    <w:rsid w:val="00FD2069"/>
    <w:rsid w:val="00FE4052"/>
    <w:rsid w:val="00FF0BF0"/>
    <w:rsid w:val="00FF22DD"/>
    <w:rsid w:val="00FF4F65"/>
    <w:rsid w:val="08281ECF"/>
    <w:rsid w:val="09B20EFA"/>
    <w:rsid w:val="0C0152EB"/>
    <w:rsid w:val="0C9F44BC"/>
    <w:rsid w:val="1094217A"/>
    <w:rsid w:val="1211524D"/>
    <w:rsid w:val="13F21748"/>
    <w:rsid w:val="185F7E07"/>
    <w:rsid w:val="18754243"/>
    <w:rsid w:val="1A9D0C4B"/>
    <w:rsid w:val="1D4162EB"/>
    <w:rsid w:val="1E295CF2"/>
    <w:rsid w:val="1E9533EA"/>
    <w:rsid w:val="21C73C45"/>
    <w:rsid w:val="21CC3D6A"/>
    <w:rsid w:val="228976A3"/>
    <w:rsid w:val="253B5F40"/>
    <w:rsid w:val="29BC3037"/>
    <w:rsid w:val="2B0E3D45"/>
    <w:rsid w:val="2CE22265"/>
    <w:rsid w:val="303020CC"/>
    <w:rsid w:val="308723F2"/>
    <w:rsid w:val="314C2A2F"/>
    <w:rsid w:val="34CF0B91"/>
    <w:rsid w:val="38057C75"/>
    <w:rsid w:val="38DF2E5B"/>
    <w:rsid w:val="39965AB3"/>
    <w:rsid w:val="3B863140"/>
    <w:rsid w:val="3BBB3951"/>
    <w:rsid w:val="3BDB3AA5"/>
    <w:rsid w:val="3C8618FA"/>
    <w:rsid w:val="3C940009"/>
    <w:rsid w:val="3D6A3BD6"/>
    <w:rsid w:val="3EFE70F9"/>
    <w:rsid w:val="40333762"/>
    <w:rsid w:val="44DD62E4"/>
    <w:rsid w:val="46947BDD"/>
    <w:rsid w:val="47B0504B"/>
    <w:rsid w:val="4AD773F3"/>
    <w:rsid w:val="4F6E7F59"/>
    <w:rsid w:val="4FAC7D88"/>
    <w:rsid w:val="53051DC8"/>
    <w:rsid w:val="59C654F0"/>
    <w:rsid w:val="5D0F72C3"/>
    <w:rsid w:val="5D180E47"/>
    <w:rsid w:val="5DDB0320"/>
    <w:rsid w:val="5E0536FD"/>
    <w:rsid w:val="5E925E90"/>
    <w:rsid w:val="5E9D0FA2"/>
    <w:rsid w:val="5F883646"/>
    <w:rsid w:val="63511A78"/>
    <w:rsid w:val="645C173C"/>
    <w:rsid w:val="64AE5BD1"/>
    <w:rsid w:val="68911DBD"/>
    <w:rsid w:val="68FC0E81"/>
    <w:rsid w:val="698305ED"/>
    <w:rsid w:val="69DD4F9F"/>
    <w:rsid w:val="6B836826"/>
    <w:rsid w:val="6CFA637E"/>
    <w:rsid w:val="6D7B43C2"/>
    <w:rsid w:val="6FC44D0A"/>
    <w:rsid w:val="70B32E6B"/>
    <w:rsid w:val="724D5190"/>
    <w:rsid w:val="737A12A2"/>
    <w:rsid w:val="746A54E0"/>
    <w:rsid w:val="75FB71EF"/>
    <w:rsid w:val="78CE68FB"/>
    <w:rsid w:val="79A10A7D"/>
    <w:rsid w:val="7C6D2821"/>
    <w:rsid w:val="7C767314"/>
    <w:rsid w:val="7EAD767A"/>
    <w:rsid w:val="7EB52CFE"/>
    <w:rsid w:val="7F5C63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3">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0"/>
    <w:semiHidden/>
    <w:unhideWhenUsed/>
    <w:qFormat/>
    <w:uiPriority w:val="99"/>
    <w:pPr>
      <w:jc w:val="left"/>
    </w:pPr>
  </w:style>
  <w:style w:type="paragraph" w:styleId="5">
    <w:name w:val="Body Text"/>
    <w:basedOn w:val="1"/>
    <w:link w:val="29"/>
    <w:semiHidden/>
    <w:unhideWhenUsed/>
    <w:qFormat/>
    <w:uiPriority w:val="99"/>
    <w:pPr>
      <w:spacing w:after="120"/>
    </w:pPr>
  </w:style>
  <w:style w:type="paragraph" w:styleId="6">
    <w:name w:val="Body Text Indent"/>
    <w:basedOn w:val="1"/>
    <w:link w:val="22"/>
    <w:qFormat/>
    <w:uiPriority w:val="0"/>
    <w:pPr>
      <w:spacing w:line="460" w:lineRule="exact"/>
      <w:ind w:firstLine="640" w:firstLineChars="200"/>
    </w:pPr>
    <w:rPr>
      <w:rFonts w:ascii="仿宋_GB2312" w:eastAsia="仿宋_GB2312"/>
      <w:sz w:val="32"/>
    </w:rPr>
  </w:style>
  <w:style w:type="paragraph" w:styleId="7">
    <w:name w:val="Balloon Text"/>
    <w:basedOn w:val="1"/>
    <w:link w:val="23"/>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31"/>
    <w:semiHidden/>
    <w:unhideWhenUsed/>
    <w:qFormat/>
    <w:uiPriority w:val="99"/>
    <w:rPr>
      <w:b/>
      <w:bCs/>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locked/>
    <w:uiPriority w:val="22"/>
    <w:rPr>
      <w:b/>
      <w:bCs/>
    </w:rPr>
  </w:style>
  <w:style w:type="character" w:styleId="16">
    <w:name w:val="page number"/>
    <w:basedOn w:val="14"/>
    <w:qFormat/>
    <w:uiPriority w:val="99"/>
    <w:rPr>
      <w:rFonts w:cs="Times New Roman"/>
    </w:rPr>
  </w:style>
  <w:style w:type="character" w:styleId="17">
    <w:name w:val="annotation reference"/>
    <w:basedOn w:val="14"/>
    <w:semiHidden/>
    <w:unhideWhenUsed/>
    <w:qFormat/>
    <w:uiPriority w:val="99"/>
    <w:rPr>
      <w:sz w:val="21"/>
      <w:szCs w:val="21"/>
    </w:rPr>
  </w:style>
  <w:style w:type="character" w:customStyle="1" w:styleId="18">
    <w:name w:val="标题 1 Char"/>
    <w:basedOn w:val="14"/>
    <w:link w:val="2"/>
    <w:qFormat/>
    <w:locked/>
    <w:uiPriority w:val="99"/>
    <w:rPr>
      <w:rFonts w:cs="Times New Roman"/>
      <w:b/>
      <w:bCs/>
      <w:kern w:val="44"/>
      <w:sz w:val="44"/>
      <w:szCs w:val="44"/>
    </w:rPr>
  </w:style>
  <w:style w:type="character" w:customStyle="1" w:styleId="19">
    <w:name w:val="标题 3 Char"/>
    <w:basedOn w:val="14"/>
    <w:link w:val="3"/>
    <w:semiHidden/>
    <w:qFormat/>
    <w:locked/>
    <w:uiPriority w:val="99"/>
    <w:rPr>
      <w:rFonts w:cs="Times New Roman"/>
      <w:b/>
      <w:bCs/>
      <w:sz w:val="32"/>
      <w:szCs w:val="32"/>
    </w:rPr>
  </w:style>
  <w:style w:type="character" w:customStyle="1" w:styleId="20">
    <w:name w:val="页眉 Char"/>
    <w:basedOn w:val="14"/>
    <w:link w:val="9"/>
    <w:semiHidden/>
    <w:qFormat/>
    <w:locked/>
    <w:uiPriority w:val="99"/>
    <w:rPr>
      <w:rFonts w:cs="Times New Roman"/>
      <w:sz w:val="18"/>
      <w:szCs w:val="18"/>
    </w:rPr>
  </w:style>
  <w:style w:type="character" w:customStyle="1" w:styleId="21">
    <w:name w:val="页脚 Char"/>
    <w:basedOn w:val="14"/>
    <w:link w:val="8"/>
    <w:semiHidden/>
    <w:qFormat/>
    <w:locked/>
    <w:uiPriority w:val="99"/>
    <w:rPr>
      <w:rFonts w:cs="Times New Roman"/>
      <w:sz w:val="18"/>
      <w:szCs w:val="18"/>
    </w:rPr>
  </w:style>
  <w:style w:type="character" w:customStyle="1" w:styleId="22">
    <w:name w:val="正文文本缩进 Char"/>
    <w:basedOn w:val="14"/>
    <w:link w:val="6"/>
    <w:semiHidden/>
    <w:qFormat/>
    <w:locked/>
    <w:uiPriority w:val="99"/>
    <w:rPr>
      <w:rFonts w:cs="Times New Roman"/>
      <w:sz w:val="24"/>
      <w:szCs w:val="24"/>
    </w:rPr>
  </w:style>
  <w:style w:type="character" w:customStyle="1" w:styleId="23">
    <w:name w:val="批注框文本 Char"/>
    <w:basedOn w:val="14"/>
    <w:link w:val="7"/>
    <w:semiHidden/>
    <w:qFormat/>
    <w:locked/>
    <w:uiPriority w:val="99"/>
    <w:rPr>
      <w:rFonts w:cs="Times New Roman"/>
      <w:sz w:val="2"/>
    </w:rPr>
  </w:style>
  <w:style w:type="paragraph" w:customStyle="1" w:styleId="24">
    <w:name w:val="正文仿宋"/>
    <w:basedOn w:val="1"/>
    <w:link w:val="25"/>
    <w:qFormat/>
    <w:uiPriority w:val="99"/>
    <w:pPr>
      <w:ind w:firstLine="640" w:firstLineChars="200"/>
    </w:pPr>
    <w:rPr>
      <w:rFonts w:ascii="仿宋_GB2312" w:hAnsi="Calibri" w:eastAsia="仿宋_GB2312"/>
      <w:sz w:val="32"/>
      <w:szCs w:val="32"/>
    </w:rPr>
  </w:style>
  <w:style w:type="character" w:customStyle="1" w:styleId="25">
    <w:name w:val="正文仿宋 Char"/>
    <w:basedOn w:val="14"/>
    <w:link w:val="24"/>
    <w:qFormat/>
    <w:locked/>
    <w:uiPriority w:val="99"/>
    <w:rPr>
      <w:rFonts w:ascii="仿宋_GB2312" w:hAnsi="Calibri" w:eastAsia="仿宋_GB2312" w:cs="Times New Roman"/>
      <w:kern w:val="2"/>
      <w:sz w:val="32"/>
      <w:szCs w:val="32"/>
    </w:rPr>
  </w:style>
  <w:style w:type="table" w:customStyle="1" w:styleId="26">
    <w:name w:val="网格型1"/>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
    <w:name w:val="Standard"/>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 w:type="paragraph" w:styleId="28">
    <w:name w:val="List Paragraph"/>
    <w:basedOn w:val="1"/>
    <w:qFormat/>
    <w:uiPriority w:val="99"/>
    <w:pPr>
      <w:ind w:firstLine="420" w:firstLineChars="200"/>
    </w:pPr>
    <w:rPr>
      <w:rFonts w:ascii="Calibri" w:hAnsi="Calibri"/>
    </w:rPr>
  </w:style>
  <w:style w:type="character" w:customStyle="1" w:styleId="29">
    <w:name w:val="正文文本 Char"/>
    <w:basedOn w:val="14"/>
    <w:link w:val="5"/>
    <w:semiHidden/>
    <w:qFormat/>
    <w:uiPriority w:val="99"/>
    <w:rPr>
      <w:kern w:val="2"/>
      <w:sz w:val="21"/>
      <w:szCs w:val="24"/>
    </w:rPr>
  </w:style>
  <w:style w:type="character" w:customStyle="1" w:styleId="30">
    <w:name w:val="批注文字 Char"/>
    <w:basedOn w:val="14"/>
    <w:link w:val="4"/>
    <w:semiHidden/>
    <w:qFormat/>
    <w:uiPriority w:val="99"/>
    <w:rPr>
      <w:kern w:val="2"/>
      <w:sz w:val="21"/>
      <w:szCs w:val="24"/>
    </w:rPr>
  </w:style>
  <w:style w:type="character" w:customStyle="1" w:styleId="31">
    <w:name w:val="批注主题 Char"/>
    <w:basedOn w:val="30"/>
    <w:link w:val="11"/>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F6E91-B5EF-4A81-AA90-DEBB42745799}">
  <ds:schemaRefs/>
</ds:datastoreItem>
</file>

<file path=docProps/app.xml><?xml version="1.0" encoding="utf-8"?>
<Properties xmlns="http://schemas.openxmlformats.org/officeDocument/2006/extended-properties" xmlns:vt="http://schemas.openxmlformats.org/officeDocument/2006/docPropsVTypes">
  <Template>Normal.dotm</Template>
  <Company>bjsports</Company>
  <Pages>6</Pages>
  <Words>419</Words>
  <Characters>2391</Characters>
  <Lines>19</Lines>
  <Paragraphs>5</Paragraphs>
  <TotalTime>18</TotalTime>
  <ScaleCrop>false</ScaleCrop>
  <LinksUpToDate>false</LinksUpToDate>
  <CharactersWithSpaces>2805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2023-06-06T01:29:00Z</dcterms:created>
  <dc:creator>bangongshi</dc:creator>
  <cp:lastModifiedBy>lenovo</cp:lastModifiedBy>
  <cp:lastPrinted>2024-03-25T06:27:00Z</cp:lastPrinted>
  <dcterms:modified xsi:type="dcterms:W3CDTF">2025-08-21T09:31:25Z</dcterms:modified>
  <dc:subject>2012年版</dc:subject>
  <dc:title>北京市体育局-上行文201210</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BEB2E356D9BE4507A03B2076E8D45904_13</vt:lpwstr>
  </property>
  <property fmtid="{D5CDD505-2E9C-101B-9397-08002B2CF9AE}" pid="4" name="KSOTemplateDocerSaveRecord">
    <vt:lpwstr>eyJoZGlkIjoiNmQzNDQwMjQ4YzdhYzllOWUwYWFiYWRhNGMwZWIzNGYiLCJ1c2VySWQiOiIyNTYzNDgyMzUifQ==</vt:lpwstr>
  </property>
</Properties>
</file>