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1199"/>
        <w:gridCol w:w="1071"/>
        <w:gridCol w:w="287"/>
        <w:gridCol w:w="253"/>
        <w:gridCol w:w="335"/>
        <w:gridCol w:w="345"/>
        <w:gridCol w:w="491"/>
        <w:gridCol w:w="838"/>
      </w:tblGrid>
      <w:tr w:rsidR="002F1EDD" w14:paraId="2003FE09" w14:textId="77777777" w:rsidTr="009513DC">
        <w:trPr>
          <w:trHeight w:hRule="exact" w:val="440"/>
        </w:trPr>
        <w:tc>
          <w:tcPr>
            <w:tcW w:w="91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37C66" w14:textId="77777777" w:rsidR="002F1EDD" w:rsidRDefault="007308C1">
            <w:pPr>
              <w:widowControl/>
              <w:spacing w:line="320" w:lineRule="exact"/>
              <w:jc w:val="center"/>
              <w:rPr>
                <w:rFonts w:ascii="Arial" w:hAnsi="Arial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Arial" w:hAnsi="Arial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F1EDD" w14:paraId="0709233D" w14:textId="77777777" w:rsidTr="009513DC">
        <w:trPr>
          <w:trHeight w:val="194"/>
        </w:trPr>
        <w:tc>
          <w:tcPr>
            <w:tcW w:w="918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A23662" w14:textId="77777777" w:rsidR="002F1EDD" w:rsidRDefault="007308C1">
            <w:pPr>
              <w:widowControl/>
              <w:jc w:val="center"/>
              <w:rPr>
                <w:rFonts w:ascii="Arial" w:hAnsi="Arial" w:cs="宋体"/>
                <w:kern w:val="0"/>
                <w:sz w:val="22"/>
              </w:rPr>
            </w:pPr>
            <w:r>
              <w:rPr>
                <w:rFonts w:ascii="Arial" w:hAnsi="Arial" w:cs="宋体" w:hint="eastAsia"/>
                <w:kern w:val="0"/>
                <w:sz w:val="22"/>
              </w:rPr>
              <w:t>（</w:t>
            </w:r>
            <w:r>
              <w:rPr>
                <w:rFonts w:ascii="Arial" w:hAnsi="Arial" w:cs="宋体" w:hint="eastAsia"/>
                <w:kern w:val="0"/>
                <w:sz w:val="22"/>
              </w:rPr>
              <w:t>2024</w:t>
            </w:r>
            <w:r>
              <w:rPr>
                <w:rFonts w:ascii="Arial" w:hAnsi="Arial" w:cs="宋体" w:hint="eastAsia"/>
                <w:kern w:val="0"/>
                <w:sz w:val="22"/>
              </w:rPr>
              <w:t>年度）</w:t>
            </w:r>
          </w:p>
        </w:tc>
      </w:tr>
      <w:tr w:rsidR="002F1EDD" w14:paraId="397D4D7F" w14:textId="77777777" w:rsidTr="009513DC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7409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C6DF1" w14:textId="51FDC175" w:rsidR="002F1EDD" w:rsidRDefault="00792EA9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 w:rsidRPr="00792EA9">
              <w:rPr>
                <w:rFonts w:ascii="Arial" w:hAnsi="Arial" w:cs="宋体" w:hint="eastAsia"/>
                <w:kern w:val="0"/>
                <w:sz w:val="18"/>
                <w:szCs w:val="18"/>
              </w:rPr>
              <w:t>印制类项目</w:t>
            </w:r>
          </w:p>
        </w:tc>
      </w:tr>
      <w:tr w:rsidR="002F1EDD" w14:paraId="16F91093" w14:textId="77777777" w:rsidTr="009513DC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22F5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0B22E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91E93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D2EF3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2F1EDD" w14:paraId="3E6E8A99" w14:textId="77777777" w:rsidTr="009513DC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49D1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30430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6B8B9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5D046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E31ED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E42D4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3A711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5059F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F1EDD" w14:paraId="092711E2" w14:textId="77777777" w:rsidTr="009513DC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1669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530F9" w14:textId="77777777" w:rsidR="002F1EDD" w:rsidRDefault="007308C1">
            <w:pPr>
              <w:widowControl/>
              <w:spacing w:line="240" w:lineRule="exact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0BEAC" w14:textId="77777777" w:rsidR="002F1EDD" w:rsidRDefault="007308C1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518.000000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79BB0" w14:textId="77777777" w:rsidR="002F1EDD" w:rsidRDefault="007308C1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518.000000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D91A3" w14:textId="77777777" w:rsidR="002F1EDD" w:rsidRDefault="007308C1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501.200000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FDF6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CCB69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96.76</w:t>
            </w:r>
            <w:r>
              <w:rPr>
                <w:rFonts w:ascii="Arial" w:hAnsi="Arial" w:cs="Arial Narrow"/>
                <w:kern w:val="0"/>
                <w:sz w:val="18"/>
                <w:szCs w:val="18"/>
              </w:rPr>
              <w:t>%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FA46D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9.68</w:t>
            </w:r>
          </w:p>
        </w:tc>
      </w:tr>
      <w:tr w:rsidR="002F1EDD" w14:paraId="23F5ECC9" w14:textId="77777777" w:rsidTr="009513DC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7C57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EE203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36FD6" w14:textId="77777777" w:rsidR="002F1EDD" w:rsidRDefault="007308C1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518.000000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D569B" w14:textId="77777777" w:rsidR="002F1EDD" w:rsidRDefault="007308C1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518.000000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4DA03" w14:textId="77777777" w:rsidR="002F1EDD" w:rsidRDefault="007308C1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501.200000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7DA29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53EA8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96.76</w:t>
            </w:r>
            <w:r>
              <w:rPr>
                <w:rFonts w:ascii="Arial" w:hAnsi="Arial" w:cs="Arial Narrow"/>
                <w:kern w:val="0"/>
                <w:sz w:val="18"/>
                <w:szCs w:val="18"/>
              </w:rPr>
              <w:t>%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D1C70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/>
                <w:kern w:val="0"/>
                <w:sz w:val="18"/>
                <w:szCs w:val="18"/>
              </w:rPr>
              <w:t>—</w:t>
            </w:r>
          </w:p>
        </w:tc>
      </w:tr>
      <w:tr w:rsidR="002F1EDD" w14:paraId="050F9FA3" w14:textId="77777777" w:rsidTr="009513DC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5268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B69FD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CE7A2" w14:textId="77777777" w:rsidR="002F1EDD" w:rsidRDefault="007308C1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B933D" w14:textId="77777777" w:rsidR="002F1EDD" w:rsidRDefault="007308C1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06D99" w14:textId="77777777" w:rsidR="002F1EDD" w:rsidRDefault="007308C1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E0D06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57A2F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F937C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F1EDD" w14:paraId="6D59E0AF" w14:textId="77777777" w:rsidTr="009513DC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FAF2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8BF8C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6B1F7" w14:textId="77777777" w:rsidR="002F1EDD" w:rsidRDefault="007308C1">
            <w:pPr>
              <w:widowControl/>
              <w:spacing w:line="240" w:lineRule="exact"/>
              <w:jc w:val="right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BE979" w14:textId="77777777" w:rsidR="002F1EDD" w:rsidRDefault="007308C1">
            <w:pPr>
              <w:widowControl/>
              <w:spacing w:line="240" w:lineRule="exact"/>
              <w:jc w:val="right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64D58" w14:textId="77777777" w:rsidR="002F1EDD" w:rsidRDefault="007308C1">
            <w:pPr>
              <w:widowControl/>
              <w:spacing w:line="240" w:lineRule="exact"/>
              <w:jc w:val="right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F8295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3855A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D9577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F1EDD" w14:paraId="65F24524" w14:textId="77777777" w:rsidTr="009513DC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2C33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3546D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ECB61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F1EDD" w14:paraId="10FBEEAE" w14:textId="77777777" w:rsidTr="009513DC">
        <w:trPr>
          <w:trHeight w:hRule="exact" w:val="1536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F9A0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48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5F4CE" w14:textId="77777777" w:rsidR="002F1EDD" w:rsidRDefault="007308C1" w:rsidP="00C0229B">
            <w:pPr>
              <w:widowControl/>
              <w:spacing w:line="240" w:lineRule="exact"/>
              <w:ind w:firstLineChars="250" w:firstLine="45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通过采购热敏纸，维护热敏纸印刷业务的连续性和稳定性，确保北京体彩市场销售安全，保证彩票销售业务正常运营，满足市场相关需要，提升业主销售积极性，提高玩法销量，为体育彩票健康发展奠定基础。</w:t>
            </w:r>
          </w:p>
        </w:tc>
        <w:tc>
          <w:tcPr>
            <w:tcW w:w="36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7D382" w14:textId="77777777" w:rsidR="002F1EDD" w:rsidRDefault="007308C1" w:rsidP="00C0229B">
            <w:pPr>
              <w:widowControl/>
              <w:spacing w:line="240" w:lineRule="exact"/>
              <w:ind w:firstLineChars="200" w:firstLine="36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完成了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28000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箱热敏纸印制、仓储和配送服务，满足电脑型体育彩票销售需要，保障彩票销售业务正常运营，确保北京体彩市场销售安全。</w:t>
            </w:r>
          </w:p>
        </w:tc>
      </w:tr>
      <w:tr w:rsidR="002F1EDD" w14:paraId="35899479" w14:textId="77777777" w:rsidTr="009513DC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E3F8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EC7BC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60338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DBEB4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1C982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年度</w:t>
            </w:r>
          </w:p>
          <w:p w14:paraId="0CA3B7EC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E5799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实际</w:t>
            </w:r>
          </w:p>
          <w:p w14:paraId="7618AD00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5C537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C62D3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D3580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F1EDD" w14:paraId="3F7FE7B7" w14:textId="77777777" w:rsidTr="009513DC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9602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B39D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67FA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10F51" w14:textId="77777777" w:rsidR="002F1EDD" w:rsidRDefault="007308C1">
            <w:pPr>
              <w:widowControl/>
              <w:spacing w:line="240" w:lineRule="exact"/>
              <w:jc w:val="left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总价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1F280" w14:textId="77777777" w:rsidR="002F1EDD" w:rsidRDefault="007308C1">
            <w:pPr>
              <w:widowControl/>
              <w:jc w:val="center"/>
              <w:textAlignment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518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7C6E3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501.2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D059D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1F716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8E99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2F1EDD" w14:paraId="148C47F1" w14:textId="77777777" w:rsidTr="009513DC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393A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B6C5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33BE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79E63" w14:textId="77777777" w:rsidR="002F1EDD" w:rsidRDefault="007308C1">
            <w:pPr>
              <w:widowControl/>
              <w:spacing w:line="240" w:lineRule="exact"/>
              <w:jc w:val="left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实体店数量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8759F" w14:textId="77777777" w:rsidR="002F1EDD" w:rsidRDefault="007308C1">
            <w:pPr>
              <w:widowControl/>
              <w:jc w:val="center"/>
              <w:textAlignment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3300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45359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4540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36D9C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0A459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2175D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2F1EDD" w14:paraId="0B0DC3C6" w14:textId="77777777" w:rsidTr="009513DC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D848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69E7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FC54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C0536" w14:textId="77777777" w:rsidR="002F1EDD" w:rsidRDefault="007308C1">
            <w:pPr>
              <w:widowControl/>
              <w:spacing w:line="240" w:lineRule="exact"/>
              <w:jc w:val="left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热敏纸数量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46265" w14:textId="77777777" w:rsidR="002F1EDD" w:rsidRDefault="007308C1">
            <w:pPr>
              <w:widowControl/>
              <w:jc w:val="center"/>
              <w:textAlignment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28000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箱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5E1FF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28000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箱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98F82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4A811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FECA6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2F1EDD" w14:paraId="793F1196" w14:textId="77777777" w:rsidTr="009513DC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04A3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3D65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B64A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27A9B" w14:textId="77777777" w:rsidR="002F1EDD" w:rsidRDefault="007308C1">
            <w:pPr>
              <w:widowControl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配送时效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5F23C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48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小时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B6F60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48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小时内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35F5A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CA077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34D04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2F1EDD" w14:paraId="359EAA88" w14:textId="77777777" w:rsidTr="009513DC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8E05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1799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A767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84632" w14:textId="77777777" w:rsidR="002F1EDD" w:rsidRDefault="007308C1">
            <w:pPr>
              <w:widowControl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79674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1C9DD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4E750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53912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31732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2F1EDD" w14:paraId="7D078BD0" w14:textId="77777777" w:rsidTr="009513DC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1D52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961A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B97C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B0F46" w14:textId="77777777" w:rsidR="002F1EDD" w:rsidRDefault="007308C1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项目准备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9CA02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1A630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月完成采购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536DB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AEE30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239C3" w14:textId="77777777" w:rsidR="002F1EDD" w:rsidRDefault="002F1EDD">
            <w:pPr>
              <w:widowControl/>
              <w:spacing w:line="240" w:lineRule="exact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2F1EDD" w14:paraId="457FB428" w14:textId="77777777" w:rsidTr="009513DC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A062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5838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B022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674EA" w14:textId="77777777" w:rsidR="002F1EDD" w:rsidRDefault="007308C1">
            <w:pPr>
              <w:widowControl/>
              <w:spacing w:line="240" w:lineRule="exact"/>
              <w:jc w:val="left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销售目标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7F9AB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bookmarkStart w:id="0" w:name="OLE_LINK1"/>
            <w:bookmarkStart w:id="1" w:name="OLE_LINK2"/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80</w:t>
            </w:r>
            <w:bookmarkEnd w:id="0"/>
            <w:bookmarkEnd w:id="1"/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亿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7EE85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16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亿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65AF9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89704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ED0D1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2F1EDD" w14:paraId="6FFF565D" w14:textId="77777777" w:rsidTr="009513DC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DECC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2C5A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FD6A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C4568" w14:textId="77777777" w:rsidR="002F1EDD" w:rsidRDefault="007308C1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销售稳定性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2776E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F1278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5ACEA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4FACD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3F140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2F1EDD" w14:paraId="3BE01849" w14:textId="77777777" w:rsidTr="009513DC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D99F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40D4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5EDE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2901D" w14:textId="77777777" w:rsidR="002F1EDD" w:rsidRDefault="007308C1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可持续使用年限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A409B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1.5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A3AF8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2494A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1709F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F3936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2F1EDD" w14:paraId="1E1805FA" w14:textId="77777777" w:rsidTr="009513DC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B068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7CD2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CFC7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D31B9" w14:textId="77777777" w:rsidR="002F1EDD" w:rsidRDefault="007308C1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销售连续性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B00F6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ED944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98C31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C24D0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761FC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2F1EDD" w14:paraId="4E1F95B6" w14:textId="77777777" w:rsidTr="009513DC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E9E6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9084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8FA4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E8548" w14:textId="77777777" w:rsidR="002F1EDD" w:rsidRDefault="007308C1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销售安全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72007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Arial" w:hAnsi="Arial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27137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F9F0B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706C2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BE4F8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2F1EDD" w14:paraId="6CAC9859" w14:textId="77777777" w:rsidTr="00782E8A">
        <w:trPr>
          <w:trHeight w:val="1145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1F35" w14:textId="77777777" w:rsidR="002F1EDD" w:rsidRDefault="002F1EDD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F4CE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满意度</w:t>
            </w:r>
          </w:p>
          <w:p w14:paraId="23987928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85CD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79A0A" w14:textId="77777777" w:rsidR="002F1EDD" w:rsidRDefault="007308C1">
            <w:pPr>
              <w:widowControl/>
              <w:spacing w:line="240" w:lineRule="exact"/>
              <w:jc w:val="left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代销者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A9536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EF65D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99</w:t>
            </w:r>
            <w:r>
              <w:rPr>
                <w:rFonts w:ascii="Arial" w:hAnsi="Arial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11F89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451C2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8C0E0" w14:textId="24E9EA3F" w:rsidR="002F1EDD" w:rsidRPr="009513DC" w:rsidRDefault="00F21DB5" w:rsidP="00782E8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已开展满意度调查，分析不够深入，有待进一步提升。</w:t>
            </w:r>
          </w:p>
        </w:tc>
      </w:tr>
      <w:tr w:rsidR="002F1EDD" w14:paraId="63C7B512" w14:textId="77777777" w:rsidTr="009513DC">
        <w:trPr>
          <w:trHeight w:hRule="exact" w:val="495"/>
        </w:trPr>
        <w:tc>
          <w:tcPr>
            <w:tcW w:w="6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45DE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BE335" w14:textId="27070D11" w:rsidR="002F1EDD" w:rsidRDefault="005E326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00EB4" w14:textId="77777777" w:rsidR="002F1EDD" w:rsidRDefault="007308C1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98.68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42692" w14:textId="77777777" w:rsidR="002F1EDD" w:rsidRDefault="002F1EDD">
            <w:pPr>
              <w:widowControl/>
              <w:spacing w:line="240" w:lineRule="exact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</w:tbl>
    <w:p w14:paraId="3AAD3BF2" w14:textId="77777777" w:rsidR="002F1EDD" w:rsidRDefault="002F1EDD">
      <w:bookmarkStart w:id="2" w:name="_GoBack"/>
      <w:bookmarkEnd w:id="2"/>
    </w:p>
    <w:sectPr w:rsidR="002F1E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9B85C" w14:textId="77777777" w:rsidR="00A13678" w:rsidRDefault="00A13678" w:rsidP="00C7760A">
      <w:r>
        <w:separator/>
      </w:r>
    </w:p>
  </w:endnote>
  <w:endnote w:type="continuationSeparator" w:id="0">
    <w:p w14:paraId="6099447D" w14:textId="77777777" w:rsidR="00A13678" w:rsidRDefault="00A13678" w:rsidP="00C77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C9E72" w14:textId="77777777" w:rsidR="00A13678" w:rsidRDefault="00A13678" w:rsidP="00C7760A">
      <w:r>
        <w:separator/>
      </w:r>
    </w:p>
  </w:footnote>
  <w:footnote w:type="continuationSeparator" w:id="0">
    <w:p w14:paraId="55DAA836" w14:textId="77777777" w:rsidR="00A13678" w:rsidRDefault="00A13678" w:rsidP="00C77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2OGQyMTg1YjM1NTdmMjVjZGMwYWVlYWM2ZWI3YzkifQ=="/>
  </w:docVars>
  <w:rsids>
    <w:rsidRoot w:val="78112733"/>
    <w:rsid w:val="78112733"/>
    <w:rsid w:val="E7EB9088"/>
    <w:rsid w:val="F7DFA021"/>
    <w:rsid w:val="00101458"/>
    <w:rsid w:val="00144DB1"/>
    <w:rsid w:val="002B6437"/>
    <w:rsid w:val="002B692B"/>
    <w:rsid w:val="002B6B2A"/>
    <w:rsid w:val="002F1EDD"/>
    <w:rsid w:val="003340D6"/>
    <w:rsid w:val="003505F4"/>
    <w:rsid w:val="003757EB"/>
    <w:rsid w:val="004C6C84"/>
    <w:rsid w:val="00587291"/>
    <w:rsid w:val="005B0005"/>
    <w:rsid w:val="005E3269"/>
    <w:rsid w:val="00723494"/>
    <w:rsid w:val="007308C1"/>
    <w:rsid w:val="00771AB7"/>
    <w:rsid w:val="00782E8A"/>
    <w:rsid w:val="00792EA9"/>
    <w:rsid w:val="00821944"/>
    <w:rsid w:val="00880461"/>
    <w:rsid w:val="008C35F6"/>
    <w:rsid w:val="009449EF"/>
    <w:rsid w:val="009513DC"/>
    <w:rsid w:val="009A21DE"/>
    <w:rsid w:val="009D0F22"/>
    <w:rsid w:val="00A13678"/>
    <w:rsid w:val="00A9180C"/>
    <w:rsid w:val="00AF30FD"/>
    <w:rsid w:val="00C0229B"/>
    <w:rsid w:val="00C7760A"/>
    <w:rsid w:val="00CF49A7"/>
    <w:rsid w:val="00D3499D"/>
    <w:rsid w:val="00DA5DFA"/>
    <w:rsid w:val="00DD5C68"/>
    <w:rsid w:val="00E07070"/>
    <w:rsid w:val="00E76D54"/>
    <w:rsid w:val="00EF1D7E"/>
    <w:rsid w:val="00F21DB5"/>
    <w:rsid w:val="00F224E0"/>
    <w:rsid w:val="00F524D2"/>
    <w:rsid w:val="00FB7D84"/>
    <w:rsid w:val="01EF572E"/>
    <w:rsid w:val="020F43D4"/>
    <w:rsid w:val="021D7488"/>
    <w:rsid w:val="025C62E0"/>
    <w:rsid w:val="03207969"/>
    <w:rsid w:val="03227EF2"/>
    <w:rsid w:val="03661781"/>
    <w:rsid w:val="069D55EB"/>
    <w:rsid w:val="07D505EB"/>
    <w:rsid w:val="09305BA5"/>
    <w:rsid w:val="093B4FBA"/>
    <w:rsid w:val="0A867D70"/>
    <w:rsid w:val="0A8F529B"/>
    <w:rsid w:val="0CFC4850"/>
    <w:rsid w:val="0E1D59E6"/>
    <w:rsid w:val="0E9D0BC0"/>
    <w:rsid w:val="100A0195"/>
    <w:rsid w:val="117C1FCB"/>
    <w:rsid w:val="14D651C5"/>
    <w:rsid w:val="16FC64EB"/>
    <w:rsid w:val="18406C5E"/>
    <w:rsid w:val="187D5329"/>
    <w:rsid w:val="1C462BAA"/>
    <w:rsid w:val="1DF5197B"/>
    <w:rsid w:val="1E3D4808"/>
    <w:rsid w:val="204326FB"/>
    <w:rsid w:val="22684718"/>
    <w:rsid w:val="260733C5"/>
    <w:rsid w:val="26AC2B80"/>
    <w:rsid w:val="27693C90"/>
    <w:rsid w:val="28241904"/>
    <w:rsid w:val="2A3058DE"/>
    <w:rsid w:val="2C047EA4"/>
    <w:rsid w:val="2DE30251"/>
    <w:rsid w:val="2E1441D6"/>
    <w:rsid w:val="2FD933F6"/>
    <w:rsid w:val="2FE05E6D"/>
    <w:rsid w:val="30425274"/>
    <w:rsid w:val="30590D3B"/>
    <w:rsid w:val="320B332B"/>
    <w:rsid w:val="329A70C7"/>
    <w:rsid w:val="3360284C"/>
    <w:rsid w:val="345B048E"/>
    <w:rsid w:val="361A2073"/>
    <w:rsid w:val="3641163C"/>
    <w:rsid w:val="36AE76C3"/>
    <w:rsid w:val="37272C99"/>
    <w:rsid w:val="39E11CA2"/>
    <w:rsid w:val="3BBF1028"/>
    <w:rsid w:val="3C31072F"/>
    <w:rsid w:val="3E6A6FBB"/>
    <w:rsid w:val="3EF36562"/>
    <w:rsid w:val="3FC2784F"/>
    <w:rsid w:val="3FD0640E"/>
    <w:rsid w:val="40902168"/>
    <w:rsid w:val="415D5C35"/>
    <w:rsid w:val="416709E8"/>
    <w:rsid w:val="41E95E70"/>
    <w:rsid w:val="4313490B"/>
    <w:rsid w:val="43D56927"/>
    <w:rsid w:val="44F75F97"/>
    <w:rsid w:val="45C2748B"/>
    <w:rsid w:val="45C50849"/>
    <w:rsid w:val="470C01AE"/>
    <w:rsid w:val="471C3E9C"/>
    <w:rsid w:val="478E72F2"/>
    <w:rsid w:val="4BFC604B"/>
    <w:rsid w:val="4C1D0268"/>
    <w:rsid w:val="4DCB3F26"/>
    <w:rsid w:val="4E4E32CB"/>
    <w:rsid w:val="4E8E1484"/>
    <w:rsid w:val="50817168"/>
    <w:rsid w:val="53EF1E25"/>
    <w:rsid w:val="563A06C4"/>
    <w:rsid w:val="56B13FA5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DEE7349"/>
    <w:rsid w:val="5E05148A"/>
    <w:rsid w:val="5F702A21"/>
    <w:rsid w:val="5FAE637E"/>
    <w:rsid w:val="60822ABB"/>
    <w:rsid w:val="624C2043"/>
    <w:rsid w:val="62CF753A"/>
    <w:rsid w:val="62E35A7A"/>
    <w:rsid w:val="65D61F4D"/>
    <w:rsid w:val="668C2375"/>
    <w:rsid w:val="66BC2B4E"/>
    <w:rsid w:val="67696832"/>
    <w:rsid w:val="681C5653"/>
    <w:rsid w:val="6A302436"/>
    <w:rsid w:val="6A3F1ACC"/>
    <w:rsid w:val="6B6757F2"/>
    <w:rsid w:val="6B71426E"/>
    <w:rsid w:val="6C4471AC"/>
    <w:rsid w:val="6D5856CF"/>
    <w:rsid w:val="6DCA3B30"/>
    <w:rsid w:val="6F7F2187"/>
    <w:rsid w:val="702754DC"/>
    <w:rsid w:val="714C3766"/>
    <w:rsid w:val="735275BC"/>
    <w:rsid w:val="73EE5A8A"/>
    <w:rsid w:val="74411158"/>
    <w:rsid w:val="75094FB2"/>
    <w:rsid w:val="75504B8E"/>
    <w:rsid w:val="75E86D8A"/>
    <w:rsid w:val="769A026B"/>
    <w:rsid w:val="78112733"/>
    <w:rsid w:val="78663CC5"/>
    <w:rsid w:val="7A435623"/>
    <w:rsid w:val="7A5925AE"/>
    <w:rsid w:val="7AF75032"/>
    <w:rsid w:val="7B7D3315"/>
    <w:rsid w:val="7C24736B"/>
    <w:rsid w:val="7CBC0D5A"/>
    <w:rsid w:val="7E9D2D8F"/>
    <w:rsid w:val="7ECC58F7"/>
    <w:rsid w:val="7FB3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E427AD-18C3-429E-B52C-FE7A2451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  <w:style w:type="paragraph" w:styleId="a6">
    <w:name w:val="Balloon Text"/>
    <w:basedOn w:val="a"/>
    <w:link w:val="Char1"/>
    <w:rsid w:val="00792EA9"/>
    <w:rPr>
      <w:sz w:val="18"/>
      <w:szCs w:val="18"/>
    </w:rPr>
  </w:style>
  <w:style w:type="character" w:customStyle="1" w:styleId="Char1">
    <w:name w:val="批注框文本 Char"/>
    <w:basedOn w:val="a0"/>
    <w:link w:val="a6"/>
    <w:rsid w:val="00792EA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774</Characters>
  <Application>Microsoft Office Word</Application>
  <DocSecurity>0</DocSecurity>
  <Lines>6</Lines>
  <Paragraphs>1</Paragraphs>
  <ScaleCrop>false</ScaleCrop>
  <Company>神州网信技术有限公司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lenovo</cp:lastModifiedBy>
  <cp:revision>29</cp:revision>
  <cp:lastPrinted>2025-08-21T10:17:00Z</cp:lastPrinted>
  <dcterms:created xsi:type="dcterms:W3CDTF">2023-04-25T11:01:00Z</dcterms:created>
  <dcterms:modified xsi:type="dcterms:W3CDTF">2025-08-26T02:27:00Z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9745522873DB4E41B0A4880AAAA06177_13</vt:lpwstr>
  </property>
  <property fmtid="{D5CDD505-2E9C-101B-9397-08002B2CF9AE}" pid="4" name="KSOTemplateDocerSaveRecord">
    <vt:lpwstr>eyJoZGlkIjoiNmQzNDQwMjQ4YzdhYzllOWUwYWFiYWRhNGMwZWIzNGYiLCJ1c2VySWQiOiIyNTYzNDgyMzUifQ==</vt:lpwstr>
  </property>
</Properties>
</file>