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jc w:val="center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（ </w:t>
      </w:r>
      <w:r>
        <w:rPr>
          <w:rFonts w:ascii="仿宋_GB2312" w:hAnsi="宋体" w:eastAsia="仿宋_GB2312"/>
          <w:sz w:val="28"/>
          <w:szCs w:val="28"/>
        </w:rPr>
        <w:t>202</w:t>
      </w:r>
      <w:r>
        <w:rPr>
          <w:rFonts w:hint="eastAsia" w:ascii="仿宋_GB2312" w:hAnsi="宋体" w:eastAsia="仿宋_GB2312"/>
          <w:sz w:val="28"/>
          <w:szCs w:val="28"/>
        </w:rPr>
        <w:t>4年度）</w:t>
      </w:r>
    </w:p>
    <w:p>
      <w:pPr>
        <w:spacing w:line="240" w:lineRule="exact"/>
        <w:rPr>
          <w:rFonts w:hint="eastAsia" w:ascii="仿宋_GB2312" w:hAnsi="宋体" w:eastAsia="仿宋_GB2312"/>
          <w:sz w:val="30"/>
          <w:szCs w:val="30"/>
        </w:rPr>
      </w:pPr>
    </w:p>
    <w:tbl>
      <w:tblPr>
        <w:tblStyle w:val="4"/>
        <w:tblW w:w="920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200"/>
        <w:gridCol w:w="818"/>
        <w:gridCol w:w="70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649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市级法学课题研究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北京市法学会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4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北京市法学会（本级）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10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04.5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04.5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04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.5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10</w:t>
            </w:r>
          </w:p>
        </w:tc>
        <w:tc>
          <w:tcPr>
            <w:tcW w:w="10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100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04.5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04.5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04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.5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—</w:t>
            </w:r>
          </w:p>
        </w:tc>
        <w:tc>
          <w:tcPr>
            <w:tcW w:w="10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100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%</w:t>
            </w:r>
            <w:bookmarkStart w:id="0" w:name="_GoBack"/>
            <w:bookmarkEnd w:id="0"/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0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0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55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北京市法学会市级法学研究课题（以下简称市级课题）是经北京市委政法委批准的市级法学研究项目，以问题为导向，研究破解本市法治建设的重点、难点问题，服务全市法治建设。当年立项重点课题10个、一般课题20个、青年课题10个，研究期限1年。对上一年立项的课题进行评审验收。</w:t>
            </w:r>
          </w:p>
        </w:tc>
        <w:tc>
          <w:tcPr>
            <w:tcW w:w="355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5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指标1：课题数量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≥</w:t>
            </w: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40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项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40项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5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指标1：专家课题评审合格率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≥</w:t>
            </w: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5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指标1：课题按时结题率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≥90%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5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指标1：课题研究总成本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≤104.5万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104.5万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5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指标2：上年课题结项总成本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≤36万元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50万元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1.5</w:t>
            </w:r>
          </w:p>
        </w:tc>
        <w:tc>
          <w:tcPr>
            <w:tcW w:w="15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指标3：当年课题立项总成本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≤68.5万元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54.5万元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5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经济效益指标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5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指标1：研究成果刊发报道率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≥5%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27%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5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指标2：研究成果采纳率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≥10%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25%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5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生态效益指标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5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5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指标1：课题管理主体满意度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≥90%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5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96.5</w:t>
            </w:r>
          </w:p>
        </w:tc>
        <w:tc>
          <w:tcPr>
            <w:tcW w:w="15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填报注意事项：</w:t>
      </w:r>
    </w:p>
    <w:p>
      <w:pPr>
        <w:widowControl/>
        <w:spacing w:line="520" w:lineRule="exact"/>
        <w:ind w:firstLine="64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1.得分一档最高不能超过该指标分值上限。</w:t>
      </w: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spacing w:line="520" w:lineRule="exact"/>
        <w:ind w:firstLine="64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>
      <w:pPr>
        <w:spacing w:line="520" w:lineRule="exact"/>
        <w:ind w:firstLine="640" w:firstLineChars="200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宋简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true"/>
  <w:bordersDoNotSurroundFooter w:val="true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A5FD2"/>
    <w:rsid w:val="002D3192"/>
    <w:rsid w:val="005835C0"/>
    <w:rsid w:val="008A5FD2"/>
    <w:rsid w:val="5D795977"/>
    <w:rsid w:val="6DFB1BB1"/>
    <w:rsid w:val="DFFB9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等线" w:hAnsi="等线" w:eastAsia="等线" w:cs="黑体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等线" w:hAnsi="等线" w:eastAsia="等线" w:cs="黑体"/>
      <w:sz w:val="18"/>
      <w:szCs w:val="18"/>
    </w:rPr>
  </w:style>
  <w:style w:type="character" w:customStyle="1" w:styleId="6">
    <w:name w:val="页眉 字符"/>
    <w:link w:val="3"/>
    <w:qFormat/>
    <w:uiPriority w:val="99"/>
    <w:rPr>
      <w:sz w:val="18"/>
      <w:szCs w:val="18"/>
    </w:rPr>
  </w:style>
  <w:style w:type="character" w:customStyle="1" w:styleId="7">
    <w:name w:val="页脚 字符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581</Words>
  <Characters>687</Characters>
  <Lines>171</Lines>
  <Paragraphs>140</Paragraphs>
  <TotalTime>14</TotalTime>
  <ScaleCrop>false</ScaleCrop>
  <LinksUpToDate>false</LinksUpToDate>
  <CharactersWithSpaces>1128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2025-05-14T07:55:00Z</dcterms:created>
  <dc:creator>薇 薛</dc:creator>
  <cp:lastModifiedBy>lenovo</cp:lastModifiedBy>
  <cp:lastPrinted>2025-05-16T03:54:00Z</cp:lastPrinted>
  <dcterms:modified xsi:type="dcterms:W3CDTF">2025-08-20T15:46:57Z</dcterms:modified>
  <dc:title>项目支出绩效自评表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</Properties>
</file>