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eastAsia="zh-CN"/>
        </w:rPr>
        <w:t>北京市医疗救助补助资金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</w:rPr>
        <w:t>转移支付20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</w:rPr>
        <w:t>绩效自评报告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一、绩效目标分解下达情况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2024年，中央下达北京市医疗救助转移支付资金2312万元。根据《北京市财政局 北京市医疗保障局关于印发&lt;北京市城乡医疗救助基金市级统筹管理办法&gt;的通知》（京财社〔2022〕2637号），北京市城乡医疗救助基金实行市级统筹管理。</w:t>
      </w:r>
      <w:r>
        <w:rPr>
          <w:rFonts w:ascii="仿宋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ascii="黑体" w:hAnsi="黑体" w:eastAsia="黑体" w:cs="黑体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eastAsia="zh-CN"/>
        </w:rPr>
        <w:t>绩效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（一）资金投入情况分析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2024年，北京市共安排医疗救助资金财政补助49515.6万元，其中中央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补助资金2312万元,各区财政补助资金47203.6万元。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2024年中央对北京市城乡医疗救助补助资金2312万元，通过《财政部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国家医保局关于提前下达2024年中央财政医疗救助补助资金预算的通知》（财社〔2023〕139号）下达2633万元，通过《财政部　国家医保局关于下达2024年中央财政医疗救助补助资金（城乡医疗救助部分）预算的通知》（财社〔2024〕34号）核减321万元。上述资金根据《北京市财政局关于批复社会保障基金财政专户2024年预算的函》（京财社指〔2024〕0601号）纳入社会保障基金财政专户2024年一般公共预算项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2024年城乡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医疗救助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地方财政安排预算资金47203.6万元。按照《北京市医疗保障局  北京市财政局关于调整2024年度城乡医疗救助基金筹资标准及上缴补助资金的通知》（京医保办发〔2024〕2号），各区上缴47203.6万元。上述资金全部纳入市社会保障基金财政专户（城乡医疗救助子户）。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（二）资金管理情况分析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、下达及拨付情况：北京市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收到中央财政转移支付资金后，能够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及时将资金分配到各区。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资金分配方案符合财政部和国家医保局文件要求，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综合考虑各区的救助人数、救助资金支出情况等因素，研究制定中央财政医疗救助补助资金分配方案。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2、资金情况使用：补助资金的使用严格按照《财政部 国家医保局关于修订&lt;城乡医疗救助基金管理办法&gt;的通知》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（财社〔202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〕1号）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、《北京市财政局 北京市医疗保障局关于印发&lt;北京市城乡医疗救助基金市级统筹管理办法&gt;的通知》（京财社〔2022〕2637号）等办法执行，资金使用合法合规。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eastAsia="zh-CN"/>
        </w:rPr>
        <w:t>预算绩效管理情况：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能够按照国家医保局的通知要求及时进行绩效评价。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4、支出责任履行情况：财政补助资金的支出责任履行情况总体良好，严格按照政策要求，确保资金及时拨付和规范使用。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通过实施城乡医疗救助，医疗救助对象人数规模保持合理水平，重点救助对象政策范围内个人自付费用年度限额内住院救助比例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超过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70%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医疗救助对象人次规模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北京市医疗保障局等七部门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《关于健全重特大疾病医疗保险和救助制度的实施意见》京医保发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〔2022〕37号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救助对象包括：特困供养人员、民政部门管理的因公(病)致残返城知青；民政部门管理的享受原工资40%救济的60年代初精简退职老职工；最低生活保障对象以及生活困难补助人员；城乡低收入家庭救助人员”。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为做好医疗救助的托底保障工作，有效缓解社会救助对象就医负担，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2022年年底，建立了救助人员数据库，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依托市经信委大数据平台，每日接收市民政局认定的医疗救助人员信息，符合条件的人员自动办理城乡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居民参保登记。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2024年度共资助9万余人参保城乡居民基本医疗保险。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全年实际完成值：符合救助条件的对象按规定纳入救助范围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重点救助对象政策范围内个人自付费用年度限额内住院救助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2022年12月，</w:t>
      </w:r>
      <w:r>
        <w:rPr>
          <w:rFonts w:hint="eastAsia" w:ascii="仿宋_GB2312" w:hAnsi="仿宋" w:eastAsia="仿宋_GB2312" w:cs="仿宋_GB2312"/>
          <w:sz w:val="32"/>
          <w:szCs w:val="32"/>
        </w:rPr>
        <w:t>为贯彻落实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国务院办公厅《关于健全重特大疾病医疗保险和救助制度的意见》（国办发〔2021〕42号），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我市出台了</w:t>
      </w:r>
      <w:r>
        <w:rPr>
          <w:rFonts w:hint="eastAsia" w:ascii="仿宋_GB2312" w:hAnsi="仿宋" w:eastAsia="仿宋_GB2312" w:cs="仿宋_GB2312"/>
          <w:sz w:val="32"/>
          <w:szCs w:val="32"/>
        </w:rPr>
        <w:t>《关于健全重特大疾病医疗保险和救助制度的实施意见》（京医保发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〔2022〕37号），</w:t>
      </w:r>
      <w:r>
        <w:rPr>
          <w:rFonts w:hint="eastAsia" w:ascii="仿宋_GB2312" w:hAnsi="仿宋" w:eastAsia="仿宋_GB2312" w:cs="仿宋_GB2312"/>
          <w:sz w:val="32"/>
          <w:szCs w:val="32"/>
        </w:rPr>
        <w:t>进一步完善本市重特大疾病医疗保险和救助制度，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</w:rPr>
        <w:t>全力提升困难</w:t>
      </w:r>
      <w:r>
        <w:rPr>
          <w:rFonts w:ascii="仿宋" w:hAnsi="仿宋" w:eastAsia="仿宋" w:cs="仿宋_GB2312"/>
          <w:color w:val="auto"/>
          <w:sz w:val="32"/>
          <w:szCs w:val="32"/>
          <w:shd w:val="clear" w:color="auto" w:fill="FFFFFF"/>
        </w:rPr>
        <w:t>群众医疗保障水平。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</w:rPr>
        <w:t>适度提高医疗救助待遇标准，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eastAsia="zh-CN"/>
        </w:rPr>
        <w:t>社会救助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对象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住院救助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支付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比例由80%提升至85%，全年救助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封顶线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由8万元提</w:t>
      </w:r>
      <w:r>
        <w:rPr>
          <w:rFonts w:hint="eastAsia" w:ascii="仿宋_GB2312" w:hAnsi="仿宋" w:eastAsia="仿宋_GB2312" w:cs="仿宋_GB2312"/>
          <w:sz w:val="32"/>
          <w:szCs w:val="32"/>
        </w:rPr>
        <w:t>升至16万元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，进一步减轻了困难群众就医负担。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全年实际完成值：85%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符合资助条件的农村低收入人口资助参保政策覆盖率≥99%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根据北京市农业农村局《关于退出低收入农户城乡居民基本医疗保险缴费补贴政策的函》，截至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2020年底本市低收入农户实现全部“脱低”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，低收入农户参加城乡居民医保时享受的免缴政策自2022年1月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日退出。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 w:hAnsi="仿宋" w:eastAsia="仿宋_GB2312" w:cs="仿宋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shd w:val="clear" w:color="auto" w:fill="FFFFFF"/>
          <w:lang w:val="en-US" w:eastAsia="zh-CN" w:bidi="ar-SA"/>
        </w:rPr>
        <w:t>医保基金监管情况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768" w:firstLineChars="240"/>
        <w:jc w:val="both"/>
        <w:textAlignment w:val="auto"/>
        <w:rPr>
          <w:rFonts w:hint="eastAsia" w:ascii="仿宋_GB2312" w:hAnsi="仿宋" w:eastAsia="仿宋_GB2312" w:cs="仿宋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shd w:val="clear" w:color="auto" w:fill="FFFFFF"/>
          <w:lang w:val="en-US" w:eastAsia="zh-CN" w:bidi="ar-SA"/>
        </w:rPr>
        <w:t>把基金管理作为医保工作“生命线”，全面强化监管，加强日常监管、自查抽查、飞检执法，开展打击欺诈骗保“百日行动”。强化监管数智赋能，执法信息化建设向集成化、智能化发展。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default" w:ascii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/>
          <w:color w:val="0000FF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全年实际完成值：成效明显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  <w:lang w:eastAsia="zh-CN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市域内“一站式”即时结算覆盖率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自实现医疗求助“一站式”实时结算以来，对于符合条件的救助对象，在定点医疗机构就医可以即时享受医疗救助待遇，无需个人先行垫付医疗费用再进行报销，从而大大减轻了困难群众的医疗负担。目前定点医疗机构一站式结算覆盖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100%</w:t>
      </w:r>
      <w:r>
        <w:rPr>
          <w:rFonts w:hint="eastAsia"/>
          <w:sz w:val="32"/>
          <w:szCs w:val="32"/>
          <w:lang w:val="en-US" w:eastAsia="zh-CN"/>
        </w:rPr>
        <w:t>，切实解决了医疗救助对象的医疗困难。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全年实际完成值：不低于上年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城乡医疗救助</w:t>
      </w:r>
      <w:r>
        <w:rPr>
          <w:rFonts w:hint="eastAsia"/>
          <w:sz w:val="32"/>
          <w:szCs w:val="32"/>
          <w:lang w:val="en-US" w:eastAsia="zh-CN"/>
        </w:rPr>
        <w:t>政策</w:t>
      </w:r>
      <w:r>
        <w:rPr>
          <w:rFonts w:hint="eastAsia" w:ascii="仿宋_GB2312"/>
          <w:sz w:val="32"/>
          <w:szCs w:val="32"/>
          <w:lang w:eastAsia="zh-CN"/>
        </w:rPr>
        <w:t>知晓率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针对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参保人员、医保工作人员、社会监督员等相关群体通过问卷调查、深度访谈等方式开展医保政策知晓率调查，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受访者对医保政策知晓率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为86.2%。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全年实际完成值：86.2%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color w:val="auto"/>
          <w:sz w:val="32"/>
          <w:szCs w:val="32"/>
          <w:lang w:eastAsia="zh-CN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困难群众看病就医方便程度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本市自2023年1月1日起，实现了医疗求助“一站式”实时结算，通过简化程序，提高救助效率，推进经办服务高效化、智能化，让数据多跑路、群众少跑腿。另外，今年我市大兴区开展“大兴区社会救助对象住院‘先诊疗后付费、全面免除住院押金’惠民就医服务项目”，利用大数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技术，以个人信用信息为担保，在部分有住院资质的医疗机构住院时享受押金免缴服务，缓解了困难群众的住院负担。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明显提高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困难群众医疗费用负担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768" w:firstLineChars="240"/>
        <w:jc w:val="both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2024年未发生冲击社会道德底线事件，通过救助基金，缓解了困难群众的医疗费用负担，医疗救助基金救助10.3万人，其中基本医疗职工参保人2.3万人、城乡居民8.0万人。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有效缓解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对健全社会救助体系的影响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对</w:t>
      </w:r>
      <w:r>
        <w:rPr>
          <w:rFonts w:ascii="仿宋" w:hAnsi="仿宋" w:eastAsia="仿宋" w:cs="仿宋_GB2312"/>
          <w:color w:val="auto"/>
          <w:sz w:val="32"/>
          <w:szCs w:val="32"/>
          <w:shd w:val="clear" w:color="auto" w:fill="FFFFFF"/>
        </w:rPr>
        <w:t>参加本市基本医保的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</w:rPr>
        <w:t>社会救助对象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在本市医保定点医疗机构治疗后，实行基本医保、大病保险与医疗救助“一站式”即时结算，全面提高结算服务便利性，从根本上减轻社会救助对象跑腿申报负担和资金垫付压力，进一步提升困难群众的获得感、幸福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成效明显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对健全医疗保障制度体系的作用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768" w:firstLineChars="24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en" w:eastAsia="zh-CN"/>
        </w:rPr>
        <w:t>健全医疗保障制度体系，全</w:t>
      </w:r>
      <w:r>
        <w:rPr>
          <w:rFonts w:hint="eastAsia" w:ascii="仿宋" w:hAnsi="仿宋" w:eastAsia="仿宋" w:cs="黑体"/>
          <w:b w:val="0"/>
          <w:bCs w:val="0"/>
          <w:color w:val="auto"/>
          <w:sz w:val="32"/>
          <w:szCs w:val="32"/>
          <w:lang w:eastAsia="zh-CN"/>
        </w:rPr>
        <w:t>力构建基本医保、大病保险和医疗救助三重保障制度有效衔接、梯次减负的制度体系。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医疗救助减轻了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特困供养人员、低保、低收入家庭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等社会救助对象的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医疗费用负担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，在医疗保障体系中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承担兜底保障功能，对健全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社会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保障体系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、提高社会保障水平成效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明显。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成效明显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救助对象对救助工作满意度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both"/>
        <w:textAlignment w:val="auto"/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为全面了解不同服务对象对经办服务、待遇保障、基金监管、药品集采、医药目录、项目价格、2024年医保改革政策等医保工作满意度，针对参保人员、各区医保经办工作人员、定点医疗机构相关人员、定点零售药店相关工作人员、服务对象等利益相关群体通过问卷调查、深度访谈等方式开展医保工作满意度调查，在本次调查中，医保工作整体满意度较好，总体满意度达91.3%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全年实际完成值：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91.3%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ascii="仿宋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巡视、审计和</w:t>
      </w:r>
      <w:r>
        <w:rPr>
          <w:rFonts w:hint="eastAsia"/>
          <w:sz w:val="32"/>
          <w:szCs w:val="32"/>
          <w:lang w:eastAsia="zh-CN"/>
        </w:rPr>
        <w:t>财会</w:t>
      </w:r>
      <w:r>
        <w:rPr>
          <w:rFonts w:hint="eastAsia"/>
          <w:sz w:val="32"/>
          <w:szCs w:val="32"/>
        </w:rPr>
        <w:t>监督</w:t>
      </w:r>
      <w:bookmarkStart w:id="0" w:name="_GoBack"/>
      <w:bookmarkEnd w:id="0"/>
      <w:r>
        <w:rPr>
          <w:rFonts w:hint="eastAsia"/>
          <w:sz w:val="32"/>
          <w:szCs w:val="32"/>
        </w:rPr>
        <w:t>中</w:t>
      </w:r>
      <w:r>
        <w:rPr>
          <w:rFonts w:hint="eastAsia"/>
          <w:sz w:val="32"/>
          <w:szCs w:val="32"/>
          <w:lang w:eastAsia="zh-CN"/>
        </w:rPr>
        <w:t>未</w:t>
      </w:r>
      <w:r>
        <w:rPr>
          <w:rFonts w:hint="eastAsia"/>
          <w:sz w:val="32"/>
          <w:szCs w:val="32"/>
        </w:rPr>
        <w:t>发现问题。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"/>
        </w:rPr>
      </w:pPr>
      <w:r>
        <w:rPr>
          <w:rFonts w:hint="eastAsia" w:ascii="黑体" w:hAnsi="黑体" w:eastAsia="黑体" w:cs="黑体"/>
          <w:sz w:val="32"/>
          <w:szCs w:val="32"/>
          <w:lang w:val="en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转移支付区域（项目）绩效自评表</w:t>
      </w:r>
    </w:p>
    <w:p>
      <w:pPr>
        <w:pStyle w:val="2"/>
        <w:rPr>
          <w:rFonts w:hint="eastAsia"/>
          <w:sz w:val="32"/>
          <w:szCs w:val="32"/>
        </w:rPr>
      </w:pPr>
    </w:p>
    <w:p>
      <w:pPr>
        <w:pStyle w:val="2"/>
        <w:rPr>
          <w:rFonts w:hint="eastAsia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北京市医疗保障局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2025年3月19日</w:t>
      </w: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汉仪中宋简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B9DA7"/>
    <w:multiLevelType w:val="singleLevel"/>
    <w:tmpl w:val="DBDB9DA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F43609"/>
    <w:multiLevelType w:val="singleLevel"/>
    <w:tmpl w:val="F7F4360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ABE2153"/>
    <w:multiLevelType w:val="singleLevel"/>
    <w:tmpl w:val="2ABE215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dit="readOnly"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845082D"/>
    <w:rsid w:val="09E965F2"/>
    <w:rsid w:val="0FF7AA4F"/>
    <w:rsid w:val="139840D3"/>
    <w:rsid w:val="143E091F"/>
    <w:rsid w:val="14865FC8"/>
    <w:rsid w:val="150C2DB0"/>
    <w:rsid w:val="1A7D29EA"/>
    <w:rsid w:val="1D994BCF"/>
    <w:rsid w:val="1E761F05"/>
    <w:rsid w:val="1F7BE1E6"/>
    <w:rsid w:val="1FC7205C"/>
    <w:rsid w:val="228B3D05"/>
    <w:rsid w:val="279BA82E"/>
    <w:rsid w:val="284E74F8"/>
    <w:rsid w:val="2ADB48E8"/>
    <w:rsid w:val="36687282"/>
    <w:rsid w:val="367793B2"/>
    <w:rsid w:val="3794FC37"/>
    <w:rsid w:val="38EF7AD8"/>
    <w:rsid w:val="3E1672E6"/>
    <w:rsid w:val="3EB9C2BB"/>
    <w:rsid w:val="3FEF6A07"/>
    <w:rsid w:val="3FFCD4B4"/>
    <w:rsid w:val="415F08D8"/>
    <w:rsid w:val="433F47D6"/>
    <w:rsid w:val="44E2230F"/>
    <w:rsid w:val="48B51347"/>
    <w:rsid w:val="491B45FA"/>
    <w:rsid w:val="4A55216A"/>
    <w:rsid w:val="4FE0696A"/>
    <w:rsid w:val="546F8569"/>
    <w:rsid w:val="55673508"/>
    <w:rsid w:val="59595A6F"/>
    <w:rsid w:val="597350B8"/>
    <w:rsid w:val="599330CA"/>
    <w:rsid w:val="59E715AC"/>
    <w:rsid w:val="59FE2D3F"/>
    <w:rsid w:val="5A7FCB1F"/>
    <w:rsid w:val="5DD466AF"/>
    <w:rsid w:val="5FEAF7C9"/>
    <w:rsid w:val="60D5009F"/>
    <w:rsid w:val="62DFD2C9"/>
    <w:rsid w:val="64AC2E11"/>
    <w:rsid w:val="660721C9"/>
    <w:rsid w:val="661E6C75"/>
    <w:rsid w:val="67F75FF5"/>
    <w:rsid w:val="681D4831"/>
    <w:rsid w:val="692E4B19"/>
    <w:rsid w:val="69513EF7"/>
    <w:rsid w:val="6BF3256F"/>
    <w:rsid w:val="6CE7018A"/>
    <w:rsid w:val="6CEF9BE8"/>
    <w:rsid w:val="6E3E3F2D"/>
    <w:rsid w:val="715B2F02"/>
    <w:rsid w:val="73FD7188"/>
    <w:rsid w:val="75FF09A3"/>
    <w:rsid w:val="76A548F2"/>
    <w:rsid w:val="7765772E"/>
    <w:rsid w:val="776F5E62"/>
    <w:rsid w:val="77867685"/>
    <w:rsid w:val="77EE7FE7"/>
    <w:rsid w:val="781F36B6"/>
    <w:rsid w:val="790627AD"/>
    <w:rsid w:val="79DFF8C4"/>
    <w:rsid w:val="7ADC59FA"/>
    <w:rsid w:val="7AFF2FC3"/>
    <w:rsid w:val="7BF6B4C5"/>
    <w:rsid w:val="7BFE1DC7"/>
    <w:rsid w:val="7CF723B5"/>
    <w:rsid w:val="7CF73C97"/>
    <w:rsid w:val="7DDD794F"/>
    <w:rsid w:val="7DFA6624"/>
    <w:rsid w:val="7DFD8AD7"/>
    <w:rsid w:val="7DFEFB95"/>
    <w:rsid w:val="7ECD6B9A"/>
    <w:rsid w:val="7FB8102D"/>
    <w:rsid w:val="7FBA576D"/>
    <w:rsid w:val="7FDE47D5"/>
    <w:rsid w:val="7FFAD85F"/>
    <w:rsid w:val="7FFC7CB2"/>
    <w:rsid w:val="7FFD003D"/>
    <w:rsid w:val="7FFFBA98"/>
    <w:rsid w:val="94BFC172"/>
    <w:rsid w:val="9BFA614C"/>
    <w:rsid w:val="AAFDD6AA"/>
    <w:rsid w:val="B3FF5B51"/>
    <w:rsid w:val="B3FF9252"/>
    <w:rsid w:val="BAFE1E17"/>
    <w:rsid w:val="BBDF5B5A"/>
    <w:rsid w:val="BBE428C2"/>
    <w:rsid w:val="BF7702E8"/>
    <w:rsid w:val="BFBF52D7"/>
    <w:rsid w:val="DF6E82F1"/>
    <w:rsid w:val="DFCEE0CE"/>
    <w:rsid w:val="DFFF7077"/>
    <w:rsid w:val="E5A76D04"/>
    <w:rsid w:val="EEBF76D9"/>
    <w:rsid w:val="EFF5B3A4"/>
    <w:rsid w:val="F36EF6AC"/>
    <w:rsid w:val="F3FB3477"/>
    <w:rsid w:val="F6FDCC0E"/>
    <w:rsid w:val="F767D450"/>
    <w:rsid w:val="F76FB1DB"/>
    <w:rsid w:val="F7FBEBBF"/>
    <w:rsid w:val="F9F3FBF0"/>
    <w:rsid w:val="F9FFAAA1"/>
    <w:rsid w:val="FB9F8FA2"/>
    <w:rsid w:val="FC7F96BF"/>
    <w:rsid w:val="FD392AC9"/>
    <w:rsid w:val="FD9C3479"/>
    <w:rsid w:val="FDB5389F"/>
    <w:rsid w:val="FDFF12BB"/>
    <w:rsid w:val="FF432945"/>
    <w:rsid w:val="FFAFB80B"/>
    <w:rsid w:val="FFDF4FA5"/>
    <w:rsid w:val="FFF9F86D"/>
    <w:rsid w:val="FFFF1C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560" w:lineRule="atLeast"/>
      <w:outlineLvl w:val="3"/>
    </w:pPr>
    <w:rPr>
      <w:rFonts w:ascii="等线 Light" w:hAnsi="等线 Light" w:eastAsia="仿宋_GB2312"/>
      <w:bCs/>
      <w:snapToGrid w:val="0"/>
      <w:kern w:val="0"/>
      <w:sz w:val="32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ascii="Times New Roman" w:eastAsia="宋体"/>
      <w:szCs w:val="20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Char"/>
    <w:basedOn w:val="9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眉 Char"/>
    <w:basedOn w:val="9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2">
    <w:name w:val="批注框文本 Char"/>
    <w:basedOn w:val="9"/>
    <w:link w:val="5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410</Characters>
  <Lines>3</Lines>
  <Paragraphs>1</Paragraphs>
  <TotalTime>13</TotalTime>
  <ScaleCrop>false</ScaleCrop>
  <LinksUpToDate>false</LinksUpToDate>
  <CharactersWithSpaces>480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2019-02-21T06:26:00Z</dcterms:created>
  <dc:creator>lhn</dc:creator>
  <cp:lastModifiedBy>张瑞</cp:lastModifiedBy>
  <cp:lastPrinted>2023-02-28T17:51:00Z</cp:lastPrinted>
  <dcterms:modified xsi:type="dcterms:W3CDTF">2025-08-26T15:01:28Z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