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宋体" w:eastAsia="仿宋_GB2312"/>
          <w:sz w:val="30"/>
          <w:szCs w:val="30"/>
        </w:rPr>
      </w:pPr>
      <w:r>
        <w:rPr>
          <w:rFonts w:hint="eastAsia" w:ascii="仿宋_GB2312" w:hAnsi="宋体" w:eastAsia="仿宋_GB2312"/>
          <w:sz w:val="28"/>
          <w:szCs w:val="28"/>
        </w:rPr>
        <w:t>（</w:t>
      </w:r>
      <w:r>
        <w:rPr>
          <w:rFonts w:hint="eastAsia" w:ascii="仿宋_GB2312" w:hAnsi="宋体" w:eastAsia="仿宋_GB2312"/>
          <w:sz w:val="28"/>
          <w:szCs w:val="28"/>
          <w:lang w:val="en-US" w:eastAsia="zh-CN"/>
        </w:rPr>
        <w:t>2024</w:t>
      </w:r>
      <w:r>
        <w:rPr>
          <w:rFonts w:hint="eastAsia" w:ascii="仿宋_GB2312" w:hAnsi="宋体" w:eastAsia="仿宋_GB2312"/>
          <w:sz w:val="28"/>
          <w:szCs w:val="28"/>
        </w:rPr>
        <w:t>年度）</w:t>
      </w:r>
    </w:p>
    <w:tbl>
      <w:tblPr>
        <w:tblStyle w:val="9"/>
        <w:tblW w:w="9038" w:type="dxa"/>
        <w:jc w:val="center"/>
        <w:tblLayout w:type="fixed"/>
        <w:tblCellMar>
          <w:top w:w="0" w:type="dxa"/>
          <w:left w:w="108" w:type="dxa"/>
          <w:bottom w:w="0" w:type="dxa"/>
          <w:right w:w="108" w:type="dxa"/>
        </w:tblCellMar>
      </w:tblPr>
      <w:tblGrid>
        <w:gridCol w:w="585"/>
        <w:gridCol w:w="975"/>
        <w:gridCol w:w="1105"/>
        <w:gridCol w:w="1124"/>
        <w:gridCol w:w="999"/>
        <w:gridCol w:w="1063"/>
        <w:gridCol w:w="1237"/>
        <w:gridCol w:w="513"/>
        <w:gridCol w:w="500"/>
        <w:gridCol w:w="227"/>
        <w:gridCol w:w="710"/>
      </w:tblGrid>
      <w:tr>
        <w:tblPrEx>
          <w:tblCellMar>
            <w:top w:w="0" w:type="dxa"/>
            <w:left w:w="108" w:type="dxa"/>
            <w:bottom w:w="0" w:type="dxa"/>
            <w:right w:w="108" w:type="dxa"/>
          </w:tblCellMar>
        </w:tblPrEx>
        <w:trPr>
          <w:trHeight w:val="340"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项目名称</w:t>
            </w:r>
          </w:p>
        </w:tc>
        <w:tc>
          <w:tcPr>
            <w:tcW w:w="7478" w:type="dxa"/>
            <w:gridSpan w:val="9"/>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定点医疗机构服务满意度调查经费</w:t>
            </w:r>
          </w:p>
        </w:tc>
      </w:tr>
      <w:tr>
        <w:tblPrEx>
          <w:tblCellMar>
            <w:top w:w="0" w:type="dxa"/>
            <w:left w:w="108" w:type="dxa"/>
            <w:bottom w:w="0" w:type="dxa"/>
            <w:right w:w="108" w:type="dxa"/>
          </w:tblCellMar>
        </w:tblPrEx>
        <w:trPr>
          <w:trHeight w:val="340"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主管部门</w:t>
            </w:r>
          </w:p>
        </w:tc>
        <w:tc>
          <w:tcPr>
            <w:tcW w:w="4291"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北京市医疗保障局</w:t>
            </w:r>
          </w:p>
        </w:tc>
        <w:tc>
          <w:tcPr>
            <w:tcW w:w="12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实施单位</w:t>
            </w:r>
          </w:p>
        </w:tc>
        <w:tc>
          <w:tcPr>
            <w:tcW w:w="1950"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北京市医疗保险事务管理中心</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bookmarkStart w:id="0" w:name="_GoBack"/>
            <w:bookmarkEnd w:id="0"/>
            <w:r>
              <w:rPr>
                <w:rFonts w:hint="eastAsia" w:ascii="仿宋_GB2312" w:hAnsi="宋体" w:eastAsia="仿宋_GB2312" w:cs="宋体"/>
                <w:kern w:val="0"/>
                <w:sz w:val="18"/>
                <w:szCs w:val="18"/>
              </w:rPr>
              <w:t>项目资金</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（万元）</w:t>
            </w:r>
          </w:p>
        </w:tc>
        <w:tc>
          <w:tcPr>
            <w:tcW w:w="222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年初预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06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全年预</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算数</w:t>
            </w:r>
          </w:p>
        </w:tc>
        <w:tc>
          <w:tcPr>
            <w:tcW w:w="12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ascii="仿宋_GB2312" w:hAnsi="宋体" w:eastAsia="仿宋_GB2312" w:cs="宋体"/>
                <w:kern w:val="0"/>
                <w:sz w:val="18"/>
                <w:szCs w:val="18"/>
              </w:rPr>
            </w:pPr>
            <w:r>
              <w:rPr>
                <w:rFonts w:hint="eastAsia" w:ascii="仿宋_GB2312" w:hAnsi="宋体" w:eastAsia="仿宋_GB2312" w:cs="宋体"/>
                <w:kern w:val="0"/>
                <w:sz w:val="18"/>
                <w:szCs w:val="18"/>
              </w:rPr>
              <w:t>全年</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执行数</w:t>
            </w: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7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222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年度资金总额</w:t>
            </w:r>
          </w:p>
        </w:tc>
        <w:tc>
          <w:tcPr>
            <w:tcW w:w="9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8.400000</w:t>
            </w:r>
          </w:p>
        </w:tc>
        <w:tc>
          <w:tcPr>
            <w:tcW w:w="106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8.400000</w:t>
            </w:r>
          </w:p>
        </w:tc>
        <w:tc>
          <w:tcPr>
            <w:tcW w:w="12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8.400000</w:t>
            </w: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7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222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其中：当年财政拨款</w:t>
            </w:r>
          </w:p>
        </w:tc>
        <w:tc>
          <w:tcPr>
            <w:tcW w:w="9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8.400000</w:t>
            </w:r>
          </w:p>
        </w:tc>
        <w:tc>
          <w:tcPr>
            <w:tcW w:w="106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8.400000</w:t>
            </w:r>
          </w:p>
        </w:tc>
        <w:tc>
          <w:tcPr>
            <w:tcW w:w="12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8.400000</w:t>
            </w: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7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100%</w:t>
            </w: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222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上年结转资金</w:t>
            </w:r>
          </w:p>
        </w:tc>
        <w:tc>
          <w:tcPr>
            <w:tcW w:w="9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06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7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40"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2229"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 xml:space="preserve">  其他资金</w:t>
            </w:r>
          </w:p>
        </w:tc>
        <w:tc>
          <w:tcPr>
            <w:tcW w:w="99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06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237"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513"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c>
          <w:tcPr>
            <w:tcW w:w="72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71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w:t>
            </w:r>
          </w:p>
        </w:tc>
      </w:tr>
      <w:tr>
        <w:tblPrEx>
          <w:tblCellMar>
            <w:top w:w="0" w:type="dxa"/>
            <w:left w:w="108" w:type="dxa"/>
            <w:bottom w:w="0" w:type="dxa"/>
            <w:right w:w="108" w:type="dxa"/>
          </w:tblCellMar>
        </w:tblPrEx>
        <w:trPr>
          <w:trHeight w:val="315" w:hRule="atLeast"/>
          <w:jc w:val="center"/>
        </w:trPr>
        <w:tc>
          <w:tcPr>
            <w:tcW w:w="585"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年度总体目标</w:t>
            </w:r>
          </w:p>
        </w:tc>
        <w:tc>
          <w:tcPr>
            <w:tcW w:w="420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预期目标</w:t>
            </w:r>
          </w:p>
        </w:tc>
        <w:tc>
          <w:tcPr>
            <w:tcW w:w="425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实际完成情况</w:t>
            </w:r>
          </w:p>
        </w:tc>
      </w:tr>
      <w:tr>
        <w:tblPrEx>
          <w:tblCellMar>
            <w:top w:w="0" w:type="dxa"/>
            <w:left w:w="108" w:type="dxa"/>
            <w:bottom w:w="0" w:type="dxa"/>
            <w:right w:w="108" w:type="dxa"/>
          </w:tblCellMar>
        </w:tblPrEx>
        <w:trPr>
          <w:trHeight w:val="2034"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4203"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按照《北京市创新和加强事中监管构建一体化综合监管体系的工作方案》（京监管联办发〔2021〕8号）、《北京市人民政府办公厅关于推进医疗保障基金监管制度体系改革的实施意见》（京政办发〔2021〕13号）相关要求，对定点医疗机构开展“风险+信用”综合评价，定点医疗机构服务满意度作为评价指标之一，需要开展参保人员对定点医疗机构服务满意度调查。</w:t>
            </w:r>
          </w:p>
        </w:tc>
        <w:tc>
          <w:tcPr>
            <w:tcW w:w="4250"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截至2024年年底，已完成满意度调查系统搭建，开展阶段性调查，共收集样表</w:t>
            </w:r>
            <w:r>
              <w:rPr>
                <w:rFonts w:hint="eastAsia" w:ascii="仿宋_GB2312" w:hAnsi="宋体" w:eastAsia="仿宋_GB2312" w:cs="宋体"/>
                <w:kern w:val="0"/>
                <w:sz w:val="18"/>
                <w:szCs w:val="18"/>
              </w:rPr>
              <w:t>892810 份</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对北京市共计 4271 家定点医疗机构的满意度数据进行分析</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并出具报告</w:t>
            </w:r>
            <w:r>
              <w:rPr>
                <w:rFonts w:hint="eastAsia" w:ascii="仿宋_GB2312" w:hAnsi="宋体" w:eastAsia="仿宋_GB2312" w:cs="宋体"/>
                <w:kern w:val="0"/>
                <w:sz w:val="18"/>
                <w:szCs w:val="18"/>
                <w:lang w:eastAsia="zh-CN"/>
              </w:rPr>
              <w:t>《北京市医保中心2024年定点医疗机构服务满意度调查项目分析报告》。</w:t>
            </w:r>
          </w:p>
        </w:tc>
      </w:tr>
      <w:tr>
        <w:tblPrEx>
          <w:tblCellMar>
            <w:top w:w="0" w:type="dxa"/>
            <w:left w:w="108" w:type="dxa"/>
            <w:bottom w:w="0" w:type="dxa"/>
            <w:right w:w="108" w:type="dxa"/>
          </w:tblCellMar>
        </w:tblPrEx>
        <w:trPr>
          <w:trHeight w:val="753"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绩</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效</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指</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标</w:t>
            </w:r>
          </w:p>
        </w:tc>
        <w:tc>
          <w:tcPr>
            <w:tcW w:w="97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一级指标</w:t>
            </w:r>
          </w:p>
        </w:tc>
        <w:tc>
          <w:tcPr>
            <w:tcW w:w="1105"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二级指标</w:t>
            </w:r>
          </w:p>
        </w:tc>
        <w:tc>
          <w:tcPr>
            <w:tcW w:w="212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三级指标</w:t>
            </w:r>
          </w:p>
        </w:tc>
        <w:tc>
          <w:tcPr>
            <w:tcW w:w="106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年度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指标值</w:t>
            </w:r>
          </w:p>
        </w:tc>
        <w:tc>
          <w:tcPr>
            <w:tcW w:w="12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实际</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完成值</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分值</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得分</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偏差原因分析及改进措施</w:t>
            </w: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产出指标</w:t>
            </w: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数量指标</w:t>
            </w:r>
          </w:p>
        </w:tc>
        <w:tc>
          <w:tcPr>
            <w:tcW w:w="212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满意度调查份数</w:t>
            </w:r>
          </w:p>
        </w:tc>
        <w:tc>
          <w:tcPr>
            <w:tcW w:w="106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≥300000份</w:t>
            </w:r>
          </w:p>
        </w:tc>
        <w:tc>
          <w:tcPr>
            <w:tcW w:w="12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rPr>
              <w:t>892810 份</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质量指标</w:t>
            </w:r>
          </w:p>
        </w:tc>
        <w:tc>
          <w:tcPr>
            <w:tcW w:w="212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验收合格率</w:t>
            </w:r>
          </w:p>
        </w:tc>
        <w:tc>
          <w:tcPr>
            <w:tcW w:w="106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100%</w:t>
            </w:r>
          </w:p>
        </w:tc>
        <w:tc>
          <w:tcPr>
            <w:tcW w:w="12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已搭建满意度调查系统并上线运行，已完成2024年度阶段性调查，已出具阶段性调查报告</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该项目为跨年项目，目前整体进展合格。</w:t>
            </w: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时效指标</w:t>
            </w:r>
          </w:p>
        </w:tc>
        <w:tc>
          <w:tcPr>
            <w:tcW w:w="212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合同签订时间</w:t>
            </w:r>
          </w:p>
        </w:tc>
        <w:tc>
          <w:tcPr>
            <w:tcW w:w="106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2024年7月前</w:t>
            </w:r>
          </w:p>
        </w:tc>
        <w:tc>
          <w:tcPr>
            <w:tcW w:w="12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rPr>
            </w:pPr>
            <w:r>
              <w:rPr>
                <w:rFonts w:hint="eastAsia" w:ascii="仿宋_GB2312" w:hAnsi="宋体" w:eastAsia="仿宋_GB2312" w:cs="宋体"/>
                <w:kern w:val="0"/>
                <w:sz w:val="18"/>
                <w:szCs w:val="18"/>
                <w:lang w:val="en-US" w:eastAsia="zh-CN"/>
              </w:rPr>
              <w:t>2024年6月</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成本指标</w:t>
            </w:r>
          </w:p>
        </w:tc>
        <w:tc>
          <w:tcPr>
            <w:tcW w:w="212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项目预算控制总额</w:t>
            </w:r>
          </w:p>
        </w:tc>
        <w:tc>
          <w:tcPr>
            <w:tcW w:w="106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≤8.4万元</w:t>
            </w:r>
          </w:p>
        </w:tc>
        <w:tc>
          <w:tcPr>
            <w:tcW w:w="12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8.4</w:t>
            </w:r>
            <w:r>
              <w:rPr>
                <w:rFonts w:hint="eastAsia" w:ascii="仿宋_GB2312" w:hAnsi="宋体" w:eastAsia="仿宋_GB2312" w:cs="宋体"/>
                <w:kern w:val="0"/>
                <w:sz w:val="18"/>
                <w:szCs w:val="18"/>
                <w:lang w:val="en-US" w:eastAsia="zh-CN"/>
              </w:rPr>
              <w:t>00000</w:t>
            </w:r>
            <w:r>
              <w:rPr>
                <w:rFonts w:hint="eastAsia" w:ascii="仿宋_GB2312" w:hAnsi="宋体" w:eastAsia="仿宋_GB2312" w:cs="宋体"/>
                <w:kern w:val="0"/>
                <w:sz w:val="18"/>
                <w:szCs w:val="18"/>
              </w:rPr>
              <w:t>万元</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73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效益指标</w:t>
            </w:r>
          </w:p>
        </w:tc>
        <w:tc>
          <w:tcPr>
            <w:tcW w:w="1105" w:type="dxa"/>
            <w:tcBorders>
              <w:top w:val="single" w:color="auto" w:sz="4" w:space="0"/>
              <w:left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社会效益</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w:t>
            </w:r>
          </w:p>
        </w:tc>
        <w:tc>
          <w:tcPr>
            <w:tcW w:w="2123" w:type="dxa"/>
            <w:gridSpan w:val="2"/>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了解定点医疗服务、医保管理情况，便于后期整改、提升。</w:t>
            </w:r>
          </w:p>
        </w:tc>
        <w:tc>
          <w:tcPr>
            <w:tcW w:w="1063" w:type="dxa"/>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好</w:t>
            </w:r>
          </w:p>
        </w:tc>
        <w:tc>
          <w:tcPr>
            <w:tcW w:w="1237" w:type="dxa"/>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好</w:t>
            </w:r>
          </w:p>
        </w:tc>
        <w:tc>
          <w:tcPr>
            <w:tcW w:w="513" w:type="dxa"/>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500" w:type="dxa"/>
            <w:tcBorders>
              <w:top w:val="single" w:color="auto" w:sz="4" w:space="0"/>
              <w:left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20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c>
          <w:tcPr>
            <w:tcW w:w="9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满意度</w:t>
            </w:r>
          </w:p>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服务对象满意度标</w:t>
            </w:r>
          </w:p>
        </w:tc>
        <w:tc>
          <w:tcPr>
            <w:tcW w:w="2123"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对工作人员投诉次数</w:t>
            </w:r>
          </w:p>
        </w:tc>
        <w:tc>
          <w:tcPr>
            <w:tcW w:w="106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＜5次</w:t>
            </w:r>
          </w:p>
        </w:tc>
        <w:tc>
          <w:tcPr>
            <w:tcW w:w="1237"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340" w:hRule="atLeast"/>
          <w:jc w:val="center"/>
        </w:trPr>
        <w:tc>
          <w:tcPr>
            <w:tcW w:w="708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总分</w:t>
            </w:r>
          </w:p>
        </w:tc>
        <w:tc>
          <w:tcPr>
            <w:tcW w:w="513"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w:t>
            </w:r>
          </w:p>
        </w:tc>
        <w:tc>
          <w:tcPr>
            <w:tcW w:w="500"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100</w:t>
            </w:r>
          </w:p>
        </w:tc>
        <w:tc>
          <w:tcPr>
            <w:tcW w:w="937"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kern w:val="0"/>
                <w:sz w:val="18"/>
                <w:szCs w:val="18"/>
              </w:rPr>
            </w:pPr>
          </w:p>
        </w:tc>
      </w:tr>
    </w:tbl>
    <w:p>
      <w:pPr>
        <w:keepNext w:val="0"/>
        <w:keepLines w:val="0"/>
        <w:pageBreakBefore w:val="0"/>
        <w:kinsoku/>
        <w:wordWrap/>
        <w:overflowPunct/>
        <w:topLinePunct w:val="0"/>
        <w:autoSpaceDE/>
        <w:autoSpaceDN/>
        <w:bidi w:val="0"/>
        <w:adjustRightInd/>
        <w:snapToGrid/>
        <w:spacing w:line="560" w:lineRule="exact"/>
        <w:rPr>
          <w:rFonts w:hint="eastAsia" w:ascii="仿宋_GB2312" w:eastAsia="仿宋_GB2312"/>
          <w:vanish/>
          <w:sz w:val="32"/>
          <w:szCs w:val="32"/>
        </w:rPr>
      </w:pPr>
    </w:p>
    <w:p>
      <w:pPr>
        <w:spacing w:line="560" w:lineRule="exact"/>
        <w:rPr>
          <w:rFonts w:hint="default" w:ascii="仿宋_GB2312" w:hAnsi="仿宋_GB2312" w:eastAsia="仿宋_GB2312" w:cs="仿宋_GB2312"/>
          <w:color w:val="000000"/>
          <w:kern w:val="0"/>
          <w:sz w:val="24"/>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 w:name="Cambria">
    <w:altName w:val="Noto Sans Syriac Eastern"/>
    <w:panose1 w:val="02040503050406030204"/>
    <w:charset w:val="00"/>
    <w:family w:val="roman"/>
    <w:pitch w:val="default"/>
    <w:sig w:usb0="00000000" w:usb1="00000000" w:usb2="00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5"/>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fldChar w:fldCharType="begin"/>
                    </w:r>
                    <w:r>
                      <w:rPr>
                        <w:rFonts w:hint="eastAsia" w:ascii="仿宋_GB2312" w:hAnsi="仿宋_GB2312" w:eastAsia="仿宋_GB2312" w:cs="仿宋_GB2312"/>
                        <w:sz w:val="24"/>
                        <w:szCs w:val="24"/>
                        <w:lang w:eastAsia="zh-CN"/>
                      </w:rPr>
                      <w:instrText xml:space="preserve"> PAGE  \* MERGEFORMAT </w:instrText>
                    </w:r>
                    <w:r>
                      <w:rPr>
                        <w:rFonts w:hint="eastAsia" w:ascii="仿宋_GB2312" w:hAnsi="仿宋_GB2312" w:eastAsia="仿宋_GB2312" w:cs="仿宋_GB2312"/>
                        <w:sz w:val="24"/>
                        <w:szCs w:val="24"/>
                        <w:lang w:eastAsia="zh-CN"/>
                      </w:rPr>
                      <w:fldChar w:fldCharType="separate"/>
                    </w:r>
                    <w:r>
                      <w:rPr>
                        <w:rFonts w:hint="eastAsia" w:ascii="仿宋_GB2312" w:hAnsi="仿宋_GB2312" w:eastAsia="仿宋_GB2312" w:cs="仿宋_GB2312"/>
                        <w:sz w:val="24"/>
                        <w:szCs w:val="24"/>
                        <w:lang w:eastAsia="zh-CN"/>
                      </w:rPr>
                      <w:t>1</w:t>
                    </w:r>
                    <w:r>
                      <w:rPr>
                        <w:rFonts w:hint="eastAsia" w:ascii="仿宋_GB2312" w:hAnsi="仿宋_GB2312" w:eastAsia="仿宋_GB2312" w:cs="仿宋_GB2312"/>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9257D"/>
    <w:rsid w:val="01672A2D"/>
    <w:rsid w:val="043842FB"/>
    <w:rsid w:val="047749DD"/>
    <w:rsid w:val="07F716BD"/>
    <w:rsid w:val="08125ABB"/>
    <w:rsid w:val="0A8360F5"/>
    <w:rsid w:val="0B732E05"/>
    <w:rsid w:val="0C097FDA"/>
    <w:rsid w:val="0E6229DC"/>
    <w:rsid w:val="104A5CDE"/>
    <w:rsid w:val="156D4E90"/>
    <w:rsid w:val="15993A50"/>
    <w:rsid w:val="19067AD5"/>
    <w:rsid w:val="1BB104D2"/>
    <w:rsid w:val="1CB515F6"/>
    <w:rsid w:val="1D554209"/>
    <w:rsid w:val="1FAA740D"/>
    <w:rsid w:val="202D71AF"/>
    <w:rsid w:val="21E81294"/>
    <w:rsid w:val="244D5D5F"/>
    <w:rsid w:val="24523BCF"/>
    <w:rsid w:val="26414CA4"/>
    <w:rsid w:val="2A141CEF"/>
    <w:rsid w:val="2ABC4498"/>
    <w:rsid w:val="2AD24B9F"/>
    <w:rsid w:val="2CDB5A1A"/>
    <w:rsid w:val="2D76092E"/>
    <w:rsid w:val="2DB70EB7"/>
    <w:rsid w:val="303E079C"/>
    <w:rsid w:val="30466CDD"/>
    <w:rsid w:val="30647726"/>
    <w:rsid w:val="31D1190F"/>
    <w:rsid w:val="34973123"/>
    <w:rsid w:val="372E04CB"/>
    <w:rsid w:val="37A93DD9"/>
    <w:rsid w:val="37D42F8B"/>
    <w:rsid w:val="38563836"/>
    <w:rsid w:val="398919E9"/>
    <w:rsid w:val="3A7E7074"/>
    <w:rsid w:val="3CCA034E"/>
    <w:rsid w:val="3D9D66E4"/>
    <w:rsid w:val="3EEA4313"/>
    <w:rsid w:val="3FB7CB58"/>
    <w:rsid w:val="3FEBA989"/>
    <w:rsid w:val="3FFE7933"/>
    <w:rsid w:val="40404033"/>
    <w:rsid w:val="422E5823"/>
    <w:rsid w:val="44A67283"/>
    <w:rsid w:val="451F1453"/>
    <w:rsid w:val="469D2F78"/>
    <w:rsid w:val="474653BD"/>
    <w:rsid w:val="48D93187"/>
    <w:rsid w:val="4BC63AA5"/>
    <w:rsid w:val="4D76E8A0"/>
    <w:rsid w:val="4EAE0B90"/>
    <w:rsid w:val="5334431C"/>
    <w:rsid w:val="53BF59E9"/>
    <w:rsid w:val="54DD1A89"/>
    <w:rsid w:val="5621502B"/>
    <w:rsid w:val="56C360E3"/>
    <w:rsid w:val="589A6EF5"/>
    <w:rsid w:val="5A1D4CE4"/>
    <w:rsid w:val="5A851603"/>
    <w:rsid w:val="5BE80399"/>
    <w:rsid w:val="5C571ED5"/>
    <w:rsid w:val="5E8E5228"/>
    <w:rsid w:val="5ECF3CBD"/>
    <w:rsid w:val="5F3584FA"/>
    <w:rsid w:val="5FD04232"/>
    <w:rsid w:val="5FFD96E6"/>
    <w:rsid w:val="617F6D71"/>
    <w:rsid w:val="61A937A4"/>
    <w:rsid w:val="61FE6F40"/>
    <w:rsid w:val="622F574D"/>
    <w:rsid w:val="62724319"/>
    <w:rsid w:val="6280132C"/>
    <w:rsid w:val="65006447"/>
    <w:rsid w:val="661324B7"/>
    <w:rsid w:val="66CE1D04"/>
    <w:rsid w:val="674072DB"/>
    <w:rsid w:val="67E3EC3A"/>
    <w:rsid w:val="6A526640"/>
    <w:rsid w:val="6AC757A6"/>
    <w:rsid w:val="6C5F0204"/>
    <w:rsid w:val="6CAF118B"/>
    <w:rsid w:val="6F0005BE"/>
    <w:rsid w:val="6F48467B"/>
    <w:rsid w:val="70941D13"/>
    <w:rsid w:val="75A849CA"/>
    <w:rsid w:val="75B94E29"/>
    <w:rsid w:val="76236746"/>
    <w:rsid w:val="76FBC1F5"/>
    <w:rsid w:val="77FF2555"/>
    <w:rsid w:val="79B97351"/>
    <w:rsid w:val="79F77CCE"/>
    <w:rsid w:val="7BB36AD8"/>
    <w:rsid w:val="7CFFFE28"/>
    <w:rsid w:val="7F7B7FC6"/>
    <w:rsid w:val="7FF9F2E7"/>
    <w:rsid w:val="C76280AC"/>
    <w:rsid w:val="D7FD6C20"/>
    <w:rsid w:val="DBE53555"/>
    <w:rsid w:val="DFEF7B17"/>
    <w:rsid w:val="F6FDE5FA"/>
    <w:rsid w:val="FA7F8110"/>
    <w:rsid w:val="FC1FAC26"/>
    <w:rsid w:val="FEFF5773"/>
    <w:rsid w:val="FF979662"/>
    <w:rsid w:val="FFFCF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rPr>
      <w:rFonts w:ascii="Calibri" w:hAnsi="Calibri" w:eastAsia="宋体"/>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Subtitle"/>
    <w:basedOn w:val="1"/>
    <w:next w:val="1"/>
    <w:qFormat/>
    <w:uiPriority w:val="0"/>
    <w:pPr>
      <w:spacing w:line="240" w:lineRule="auto"/>
      <w:ind w:firstLine="200" w:firstLineChars="200"/>
      <w:jc w:val="left"/>
      <w:outlineLvl w:val="2"/>
    </w:pPr>
    <w:rPr>
      <w:rFonts w:ascii="Cambria" w:hAnsi="Cambria" w:eastAsia="黑体" w:cs="Times New Roman"/>
      <w:bCs/>
      <w:kern w:val="28"/>
      <w:sz w:val="28"/>
      <w:szCs w:val="3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List Paragraph"/>
    <w:basedOn w:val="1"/>
    <w:qFormat/>
    <w:uiPriority w:val="34"/>
    <w:pPr>
      <w:ind w:firstLine="420" w:firstLineChars="200"/>
    </w:pPr>
  </w:style>
  <w:style w:type="character" w:customStyle="1" w:styleId="12">
    <w:name w:val="font01"/>
    <w:basedOn w:val="10"/>
    <w:qFormat/>
    <w:uiPriority w:val="0"/>
    <w:rPr>
      <w:rFonts w:hint="eastAsia" w:ascii="宋体" w:hAnsi="宋体" w:eastAsia="宋体" w:cs="宋体"/>
      <w:b/>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692</Words>
  <Characters>828</Characters>
  <Lines>0</Lines>
  <Paragraphs>0</Paragraphs>
  <TotalTime>1</TotalTime>
  <ScaleCrop>false</ScaleCrop>
  <LinksUpToDate>false</LinksUpToDate>
  <CharactersWithSpaces>844</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2014-11-02T12:08:00Z</dcterms:created>
  <dc:creator>Administrator</dc:creator>
  <cp:lastModifiedBy>张瑞</cp:lastModifiedBy>
  <cp:lastPrinted>2022-04-29T19:19:00Z</cp:lastPrinted>
  <dcterms:modified xsi:type="dcterms:W3CDTF">2025-08-21T09:50:12Z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ICV">
    <vt:lpwstr>07B3A87AAB224DDBB7920F833C940AA3</vt:lpwstr>
  </property>
  <property fmtid="{D5CDD505-2E9C-101B-9397-08002B2CF9AE}" pid="4" name="KSOTemplateDocerSaveRecord">
    <vt:lpwstr>eyJoZGlkIjoiZmYzYTgxNjAwMDgyZTVmOWFiNjZiNTA0ZjFlYjI4Y2EiLCJ1c2VySWQiOiI1NTI4MzY1MjAifQ==</vt:lpwstr>
  </property>
</Properties>
</file>