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276F16">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0CD31088">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2024</w:t>
      </w:r>
      <w:r>
        <w:rPr>
          <w:rFonts w:hint="eastAsia" w:ascii="仿宋_GB2312" w:hAnsi="宋体" w:eastAsia="仿宋_GB2312"/>
          <w:sz w:val="28"/>
          <w:szCs w:val="28"/>
        </w:rPr>
        <w:t>年度）</w:t>
      </w:r>
    </w:p>
    <w:p w14:paraId="38C82C78">
      <w:pPr>
        <w:spacing w:line="240" w:lineRule="exact"/>
        <w:rPr>
          <w:rFonts w:hint="eastAsia" w:ascii="仿宋_GB2312" w:hAnsi="宋体" w:eastAsia="仿宋_GB2312"/>
          <w:sz w:val="30"/>
          <w:szCs w:val="30"/>
        </w:rPr>
      </w:pPr>
    </w:p>
    <w:tbl>
      <w:tblPr>
        <w:tblStyle w:val="5"/>
        <w:tblW w:w="92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702"/>
        <w:gridCol w:w="760"/>
        <w:gridCol w:w="1345"/>
        <w:gridCol w:w="983"/>
        <w:gridCol w:w="60"/>
        <w:gridCol w:w="1125"/>
        <w:gridCol w:w="1284"/>
        <w:gridCol w:w="81"/>
        <w:gridCol w:w="557"/>
        <w:gridCol w:w="13"/>
        <w:gridCol w:w="645"/>
        <w:gridCol w:w="188"/>
        <w:gridCol w:w="896"/>
      </w:tblGrid>
      <w:tr w14:paraId="2BDD1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287" w:type="dxa"/>
            <w:gridSpan w:val="2"/>
            <w:noWrap w:val="0"/>
            <w:vAlign w:val="center"/>
          </w:tcPr>
          <w:p w14:paraId="74AA285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项目名称</w:t>
            </w:r>
          </w:p>
        </w:tc>
        <w:tc>
          <w:tcPr>
            <w:tcW w:w="7937" w:type="dxa"/>
            <w:gridSpan w:val="12"/>
            <w:noWrap w:val="0"/>
            <w:vAlign w:val="center"/>
          </w:tcPr>
          <w:p w14:paraId="50DEB11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重大经济活动知识产权分析评议机制研究</w:t>
            </w:r>
          </w:p>
        </w:tc>
      </w:tr>
      <w:tr w14:paraId="1E273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287" w:type="dxa"/>
            <w:gridSpan w:val="2"/>
            <w:noWrap w:val="0"/>
            <w:vAlign w:val="center"/>
          </w:tcPr>
          <w:p w14:paraId="30F1DE6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主管部门</w:t>
            </w:r>
          </w:p>
        </w:tc>
        <w:tc>
          <w:tcPr>
            <w:tcW w:w="4273" w:type="dxa"/>
            <w:gridSpan w:val="5"/>
            <w:noWrap w:val="0"/>
            <w:vAlign w:val="center"/>
          </w:tcPr>
          <w:p w14:paraId="11A9349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北京市知识产权局</w:t>
            </w:r>
          </w:p>
        </w:tc>
        <w:tc>
          <w:tcPr>
            <w:tcW w:w="1284" w:type="dxa"/>
            <w:noWrap w:val="0"/>
            <w:vAlign w:val="center"/>
          </w:tcPr>
          <w:p w14:paraId="324ABEC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实施单位</w:t>
            </w:r>
          </w:p>
        </w:tc>
        <w:tc>
          <w:tcPr>
            <w:tcW w:w="2380" w:type="dxa"/>
            <w:gridSpan w:val="6"/>
            <w:noWrap w:val="0"/>
            <w:vAlign w:val="center"/>
          </w:tcPr>
          <w:p w14:paraId="540B7EC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北京市知识产权局本</w:t>
            </w:r>
            <w:r>
              <w:rPr>
                <w:rFonts w:hint="eastAsia"/>
              </w:rPr>
              <w:t>级</w:t>
            </w:r>
          </w:p>
        </w:tc>
      </w:tr>
      <w:tr w14:paraId="586B7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287" w:type="dxa"/>
            <w:gridSpan w:val="2"/>
            <w:vMerge w:val="restart"/>
            <w:noWrap w:val="0"/>
            <w:vAlign w:val="center"/>
          </w:tcPr>
          <w:p w14:paraId="5786FD3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项目资金</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（万元）</w:t>
            </w:r>
          </w:p>
        </w:tc>
        <w:tc>
          <w:tcPr>
            <w:tcW w:w="2105" w:type="dxa"/>
            <w:gridSpan w:val="2"/>
            <w:noWrap w:val="0"/>
            <w:vAlign w:val="center"/>
          </w:tcPr>
          <w:p w14:paraId="55216D78">
            <w:pPr>
              <w:widowControl/>
              <w:spacing w:line="240" w:lineRule="exact"/>
              <w:jc w:val="center"/>
              <w:rPr>
                <w:rFonts w:hint="eastAsia" w:ascii="仿宋_GB2312" w:hAnsi="宋体" w:eastAsia="仿宋_GB2312" w:cs="宋体"/>
                <w:kern w:val="0"/>
                <w:sz w:val="21"/>
                <w:szCs w:val="21"/>
              </w:rPr>
            </w:pPr>
          </w:p>
        </w:tc>
        <w:tc>
          <w:tcPr>
            <w:tcW w:w="1043" w:type="dxa"/>
            <w:gridSpan w:val="2"/>
            <w:noWrap w:val="0"/>
            <w:vAlign w:val="center"/>
          </w:tcPr>
          <w:p w14:paraId="42AE9DC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年初预</w:t>
            </w:r>
          </w:p>
          <w:p w14:paraId="6B47CE9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125" w:type="dxa"/>
            <w:noWrap w:val="0"/>
            <w:vAlign w:val="center"/>
          </w:tcPr>
          <w:p w14:paraId="1BF72E0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全年预</w:t>
            </w:r>
          </w:p>
          <w:p w14:paraId="0F46F591">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284" w:type="dxa"/>
            <w:noWrap w:val="0"/>
            <w:vAlign w:val="center"/>
          </w:tcPr>
          <w:p w14:paraId="73AB012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w:t>
            </w:r>
          </w:p>
          <w:p w14:paraId="23C4EA2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执行数</w:t>
            </w:r>
          </w:p>
        </w:tc>
        <w:tc>
          <w:tcPr>
            <w:tcW w:w="638" w:type="dxa"/>
            <w:gridSpan w:val="2"/>
            <w:noWrap w:val="0"/>
            <w:vAlign w:val="center"/>
          </w:tcPr>
          <w:p w14:paraId="71A0201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846" w:type="dxa"/>
            <w:gridSpan w:val="3"/>
            <w:noWrap w:val="0"/>
            <w:vAlign w:val="center"/>
          </w:tcPr>
          <w:p w14:paraId="33EE6234">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执行率</w:t>
            </w:r>
          </w:p>
        </w:tc>
        <w:tc>
          <w:tcPr>
            <w:tcW w:w="896" w:type="dxa"/>
            <w:noWrap w:val="0"/>
            <w:vAlign w:val="center"/>
          </w:tcPr>
          <w:p w14:paraId="740D23B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r>
      <w:tr w14:paraId="2A5E1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287" w:type="dxa"/>
            <w:gridSpan w:val="2"/>
            <w:vMerge w:val="continue"/>
            <w:noWrap w:val="0"/>
            <w:vAlign w:val="center"/>
          </w:tcPr>
          <w:p w14:paraId="6D748EDC">
            <w:pPr>
              <w:widowControl/>
              <w:spacing w:line="240" w:lineRule="exact"/>
              <w:jc w:val="center"/>
              <w:rPr>
                <w:rFonts w:hint="eastAsia" w:ascii="仿宋_GB2312" w:hAnsi="宋体" w:eastAsia="仿宋_GB2312" w:cs="宋体"/>
                <w:kern w:val="0"/>
                <w:sz w:val="21"/>
                <w:szCs w:val="21"/>
              </w:rPr>
            </w:pPr>
          </w:p>
        </w:tc>
        <w:tc>
          <w:tcPr>
            <w:tcW w:w="2105" w:type="dxa"/>
            <w:gridSpan w:val="2"/>
            <w:noWrap w:val="0"/>
            <w:vAlign w:val="center"/>
          </w:tcPr>
          <w:p w14:paraId="358E79A6">
            <w:pPr>
              <w:widowControl/>
              <w:spacing w:line="240" w:lineRule="exac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年度资金总额</w:t>
            </w:r>
          </w:p>
        </w:tc>
        <w:tc>
          <w:tcPr>
            <w:tcW w:w="1043" w:type="dxa"/>
            <w:gridSpan w:val="2"/>
            <w:noWrap w:val="0"/>
            <w:vAlign w:val="center"/>
          </w:tcPr>
          <w:p w14:paraId="3C687E49">
            <w:pPr>
              <w:widowControl/>
              <w:spacing w:line="240" w:lineRule="exact"/>
              <w:jc w:val="center"/>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20</w:t>
            </w:r>
          </w:p>
        </w:tc>
        <w:tc>
          <w:tcPr>
            <w:tcW w:w="1125" w:type="dxa"/>
            <w:noWrap w:val="0"/>
            <w:vAlign w:val="center"/>
          </w:tcPr>
          <w:p w14:paraId="008A6688">
            <w:pPr>
              <w:widowControl/>
              <w:spacing w:line="240" w:lineRule="exact"/>
              <w:jc w:val="center"/>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20</w:t>
            </w:r>
          </w:p>
        </w:tc>
        <w:tc>
          <w:tcPr>
            <w:tcW w:w="1284" w:type="dxa"/>
            <w:noWrap w:val="0"/>
            <w:vAlign w:val="center"/>
          </w:tcPr>
          <w:p w14:paraId="067C3AEF">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19.8</w:t>
            </w:r>
          </w:p>
        </w:tc>
        <w:tc>
          <w:tcPr>
            <w:tcW w:w="638" w:type="dxa"/>
            <w:gridSpan w:val="2"/>
            <w:noWrap w:val="0"/>
            <w:vAlign w:val="center"/>
          </w:tcPr>
          <w:p w14:paraId="311265D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10</w:t>
            </w:r>
          </w:p>
        </w:tc>
        <w:tc>
          <w:tcPr>
            <w:tcW w:w="846" w:type="dxa"/>
            <w:gridSpan w:val="3"/>
            <w:noWrap w:val="0"/>
            <w:vAlign w:val="center"/>
          </w:tcPr>
          <w:p w14:paraId="2B9BC3C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99%</w:t>
            </w:r>
          </w:p>
        </w:tc>
        <w:tc>
          <w:tcPr>
            <w:tcW w:w="896" w:type="dxa"/>
            <w:noWrap w:val="0"/>
            <w:vAlign w:val="center"/>
          </w:tcPr>
          <w:p w14:paraId="575FD522">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9.9</w:t>
            </w:r>
          </w:p>
        </w:tc>
      </w:tr>
      <w:tr w14:paraId="76B93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jc w:val="center"/>
        </w:trPr>
        <w:tc>
          <w:tcPr>
            <w:tcW w:w="1287" w:type="dxa"/>
            <w:gridSpan w:val="2"/>
            <w:vMerge w:val="continue"/>
            <w:noWrap w:val="0"/>
            <w:vAlign w:val="center"/>
          </w:tcPr>
          <w:p w14:paraId="6BF3EBDB">
            <w:pPr>
              <w:widowControl/>
              <w:spacing w:line="240" w:lineRule="exact"/>
              <w:jc w:val="center"/>
              <w:rPr>
                <w:rFonts w:hint="eastAsia" w:ascii="仿宋_GB2312" w:hAnsi="宋体" w:eastAsia="仿宋_GB2312" w:cs="宋体"/>
                <w:kern w:val="0"/>
                <w:sz w:val="21"/>
                <w:szCs w:val="21"/>
              </w:rPr>
            </w:pPr>
          </w:p>
        </w:tc>
        <w:tc>
          <w:tcPr>
            <w:tcW w:w="2105" w:type="dxa"/>
            <w:gridSpan w:val="2"/>
            <w:noWrap w:val="0"/>
            <w:vAlign w:val="center"/>
          </w:tcPr>
          <w:p w14:paraId="3F1B52E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其中：当年财政</w:t>
            </w:r>
          </w:p>
          <w:p w14:paraId="57C1615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拨款</w:t>
            </w:r>
          </w:p>
        </w:tc>
        <w:tc>
          <w:tcPr>
            <w:tcW w:w="1043" w:type="dxa"/>
            <w:gridSpan w:val="2"/>
            <w:noWrap w:val="0"/>
            <w:vAlign w:val="center"/>
          </w:tcPr>
          <w:p w14:paraId="562A6826">
            <w:pPr>
              <w:widowControl/>
              <w:spacing w:line="240" w:lineRule="exact"/>
              <w:jc w:val="center"/>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20</w:t>
            </w:r>
          </w:p>
        </w:tc>
        <w:tc>
          <w:tcPr>
            <w:tcW w:w="1125" w:type="dxa"/>
            <w:noWrap w:val="0"/>
            <w:vAlign w:val="center"/>
          </w:tcPr>
          <w:p w14:paraId="65838BDE">
            <w:pPr>
              <w:widowControl/>
              <w:spacing w:line="240" w:lineRule="exact"/>
              <w:jc w:val="center"/>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20</w:t>
            </w:r>
          </w:p>
        </w:tc>
        <w:tc>
          <w:tcPr>
            <w:tcW w:w="1284" w:type="dxa"/>
            <w:noWrap w:val="0"/>
            <w:vAlign w:val="center"/>
          </w:tcPr>
          <w:p w14:paraId="3C7C255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19.8</w:t>
            </w:r>
          </w:p>
        </w:tc>
        <w:tc>
          <w:tcPr>
            <w:tcW w:w="638" w:type="dxa"/>
            <w:gridSpan w:val="2"/>
            <w:noWrap w:val="0"/>
            <w:vAlign w:val="center"/>
          </w:tcPr>
          <w:p w14:paraId="13024A4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3"/>
            <w:noWrap w:val="0"/>
            <w:vAlign w:val="center"/>
          </w:tcPr>
          <w:p w14:paraId="6DDEC495">
            <w:pPr>
              <w:widowControl/>
              <w:spacing w:line="240" w:lineRule="exact"/>
              <w:jc w:val="center"/>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99%</w:t>
            </w:r>
          </w:p>
        </w:tc>
        <w:tc>
          <w:tcPr>
            <w:tcW w:w="896" w:type="dxa"/>
            <w:noWrap w:val="0"/>
            <w:vAlign w:val="center"/>
          </w:tcPr>
          <w:p w14:paraId="59D6E2E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61594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287" w:type="dxa"/>
            <w:gridSpan w:val="2"/>
            <w:vMerge w:val="continue"/>
            <w:noWrap w:val="0"/>
            <w:vAlign w:val="center"/>
          </w:tcPr>
          <w:p w14:paraId="2BAB798D">
            <w:pPr>
              <w:widowControl/>
              <w:spacing w:line="240" w:lineRule="exact"/>
              <w:jc w:val="center"/>
              <w:rPr>
                <w:rFonts w:hint="eastAsia" w:ascii="仿宋_GB2312" w:hAnsi="宋体" w:eastAsia="仿宋_GB2312" w:cs="宋体"/>
                <w:kern w:val="0"/>
                <w:sz w:val="21"/>
                <w:szCs w:val="21"/>
              </w:rPr>
            </w:pPr>
          </w:p>
        </w:tc>
        <w:tc>
          <w:tcPr>
            <w:tcW w:w="2105" w:type="dxa"/>
            <w:gridSpan w:val="2"/>
            <w:noWrap w:val="0"/>
            <w:vAlign w:val="center"/>
          </w:tcPr>
          <w:p w14:paraId="64065611">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上年结转资金</w:t>
            </w:r>
          </w:p>
        </w:tc>
        <w:tc>
          <w:tcPr>
            <w:tcW w:w="1043" w:type="dxa"/>
            <w:gridSpan w:val="2"/>
            <w:noWrap w:val="0"/>
            <w:vAlign w:val="center"/>
          </w:tcPr>
          <w:p w14:paraId="19053633">
            <w:pPr>
              <w:widowControl/>
              <w:spacing w:line="240" w:lineRule="exact"/>
              <w:jc w:val="center"/>
              <w:rPr>
                <w:rFonts w:hint="eastAsia" w:ascii="仿宋_GB2312" w:hAnsi="宋体" w:eastAsia="仿宋_GB2312" w:cs="宋体"/>
                <w:kern w:val="0"/>
                <w:sz w:val="21"/>
                <w:szCs w:val="21"/>
              </w:rPr>
            </w:pPr>
          </w:p>
        </w:tc>
        <w:tc>
          <w:tcPr>
            <w:tcW w:w="1125" w:type="dxa"/>
            <w:noWrap w:val="0"/>
            <w:vAlign w:val="center"/>
          </w:tcPr>
          <w:p w14:paraId="562F1BA4">
            <w:pPr>
              <w:widowControl/>
              <w:spacing w:line="240" w:lineRule="exact"/>
              <w:jc w:val="center"/>
              <w:rPr>
                <w:rFonts w:hint="eastAsia" w:ascii="仿宋_GB2312" w:hAnsi="宋体" w:eastAsia="仿宋_GB2312" w:cs="宋体"/>
                <w:kern w:val="0"/>
                <w:sz w:val="21"/>
                <w:szCs w:val="21"/>
              </w:rPr>
            </w:pPr>
          </w:p>
        </w:tc>
        <w:tc>
          <w:tcPr>
            <w:tcW w:w="1284" w:type="dxa"/>
            <w:noWrap w:val="0"/>
            <w:vAlign w:val="center"/>
          </w:tcPr>
          <w:p w14:paraId="6D1BC07B">
            <w:pPr>
              <w:widowControl/>
              <w:spacing w:line="240" w:lineRule="exact"/>
              <w:jc w:val="center"/>
              <w:rPr>
                <w:rFonts w:hint="eastAsia" w:ascii="仿宋_GB2312" w:hAnsi="宋体" w:eastAsia="仿宋_GB2312" w:cs="宋体"/>
                <w:kern w:val="0"/>
                <w:sz w:val="21"/>
                <w:szCs w:val="21"/>
              </w:rPr>
            </w:pPr>
          </w:p>
        </w:tc>
        <w:tc>
          <w:tcPr>
            <w:tcW w:w="638" w:type="dxa"/>
            <w:gridSpan w:val="2"/>
            <w:noWrap w:val="0"/>
            <w:vAlign w:val="center"/>
          </w:tcPr>
          <w:p w14:paraId="324A150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3"/>
            <w:noWrap w:val="0"/>
            <w:vAlign w:val="center"/>
          </w:tcPr>
          <w:p w14:paraId="11B07001">
            <w:pPr>
              <w:widowControl/>
              <w:spacing w:line="240" w:lineRule="exact"/>
              <w:jc w:val="center"/>
              <w:rPr>
                <w:rFonts w:hint="eastAsia" w:ascii="仿宋_GB2312" w:hAnsi="宋体" w:eastAsia="仿宋_GB2312" w:cs="宋体"/>
                <w:kern w:val="0"/>
                <w:sz w:val="21"/>
                <w:szCs w:val="21"/>
              </w:rPr>
            </w:pPr>
          </w:p>
        </w:tc>
        <w:tc>
          <w:tcPr>
            <w:tcW w:w="896" w:type="dxa"/>
            <w:noWrap w:val="0"/>
            <w:vAlign w:val="center"/>
          </w:tcPr>
          <w:p w14:paraId="2532C6A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66A93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287" w:type="dxa"/>
            <w:gridSpan w:val="2"/>
            <w:vMerge w:val="continue"/>
            <w:noWrap w:val="0"/>
            <w:vAlign w:val="center"/>
          </w:tcPr>
          <w:p w14:paraId="23BA826F">
            <w:pPr>
              <w:widowControl/>
              <w:spacing w:line="240" w:lineRule="exact"/>
              <w:jc w:val="center"/>
              <w:rPr>
                <w:rFonts w:hint="eastAsia" w:ascii="仿宋_GB2312" w:hAnsi="宋体" w:eastAsia="仿宋_GB2312" w:cs="宋体"/>
                <w:kern w:val="0"/>
                <w:sz w:val="21"/>
                <w:szCs w:val="21"/>
              </w:rPr>
            </w:pPr>
          </w:p>
        </w:tc>
        <w:tc>
          <w:tcPr>
            <w:tcW w:w="2105" w:type="dxa"/>
            <w:gridSpan w:val="2"/>
            <w:noWrap w:val="0"/>
            <w:vAlign w:val="center"/>
          </w:tcPr>
          <w:p w14:paraId="2D1F1FC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其他资金</w:t>
            </w:r>
          </w:p>
        </w:tc>
        <w:tc>
          <w:tcPr>
            <w:tcW w:w="1043" w:type="dxa"/>
            <w:gridSpan w:val="2"/>
            <w:noWrap w:val="0"/>
            <w:vAlign w:val="center"/>
          </w:tcPr>
          <w:p w14:paraId="1B712671">
            <w:pPr>
              <w:widowControl/>
              <w:spacing w:line="240" w:lineRule="exact"/>
              <w:jc w:val="center"/>
              <w:rPr>
                <w:rFonts w:hint="eastAsia" w:ascii="仿宋_GB2312" w:hAnsi="宋体" w:eastAsia="仿宋_GB2312" w:cs="宋体"/>
                <w:kern w:val="0"/>
                <w:sz w:val="21"/>
                <w:szCs w:val="21"/>
              </w:rPr>
            </w:pPr>
          </w:p>
        </w:tc>
        <w:tc>
          <w:tcPr>
            <w:tcW w:w="1125" w:type="dxa"/>
            <w:noWrap w:val="0"/>
            <w:vAlign w:val="center"/>
          </w:tcPr>
          <w:p w14:paraId="066D28CA">
            <w:pPr>
              <w:widowControl/>
              <w:spacing w:line="240" w:lineRule="exact"/>
              <w:jc w:val="center"/>
              <w:rPr>
                <w:rFonts w:hint="eastAsia" w:ascii="仿宋_GB2312" w:hAnsi="宋体" w:eastAsia="仿宋_GB2312" w:cs="宋体"/>
                <w:kern w:val="0"/>
                <w:sz w:val="21"/>
                <w:szCs w:val="21"/>
              </w:rPr>
            </w:pPr>
          </w:p>
        </w:tc>
        <w:tc>
          <w:tcPr>
            <w:tcW w:w="1284" w:type="dxa"/>
            <w:noWrap w:val="0"/>
            <w:vAlign w:val="center"/>
          </w:tcPr>
          <w:p w14:paraId="2F22BEE0">
            <w:pPr>
              <w:widowControl/>
              <w:spacing w:line="240" w:lineRule="exact"/>
              <w:jc w:val="center"/>
              <w:rPr>
                <w:rFonts w:hint="eastAsia" w:ascii="仿宋_GB2312" w:hAnsi="宋体" w:eastAsia="仿宋_GB2312" w:cs="宋体"/>
                <w:kern w:val="0"/>
                <w:sz w:val="21"/>
                <w:szCs w:val="21"/>
              </w:rPr>
            </w:pPr>
          </w:p>
        </w:tc>
        <w:tc>
          <w:tcPr>
            <w:tcW w:w="638" w:type="dxa"/>
            <w:gridSpan w:val="2"/>
            <w:noWrap w:val="0"/>
            <w:vAlign w:val="center"/>
          </w:tcPr>
          <w:p w14:paraId="047027A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3"/>
            <w:noWrap w:val="0"/>
            <w:vAlign w:val="center"/>
          </w:tcPr>
          <w:p w14:paraId="44F1E5FF">
            <w:pPr>
              <w:widowControl/>
              <w:spacing w:line="240" w:lineRule="exact"/>
              <w:jc w:val="center"/>
              <w:rPr>
                <w:rFonts w:hint="eastAsia" w:ascii="仿宋_GB2312" w:hAnsi="宋体" w:eastAsia="仿宋_GB2312" w:cs="宋体"/>
                <w:kern w:val="0"/>
                <w:sz w:val="21"/>
                <w:szCs w:val="21"/>
              </w:rPr>
            </w:pPr>
          </w:p>
        </w:tc>
        <w:tc>
          <w:tcPr>
            <w:tcW w:w="896" w:type="dxa"/>
            <w:noWrap w:val="0"/>
            <w:vAlign w:val="center"/>
          </w:tcPr>
          <w:p w14:paraId="61CCEBE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1370B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exact"/>
          <w:jc w:val="center"/>
        </w:trPr>
        <w:tc>
          <w:tcPr>
            <w:tcW w:w="585" w:type="dxa"/>
            <w:vMerge w:val="restart"/>
            <w:noWrap w:val="0"/>
            <w:vAlign w:val="center"/>
          </w:tcPr>
          <w:p w14:paraId="3EBE13F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年度总体目标</w:t>
            </w:r>
          </w:p>
        </w:tc>
        <w:tc>
          <w:tcPr>
            <w:tcW w:w="4975" w:type="dxa"/>
            <w:gridSpan w:val="6"/>
            <w:noWrap w:val="0"/>
            <w:vAlign w:val="center"/>
          </w:tcPr>
          <w:p w14:paraId="462A007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预期目标</w:t>
            </w:r>
          </w:p>
        </w:tc>
        <w:tc>
          <w:tcPr>
            <w:tcW w:w="3664" w:type="dxa"/>
            <w:gridSpan w:val="7"/>
            <w:noWrap w:val="0"/>
            <w:vAlign w:val="center"/>
          </w:tcPr>
          <w:p w14:paraId="263E26E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实际完成情况</w:t>
            </w:r>
          </w:p>
        </w:tc>
      </w:tr>
      <w:tr w14:paraId="24812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4" w:hRule="exact"/>
          <w:jc w:val="center"/>
        </w:trPr>
        <w:tc>
          <w:tcPr>
            <w:tcW w:w="585" w:type="dxa"/>
            <w:vMerge w:val="continue"/>
            <w:noWrap w:val="0"/>
            <w:vAlign w:val="center"/>
          </w:tcPr>
          <w:p w14:paraId="423F9CFB">
            <w:pPr>
              <w:widowControl/>
              <w:spacing w:line="240" w:lineRule="exact"/>
              <w:jc w:val="center"/>
              <w:rPr>
                <w:rFonts w:hint="eastAsia" w:ascii="仿宋_GB2312" w:hAnsi="宋体" w:eastAsia="仿宋_GB2312" w:cs="宋体"/>
                <w:kern w:val="0"/>
                <w:sz w:val="21"/>
                <w:szCs w:val="21"/>
              </w:rPr>
            </w:pPr>
          </w:p>
        </w:tc>
        <w:tc>
          <w:tcPr>
            <w:tcW w:w="4975" w:type="dxa"/>
            <w:gridSpan w:val="6"/>
            <w:noWrap w:val="0"/>
            <w:vAlign w:val="center"/>
          </w:tcPr>
          <w:p w14:paraId="3A78FC94">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调研了解国内重大经济活动知识产权分析评议工作情况，邀请市发展改革、经济和信息化、科技、商务等部门共同研究探索相关机制，组织专家对推进重大经济活动知识产权分析评议机制的可行性、必要性进行研究分析，对政府投资的重大经济科技项目组织开展知识产权综合分析与评估路径等进行探索研究，规范我市重大经济科技活动知识产权分析评议工作。</w:t>
            </w:r>
          </w:p>
        </w:tc>
        <w:tc>
          <w:tcPr>
            <w:tcW w:w="3664" w:type="dxa"/>
            <w:gridSpan w:val="7"/>
            <w:noWrap w:val="0"/>
            <w:vAlign w:val="center"/>
          </w:tcPr>
          <w:p w14:paraId="09AC7F46">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一是探索开展重大经济科技活动知识产权分析评议，针对门头沟区发展数字人产业需求，组织力量开展分析评议，形成《北京市门头沟区AI数字人产业重大经济活动知识产权分析评议报告》。二是开展重大经济科技活动知识产权分析评议机制研究，会同市科委中关村管委会、市经济和信息化局、市商务局等单位召开了开展重大经济活动知识产权分析评议工作座谈会，就《北京市重大经济科技活动知识产权分析评议工作指引（试行）》进行讨论，</w:t>
            </w:r>
            <w:r>
              <w:rPr>
                <w:rFonts w:hint="eastAsia" w:ascii="仿宋_GB2312" w:hAnsi="宋体" w:eastAsia="仿宋_GB2312" w:cs="宋体"/>
                <w:kern w:val="0"/>
                <w:sz w:val="21"/>
                <w:szCs w:val="21"/>
                <w:lang w:eastAsia="zh-CN"/>
              </w:rPr>
              <w:t>为正式</w:t>
            </w:r>
            <w:r>
              <w:rPr>
                <w:rFonts w:hint="eastAsia" w:ascii="仿宋_GB2312" w:hAnsi="宋体" w:eastAsia="仿宋_GB2312" w:cs="宋体"/>
                <w:kern w:val="0"/>
                <w:sz w:val="21"/>
                <w:szCs w:val="21"/>
              </w:rPr>
              <w:t>印发《北京市重大经济科技活动知识产权分析评议工作指引（试行）》</w:t>
            </w:r>
            <w:r>
              <w:rPr>
                <w:rFonts w:hint="eastAsia" w:ascii="仿宋_GB2312" w:hAnsi="宋体" w:eastAsia="仿宋_GB2312" w:cs="宋体"/>
                <w:kern w:val="0"/>
                <w:sz w:val="21"/>
                <w:szCs w:val="21"/>
                <w:lang w:eastAsia="zh-CN"/>
              </w:rPr>
              <w:t>提供前期研究基础</w:t>
            </w:r>
            <w:r>
              <w:rPr>
                <w:rFonts w:hint="eastAsia" w:ascii="仿宋_GB2312" w:hAnsi="宋体" w:eastAsia="仿宋_GB2312" w:cs="宋体"/>
                <w:kern w:val="0"/>
                <w:sz w:val="21"/>
                <w:szCs w:val="21"/>
                <w:lang w:val="en-US" w:eastAsia="zh-CN"/>
              </w:rPr>
              <w:t>。三是按课题要求完成招标、开题、中期、结题等各项节点任务，做好执行监管。四是形成《北京市开展重大经济活动知识产权分析评议工作机制研究报告》。</w:t>
            </w:r>
          </w:p>
        </w:tc>
      </w:tr>
      <w:tr w14:paraId="3F153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exact"/>
          <w:jc w:val="center"/>
        </w:trPr>
        <w:tc>
          <w:tcPr>
            <w:tcW w:w="585" w:type="dxa"/>
            <w:vMerge w:val="restart"/>
            <w:noWrap w:val="0"/>
            <w:vAlign w:val="center"/>
          </w:tcPr>
          <w:p w14:paraId="7F9EBB0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绩</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效</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指</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标</w:t>
            </w:r>
          </w:p>
        </w:tc>
        <w:tc>
          <w:tcPr>
            <w:tcW w:w="702" w:type="dxa"/>
            <w:noWrap w:val="0"/>
            <w:vAlign w:val="center"/>
          </w:tcPr>
          <w:p w14:paraId="692DDBE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一级指标</w:t>
            </w:r>
          </w:p>
        </w:tc>
        <w:tc>
          <w:tcPr>
            <w:tcW w:w="760" w:type="dxa"/>
            <w:noWrap w:val="0"/>
            <w:vAlign w:val="center"/>
          </w:tcPr>
          <w:p w14:paraId="2E92D231">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二级指标</w:t>
            </w:r>
          </w:p>
        </w:tc>
        <w:tc>
          <w:tcPr>
            <w:tcW w:w="2328" w:type="dxa"/>
            <w:gridSpan w:val="2"/>
            <w:noWrap w:val="0"/>
            <w:vAlign w:val="center"/>
          </w:tcPr>
          <w:p w14:paraId="3157189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三级指标</w:t>
            </w:r>
          </w:p>
        </w:tc>
        <w:tc>
          <w:tcPr>
            <w:tcW w:w="1185" w:type="dxa"/>
            <w:gridSpan w:val="2"/>
            <w:noWrap w:val="0"/>
            <w:vAlign w:val="center"/>
          </w:tcPr>
          <w:p w14:paraId="37CB06D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w:t>
            </w:r>
          </w:p>
          <w:p w14:paraId="27C4E36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指标值</w:t>
            </w:r>
          </w:p>
        </w:tc>
        <w:tc>
          <w:tcPr>
            <w:tcW w:w="1365" w:type="dxa"/>
            <w:gridSpan w:val="2"/>
            <w:noWrap w:val="0"/>
            <w:vAlign w:val="center"/>
          </w:tcPr>
          <w:p w14:paraId="0B5D3F1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w:t>
            </w:r>
          </w:p>
          <w:p w14:paraId="4F66C5B1">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完成值</w:t>
            </w:r>
          </w:p>
        </w:tc>
        <w:tc>
          <w:tcPr>
            <w:tcW w:w="570" w:type="dxa"/>
            <w:gridSpan w:val="2"/>
            <w:noWrap w:val="0"/>
            <w:vAlign w:val="center"/>
          </w:tcPr>
          <w:p w14:paraId="4081016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645" w:type="dxa"/>
            <w:noWrap w:val="0"/>
            <w:vAlign w:val="center"/>
          </w:tcPr>
          <w:p w14:paraId="0210F71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c>
          <w:tcPr>
            <w:tcW w:w="1084" w:type="dxa"/>
            <w:gridSpan w:val="2"/>
            <w:noWrap w:val="0"/>
            <w:vAlign w:val="center"/>
          </w:tcPr>
          <w:p w14:paraId="6DFB4BC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偏差原因分析及改进</w:t>
            </w:r>
          </w:p>
          <w:p w14:paraId="271A0AE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措施</w:t>
            </w:r>
          </w:p>
        </w:tc>
      </w:tr>
      <w:tr w14:paraId="305E2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exact"/>
          <w:jc w:val="center"/>
        </w:trPr>
        <w:tc>
          <w:tcPr>
            <w:tcW w:w="585" w:type="dxa"/>
            <w:vMerge w:val="continue"/>
            <w:noWrap w:val="0"/>
            <w:vAlign w:val="center"/>
          </w:tcPr>
          <w:p w14:paraId="26196110">
            <w:pPr>
              <w:widowControl/>
              <w:spacing w:line="240" w:lineRule="exact"/>
              <w:jc w:val="center"/>
              <w:rPr>
                <w:rFonts w:hint="eastAsia" w:ascii="仿宋_GB2312" w:hAnsi="宋体" w:eastAsia="仿宋_GB2312" w:cs="宋体"/>
                <w:kern w:val="0"/>
                <w:sz w:val="21"/>
                <w:szCs w:val="21"/>
              </w:rPr>
            </w:pPr>
          </w:p>
        </w:tc>
        <w:tc>
          <w:tcPr>
            <w:tcW w:w="702" w:type="dxa"/>
            <w:vMerge w:val="restart"/>
            <w:noWrap w:val="0"/>
            <w:vAlign w:val="center"/>
          </w:tcPr>
          <w:p w14:paraId="7207B1D1">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产出指标</w:t>
            </w:r>
          </w:p>
        </w:tc>
        <w:tc>
          <w:tcPr>
            <w:tcW w:w="760" w:type="dxa"/>
            <w:vMerge w:val="restart"/>
            <w:noWrap w:val="0"/>
            <w:vAlign w:val="center"/>
          </w:tcPr>
          <w:p w14:paraId="3F082A3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数量指标</w:t>
            </w:r>
          </w:p>
        </w:tc>
        <w:tc>
          <w:tcPr>
            <w:tcW w:w="2328" w:type="dxa"/>
            <w:gridSpan w:val="2"/>
            <w:noWrap w:val="0"/>
            <w:vAlign w:val="center"/>
          </w:tcPr>
          <w:p w14:paraId="1848FA44">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指标1：开展“探索重大经济活动知识产权分析评议”调研</w:t>
            </w:r>
          </w:p>
        </w:tc>
        <w:tc>
          <w:tcPr>
            <w:tcW w:w="1185" w:type="dxa"/>
            <w:gridSpan w:val="2"/>
            <w:noWrap w:val="0"/>
            <w:vAlign w:val="center"/>
          </w:tcPr>
          <w:p w14:paraId="317B3C4C">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3次</w:t>
            </w:r>
          </w:p>
        </w:tc>
        <w:tc>
          <w:tcPr>
            <w:tcW w:w="1365" w:type="dxa"/>
            <w:gridSpan w:val="2"/>
            <w:noWrap w:val="0"/>
            <w:vAlign w:val="center"/>
          </w:tcPr>
          <w:p w14:paraId="0EC562B8">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color w:val="auto"/>
                <w:kern w:val="0"/>
                <w:sz w:val="21"/>
                <w:szCs w:val="21"/>
                <w:lang w:val="en-US" w:eastAsia="zh-CN"/>
              </w:rPr>
              <w:t>3次</w:t>
            </w:r>
          </w:p>
        </w:tc>
        <w:tc>
          <w:tcPr>
            <w:tcW w:w="570" w:type="dxa"/>
            <w:gridSpan w:val="2"/>
            <w:noWrap w:val="0"/>
            <w:vAlign w:val="center"/>
          </w:tcPr>
          <w:p w14:paraId="578440A7">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645" w:type="dxa"/>
            <w:noWrap w:val="0"/>
            <w:vAlign w:val="center"/>
          </w:tcPr>
          <w:p w14:paraId="2CD0E1BB">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084" w:type="dxa"/>
            <w:gridSpan w:val="2"/>
            <w:noWrap w:val="0"/>
            <w:vAlign w:val="center"/>
          </w:tcPr>
          <w:p w14:paraId="411F17A0">
            <w:pPr>
              <w:widowControl/>
              <w:spacing w:line="240" w:lineRule="exact"/>
              <w:jc w:val="center"/>
              <w:rPr>
                <w:rFonts w:hint="eastAsia" w:ascii="仿宋_GB2312" w:hAnsi="宋体" w:eastAsia="仿宋_GB2312" w:cs="宋体"/>
                <w:kern w:val="0"/>
                <w:sz w:val="21"/>
                <w:szCs w:val="21"/>
              </w:rPr>
            </w:pPr>
          </w:p>
        </w:tc>
      </w:tr>
      <w:tr w14:paraId="7FEF4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exact"/>
          <w:jc w:val="center"/>
        </w:trPr>
        <w:tc>
          <w:tcPr>
            <w:tcW w:w="585" w:type="dxa"/>
            <w:vMerge w:val="continue"/>
            <w:noWrap w:val="0"/>
            <w:vAlign w:val="center"/>
          </w:tcPr>
          <w:p w14:paraId="60920096">
            <w:pPr>
              <w:widowControl/>
              <w:spacing w:line="240" w:lineRule="exact"/>
              <w:jc w:val="center"/>
              <w:rPr>
                <w:rFonts w:hint="eastAsia" w:ascii="仿宋_GB2312" w:hAnsi="宋体" w:eastAsia="仿宋_GB2312" w:cs="宋体"/>
                <w:kern w:val="0"/>
                <w:sz w:val="21"/>
                <w:szCs w:val="21"/>
              </w:rPr>
            </w:pPr>
          </w:p>
        </w:tc>
        <w:tc>
          <w:tcPr>
            <w:tcW w:w="702" w:type="dxa"/>
            <w:vMerge w:val="continue"/>
            <w:noWrap w:val="0"/>
            <w:vAlign w:val="center"/>
          </w:tcPr>
          <w:p w14:paraId="7DEB9639">
            <w:pPr>
              <w:widowControl/>
              <w:spacing w:line="240" w:lineRule="exact"/>
              <w:jc w:val="center"/>
              <w:rPr>
                <w:rFonts w:hint="eastAsia" w:ascii="仿宋_GB2312" w:hAnsi="宋体" w:eastAsia="仿宋_GB2312" w:cs="宋体"/>
                <w:kern w:val="0"/>
                <w:sz w:val="21"/>
                <w:szCs w:val="21"/>
              </w:rPr>
            </w:pPr>
          </w:p>
        </w:tc>
        <w:tc>
          <w:tcPr>
            <w:tcW w:w="760" w:type="dxa"/>
            <w:vMerge w:val="continue"/>
            <w:noWrap w:val="0"/>
            <w:vAlign w:val="center"/>
          </w:tcPr>
          <w:p w14:paraId="08564CFB">
            <w:pPr>
              <w:widowControl/>
              <w:spacing w:line="240" w:lineRule="exact"/>
              <w:jc w:val="center"/>
              <w:rPr>
                <w:rFonts w:hint="eastAsia" w:ascii="仿宋_GB2312" w:hAnsi="宋体" w:eastAsia="仿宋_GB2312" w:cs="宋体"/>
                <w:kern w:val="0"/>
                <w:sz w:val="21"/>
                <w:szCs w:val="21"/>
              </w:rPr>
            </w:pPr>
          </w:p>
        </w:tc>
        <w:tc>
          <w:tcPr>
            <w:tcW w:w="2328" w:type="dxa"/>
            <w:gridSpan w:val="2"/>
            <w:noWrap w:val="0"/>
            <w:vAlign w:val="center"/>
          </w:tcPr>
          <w:p w14:paraId="75CC515C">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指标2：课题数量</w:t>
            </w:r>
          </w:p>
        </w:tc>
        <w:tc>
          <w:tcPr>
            <w:tcW w:w="1185" w:type="dxa"/>
            <w:gridSpan w:val="2"/>
            <w:noWrap w:val="0"/>
            <w:vAlign w:val="center"/>
          </w:tcPr>
          <w:p w14:paraId="4CA444F0">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1个</w:t>
            </w:r>
          </w:p>
        </w:tc>
        <w:tc>
          <w:tcPr>
            <w:tcW w:w="1365" w:type="dxa"/>
            <w:gridSpan w:val="2"/>
            <w:noWrap w:val="0"/>
            <w:vAlign w:val="center"/>
          </w:tcPr>
          <w:p w14:paraId="1473FDB6">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1个</w:t>
            </w:r>
          </w:p>
        </w:tc>
        <w:tc>
          <w:tcPr>
            <w:tcW w:w="570" w:type="dxa"/>
            <w:gridSpan w:val="2"/>
            <w:noWrap w:val="0"/>
            <w:vAlign w:val="center"/>
          </w:tcPr>
          <w:p w14:paraId="18945D6E">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645" w:type="dxa"/>
            <w:noWrap w:val="0"/>
            <w:vAlign w:val="center"/>
          </w:tcPr>
          <w:p w14:paraId="760A5935">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084" w:type="dxa"/>
            <w:gridSpan w:val="2"/>
            <w:noWrap w:val="0"/>
            <w:vAlign w:val="center"/>
          </w:tcPr>
          <w:p w14:paraId="24A6354C">
            <w:pPr>
              <w:widowControl/>
              <w:spacing w:line="240" w:lineRule="exact"/>
              <w:jc w:val="center"/>
              <w:rPr>
                <w:rFonts w:hint="eastAsia" w:ascii="仿宋_GB2312" w:hAnsi="宋体" w:eastAsia="仿宋_GB2312" w:cs="宋体"/>
                <w:kern w:val="0"/>
                <w:sz w:val="21"/>
                <w:szCs w:val="21"/>
              </w:rPr>
            </w:pPr>
          </w:p>
        </w:tc>
      </w:tr>
      <w:tr w14:paraId="29A8C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exact"/>
          <w:jc w:val="center"/>
        </w:trPr>
        <w:tc>
          <w:tcPr>
            <w:tcW w:w="585" w:type="dxa"/>
            <w:vMerge w:val="continue"/>
            <w:noWrap w:val="0"/>
            <w:vAlign w:val="center"/>
          </w:tcPr>
          <w:p w14:paraId="6FE02E47">
            <w:pPr>
              <w:widowControl/>
              <w:spacing w:line="240" w:lineRule="exact"/>
              <w:jc w:val="center"/>
              <w:rPr>
                <w:rFonts w:hint="eastAsia" w:ascii="仿宋_GB2312" w:hAnsi="宋体" w:eastAsia="仿宋_GB2312" w:cs="宋体"/>
                <w:kern w:val="0"/>
                <w:sz w:val="21"/>
                <w:szCs w:val="21"/>
              </w:rPr>
            </w:pPr>
          </w:p>
        </w:tc>
        <w:tc>
          <w:tcPr>
            <w:tcW w:w="702" w:type="dxa"/>
            <w:vMerge w:val="continue"/>
            <w:noWrap w:val="0"/>
            <w:vAlign w:val="center"/>
          </w:tcPr>
          <w:p w14:paraId="2B84FB83">
            <w:pPr>
              <w:widowControl/>
              <w:spacing w:line="240" w:lineRule="exact"/>
              <w:jc w:val="center"/>
              <w:rPr>
                <w:rFonts w:hint="eastAsia" w:ascii="仿宋_GB2312" w:hAnsi="宋体" w:eastAsia="仿宋_GB2312" w:cs="宋体"/>
                <w:kern w:val="0"/>
                <w:sz w:val="21"/>
                <w:szCs w:val="21"/>
              </w:rPr>
            </w:pPr>
          </w:p>
        </w:tc>
        <w:tc>
          <w:tcPr>
            <w:tcW w:w="760" w:type="dxa"/>
            <w:noWrap w:val="0"/>
            <w:vAlign w:val="center"/>
          </w:tcPr>
          <w:p w14:paraId="4DF66C7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质量指标</w:t>
            </w:r>
          </w:p>
        </w:tc>
        <w:tc>
          <w:tcPr>
            <w:tcW w:w="2328" w:type="dxa"/>
            <w:gridSpan w:val="2"/>
            <w:noWrap w:val="0"/>
            <w:vAlign w:val="center"/>
          </w:tcPr>
          <w:p w14:paraId="24D63394">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指标1：课题按时结题率</w:t>
            </w:r>
          </w:p>
        </w:tc>
        <w:tc>
          <w:tcPr>
            <w:tcW w:w="1185" w:type="dxa"/>
            <w:gridSpan w:val="2"/>
            <w:noWrap w:val="0"/>
            <w:vAlign w:val="center"/>
          </w:tcPr>
          <w:p w14:paraId="52A9F2C2">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1365" w:type="dxa"/>
            <w:gridSpan w:val="2"/>
            <w:noWrap w:val="0"/>
            <w:vAlign w:val="center"/>
          </w:tcPr>
          <w:p w14:paraId="7D8EABCF">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570" w:type="dxa"/>
            <w:gridSpan w:val="2"/>
            <w:noWrap w:val="0"/>
            <w:vAlign w:val="center"/>
          </w:tcPr>
          <w:p w14:paraId="0A80F7F1">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645" w:type="dxa"/>
            <w:noWrap w:val="0"/>
            <w:vAlign w:val="center"/>
          </w:tcPr>
          <w:p w14:paraId="1C48B002">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084" w:type="dxa"/>
            <w:gridSpan w:val="2"/>
            <w:noWrap w:val="0"/>
            <w:vAlign w:val="center"/>
          </w:tcPr>
          <w:p w14:paraId="5234531F">
            <w:pPr>
              <w:widowControl/>
              <w:spacing w:line="240" w:lineRule="exact"/>
              <w:jc w:val="center"/>
              <w:rPr>
                <w:rFonts w:hint="eastAsia" w:ascii="仿宋_GB2312" w:hAnsi="宋体" w:eastAsia="仿宋_GB2312" w:cs="宋体"/>
                <w:kern w:val="0"/>
                <w:sz w:val="21"/>
                <w:szCs w:val="21"/>
              </w:rPr>
            </w:pPr>
          </w:p>
        </w:tc>
      </w:tr>
      <w:tr w14:paraId="15144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exact"/>
          <w:jc w:val="center"/>
        </w:trPr>
        <w:tc>
          <w:tcPr>
            <w:tcW w:w="585" w:type="dxa"/>
            <w:vMerge w:val="continue"/>
            <w:noWrap w:val="0"/>
            <w:vAlign w:val="center"/>
          </w:tcPr>
          <w:p w14:paraId="2F8528CB">
            <w:pPr>
              <w:widowControl/>
              <w:spacing w:line="240" w:lineRule="exact"/>
              <w:jc w:val="center"/>
              <w:rPr>
                <w:rFonts w:hint="eastAsia" w:ascii="仿宋_GB2312" w:hAnsi="宋体" w:eastAsia="仿宋_GB2312" w:cs="宋体"/>
                <w:kern w:val="0"/>
                <w:sz w:val="21"/>
                <w:szCs w:val="21"/>
              </w:rPr>
            </w:pPr>
          </w:p>
        </w:tc>
        <w:tc>
          <w:tcPr>
            <w:tcW w:w="702" w:type="dxa"/>
            <w:vMerge w:val="continue"/>
            <w:noWrap w:val="0"/>
            <w:vAlign w:val="center"/>
          </w:tcPr>
          <w:p w14:paraId="6935D2C2">
            <w:pPr>
              <w:widowControl/>
              <w:spacing w:line="240" w:lineRule="exact"/>
              <w:jc w:val="center"/>
              <w:rPr>
                <w:rFonts w:hint="eastAsia" w:ascii="仿宋_GB2312" w:hAnsi="宋体" w:eastAsia="仿宋_GB2312" w:cs="宋体"/>
                <w:kern w:val="0"/>
                <w:sz w:val="21"/>
                <w:szCs w:val="21"/>
              </w:rPr>
            </w:pPr>
          </w:p>
        </w:tc>
        <w:tc>
          <w:tcPr>
            <w:tcW w:w="760" w:type="dxa"/>
            <w:vMerge w:val="restart"/>
            <w:noWrap w:val="0"/>
            <w:vAlign w:val="center"/>
          </w:tcPr>
          <w:p w14:paraId="7FFA0E16">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时效指标</w:t>
            </w:r>
          </w:p>
        </w:tc>
        <w:tc>
          <w:tcPr>
            <w:tcW w:w="2328" w:type="dxa"/>
            <w:gridSpan w:val="2"/>
            <w:noWrap w:val="0"/>
            <w:vAlign w:val="center"/>
          </w:tcPr>
          <w:p w14:paraId="214F0665">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指标1：课题</w:t>
            </w:r>
            <w:r>
              <w:rPr>
                <w:rFonts w:hint="eastAsia" w:ascii="仿宋_GB2312" w:hAnsi="宋体" w:eastAsia="仿宋_GB2312" w:cs="宋体"/>
                <w:color w:val="000000"/>
                <w:kern w:val="0"/>
                <w:sz w:val="21"/>
                <w:szCs w:val="21"/>
                <w:lang w:eastAsia="zh-CN"/>
              </w:rPr>
              <w:t>开</w:t>
            </w:r>
            <w:r>
              <w:rPr>
                <w:rFonts w:hint="eastAsia" w:ascii="仿宋_GB2312" w:hAnsi="宋体" w:eastAsia="仿宋_GB2312" w:cs="宋体"/>
                <w:color w:val="000000"/>
                <w:kern w:val="0"/>
                <w:sz w:val="21"/>
                <w:szCs w:val="21"/>
              </w:rPr>
              <w:t>题时间</w:t>
            </w:r>
          </w:p>
        </w:tc>
        <w:tc>
          <w:tcPr>
            <w:tcW w:w="1185" w:type="dxa"/>
            <w:gridSpan w:val="2"/>
            <w:noWrap w:val="0"/>
            <w:vAlign w:val="center"/>
          </w:tcPr>
          <w:p w14:paraId="0E964CE1">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8月</w:t>
            </w:r>
          </w:p>
        </w:tc>
        <w:tc>
          <w:tcPr>
            <w:tcW w:w="1365" w:type="dxa"/>
            <w:gridSpan w:val="2"/>
            <w:noWrap w:val="0"/>
            <w:vAlign w:val="center"/>
          </w:tcPr>
          <w:p w14:paraId="6365BE6C">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6月</w:t>
            </w:r>
          </w:p>
        </w:tc>
        <w:tc>
          <w:tcPr>
            <w:tcW w:w="570" w:type="dxa"/>
            <w:gridSpan w:val="2"/>
            <w:noWrap w:val="0"/>
            <w:vAlign w:val="center"/>
          </w:tcPr>
          <w:p w14:paraId="32C9B5A8">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645" w:type="dxa"/>
            <w:noWrap w:val="0"/>
            <w:vAlign w:val="center"/>
          </w:tcPr>
          <w:p w14:paraId="167A076A">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084" w:type="dxa"/>
            <w:gridSpan w:val="2"/>
            <w:noWrap w:val="0"/>
            <w:vAlign w:val="center"/>
          </w:tcPr>
          <w:p w14:paraId="52A99206">
            <w:pPr>
              <w:widowControl/>
              <w:spacing w:line="240" w:lineRule="exact"/>
              <w:jc w:val="center"/>
              <w:rPr>
                <w:rFonts w:hint="eastAsia" w:ascii="仿宋_GB2312" w:hAnsi="宋体" w:eastAsia="仿宋_GB2312" w:cs="宋体"/>
                <w:kern w:val="0"/>
                <w:sz w:val="21"/>
                <w:szCs w:val="21"/>
              </w:rPr>
            </w:pPr>
          </w:p>
        </w:tc>
      </w:tr>
      <w:tr w14:paraId="44842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exact"/>
          <w:jc w:val="center"/>
        </w:trPr>
        <w:tc>
          <w:tcPr>
            <w:tcW w:w="585" w:type="dxa"/>
            <w:vMerge w:val="continue"/>
            <w:noWrap w:val="0"/>
            <w:vAlign w:val="center"/>
          </w:tcPr>
          <w:p w14:paraId="3ECEB6D3">
            <w:pPr>
              <w:widowControl/>
              <w:spacing w:line="240" w:lineRule="exact"/>
              <w:jc w:val="center"/>
              <w:rPr>
                <w:rFonts w:hint="eastAsia" w:ascii="仿宋_GB2312" w:hAnsi="宋体" w:eastAsia="仿宋_GB2312" w:cs="宋体"/>
                <w:kern w:val="0"/>
                <w:sz w:val="21"/>
                <w:szCs w:val="21"/>
              </w:rPr>
            </w:pPr>
          </w:p>
        </w:tc>
        <w:tc>
          <w:tcPr>
            <w:tcW w:w="702" w:type="dxa"/>
            <w:vMerge w:val="continue"/>
            <w:noWrap w:val="0"/>
            <w:vAlign w:val="center"/>
          </w:tcPr>
          <w:p w14:paraId="5E88929B">
            <w:pPr>
              <w:widowControl/>
              <w:spacing w:line="240" w:lineRule="exact"/>
              <w:jc w:val="center"/>
              <w:rPr>
                <w:rFonts w:hint="eastAsia" w:ascii="仿宋_GB2312" w:hAnsi="宋体" w:eastAsia="仿宋_GB2312" w:cs="宋体"/>
                <w:kern w:val="0"/>
                <w:sz w:val="21"/>
                <w:szCs w:val="21"/>
              </w:rPr>
            </w:pPr>
          </w:p>
        </w:tc>
        <w:tc>
          <w:tcPr>
            <w:tcW w:w="760" w:type="dxa"/>
            <w:vMerge w:val="continue"/>
            <w:noWrap w:val="0"/>
            <w:vAlign w:val="center"/>
          </w:tcPr>
          <w:p w14:paraId="255C7E54">
            <w:pPr>
              <w:widowControl/>
              <w:spacing w:line="240" w:lineRule="exact"/>
              <w:jc w:val="center"/>
              <w:rPr>
                <w:rFonts w:hint="eastAsia" w:ascii="仿宋_GB2312" w:hAnsi="宋体" w:eastAsia="仿宋_GB2312" w:cs="宋体"/>
                <w:kern w:val="0"/>
                <w:sz w:val="21"/>
                <w:szCs w:val="21"/>
              </w:rPr>
            </w:pPr>
          </w:p>
        </w:tc>
        <w:tc>
          <w:tcPr>
            <w:tcW w:w="2328" w:type="dxa"/>
            <w:gridSpan w:val="2"/>
            <w:noWrap w:val="0"/>
            <w:vAlign w:val="center"/>
          </w:tcPr>
          <w:p w14:paraId="71AB1D87">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w:t>
            </w:r>
            <w:r>
              <w:rPr>
                <w:rFonts w:hint="eastAsia" w:ascii="仿宋_GB2312" w:hAnsi="宋体" w:eastAsia="仿宋_GB2312" w:cs="宋体"/>
                <w:color w:val="000000"/>
                <w:kern w:val="0"/>
                <w:sz w:val="21"/>
                <w:szCs w:val="21"/>
                <w:lang w:val="en-US" w:eastAsia="zh-CN"/>
              </w:rPr>
              <w:t>2</w:t>
            </w:r>
            <w:r>
              <w:rPr>
                <w:rFonts w:hint="eastAsia" w:ascii="仿宋_GB2312" w:hAnsi="宋体" w:eastAsia="仿宋_GB2312" w:cs="宋体"/>
                <w:color w:val="000000"/>
                <w:kern w:val="0"/>
                <w:sz w:val="21"/>
                <w:szCs w:val="21"/>
              </w:rPr>
              <w:t>：课题结题时间</w:t>
            </w:r>
          </w:p>
        </w:tc>
        <w:tc>
          <w:tcPr>
            <w:tcW w:w="1185" w:type="dxa"/>
            <w:gridSpan w:val="2"/>
            <w:noWrap w:val="0"/>
            <w:vAlign w:val="center"/>
          </w:tcPr>
          <w:p w14:paraId="71B864B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12月</w:t>
            </w:r>
          </w:p>
        </w:tc>
        <w:tc>
          <w:tcPr>
            <w:tcW w:w="1365" w:type="dxa"/>
            <w:gridSpan w:val="2"/>
            <w:noWrap w:val="0"/>
            <w:vAlign w:val="center"/>
          </w:tcPr>
          <w:p w14:paraId="4AD000ED">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12月</w:t>
            </w:r>
          </w:p>
        </w:tc>
        <w:tc>
          <w:tcPr>
            <w:tcW w:w="570" w:type="dxa"/>
            <w:gridSpan w:val="2"/>
            <w:noWrap w:val="0"/>
            <w:vAlign w:val="center"/>
          </w:tcPr>
          <w:p w14:paraId="1C76FA9E">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645" w:type="dxa"/>
            <w:noWrap w:val="0"/>
            <w:vAlign w:val="center"/>
          </w:tcPr>
          <w:p w14:paraId="0B9BA9C9">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084" w:type="dxa"/>
            <w:gridSpan w:val="2"/>
            <w:noWrap w:val="0"/>
            <w:vAlign w:val="center"/>
          </w:tcPr>
          <w:p w14:paraId="15223615">
            <w:pPr>
              <w:widowControl/>
              <w:spacing w:line="240" w:lineRule="exact"/>
              <w:jc w:val="center"/>
              <w:rPr>
                <w:rFonts w:hint="eastAsia" w:ascii="仿宋_GB2312" w:hAnsi="宋体" w:eastAsia="仿宋_GB2312" w:cs="宋体"/>
                <w:kern w:val="0"/>
                <w:szCs w:val="21"/>
              </w:rPr>
            </w:pPr>
          </w:p>
        </w:tc>
      </w:tr>
      <w:tr w14:paraId="7FE0D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exact"/>
          <w:jc w:val="center"/>
        </w:trPr>
        <w:tc>
          <w:tcPr>
            <w:tcW w:w="585" w:type="dxa"/>
            <w:vMerge w:val="continue"/>
            <w:noWrap w:val="0"/>
            <w:vAlign w:val="center"/>
          </w:tcPr>
          <w:p w14:paraId="76BAD757">
            <w:pPr>
              <w:widowControl/>
              <w:spacing w:line="240" w:lineRule="exact"/>
              <w:jc w:val="center"/>
              <w:rPr>
                <w:rFonts w:hint="eastAsia" w:ascii="仿宋_GB2312" w:hAnsi="宋体" w:eastAsia="仿宋_GB2312" w:cs="宋体"/>
                <w:kern w:val="0"/>
                <w:sz w:val="21"/>
                <w:szCs w:val="21"/>
              </w:rPr>
            </w:pPr>
          </w:p>
        </w:tc>
        <w:tc>
          <w:tcPr>
            <w:tcW w:w="702" w:type="dxa"/>
            <w:noWrap w:val="0"/>
            <w:vAlign w:val="center"/>
          </w:tcPr>
          <w:p w14:paraId="2B1EFD5A">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成本指标</w:t>
            </w:r>
          </w:p>
        </w:tc>
        <w:tc>
          <w:tcPr>
            <w:tcW w:w="760" w:type="dxa"/>
            <w:noWrap w:val="0"/>
            <w:vAlign w:val="center"/>
          </w:tcPr>
          <w:p w14:paraId="4697756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经济</w:t>
            </w:r>
            <w:r>
              <w:rPr>
                <w:rFonts w:hint="eastAsia" w:ascii="仿宋_GB2312" w:hAnsi="宋体" w:eastAsia="仿宋_GB2312" w:cs="宋体"/>
                <w:kern w:val="0"/>
                <w:sz w:val="21"/>
                <w:szCs w:val="21"/>
              </w:rPr>
              <w:t>成本指标</w:t>
            </w:r>
          </w:p>
        </w:tc>
        <w:tc>
          <w:tcPr>
            <w:tcW w:w="2328" w:type="dxa"/>
            <w:gridSpan w:val="2"/>
            <w:noWrap w:val="0"/>
            <w:vAlign w:val="center"/>
          </w:tcPr>
          <w:p w14:paraId="65128418">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指标1：课题研究成本费</w:t>
            </w:r>
          </w:p>
        </w:tc>
        <w:tc>
          <w:tcPr>
            <w:tcW w:w="1185" w:type="dxa"/>
            <w:gridSpan w:val="2"/>
            <w:noWrap w:val="0"/>
            <w:vAlign w:val="center"/>
          </w:tcPr>
          <w:p w14:paraId="2C789300">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20</w:t>
            </w:r>
            <w:r>
              <w:rPr>
                <w:rFonts w:hint="eastAsia" w:ascii="仿宋_GB2312" w:hAnsi="宋体" w:eastAsia="仿宋_GB2312" w:cs="宋体"/>
                <w:kern w:val="0"/>
                <w:sz w:val="21"/>
                <w:szCs w:val="21"/>
                <w:lang w:eastAsia="zh-CN"/>
              </w:rPr>
              <w:t>万元</w:t>
            </w:r>
          </w:p>
        </w:tc>
        <w:tc>
          <w:tcPr>
            <w:tcW w:w="1365" w:type="dxa"/>
            <w:gridSpan w:val="2"/>
            <w:noWrap w:val="0"/>
            <w:vAlign w:val="center"/>
          </w:tcPr>
          <w:p w14:paraId="1EAE8F97">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19.8万元</w:t>
            </w:r>
          </w:p>
        </w:tc>
        <w:tc>
          <w:tcPr>
            <w:tcW w:w="570" w:type="dxa"/>
            <w:gridSpan w:val="2"/>
            <w:noWrap w:val="0"/>
            <w:vAlign w:val="center"/>
          </w:tcPr>
          <w:p w14:paraId="3489A58D">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645" w:type="dxa"/>
            <w:noWrap w:val="0"/>
            <w:vAlign w:val="center"/>
          </w:tcPr>
          <w:p w14:paraId="00031B16">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084" w:type="dxa"/>
            <w:gridSpan w:val="2"/>
            <w:noWrap w:val="0"/>
            <w:vAlign w:val="center"/>
          </w:tcPr>
          <w:p w14:paraId="392E62CA">
            <w:pPr>
              <w:widowControl/>
              <w:spacing w:line="240" w:lineRule="exact"/>
              <w:jc w:val="center"/>
              <w:rPr>
                <w:rFonts w:hint="eastAsia" w:ascii="仿宋_GB2312" w:hAnsi="宋体" w:eastAsia="仿宋_GB2312" w:cs="宋体"/>
                <w:kern w:val="0"/>
                <w:sz w:val="21"/>
                <w:szCs w:val="21"/>
              </w:rPr>
            </w:pPr>
          </w:p>
        </w:tc>
      </w:tr>
      <w:tr w14:paraId="12335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3" w:hRule="exact"/>
          <w:jc w:val="center"/>
        </w:trPr>
        <w:tc>
          <w:tcPr>
            <w:tcW w:w="585" w:type="dxa"/>
            <w:vMerge w:val="continue"/>
            <w:noWrap w:val="0"/>
            <w:vAlign w:val="center"/>
          </w:tcPr>
          <w:p w14:paraId="6FA137B8">
            <w:pPr>
              <w:widowControl/>
              <w:spacing w:line="240" w:lineRule="exact"/>
              <w:jc w:val="center"/>
              <w:rPr>
                <w:rFonts w:hint="eastAsia" w:ascii="仿宋_GB2312" w:hAnsi="宋体" w:eastAsia="仿宋_GB2312" w:cs="宋体"/>
                <w:kern w:val="0"/>
                <w:sz w:val="21"/>
                <w:szCs w:val="21"/>
              </w:rPr>
            </w:pPr>
          </w:p>
        </w:tc>
        <w:tc>
          <w:tcPr>
            <w:tcW w:w="702" w:type="dxa"/>
            <w:noWrap w:val="0"/>
            <w:vAlign w:val="center"/>
          </w:tcPr>
          <w:p w14:paraId="5BE0D646">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效益指标</w:t>
            </w:r>
          </w:p>
        </w:tc>
        <w:tc>
          <w:tcPr>
            <w:tcW w:w="760" w:type="dxa"/>
            <w:noWrap w:val="0"/>
            <w:vAlign w:val="center"/>
          </w:tcPr>
          <w:p w14:paraId="7618B35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社会效益</w:t>
            </w:r>
          </w:p>
          <w:p w14:paraId="094E250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2328" w:type="dxa"/>
            <w:gridSpan w:val="2"/>
            <w:noWrap w:val="0"/>
            <w:vAlign w:val="center"/>
          </w:tcPr>
          <w:p w14:paraId="3D2F30BD">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指标1：探索评议工作决策的科学性，防范重大经济及产业安全</w:t>
            </w:r>
          </w:p>
        </w:tc>
        <w:tc>
          <w:tcPr>
            <w:tcW w:w="1185" w:type="dxa"/>
            <w:gridSpan w:val="2"/>
            <w:noWrap w:val="0"/>
            <w:vAlign w:val="center"/>
          </w:tcPr>
          <w:p w14:paraId="45A8CC32">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优良中低差</w:t>
            </w:r>
          </w:p>
        </w:tc>
        <w:tc>
          <w:tcPr>
            <w:tcW w:w="1365" w:type="dxa"/>
            <w:gridSpan w:val="2"/>
            <w:noWrap w:val="0"/>
            <w:vAlign w:val="center"/>
          </w:tcPr>
          <w:p w14:paraId="38707F96">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优</w:t>
            </w:r>
          </w:p>
        </w:tc>
        <w:tc>
          <w:tcPr>
            <w:tcW w:w="570" w:type="dxa"/>
            <w:gridSpan w:val="2"/>
            <w:noWrap w:val="0"/>
            <w:vAlign w:val="center"/>
          </w:tcPr>
          <w:p w14:paraId="4750EDD9">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30</w:t>
            </w:r>
          </w:p>
        </w:tc>
        <w:tc>
          <w:tcPr>
            <w:tcW w:w="645" w:type="dxa"/>
            <w:noWrap w:val="0"/>
            <w:vAlign w:val="center"/>
          </w:tcPr>
          <w:p w14:paraId="62896F0A">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30</w:t>
            </w:r>
          </w:p>
        </w:tc>
        <w:tc>
          <w:tcPr>
            <w:tcW w:w="1084" w:type="dxa"/>
            <w:gridSpan w:val="2"/>
            <w:noWrap w:val="0"/>
            <w:vAlign w:val="center"/>
          </w:tcPr>
          <w:p w14:paraId="57D3D989">
            <w:pPr>
              <w:widowControl/>
              <w:spacing w:line="240" w:lineRule="exact"/>
              <w:jc w:val="center"/>
              <w:rPr>
                <w:rFonts w:hint="eastAsia" w:ascii="仿宋_GB2312" w:hAnsi="宋体" w:eastAsia="仿宋_GB2312" w:cs="宋体"/>
                <w:kern w:val="0"/>
                <w:sz w:val="21"/>
                <w:szCs w:val="21"/>
              </w:rPr>
            </w:pPr>
          </w:p>
        </w:tc>
      </w:tr>
      <w:tr w14:paraId="75EF6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jc w:val="center"/>
        </w:trPr>
        <w:tc>
          <w:tcPr>
            <w:tcW w:w="6925" w:type="dxa"/>
            <w:gridSpan w:val="9"/>
            <w:noWrap w:val="0"/>
            <w:vAlign w:val="center"/>
          </w:tcPr>
          <w:p w14:paraId="5255D156">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总分</w:t>
            </w:r>
          </w:p>
        </w:tc>
        <w:tc>
          <w:tcPr>
            <w:tcW w:w="570" w:type="dxa"/>
            <w:gridSpan w:val="2"/>
            <w:noWrap w:val="0"/>
            <w:vAlign w:val="center"/>
          </w:tcPr>
          <w:p w14:paraId="0B42CA51">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100</w:t>
            </w:r>
          </w:p>
        </w:tc>
        <w:tc>
          <w:tcPr>
            <w:tcW w:w="645" w:type="dxa"/>
            <w:noWrap w:val="0"/>
            <w:vAlign w:val="center"/>
          </w:tcPr>
          <w:p w14:paraId="21AEB5BD">
            <w:pPr>
              <w:widowControl/>
              <w:spacing w:line="240" w:lineRule="exact"/>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99.9</w:t>
            </w:r>
          </w:p>
        </w:tc>
        <w:tc>
          <w:tcPr>
            <w:tcW w:w="1084" w:type="dxa"/>
            <w:gridSpan w:val="2"/>
            <w:noWrap w:val="0"/>
            <w:vAlign w:val="center"/>
          </w:tcPr>
          <w:p w14:paraId="7B30ADA6">
            <w:pPr>
              <w:widowControl/>
              <w:spacing w:line="240" w:lineRule="exact"/>
              <w:jc w:val="center"/>
              <w:rPr>
                <w:rFonts w:hint="eastAsia" w:ascii="仿宋_GB2312" w:hAnsi="宋体" w:eastAsia="仿宋_GB2312" w:cs="宋体"/>
                <w:kern w:val="0"/>
                <w:sz w:val="21"/>
                <w:szCs w:val="21"/>
              </w:rPr>
            </w:pPr>
          </w:p>
        </w:tc>
      </w:tr>
    </w:tbl>
    <w:p w14:paraId="192AD410">
      <w:pPr>
        <w:rPr>
          <w:rFonts w:hint="eastAsia" w:ascii="仿宋_GB2312" w:eastAsia="仿宋_GB2312"/>
          <w:vanish/>
          <w:sz w:val="32"/>
          <w:szCs w:val="32"/>
        </w:rPr>
      </w:pPr>
    </w:p>
    <w:p w14:paraId="1DB1F314">
      <w:pPr>
        <w:spacing w:line="520" w:lineRule="exact"/>
        <w:ind w:firstLine="640" w:firstLineChars="200"/>
        <w:rPr>
          <w:rFonts w:hint="eastAsia" w:ascii="仿宋_GB2312" w:hAnsi="宋体" w:eastAsia="仿宋_GB2312" w:cs="宋体"/>
          <w:color w:val="000000"/>
          <w:kern w:val="0"/>
          <w:sz w:val="32"/>
          <w:szCs w:val="32"/>
        </w:rPr>
      </w:pPr>
      <w:bookmarkStart w:id="0" w:name="_GoBack"/>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8C9705">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C7064B">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3C7064B">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14:paraId="307E2C24">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34D095E"/>
    <w:rsid w:val="0C881930"/>
    <w:rsid w:val="2FEC5C3E"/>
    <w:rsid w:val="36BFB372"/>
    <w:rsid w:val="36EBE0E0"/>
    <w:rsid w:val="37173543"/>
    <w:rsid w:val="3DFF2FD3"/>
    <w:rsid w:val="3FF76880"/>
    <w:rsid w:val="45FE927F"/>
    <w:rsid w:val="58D2085F"/>
    <w:rsid w:val="5BFB02B8"/>
    <w:rsid w:val="5DB64FB6"/>
    <w:rsid w:val="5E65F4AC"/>
    <w:rsid w:val="6791247B"/>
    <w:rsid w:val="68A7687E"/>
    <w:rsid w:val="68C96A49"/>
    <w:rsid w:val="6916261E"/>
    <w:rsid w:val="6D147240"/>
    <w:rsid w:val="6E57DADB"/>
    <w:rsid w:val="6F6B4E1F"/>
    <w:rsid w:val="6FFD1866"/>
    <w:rsid w:val="777D8F66"/>
    <w:rsid w:val="7AB7FF50"/>
    <w:rsid w:val="7BBA4E35"/>
    <w:rsid w:val="7BFEB0DB"/>
    <w:rsid w:val="7D865533"/>
    <w:rsid w:val="7F5EA7D6"/>
    <w:rsid w:val="7F73BF59"/>
    <w:rsid w:val="7F7F67E8"/>
    <w:rsid w:val="7F9B608E"/>
    <w:rsid w:val="AF7F54D4"/>
    <w:rsid w:val="BEEF5D05"/>
    <w:rsid w:val="CEFD3F3D"/>
    <w:rsid w:val="DDF91A77"/>
    <w:rsid w:val="E76F2340"/>
    <w:rsid w:val="EA3F77F2"/>
    <w:rsid w:val="EEBF4ED9"/>
    <w:rsid w:val="EEFE5989"/>
    <w:rsid w:val="EFCF3EAE"/>
    <w:rsid w:val="EFFAEB11"/>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862</Words>
  <Characters>914</Characters>
  <Lines>0</Lines>
  <Paragraphs>0</Paragraphs>
  <TotalTime>0</TotalTime>
  <ScaleCrop>false</ScaleCrop>
  <LinksUpToDate>false</LinksUpToDate>
  <CharactersWithSpaces>963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2022-03-15T03:16:00Z</dcterms:created>
  <dc:creator>user</dc:creator>
  <cp:lastModifiedBy>WPS_1662604729</cp:lastModifiedBy>
  <cp:lastPrinted>2022-03-29T10:01:00Z</cp:lastPrinted>
  <dcterms:modified xsi:type="dcterms:W3CDTF">2025-08-26T09:30:06Z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A933925FC15340288B27A738CE473F34_13</vt:lpwstr>
  </property>
  <property fmtid="{D5CDD505-2E9C-101B-9397-08002B2CF9AE}" pid="4" name="KSOTemplateDocerSaveRecord">
    <vt:lpwstr>eyJoZGlkIjoiZjVjMDk4MGRlODJlODQ0MmViNmUwMTc4YTBhNDU3OTMiLCJ1c2VySWQiOiIxNDExNjA4NTMzIn0=</vt:lpwstr>
  </property>
</Properties>
</file>