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A8876D">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14:paraId="12603A11">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2024</w:t>
      </w:r>
      <w:r>
        <w:rPr>
          <w:rFonts w:hint="eastAsia" w:ascii="仿宋_GB2312" w:hAnsi="宋体" w:eastAsia="仿宋_GB2312"/>
          <w:sz w:val="28"/>
          <w:szCs w:val="28"/>
        </w:rPr>
        <w:t>年度）</w:t>
      </w:r>
    </w:p>
    <w:p w14:paraId="10A04D02">
      <w:pPr>
        <w:spacing w:line="240" w:lineRule="exact"/>
        <w:rPr>
          <w:rFonts w:ascii="仿宋_GB2312" w:hAnsi="宋体" w:eastAsia="仿宋_GB2312"/>
          <w:sz w:val="30"/>
          <w:szCs w:val="30"/>
        </w:rPr>
      </w:pPr>
    </w:p>
    <w:tbl>
      <w:tblPr>
        <w:tblStyle w:val="7"/>
        <w:tblW w:w="109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3"/>
        <w:gridCol w:w="975"/>
        <w:gridCol w:w="1105"/>
        <w:gridCol w:w="727"/>
        <w:gridCol w:w="1127"/>
        <w:gridCol w:w="283"/>
        <w:gridCol w:w="849"/>
        <w:gridCol w:w="1084"/>
        <w:gridCol w:w="43"/>
        <w:gridCol w:w="441"/>
        <w:gridCol w:w="263"/>
        <w:gridCol w:w="438"/>
        <w:gridCol w:w="408"/>
        <w:gridCol w:w="1667"/>
      </w:tblGrid>
      <w:tr w14:paraId="3D42D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2558" w:type="dxa"/>
            <w:gridSpan w:val="2"/>
            <w:vAlign w:val="center"/>
          </w:tcPr>
          <w:p w14:paraId="70B70D5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8435" w:type="dxa"/>
            <w:gridSpan w:val="12"/>
            <w:vAlign w:val="center"/>
          </w:tcPr>
          <w:p w14:paraId="39884EC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知识产权纠纷多元调解机制建设</w:t>
            </w:r>
          </w:p>
        </w:tc>
      </w:tr>
      <w:tr w14:paraId="25B8A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exact"/>
          <w:jc w:val="center"/>
        </w:trPr>
        <w:tc>
          <w:tcPr>
            <w:tcW w:w="2558" w:type="dxa"/>
            <w:gridSpan w:val="2"/>
            <w:vAlign w:val="center"/>
          </w:tcPr>
          <w:p w14:paraId="497FE00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vAlign w:val="center"/>
          </w:tcPr>
          <w:p w14:paraId="49C2664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北京市知识产权局</w:t>
            </w:r>
          </w:p>
        </w:tc>
        <w:tc>
          <w:tcPr>
            <w:tcW w:w="1127" w:type="dxa"/>
            <w:gridSpan w:val="2"/>
            <w:vAlign w:val="center"/>
          </w:tcPr>
          <w:p w14:paraId="41DB782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3217" w:type="dxa"/>
            <w:gridSpan w:val="5"/>
            <w:vAlign w:val="center"/>
          </w:tcPr>
          <w:p w14:paraId="1B9E5F3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北京市知识产权保护中心</w:t>
            </w:r>
          </w:p>
        </w:tc>
      </w:tr>
      <w:tr w14:paraId="4E810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558" w:type="dxa"/>
            <w:gridSpan w:val="2"/>
            <w:vMerge w:val="restart"/>
            <w:vAlign w:val="center"/>
          </w:tcPr>
          <w:p w14:paraId="593D250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vAlign w:val="center"/>
          </w:tcPr>
          <w:p w14:paraId="19C34BA7">
            <w:pPr>
              <w:widowControl/>
              <w:spacing w:line="240" w:lineRule="exact"/>
              <w:jc w:val="center"/>
              <w:rPr>
                <w:rFonts w:ascii="仿宋_GB2312" w:hAnsi="宋体" w:eastAsia="仿宋_GB2312" w:cs="宋体"/>
                <w:kern w:val="0"/>
                <w:szCs w:val="21"/>
              </w:rPr>
            </w:pPr>
          </w:p>
        </w:tc>
        <w:tc>
          <w:tcPr>
            <w:tcW w:w="1127" w:type="dxa"/>
            <w:vAlign w:val="center"/>
          </w:tcPr>
          <w:p w14:paraId="7439F6A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14:paraId="6EB8F66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vAlign w:val="center"/>
          </w:tcPr>
          <w:p w14:paraId="48D0D59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14:paraId="0E9F8A9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vAlign w:val="center"/>
          </w:tcPr>
          <w:p w14:paraId="19941F7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14:paraId="6288E27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vAlign w:val="center"/>
          </w:tcPr>
          <w:p w14:paraId="3863CF5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vAlign w:val="center"/>
          </w:tcPr>
          <w:p w14:paraId="6815D84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1667" w:type="dxa"/>
            <w:vAlign w:val="center"/>
          </w:tcPr>
          <w:p w14:paraId="2916106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14:paraId="3DD64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2558" w:type="dxa"/>
            <w:gridSpan w:val="2"/>
            <w:vMerge w:val="continue"/>
            <w:vAlign w:val="center"/>
          </w:tcPr>
          <w:p w14:paraId="46AEB388">
            <w:pPr>
              <w:widowControl/>
              <w:spacing w:line="240" w:lineRule="exact"/>
              <w:jc w:val="center"/>
              <w:rPr>
                <w:rFonts w:ascii="仿宋_GB2312" w:hAnsi="宋体" w:eastAsia="仿宋_GB2312" w:cs="宋体"/>
                <w:kern w:val="0"/>
                <w:szCs w:val="21"/>
              </w:rPr>
            </w:pPr>
          </w:p>
        </w:tc>
        <w:tc>
          <w:tcPr>
            <w:tcW w:w="1832" w:type="dxa"/>
            <w:gridSpan w:val="2"/>
            <w:vAlign w:val="center"/>
          </w:tcPr>
          <w:p w14:paraId="372A3B8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vAlign w:val="center"/>
          </w:tcPr>
          <w:p w14:paraId="6A39883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308.2</w:t>
            </w:r>
          </w:p>
        </w:tc>
        <w:tc>
          <w:tcPr>
            <w:tcW w:w="1132" w:type="dxa"/>
            <w:gridSpan w:val="2"/>
            <w:vAlign w:val="center"/>
          </w:tcPr>
          <w:p w14:paraId="3C2AD92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308.2</w:t>
            </w:r>
          </w:p>
        </w:tc>
        <w:tc>
          <w:tcPr>
            <w:tcW w:w="1127" w:type="dxa"/>
            <w:gridSpan w:val="2"/>
            <w:vAlign w:val="center"/>
          </w:tcPr>
          <w:p w14:paraId="52DA8C9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295.39</w:t>
            </w:r>
          </w:p>
        </w:tc>
        <w:tc>
          <w:tcPr>
            <w:tcW w:w="704" w:type="dxa"/>
            <w:gridSpan w:val="2"/>
            <w:vAlign w:val="center"/>
          </w:tcPr>
          <w:p w14:paraId="255005E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vAlign w:val="center"/>
          </w:tcPr>
          <w:p w14:paraId="0A0007C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95.84%</w:t>
            </w:r>
          </w:p>
        </w:tc>
        <w:tc>
          <w:tcPr>
            <w:tcW w:w="1667" w:type="dxa"/>
            <w:vAlign w:val="center"/>
          </w:tcPr>
          <w:p w14:paraId="3E36227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9.58</w:t>
            </w:r>
          </w:p>
        </w:tc>
      </w:tr>
      <w:tr w14:paraId="3FF44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exact"/>
          <w:jc w:val="center"/>
        </w:trPr>
        <w:tc>
          <w:tcPr>
            <w:tcW w:w="2558" w:type="dxa"/>
            <w:gridSpan w:val="2"/>
            <w:vMerge w:val="continue"/>
            <w:vAlign w:val="center"/>
          </w:tcPr>
          <w:p w14:paraId="5FC1CC3D">
            <w:pPr>
              <w:widowControl/>
              <w:spacing w:line="240" w:lineRule="exact"/>
              <w:jc w:val="center"/>
              <w:rPr>
                <w:rFonts w:ascii="仿宋_GB2312" w:hAnsi="宋体" w:eastAsia="仿宋_GB2312" w:cs="宋体"/>
                <w:kern w:val="0"/>
                <w:szCs w:val="21"/>
              </w:rPr>
            </w:pPr>
          </w:p>
        </w:tc>
        <w:tc>
          <w:tcPr>
            <w:tcW w:w="1832" w:type="dxa"/>
            <w:gridSpan w:val="2"/>
            <w:vAlign w:val="center"/>
          </w:tcPr>
          <w:p w14:paraId="28C532A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14:paraId="3034F92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vAlign w:val="center"/>
          </w:tcPr>
          <w:p w14:paraId="7B460CE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308.2</w:t>
            </w:r>
          </w:p>
        </w:tc>
        <w:tc>
          <w:tcPr>
            <w:tcW w:w="1132" w:type="dxa"/>
            <w:gridSpan w:val="2"/>
            <w:vAlign w:val="center"/>
          </w:tcPr>
          <w:p w14:paraId="4969D04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308.2</w:t>
            </w:r>
          </w:p>
        </w:tc>
        <w:tc>
          <w:tcPr>
            <w:tcW w:w="1127" w:type="dxa"/>
            <w:gridSpan w:val="2"/>
            <w:vAlign w:val="center"/>
          </w:tcPr>
          <w:p w14:paraId="7B69512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295.39</w:t>
            </w:r>
          </w:p>
        </w:tc>
        <w:tc>
          <w:tcPr>
            <w:tcW w:w="704" w:type="dxa"/>
            <w:gridSpan w:val="2"/>
            <w:vAlign w:val="center"/>
          </w:tcPr>
          <w:p w14:paraId="125BE31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vAlign w:val="center"/>
          </w:tcPr>
          <w:p w14:paraId="6A23EEF3">
            <w:pPr>
              <w:widowControl/>
              <w:spacing w:line="240" w:lineRule="exact"/>
              <w:jc w:val="center"/>
              <w:rPr>
                <w:rFonts w:ascii="仿宋_GB2312" w:hAnsi="宋体" w:eastAsia="仿宋_GB2312" w:cs="宋体"/>
                <w:kern w:val="0"/>
                <w:szCs w:val="21"/>
              </w:rPr>
            </w:pPr>
            <w:bookmarkStart w:id="0" w:name="OLE_LINK2"/>
            <w:bookmarkStart w:id="1" w:name="OLE_LINK1"/>
            <w:r>
              <w:rPr>
                <w:rFonts w:hint="eastAsia" w:ascii="仿宋_GB2312" w:hAnsi="宋体" w:eastAsia="仿宋_GB2312" w:cs="宋体"/>
                <w:kern w:val="0"/>
                <w:szCs w:val="21"/>
              </w:rPr>
              <w:t>95.84%</w:t>
            </w:r>
            <w:bookmarkEnd w:id="0"/>
            <w:bookmarkEnd w:id="1"/>
          </w:p>
        </w:tc>
        <w:tc>
          <w:tcPr>
            <w:tcW w:w="1667" w:type="dxa"/>
            <w:vAlign w:val="center"/>
          </w:tcPr>
          <w:p w14:paraId="7F92DB4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0F30B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558" w:type="dxa"/>
            <w:gridSpan w:val="2"/>
            <w:vMerge w:val="continue"/>
            <w:vAlign w:val="center"/>
          </w:tcPr>
          <w:p w14:paraId="19AC1212">
            <w:pPr>
              <w:widowControl/>
              <w:spacing w:line="240" w:lineRule="exact"/>
              <w:jc w:val="center"/>
              <w:rPr>
                <w:rFonts w:ascii="仿宋_GB2312" w:hAnsi="宋体" w:eastAsia="仿宋_GB2312" w:cs="宋体"/>
                <w:kern w:val="0"/>
                <w:szCs w:val="21"/>
              </w:rPr>
            </w:pPr>
          </w:p>
        </w:tc>
        <w:tc>
          <w:tcPr>
            <w:tcW w:w="1832" w:type="dxa"/>
            <w:gridSpan w:val="2"/>
            <w:vAlign w:val="center"/>
          </w:tcPr>
          <w:p w14:paraId="793DF7E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vAlign w:val="center"/>
          </w:tcPr>
          <w:p w14:paraId="595B6D8B">
            <w:pPr>
              <w:widowControl/>
              <w:spacing w:line="240" w:lineRule="exact"/>
              <w:jc w:val="center"/>
              <w:rPr>
                <w:rFonts w:ascii="仿宋_GB2312" w:hAnsi="宋体" w:eastAsia="仿宋_GB2312" w:cs="宋体"/>
                <w:kern w:val="0"/>
                <w:szCs w:val="21"/>
              </w:rPr>
            </w:pPr>
          </w:p>
        </w:tc>
        <w:tc>
          <w:tcPr>
            <w:tcW w:w="1132" w:type="dxa"/>
            <w:gridSpan w:val="2"/>
            <w:vAlign w:val="center"/>
          </w:tcPr>
          <w:p w14:paraId="2386629C">
            <w:pPr>
              <w:widowControl/>
              <w:spacing w:line="240" w:lineRule="exact"/>
              <w:jc w:val="center"/>
              <w:rPr>
                <w:rFonts w:ascii="仿宋_GB2312" w:hAnsi="宋体" w:eastAsia="仿宋_GB2312" w:cs="宋体"/>
                <w:kern w:val="0"/>
                <w:szCs w:val="21"/>
              </w:rPr>
            </w:pPr>
          </w:p>
        </w:tc>
        <w:tc>
          <w:tcPr>
            <w:tcW w:w="1127" w:type="dxa"/>
            <w:gridSpan w:val="2"/>
            <w:vAlign w:val="center"/>
          </w:tcPr>
          <w:p w14:paraId="7581D0D6">
            <w:pPr>
              <w:widowControl/>
              <w:spacing w:line="240" w:lineRule="exact"/>
              <w:jc w:val="center"/>
              <w:rPr>
                <w:rFonts w:ascii="仿宋_GB2312" w:hAnsi="宋体" w:eastAsia="仿宋_GB2312" w:cs="宋体"/>
                <w:kern w:val="0"/>
                <w:szCs w:val="21"/>
              </w:rPr>
            </w:pPr>
          </w:p>
        </w:tc>
        <w:tc>
          <w:tcPr>
            <w:tcW w:w="704" w:type="dxa"/>
            <w:gridSpan w:val="2"/>
            <w:vAlign w:val="center"/>
          </w:tcPr>
          <w:p w14:paraId="10359D9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vAlign w:val="center"/>
          </w:tcPr>
          <w:p w14:paraId="73EBDA29">
            <w:pPr>
              <w:widowControl/>
              <w:spacing w:line="240" w:lineRule="exact"/>
              <w:jc w:val="center"/>
              <w:rPr>
                <w:rFonts w:ascii="仿宋_GB2312" w:hAnsi="宋体" w:eastAsia="仿宋_GB2312" w:cs="宋体"/>
                <w:kern w:val="0"/>
                <w:szCs w:val="21"/>
              </w:rPr>
            </w:pPr>
          </w:p>
        </w:tc>
        <w:tc>
          <w:tcPr>
            <w:tcW w:w="1667" w:type="dxa"/>
            <w:vAlign w:val="center"/>
          </w:tcPr>
          <w:p w14:paraId="3A1D401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2635A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2558" w:type="dxa"/>
            <w:gridSpan w:val="2"/>
            <w:vMerge w:val="continue"/>
            <w:vAlign w:val="center"/>
          </w:tcPr>
          <w:p w14:paraId="5A616811">
            <w:pPr>
              <w:widowControl/>
              <w:spacing w:line="240" w:lineRule="exact"/>
              <w:jc w:val="center"/>
              <w:rPr>
                <w:rFonts w:ascii="仿宋_GB2312" w:hAnsi="宋体" w:eastAsia="仿宋_GB2312" w:cs="宋体"/>
                <w:kern w:val="0"/>
                <w:szCs w:val="21"/>
              </w:rPr>
            </w:pPr>
          </w:p>
        </w:tc>
        <w:tc>
          <w:tcPr>
            <w:tcW w:w="1832" w:type="dxa"/>
            <w:gridSpan w:val="2"/>
            <w:vAlign w:val="center"/>
          </w:tcPr>
          <w:p w14:paraId="65E248D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vAlign w:val="center"/>
          </w:tcPr>
          <w:p w14:paraId="351132D4">
            <w:pPr>
              <w:widowControl/>
              <w:spacing w:line="240" w:lineRule="exact"/>
              <w:jc w:val="center"/>
              <w:rPr>
                <w:rFonts w:ascii="仿宋_GB2312" w:hAnsi="宋体" w:eastAsia="仿宋_GB2312" w:cs="宋体"/>
                <w:kern w:val="0"/>
                <w:szCs w:val="21"/>
              </w:rPr>
            </w:pPr>
          </w:p>
        </w:tc>
        <w:tc>
          <w:tcPr>
            <w:tcW w:w="1132" w:type="dxa"/>
            <w:gridSpan w:val="2"/>
            <w:vAlign w:val="center"/>
          </w:tcPr>
          <w:p w14:paraId="6FD7B6DF">
            <w:pPr>
              <w:widowControl/>
              <w:spacing w:line="240" w:lineRule="exact"/>
              <w:jc w:val="center"/>
              <w:rPr>
                <w:rFonts w:ascii="仿宋_GB2312" w:hAnsi="宋体" w:eastAsia="仿宋_GB2312" w:cs="宋体"/>
                <w:kern w:val="0"/>
                <w:szCs w:val="21"/>
              </w:rPr>
            </w:pPr>
          </w:p>
        </w:tc>
        <w:tc>
          <w:tcPr>
            <w:tcW w:w="1127" w:type="dxa"/>
            <w:gridSpan w:val="2"/>
            <w:vAlign w:val="center"/>
          </w:tcPr>
          <w:p w14:paraId="418F6A45">
            <w:pPr>
              <w:widowControl/>
              <w:spacing w:line="240" w:lineRule="exact"/>
              <w:jc w:val="center"/>
              <w:rPr>
                <w:rFonts w:ascii="仿宋_GB2312" w:hAnsi="宋体" w:eastAsia="仿宋_GB2312" w:cs="宋体"/>
                <w:kern w:val="0"/>
                <w:szCs w:val="21"/>
              </w:rPr>
            </w:pPr>
          </w:p>
        </w:tc>
        <w:tc>
          <w:tcPr>
            <w:tcW w:w="704" w:type="dxa"/>
            <w:gridSpan w:val="2"/>
            <w:vAlign w:val="center"/>
          </w:tcPr>
          <w:p w14:paraId="35ECAA3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vAlign w:val="center"/>
          </w:tcPr>
          <w:p w14:paraId="534ACEF4">
            <w:pPr>
              <w:widowControl/>
              <w:spacing w:line="240" w:lineRule="exact"/>
              <w:jc w:val="center"/>
              <w:rPr>
                <w:rFonts w:ascii="仿宋_GB2312" w:hAnsi="宋体" w:eastAsia="仿宋_GB2312" w:cs="宋体"/>
                <w:kern w:val="0"/>
                <w:szCs w:val="21"/>
              </w:rPr>
            </w:pPr>
          </w:p>
        </w:tc>
        <w:tc>
          <w:tcPr>
            <w:tcW w:w="1667" w:type="dxa"/>
            <w:vAlign w:val="center"/>
          </w:tcPr>
          <w:p w14:paraId="77F251B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6A7BD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exact"/>
          <w:jc w:val="center"/>
        </w:trPr>
        <w:tc>
          <w:tcPr>
            <w:tcW w:w="1583" w:type="dxa"/>
            <w:vMerge w:val="restart"/>
            <w:vAlign w:val="center"/>
          </w:tcPr>
          <w:p w14:paraId="72AC1F4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vAlign w:val="center"/>
          </w:tcPr>
          <w:p w14:paraId="5039A4A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4344" w:type="dxa"/>
            <w:gridSpan w:val="7"/>
            <w:vAlign w:val="center"/>
          </w:tcPr>
          <w:p w14:paraId="4E6DEF2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14:paraId="62801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0" w:hRule="exact"/>
          <w:jc w:val="center"/>
        </w:trPr>
        <w:tc>
          <w:tcPr>
            <w:tcW w:w="1583" w:type="dxa"/>
            <w:vMerge w:val="continue"/>
            <w:vAlign w:val="center"/>
          </w:tcPr>
          <w:p w14:paraId="2BF7BB91">
            <w:pPr>
              <w:widowControl/>
              <w:spacing w:line="240" w:lineRule="exact"/>
              <w:jc w:val="center"/>
              <w:rPr>
                <w:rFonts w:ascii="仿宋_GB2312" w:hAnsi="宋体" w:eastAsia="仿宋_GB2312" w:cs="宋体"/>
                <w:kern w:val="0"/>
                <w:szCs w:val="21"/>
              </w:rPr>
            </w:pPr>
          </w:p>
        </w:tc>
        <w:tc>
          <w:tcPr>
            <w:tcW w:w="5066" w:type="dxa"/>
            <w:gridSpan w:val="6"/>
            <w:vAlign w:val="center"/>
          </w:tcPr>
          <w:p w14:paraId="59E3693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落实中央和北京市关于新形势下构建多元化纠纷解决机制的相关要求，完善人民调解、行政调解、司法调解联动工作体系，推动构建大调解工作格局，发挥行业性、专业性知识产权纠纷人民调解组织的作用，为各类创新主体提供便捷、高效、专业的维权途径。</w:t>
            </w:r>
          </w:p>
        </w:tc>
        <w:tc>
          <w:tcPr>
            <w:tcW w:w="4344" w:type="dxa"/>
            <w:gridSpan w:val="7"/>
            <w:vAlign w:val="center"/>
          </w:tcPr>
          <w:p w14:paraId="04483E0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共与16家调委会及5家调解工作室所依托的社会组织或企业签订书面协议，根据资金管理办法分别对调委会及调解工作室进行扶持。各调委会及调解工作室均按照扶持项目完成绩效目标。全年，各调委会共受理纠纷19807件，调解结案12944件，调解成功10054件，调解成功率为77.6%。</w:t>
            </w:r>
          </w:p>
        </w:tc>
      </w:tr>
      <w:tr w14:paraId="696D1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exact"/>
          <w:jc w:val="center"/>
        </w:trPr>
        <w:tc>
          <w:tcPr>
            <w:tcW w:w="1583" w:type="dxa"/>
            <w:vMerge w:val="restart"/>
            <w:vAlign w:val="center"/>
          </w:tcPr>
          <w:p w14:paraId="6687F60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vAlign w:val="center"/>
          </w:tcPr>
          <w:p w14:paraId="08F57EF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vAlign w:val="center"/>
          </w:tcPr>
          <w:p w14:paraId="4D13EA0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vAlign w:val="center"/>
          </w:tcPr>
          <w:p w14:paraId="1006A9E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vAlign w:val="center"/>
          </w:tcPr>
          <w:p w14:paraId="6AB19B3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14:paraId="3A9CC76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1084" w:type="dxa"/>
            <w:vAlign w:val="center"/>
          </w:tcPr>
          <w:p w14:paraId="2B9A914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14:paraId="63C37ED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484" w:type="dxa"/>
            <w:gridSpan w:val="2"/>
            <w:vAlign w:val="center"/>
          </w:tcPr>
          <w:p w14:paraId="5DE5231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701" w:type="dxa"/>
            <w:gridSpan w:val="2"/>
            <w:vAlign w:val="center"/>
          </w:tcPr>
          <w:p w14:paraId="3A7F28C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2075" w:type="dxa"/>
            <w:gridSpan w:val="2"/>
            <w:vAlign w:val="center"/>
          </w:tcPr>
          <w:p w14:paraId="773939D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偏差原因分析及改进措施</w:t>
            </w:r>
          </w:p>
        </w:tc>
      </w:tr>
      <w:tr w14:paraId="0CC6A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exact"/>
          <w:jc w:val="center"/>
        </w:trPr>
        <w:tc>
          <w:tcPr>
            <w:tcW w:w="1583" w:type="dxa"/>
            <w:vMerge w:val="continue"/>
            <w:vAlign w:val="center"/>
          </w:tcPr>
          <w:p w14:paraId="19EBAFF9">
            <w:pPr>
              <w:widowControl/>
              <w:spacing w:line="240" w:lineRule="exact"/>
              <w:jc w:val="center"/>
              <w:rPr>
                <w:rFonts w:ascii="仿宋_GB2312" w:hAnsi="宋体" w:eastAsia="仿宋_GB2312" w:cs="宋体"/>
                <w:kern w:val="0"/>
                <w:szCs w:val="21"/>
              </w:rPr>
            </w:pPr>
          </w:p>
        </w:tc>
        <w:tc>
          <w:tcPr>
            <w:tcW w:w="975" w:type="dxa"/>
            <w:vMerge w:val="restart"/>
            <w:vAlign w:val="center"/>
          </w:tcPr>
          <w:p w14:paraId="01CAA9E5">
            <w:pPr>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vAlign w:val="center"/>
          </w:tcPr>
          <w:p w14:paraId="56E45FC7">
            <w:pPr>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vAlign w:val="center"/>
          </w:tcPr>
          <w:p w14:paraId="123B27D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扶持知识产权纠纷人民调解委员会</w:t>
            </w:r>
          </w:p>
        </w:tc>
        <w:tc>
          <w:tcPr>
            <w:tcW w:w="849" w:type="dxa"/>
            <w:vAlign w:val="center"/>
          </w:tcPr>
          <w:p w14:paraId="0275409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≥15个</w:t>
            </w:r>
          </w:p>
        </w:tc>
        <w:tc>
          <w:tcPr>
            <w:tcW w:w="1084" w:type="dxa"/>
            <w:vAlign w:val="center"/>
          </w:tcPr>
          <w:p w14:paraId="673B0178">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rPr>
              <w:t>16</w:t>
            </w:r>
            <w:r>
              <w:rPr>
                <w:rFonts w:hint="eastAsia" w:ascii="仿宋_GB2312" w:hAnsi="宋体" w:eastAsia="仿宋_GB2312" w:cs="宋体"/>
                <w:kern w:val="0"/>
                <w:szCs w:val="21"/>
                <w:lang w:val="en-US" w:eastAsia="zh-CN"/>
              </w:rPr>
              <w:t>个</w:t>
            </w:r>
          </w:p>
        </w:tc>
        <w:tc>
          <w:tcPr>
            <w:tcW w:w="484" w:type="dxa"/>
            <w:gridSpan w:val="2"/>
            <w:vAlign w:val="center"/>
          </w:tcPr>
          <w:p w14:paraId="5DB4500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701" w:type="dxa"/>
            <w:gridSpan w:val="2"/>
            <w:vAlign w:val="center"/>
          </w:tcPr>
          <w:p w14:paraId="696F21E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2075" w:type="dxa"/>
            <w:gridSpan w:val="2"/>
          </w:tcPr>
          <w:p w14:paraId="6774F422">
            <w:pPr>
              <w:widowControl/>
              <w:spacing w:line="240" w:lineRule="exact"/>
              <w:jc w:val="center"/>
              <w:rPr>
                <w:rFonts w:ascii="仿宋_GB2312" w:hAnsi="宋体" w:eastAsia="仿宋_GB2312" w:cs="宋体"/>
                <w:kern w:val="0"/>
                <w:szCs w:val="21"/>
              </w:rPr>
            </w:pPr>
          </w:p>
        </w:tc>
      </w:tr>
      <w:tr w14:paraId="7AEAF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exact"/>
          <w:jc w:val="center"/>
        </w:trPr>
        <w:tc>
          <w:tcPr>
            <w:tcW w:w="1583" w:type="dxa"/>
            <w:vMerge w:val="continue"/>
            <w:vAlign w:val="center"/>
          </w:tcPr>
          <w:p w14:paraId="3CCCA152">
            <w:pPr>
              <w:widowControl/>
              <w:spacing w:line="240" w:lineRule="exact"/>
              <w:jc w:val="center"/>
              <w:rPr>
                <w:rFonts w:ascii="仿宋_GB2312" w:hAnsi="宋体" w:eastAsia="仿宋_GB2312" w:cs="宋体"/>
                <w:kern w:val="0"/>
                <w:szCs w:val="21"/>
              </w:rPr>
            </w:pPr>
          </w:p>
        </w:tc>
        <w:tc>
          <w:tcPr>
            <w:tcW w:w="975" w:type="dxa"/>
            <w:vMerge w:val="continue"/>
            <w:vAlign w:val="center"/>
          </w:tcPr>
          <w:p w14:paraId="1155AC18">
            <w:pPr>
              <w:spacing w:line="240" w:lineRule="exact"/>
              <w:jc w:val="center"/>
              <w:rPr>
                <w:rFonts w:ascii="仿宋_GB2312" w:hAnsi="宋体" w:eastAsia="仿宋_GB2312" w:cs="宋体"/>
                <w:kern w:val="0"/>
                <w:szCs w:val="21"/>
              </w:rPr>
            </w:pPr>
          </w:p>
        </w:tc>
        <w:tc>
          <w:tcPr>
            <w:tcW w:w="1105" w:type="dxa"/>
            <w:vMerge w:val="continue"/>
            <w:vAlign w:val="center"/>
          </w:tcPr>
          <w:p w14:paraId="1EB7DE60">
            <w:pPr>
              <w:spacing w:line="240" w:lineRule="exact"/>
              <w:jc w:val="center"/>
              <w:rPr>
                <w:rFonts w:ascii="仿宋_GB2312" w:hAnsi="宋体" w:eastAsia="仿宋_GB2312" w:cs="宋体"/>
                <w:kern w:val="0"/>
                <w:szCs w:val="21"/>
              </w:rPr>
            </w:pPr>
          </w:p>
        </w:tc>
        <w:tc>
          <w:tcPr>
            <w:tcW w:w="2137" w:type="dxa"/>
            <w:gridSpan w:val="3"/>
            <w:vAlign w:val="center"/>
          </w:tcPr>
          <w:p w14:paraId="0EDAD18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扶持知识产权纠纷人民调解工作室</w:t>
            </w:r>
          </w:p>
        </w:tc>
        <w:tc>
          <w:tcPr>
            <w:tcW w:w="849" w:type="dxa"/>
            <w:vAlign w:val="center"/>
          </w:tcPr>
          <w:p w14:paraId="7BA615C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≥5个</w:t>
            </w:r>
          </w:p>
        </w:tc>
        <w:tc>
          <w:tcPr>
            <w:tcW w:w="1084" w:type="dxa"/>
            <w:vAlign w:val="center"/>
          </w:tcPr>
          <w:p w14:paraId="2D9DF099">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rPr>
              <w:t>5</w:t>
            </w:r>
            <w:r>
              <w:rPr>
                <w:rFonts w:hint="eastAsia" w:ascii="仿宋_GB2312" w:hAnsi="宋体" w:eastAsia="仿宋_GB2312" w:cs="宋体"/>
                <w:kern w:val="0"/>
                <w:szCs w:val="21"/>
                <w:lang w:val="en-US" w:eastAsia="zh-CN"/>
              </w:rPr>
              <w:t>个</w:t>
            </w:r>
          </w:p>
        </w:tc>
        <w:tc>
          <w:tcPr>
            <w:tcW w:w="484" w:type="dxa"/>
            <w:gridSpan w:val="2"/>
            <w:vAlign w:val="center"/>
          </w:tcPr>
          <w:p w14:paraId="1F23E2B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701" w:type="dxa"/>
            <w:gridSpan w:val="2"/>
            <w:vAlign w:val="center"/>
          </w:tcPr>
          <w:p w14:paraId="3EBE5F9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2075" w:type="dxa"/>
            <w:gridSpan w:val="2"/>
          </w:tcPr>
          <w:p w14:paraId="286662D9">
            <w:pPr>
              <w:widowControl/>
              <w:spacing w:line="240" w:lineRule="exact"/>
              <w:jc w:val="center"/>
              <w:rPr>
                <w:rFonts w:ascii="仿宋_GB2312" w:hAnsi="宋体" w:eastAsia="仿宋_GB2312" w:cs="宋体"/>
                <w:kern w:val="0"/>
                <w:szCs w:val="21"/>
              </w:rPr>
            </w:pPr>
          </w:p>
        </w:tc>
      </w:tr>
      <w:tr w14:paraId="2ABEC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exact"/>
          <w:jc w:val="center"/>
        </w:trPr>
        <w:tc>
          <w:tcPr>
            <w:tcW w:w="1583" w:type="dxa"/>
            <w:vMerge w:val="continue"/>
            <w:vAlign w:val="center"/>
          </w:tcPr>
          <w:p w14:paraId="23559007">
            <w:pPr>
              <w:widowControl/>
              <w:spacing w:line="240" w:lineRule="exact"/>
              <w:jc w:val="center"/>
              <w:rPr>
                <w:rFonts w:ascii="仿宋_GB2312" w:hAnsi="宋体" w:eastAsia="仿宋_GB2312" w:cs="宋体"/>
                <w:kern w:val="0"/>
                <w:szCs w:val="21"/>
              </w:rPr>
            </w:pPr>
          </w:p>
        </w:tc>
        <w:tc>
          <w:tcPr>
            <w:tcW w:w="975" w:type="dxa"/>
            <w:vMerge w:val="continue"/>
            <w:vAlign w:val="center"/>
          </w:tcPr>
          <w:p w14:paraId="248331E3">
            <w:pPr>
              <w:widowControl/>
              <w:spacing w:line="240" w:lineRule="exact"/>
              <w:jc w:val="center"/>
              <w:rPr>
                <w:rFonts w:ascii="仿宋_GB2312" w:hAnsi="宋体" w:eastAsia="仿宋_GB2312" w:cs="宋体"/>
                <w:kern w:val="0"/>
                <w:szCs w:val="21"/>
              </w:rPr>
            </w:pPr>
          </w:p>
        </w:tc>
        <w:tc>
          <w:tcPr>
            <w:tcW w:w="1105" w:type="dxa"/>
            <w:vMerge w:val="continue"/>
            <w:vAlign w:val="center"/>
          </w:tcPr>
          <w:p w14:paraId="581DA708">
            <w:pPr>
              <w:widowControl/>
              <w:spacing w:line="240" w:lineRule="exact"/>
              <w:jc w:val="center"/>
              <w:rPr>
                <w:rFonts w:ascii="仿宋_GB2312" w:hAnsi="宋体" w:eastAsia="仿宋_GB2312" w:cs="宋体"/>
                <w:kern w:val="0"/>
                <w:szCs w:val="21"/>
              </w:rPr>
            </w:pPr>
          </w:p>
        </w:tc>
        <w:tc>
          <w:tcPr>
            <w:tcW w:w="2137" w:type="dxa"/>
            <w:gridSpan w:val="3"/>
            <w:vAlign w:val="center"/>
          </w:tcPr>
          <w:p w14:paraId="049DC86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扶持知识产权纠纷人民调解工作室：活动数量</w:t>
            </w:r>
          </w:p>
        </w:tc>
        <w:tc>
          <w:tcPr>
            <w:tcW w:w="849" w:type="dxa"/>
            <w:vAlign w:val="center"/>
          </w:tcPr>
          <w:p w14:paraId="341D0F59">
            <w:pPr>
              <w:jc w:val="center"/>
              <w:rPr>
                <w:rFonts w:ascii="仿宋_GB2312" w:hAnsi="宋体" w:eastAsia="仿宋_GB2312" w:cs="宋体"/>
                <w:kern w:val="0"/>
                <w:szCs w:val="21"/>
              </w:rPr>
            </w:pPr>
            <w:r>
              <w:rPr>
                <w:rFonts w:hint="eastAsia" w:ascii="仿宋_GB2312" w:hAnsi="宋体" w:eastAsia="仿宋_GB2312" w:cs="宋体"/>
                <w:kern w:val="0"/>
                <w:szCs w:val="21"/>
              </w:rPr>
              <w:t>≥20场</w:t>
            </w:r>
          </w:p>
        </w:tc>
        <w:tc>
          <w:tcPr>
            <w:tcW w:w="1084" w:type="dxa"/>
            <w:vAlign w:val="center"/>
          </w:tcPr>
          <w:p w14:paraId="59E2A891">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rPr>
              <w:t>25</w:t>
            </w:r>
            <w:r>
              <w:rPr>
                <w:rFonts w:hint="eastAsia" w:ascii="仿宋_GB2312" w:hAnsi="宋体" w:eastAsia="仿宋_GB2312" w:cs="宋体"/>
                <w:kern w:val="0"/>
                <w:szCs w:val="21"/>
                <w:lang w:val="en-US" w:eastAsia="zh-CN"/>
              </w:rPr>
              <w:t>场</w:t>
            </w:r>
          </w:p>
        </w:tc>
        <w:tc>
          <w:tcPr>
            <w:tcW w:w="484" w:type="dxa"/>
            <w:gridSpan w:val="2"/>
            <w:vAlign w:val="center"/>
          </w:tcPr>
          <w:p w14:paraId="6769975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701" w:type="dxa"/>
            <w:gridSpan w:val="2"/>
            <w:vAlign w:val="center"/>
          </w:tcPr>
          <w:p w14:paraId="58DFEE8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2075" w:type="dxa"/>
            <w:gridSpan w:val="2"/>
          </w:tcPr>
          <w:p w14:paraId="21CF5A10"/>
        </w:tc>
      </w:tr>
      <w:tr w14:paraId="3B43C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1" w:hRule="exact"/>
          <w:jc w:val="center"/>
        </w:trPr>
        <w:tc>
          <w:tcPr>
            <w:tcW w:w="1583" w:type="dxa"/>
            <w:vMerge w:val="continue"/>
            <w:vAlign w:val="center"/>
          </w:tcPr>
          <w:p w14:paraId="74AC2600">
            <w:pPr>
              <w:widowControl/>
              <w:spacing w:line="240" w:lineRule="exact"/>
              <w:jc w:val="center"/>
              <w:rPr>
                <w:rFonts w:ascii="仿宋_GB2312" w:hAnsi="宋体" w:eastAsia="仿宋_GB2312" w:cs="宋体"/>
                <w:kern w:val="0"/>
                <w:szCs w:val="21"/>
              </w:rPr>
            </w:pPr>
          </w:p>
        </w:tc>
        <w:tc>
          <w:tcPr>
            <w:tcW w:w="975" w:type="dxa"/>
            <w:vMerge w:val="continue"/>
            <w:vAlign w:val="center"/>
          </w:tcPr>
          <w:p w14:paraId="0B3AC2AB">
            <w:pPr>
              <w:widowControl/>
              <w:spacing w:line="240" w:lineRule="exact"/>
              <w:jc w:val="center"/>
              <w:rPr>
                <w:rFonts w:ascii="仿宋_GB2312" w:hAnsi="宋体" w:eastAsia="仿宋_GB2312" w:cs="宋体"/>
                <w:kern w:val="0"/>
                <w:szCs w:val="21"/>
              </w:rPr>
            </w:pPr>
          </w:p>
        </w:tc>
        <w:tc>
          <w:tcPr>
            <w:tcW w:w="1105" w:type="dxa"/>
            <w:vMerge w:val="continue"/>
            <w:vAlign w:val="center"/>
          </w:tcPr>
          <w:p w14:paraId="684AC68D">
            <w:pPr>
              <w:widowControl/>
              <w:spacing w:line="240" w:lineRule="exact"/>
              <w:jc w:val="center"/>
              <w:rPr>
                <w:rFonts w:ascii="仿宋_GB2312" w:hAnsi="宋体" w:eastAsia="仿宋_GB2312" w:cs="宋体"/>
                <w:kern w:val="0"/>
                <w:szCs w:val="21"/>
              </w:rPr>
            </w:pPr>
          </w:p>
        </w:tc>
        <w:tc>
          <w:tcPr>
            <w:tcW w:w="2137" w:type="dxa"/>
            <w:gridSpan w:val="3"/>
            <w:vAlign w:val="center"/>
          </w:tcPr>
          <w:p w14:paraId="17B0046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扶持知识产权纠纷人民调解委员会：案件数量</w:t>
            </w:r>
          </w:p>
        </w:tc>
        <w:tc>
          <w:tcPr>
            <w:tcW w:w="849" w:type="dxa"/>
            <w:vAlign w:val="center"/>
          </w:tcPr>
          <w:p w14:paraId="56A60D48">
            <w:pPr>
              <w:jc w:val="center"/>
              <w:rPr>
                <w:rFonts w:ascii="仿宋_GB2312" w:hAnsi="宋体" w:eastAsia="仿宋_GB2312" w:cs="宋体"/>
                <w:kern w:val="0"/>
                <w:szCs w:val="21"/>
              </w:rPr>
            </w:pPr>
            <w:r>
              <w:rPr>
                <w:rFonts w:hint="eastAsia" w:ascii="仿宋_GB2312" w:hAnsi="宋体" w:eastAsia="仿宋_GB2312" w:cs="宋体"/>
                <w:kern w:val="0"/>
                <w:szCs w:val="21"/>
              </w:rPr>
              <w:t>≥9000件</w:t>
            </w:r>
          </w:p>
        </w:tc>
        <w:tc>
          <w:tcPr>
            <w:tcW w:w="1084" w:type="dxa"/>
            <w:vAlign w:val="center"/>
          </w:tcPr>
          <w:p w14:paraId="3B585487">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rPr>
              <w:t>19807</w:t>
            </w:r>
            <w:r>
              <w:rPr>
                <w:rFonts w:hint="eastAsia" w:ascii="仿宋_GB2312" w:hAnsi="宋体" w:eastAsia="仿宋_GB2312" w:cs="宋体"/>
                <w:kern w:val="0"/>
                <w:szCs w:val="21"/>
                <w:lang w:val="en-US" w:eastAsia="zh-CN"/>
              </w:rPr>
              <w:t>件</w:t>
            </w:r>
          </w:p>
        </w:tc>
        <w:tc>
          <w:tcPr>
            <w:tcW w:w="484" w:type="dxa"/>
            <w:gridSpan w:val="2"/>
            <w:vAlign w:val="center"/>
          </w:tcPr>
          <w:p w14:paraId="46AFA2E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701" w:type="dxa"/>
            <w:gridSpan w:val="2"/>
            <w:vAlign w:val="center"/>
          </w:tcPr>
          <w:p w14:paraId="5B0A167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2075" w:type="dxa"/>
            <w:gridSpan w:val="2"/>
          </w:tcPr>
          <w:p w14:paraId="2D0BDDAB">
            <w:pPr>
              <w:jc w:val="center"/>
              <w:rPr>
                <w:rFonts w:ascii="仿宋_GB2312" w:hAnsi="宋体" w:eastAsia="仿宋_GB2312" w:cs="宋体"/>
                <w:kern w:val="0"/>
                <w:szCs w:val="21"/>
              </w:rPr>
            </w:pPr>
            <w:r>
              <w:rPr>
                <w:rFonts w:hint="eastAsia" w:ascii="仿宋_GB2312" w:hAnsi="宋体" w:eastAsia="仿宋_GB2312" w:cs="宋体"/>
                <w:kern w:val="0"/>
                <w:szCs w:val="21"/>
              </w:rPr>
              <w:t>原因</w:t>
            </w:r>
            <w:r>
              <w:rPr>
                <w:rFonts w:ascii="仿宋_GB2312" w:hAnsi="宋体" w:eastAsia="仿宋_GB2312" w:cs="宋体"/>
                <w:kern w:val="0"/>
                <w:szCs w:val="21"/>
              </w:rPr>
              <w:t>：</w:t>
            </w:r>
            <w:r>
              <w:rPr>
                <w:rFonts w:hint="eastAsia" w:ascii="仿宋_GB2312" w:hAnsi="宋体" w:eastAsia="仿宋_GB2312" w:cs="宋体"/>
                <w:kern w:val="0"/>
                <w:szCs w:val="21"/>
              </w:rPr>
              <w:t>北京</w:t>
            </w:r>
            <w:r>
              <w:rPr>
                <w:rFonts w:ascii="仿宋_GB2312" w:hAnsi="宋体" w:eastAsia="仿宋_GB2312" w:cs="宋体"/>
                <w:kern w:val="0"/>
                <w:szCs w:val="21"/>
              </w:rPr>
              <w:t>知识产权纠纷调解工作</w:t>
            </w:r>
            <w:r>
              <w:rPr>
                <w:rFonts w:hint="eastAsia" w:ascii="仿宋_GB2312" w:hAnsi="宋体" w:eastAsia="仿宋_GB2312" w:cs="宋体"/>
                <w:kern w:val="0"/>
                <w:szCs w:val="21"/>
              </w:rPr>
              <w:t>经过</w:t>
            </w:r>
            <w:r>
              <w:rPr>
                <w:rFonts w:ascii="仿宋_GB2312" w:hAnsi="宋体" w:eastAsia="仿宋_GB2312" w:cs="宋体"/>
                <w:kern w:val="0"/>
                <w:szCs w:val="21"/>
              </w:rPr>
              <w:t>多年</w:t>
            </w:r>
            <w:r>
              <w:rPr>
                <w:rFonts w:hint="eastAsia" w:ascii="仿宋_GB2312" w:hAnsi="宋体" w:eastAsia="仿宋_GB2312" w:cs="宋体"/>
                <w:kern w:val="0"/>
                <w:szCs w:val="21"/>
              </w:rPr>
              <w:t>的</w:t>
            </w:r>
            <w:r>
              <w:rPr>
                <w:rFonts w:ascii="仿宋_GB2312" w:hAnsi="宋体" w:eastAsia="仿宋_GB2312" w:cs="宋体"/>
                <w:kern w:val="0"/>
                <w:szCs w:val="21"/>
              </w:rPr>
              <w:t>宣传引导，已营造出当事人知调解、信调解、选调解的氛围。</w:t>
            </w:r>
            <w:r>
              <w:rPr>
                <w:rFonts w:hint="eastAsia" w:ascii="仿宋_GB2312" w:hAnsi="宋体" w:eastAsia="仿宋_GB2312" w:cs="宋体"/>
                <w:kern w:val="0"/>
                <w:szCs w:val="21"/>
              </w:rPr>
              <w:t>当事人</w:t>
            </w:r>
            <w:r>
              <w:rPr>
                <w:rFonts w:ascii="仿宋_GB2312" w:hAnsi="宋体" w:eastAsia="仿宋_GB2312" w:cs="宋体"/>
                <w:kern w:val="0"/>
                <w:szCs w:val="21"/>
              </w:rPr>
              <w:t>自行委托案件比例持续增高，案件数量有所上升。</w:t>
            </w:r>
            <w:r>
              <w:rPr>
                <w:rFonts w:hint="eastAsia" w:ascii="仿宋_GB2312" w:hAnsi="宋体" w:eastAsia="仿宋_GB2312" w:cs="宋体"/>
                <w:kern w:val="0"/>
                <w:szCs w:val="21"/>
              </w:rPr>
              <w:t>改进措施：深入了解调解工作变化趋势，重新科学设定绩效指标值。</w:t>
            </w:r>
          </w:p>
        </w:tc>
      </w:tr>
      <w:tr w14:paraId="0A3C8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6" w:hRule="exact"/>
          <w:jc w:val="center"/>
        </w:trPr>
        <w:tc>
          <w:tcPr>
            <w:tcW w:w="1583" w:type="dxa"/>
            <w:vMerge w:val="continue"/>
            <w:vAlign w:val="center"/>
          </w:tcPr>
          <w:p w14:paraId="31A3C8A7">
            <w:pPr>
              <w:widowControl/>
              <w:spacing w:line="240" w:lineRule="exact"/>
              <w:jc w:val="center"/>
              <w:rPr>
                <w:rFonts w:ascii="仿宋_GB2312" w:hAnsi="宋体" w:eastAsia="仿宋_GB2312" w:cs="宋体"/>
                <w:kern w:val="0"/>
                <w:szCs w:val="21"/>
              </w:rPr>
            </w:pPr>
          </w:p>
        </w:tc>
        <w:tc>
          <w:tcPr>
            <w:tcW w:w="975" w:type="dxa"/>
            <w:vMerge w:val="continue"/>
            <w:vAlign w:val="center"/>
          </w:tcPr>
          <w:p w14:paraId="73557BB1">
            <w:pPr>
              <w:widowControl/>
              <w:spacing w:line="240" w:lineRule="exact"/>
              <w:jc w:val="center"/>
              <w:rPr>
                <w:rFonts w:ascii="仿宋_GB2312" w:hAnsi="宋体" w:eastAsia="仿宋_GB2312" w:cs="宋体"/>
                <w:kern w:val="0"/>
                <w:szCs w:val="21"/>
              </w:rPr>
            </w:pPr>
          </w:p>
        </w:tc>
        <w:tc>
          <w:tcPr>
            <w:tcW w:w="1105" w:type="dxa"/>
            <w:vMerge w:val="continue"/>
            <w:vAlign w:val="center"/>
          </w:tcPr>
          <w:p w14:paraId="31772B04">
            <w:pPr>
              <w:widowControl/>
              <w:spacing w:line="240" w:lineRule="exact"/>
              <w:jc w:val="center"/>
              <w:rPr>
                <w:rFonts w:ascii="仿宋_GB2312" w:hAnsi="宋体" w:eastAsia="仿宋_GB2312" w:cs="宋体"/>
                <w:kern w:val="0"/>
                <w:szCs w:val="21"/>
              </w:rPr>
            </w:pPr>
          </w:p>
        </w:tc>
        <w:tc>
          <w:tcPr>
            <w:tcW w:w="2137" w:type="dxa"/>
            <w:gridSpan w:val="3"/>
            <w:vAlign w:val="center"/>
          </w:tcPr>
          <w:p w14:paraId="43B9F9B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扶持知识产权纠纷人民调解委员会：活动数量</w:t>
            </w:r>
          </w:p>
        </w:tc>
        <w:tc>
          <w:tcPr>
            <w:tcW w:w="849" w:type="dxa"/>
            <w:vAlign w:val="center"/>
          </w:tcPr>
          <w:p w14:paraId="50ADC356">
            <w:pPr>
              <w:jc w:val="center"/>
              <w:rPr>
                <w:rFonts w:ascii="仿宋_GB2312" w:hAnsi="宋体" w:eastAsia="仿宋_GB2312" w:cs="宋体"/>
                <w:kern w:val="0"/>
                <w:szCs w:val="21"/>
              </w:rPr>
            </w:pPr>
            <w:r>
              <w:rPr>
                <w:rFonts w:hint="eastAsia" w:ascii="仿宋_GB2312" w:hAnsi="宋体" w:eastAsia="仿宋_GB2312" w:cs="宋体"/>
                <w:kern w:val="0"/>
                <w:szCs w:val="21"/>
              </w:rPr>
              <w:t>≥20场</w:t>
            </w:r>
          </w:p>
        </w:tc>
        <w:tc>
          <w:tcPr>
            <w:tcW w:w="1084" w:type="dxa"/>
            <w:vAlign w:val="center"/>
          </w:tcPr>
          <w:p w14:paraId="352B9CA0">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rPr>
              <w:t>32</w:t>
            </w:r>
            <w:r>
              <w:rPr>
                <w:rFonts w:hint="eastAsia" w:ascii="仿宋_GB2312" w:hAnsi="宋体" w:eastAsia="仿宋_GB2312" w:cs="宋体"/>
                <w:kern w:val="0"/>
                <w:szCs w:val="21"/>
                <w:lang w:val="en-US" w:eastAsia="zh-CN"/>
              </w:rPr>
              <w:t>场</w:t>
            </w:r>
          </w:p>
        </w:tc>
        <w:tc>
          <w:tcPr>
            <w:tcW w:w="484" w:type="dxa"/>
            <w:gridSpan w:val="2"/>
            <w:vAlign w:val="center"/>
          </w:tcPr>
          <w:p w14:paraId="65246C8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701" w:type="dxa"/>
            <w:gridSpan w:val="2"/>
            <w:vAlign w:val="center"/>
          </w:tcPr>
          <w:p w14:paraId="416579E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2075" w:type="dxa"/>
            <w:gridSpan w:val="2"/>
          </w:tcPr>
          <w:p w14:paraId="6D023F20">
            <w:pPr>
              <w:jc w:val="center"/>
              <w:rPr>
                <w:rFonts w:ascii="仿宋_GB2312" w:hAnsi="宋体" w:eastAsia="仿宋_GB2312" w:cs="宋体"/>
                <w:kern w:val="0"/>
                <w:szCs w:val="21"/>
              </w:rPr>
            </w:pPr>
          </w:p>
        </w:tc>
      </w:tr>
      <w:tr w14:paraId="7C907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7" w:hRule="exact"/>
          <w:jc w:val="center"/>
        </w:trPr>
        <w:tc>
          <w:tcPr>
            <w:tcW w:w="1583" w:type="dxa"/>
            <w:vMerge w:val="continue"/>
            <w:vAlign w:val="center"/>
          </w:tcPr>
          <w:p w14:paraId="504343DB">
            <w:pPr>
              <w:widowControl/>
              <w:spacing w:line="240" w:lineRule="exact"/>
              <w:jc w:val="center"/>
              <w:rPr>
                <w:rFonts w:ascii="仿宋_GB2312" w:hAnsi="宋体" w:eastAsia="仿宋_GB2312" w:cs="宋体"/>
                <w:kern w:val="0"/>
                <w:szCs w:val="21"/>
              </w:rPr>
            </w:pPr>
          </w:p>
        </w:tc>
        <w:tc>
          <w:tcPr>
            <w:tcW w:w="975" w:type="dxa"/>
            <w:vMerge w:val="continue"/>
            <w:vAlign w:val="center"/>
          </w:tcPr>
          <w:p w14:paraId="3F8EFFC7">
            <w:pPr>
              <w:widowControl/>
              <w:spacing w:line="240" w:lineRule="exact"/>
              <w:jc w:val="center"/>
              <w:rPr>
                <w:rFonts w:ascii="仿宋_GB2312" w:hAnsi="宋体" w:eastAsia="仿宋_GB2312" w:cs="宋体"/>
                <w:kern w:val="0"/>
                <w:szCs w:val="21"/>
              </w:rPr>
            </w:pPr>
          </w:p>
        </w:tc>
        <w:tc>
          <w:tcPr>
            <w:tcW w:w="1105" w:type="dxa"/>
            <w:vMerge w:val="continue"/>
            <w:vAlign w:val="center"/>
          </w:tcPr>
          <w:p w14:paraId="6BF73940">
            <w:pPr>
              <w:widowControl/>
              <w:spacing w:line="240" w:lineRule="exact"/>
              <w:jc w:val="center"/>
              <w:rPr>
                <w:rFonts w:ascii="仿宋_GB2312" w:hAnsi="宋体" w:eastAsia="仿宋_GB2312" w:cs="宋体"/>
                <w:kern w:val="0"/>
                <w:szCs w:val="21"/>
              </w:rPr>
            </w:pPr>
          </w:p>
        </w:tc>
        <w:tc>
          <w:tcPr>
            <w:tcW w:w="2137" w:type="dxa"/>
            <w:gridSpan w:val="3"/>
            <w:vAlign w:val="center"/>
          </w:tcPr>
          <w:p w14:paraId="065C42C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数据核查分析：报告数量</w:t>
            </w:r>
          </w:p>
        </w:tc>
        <w:tc>
          <w:tcPr>
            <w:tcW w:w="849" w:type="dxa"/>
            <w:vAlign w:val="center"/>
          </w:tcPr>
          <w:p w14:paraId="1C7B00A6">
            <w:pPr>
              <w:jc w:val="center"/>
              <w:rPr>
                <w:rFonts w:ascii="仿宋_GB2312" w:hAnsi="宋体" w:eastAsia="仿宋_GB2312" w:cs="宋体"/>
                <w:kern w:val="0"/>
                <w:szCs w:val="21"/>
              </w:rPr>
            </w:pPr>
            <w:r>
              <w:rPr>
                <w:rFonts w:hint="eastAsia" w:ascii="仿宋_GB2312" w:hAnsi="宋体" w:eastAsia="仿宋_GB2312" w:cs="宋体"/>
                <w:kern w:val="0"/>
                <w:szCs w:val="21"/>
              </w:rPr>
              <w:t>≥5份</w:t>
            </w:r>
          </w:p>
        </w:tc>
        <w:tc>
          <w:tcPr>
            <w:tcW w:w="1084" w:type="dxa"/>
            <w:vAlign w:val="center"/>
          </w:tcPr>
          <w:p w14:paraId="35D49BCC">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rPr>
              <w:t>5</w:t>
            </w:r>
            <w:r>
              <w:rPr>
                <w:rFonts w:hint="eastAsia" w:ascii="仿宋_GB2312" w:hAnsi="宋体" w:eastAsia="仿宋_GB2312" w:cs="宋体"/>
                <w:kern w:val="0"/>
                <w:szCs w:val="21"/>
                <w:lang w:val="en-US" w:eastAsia="zh-CN"/>
              </w:rPr>
              <w:t>份</w:t>
            </w:r>
          </w:p>
        </w:tc>
        <w:tc>
          <w:tcPr>
            <w:tcW w:w="484" w:type="dxa"/>
            <w:gridSpan w:val="2"/>
            <w:vAlign w:val="center"/>
          </w:tcPr>
          <w:p w14:paraId="3869C37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701" w:type="dxa"/>
            <w:gridSpan w:val="2"/>
            <w:vAlign w:val="center"/>
          </w:tcPr>
          <w:p w14:paraId="4C7D7F3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2075" w:type="dxa"/>
            <w:gridSpan w:val="2"/>
          </w:tcPr>
          <w:p w14:paraId="0585E435">
            <w:pPr>
              <w:jc w:val="center"/>
              <w:rPr>
                <w:rFonts w:ascii="仿宋_GB2312" w:hAnsi="宋体" w:eastAsia="仿宋_GB2312" w:cs="宋体"/>
                <w:kern w:val="0"/>
                <w:szCs w:val="21"/>
              </w:rPr>
            </w:pPr>
          </w:p>
        </w:tc>
      </w:tr>
      <w:tr w14:paraId="306E7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2" w:hRule="exact"/>
          <w:jc w:val="center"/>
        </w:trPr>
        <w:tc>
          <w:tcPr>
            <w:tcW w:w="1583" w:type="dxa"/>
            <w:vMerge w:val="continue"/>
            <w:vAlign w:val="center"/>
          </w:tcPr>
          <w:p w14:paraId="4C5D9C26">
            <w:pPr>
              <w:widowControl/>
              <w:spacing w:line="240" w:lineRule="exact"/>
              <w:jc w:val="center"/>
              <w:rPr>
                <w:rFonts w:ascii="仿宋_GB2312" w:hAnsi="宋体" w:eastAsia="仿宋_GB2312" w:cs="宋体"/>
                <w:kern w:val="0"/>
                <w:szCs w:val="21"/>
              </w:rPr>
            </w:pPr>
          </w:p>
        </w:tc>
        <w:tc>
          <w:tcPr>
            <w:tcW w:w="975" w:type="dxa"/>
            <w:vMerge w:val="continue"/>
            <w:vAlign w:val="center"/>
          </w:tcPr>
          <w:p w14:paraId="3E3C4761">
            <w:pPr>
              <w:widowControl/>
              <w:spacing w:line="240" w:lineRule="exact"/>
              <w:jc w:val="center"/>
              <w:rPr>
                <w:rFonts w:ascii="仿宋_GB2312" w:hAnsi="宋体" w:eastAsia="仿宋_GB2312" w:cs="宋体"/>
                <w:kern w:val="0"/>
                <w:szCs w:val="21"/>
              </w:rPr>
            </w:pPr>
          </w:p>
        </w:tc>
        <w:tc>
          <w:tcPr>
            <w:tcW w:w="1105" w:type="dxa"/>
            <w:vMerge w:val="restart"/>
            <w:vAlign w:val="center"/>
          </w:tcPr>
          <w:p w14:paraId="298B2B7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vAlign w:val="center"/>
          </w:tcPr>
          <w:p w14:paraId="5B0EEB7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知识产权纠纷人民调解委员会自行委托案件数量占比</w:t>
            </w:r>
          </w:p>
        </w:tc>
        <w:tc>
          <w:tcPr>
            <w:tcW w:w="849" w:type="dxa"/>
            <w:vAlign w:val="center"/>
          </w:tcPr>
          <w:p w14:paraId="666C0467">
            <w:pPr>
              <w:jc w:val="center"/>
              <w:rPr>
                <w:rFonts w:ascii="仿宋_GB2312" w:hAnsi="宋体" w:eastAsia="仿宋_GB2312" w:cs="宋体"/>
                <w:kern w:val="0"/>
                <w:szCs w:val="21"/>
              </w:rPr>
            </w:pPr>
            <w:r>
              <w:rPr>
                <w:rFonts w:hint="eastAsia" w:ascii="仿宋_GB2312" w:hAnsi="宋体" w:eastAsia="仿宋_GB2312" w:cs="宋体"/>
                <w:kern w:val="0"/>
                <w:szCs w:val="21"/>
              </w:rPr>
              <w:t>≥20</w:t>
            </w:r>
            <w:r>
              <w:rPr>
                <w:rFonts w:ascii="仿宋_GB2312" w:hAnsi="宋体" w:eastAsia="仿宋_GB2312" w:cs="宋体"/>
                <w:kern w:val="0"/>
                <w:szCs w:val="21"/>
              </w:rPr>
              <w:t>%</w:t>
            </w:r>
          </w:p>
        </w:tc>
        <w:tc>
          <w:tcPr>
            <w:tcW w:w="1084" w:type="dxa"/>
            <w:vAlign w:val="center"/>
          </w:tcPr>
          <w:p w14:paraId="58F1CAE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70%</w:t>
            </w:r>
          </w:p>
        </w:tc>
        <w:tc>
          <w:tcPr>
            <w:tcW w:w="484" w:type="dxa"/>
            <w:gridSpan w:val="2"/>
            <w:vAlign w:val="center"/>
          </w:tcPr>
          <w:p w14:paraId="4F01871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701" w:type="dxa"/>
            <w:gridSpan w:val="2"/>
            <w:vAlign w:val="center"/>
          </w:tcPr>
          <w:p w14:paraId="08A927CC">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4.5</w:t>
            </w:r>
          </w:p>
        </w:tc>
        <w:tc>
          <w:tcPr>
            <w:tcW w:w="2075" w:type="dxa"/>
            <w:gridSpan w:val="2"/>
          </w:tcPr>
          <w:p w14:paraId="5C6882CB">
            <w:pPr>
              <w:rPr>
                <w:rFonts w:ascii="仿宋_GB2312" w:hAnsi="宋体" w:eastAsia="仿宋_GB2312" w:cs="宋体"/>
                <w:kern w:val="0"/>
                <w:szCs w:val="21"/>
                <w:highlight w:val="yellow"/>
              </w:rPr>
            </w:pPr>
            <w:r>
              <w:rPr>
                <w:rFonts w:hint="eastAsia" w:ascii="仿宋_GB2312" w:hAnsi="宋体" w:eastAsia="仿宋_GB2312" w:cs="宋体"/>
                <w:kern w:val="0"/>
                <w:szCs w:val="21"/>
              </w:rPr>
              <w:t>原因：北京地区法院收案数量持续下降，法院委托案件数量下滑。各调解组织接受会员单位及其他主体委托案件数量增加，导致自行委托案件数量占比增加。</w:t>
            </w:r>
            <w:r>
              <w:rPr>
                <w:rFonts w:hint="eastAsia" w:ascii="仿宋_GB2312" w:hAnsi="宋体" w:eastAsia="仿宋_GB2312" w:cs="宋体"/>
                <w:kern w:val="0"/>
                <w:szCs w:val="21"/>
              </w:rPr>
              <w:cr/>
            </w:r>
            <w:r>
              <w:rPr>
                <w:rFonts w:hint="eastAsia" w:ascii="仿宋_GB2312" w:hAnsi="宋体" w:eastAsia="仿宋_GB2312" w:cs="宋体"/>
                <w:kern w:val="0"/>
                <w:szCs w:val="21"/>
              </w:rPr>
              <w:t>改进措施：深入了解调解工作变化趋势，重新科学设定绩效指标值。</w:t>
            </w:r>
          </w:p>
        </w:tc>
      </w:tr>
      <w:tr w14:paraId="4681C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1" w:hRule="exact"/>
          <w:jc w:val="center"/>
        </w:trPr>
        <w:tc>
          <w:tcPr>
            <w:tcW w:w="1583" w:type="dxa"/>
            <w:vMerge w:val="continue"/>
            <w:vAlign w:val="center"/>
          </w:tcPr>
          <w:p w14:paraId="19B43415">
            <w:pPr>
              <w:widowControl/>
              <w:spacing w:line="240" w:lineRule="exact"/>
              <w:jc w:val="center"/>
              <w:rPr>
                <w:rFonts w:ascii="仿宋_GB2312" w:hAnsi="宋体" w:eastAsia="仿宋_GB2312" w:cs="宋体"/>
                <w:kern w:val="0"/>
                <w:szCs w:val="21"/>
              </w:rPr>
            </w:pPr>
          </w:p>
        </w:tc>
        <w:tc>
          <w:tcPr>
            <w:tcW w:w="975" w:type="dxa"/>
            <w:vMerge w:val="continue"/>
            <w:vAlign w:val="center"/>
          </w:tcPr>
          <w:p w14:paraId="313EBFCE">
            <w:pPr>
              <w:widowControl/>
              <w:spacing w:line="240" w:lineRule="exact"/>
              <w:jc w:val="center"/>
              <w:rPr>
                <w:rFonts w:ascii="仿宋_GB2312" w:hAnsi="宋体" w:eastAsia="仿宋_GB2312" w:cs="宋体"/>
                <w:kern w:val="0"/>
                <w:szCs w:val="21"/>
              </w:rPr>
            </w:pPr>
          </w:p>
        </w:tc>
        <w:tc>
          <w:tcPr>
            <w:tcW w:w="1105" w:type="dxa"/>
            <w:vMerge w:val="continue"/>
            <w:vAlign w:val="center"/>
          </w:tcPr>
          <w:p w14:paraId="4F5101D3">
            <w:pPr>
              <w:widowControl/>
              <w:spacing w:line="240" w:lineRule="exact"/>
              <w:jc w:val="center"/>
              <w:rPr>
                <w:rFonts w:ascii="仿宋_GB2312" w:hAnsi="宋体" w:eastAsia="仿宋_GB2312" w:cs="宋体"/>
                <w:kern w:val="0"/>
                <w:szCs w:val="21"/>
              </w:rPr>
            </w:pPr>
          </w:p>
        </w:tc>
        <w:tc>
          <w:tcPr>
            <w:tcW w:w="2137" w:type="dxa"/>
            <w:gridSpan w:val="3"/>
            <w:vAlign w:val="center"/>
          </w:tcPr>
          <w:p w14:paraId="71BFDA2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数据核查分析</w:t>
            </w:r>
          </w:p>
        </w:tc>
        <w:tc>
          <w:tcPr>
            <w:tcW w:w="849" w:type="dxa"/>
            <w:vAlign w:val="center"/>
          </w:tcPr>
          <w:p w14:paraId="68204C6D">
            <w:pPr>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优良中低差</w:t>
            </w:r>
          </w:p>
        </w:tc>
        <w:tc>
          <w:tcPr>
            <w:tcW w:w="1084" w:type="dxa"/>
            <w:vAlign w:val="center"/>
          </w:tcPr>
          <w:p w14:paraId="3A20D806">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优</w:t>
            </w:r>
          </w:p>
        </w:tc>
        <w:tc>
          <w:tcPr>
            <w:tcW w:w="484" w:type="dxa"/>
            <w:gridSpan w:val="2"/>
            <w:vAlign w:val="center"/>
          </w:tcPr>
          <w:p w14:paraId="190C43A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701" w:type="dxa"/>
            <w:gridSpan w:val="2"/>
            <w:vAlign w:val="center"/>
          </w:tcPr>
          <w:p w14:paraId="068B757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2075" w:type="dxa"/>
            <w:gridSpan w:val="2"/>
            <w:vAlign w:val="center"/>
          </w:tcPr>
          <w:p w14:paraId="2F2556DB">
            <w:pPr>
              <w:widowControl/>
              <w:spacing w:line="240" w:lineRule="exact"/>
              <w:jc w:val="center"/>
              <w:rPr>
                <w:rFonts w:ascii="仿宋_GB2312" w:hAnsi="宋体" w:eastAsia="仿宋_GB2312" w:cs="宋体"/>
                <w:kern w:val="0"/>
                <w:szCs w:val="21"/>
              </w:rPr>
            </w:pPr>
          </w:p>
        </w:tc>
      </w:tr>
      <w:tr w14:paraId="683CB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exact"/>
          <w:jc w:val="center"/>
        </w:trPr>
        <w:tc>
          <w:tcPr>
            <w:tcW w:w="1583" w:type="dxa"/>
            <w:vMerge w:val="continue"/>
            <w:vAlign w:val="center"/>
          </w:tcPr>
          <w:p w14:paraId="7C5A73F9">
            <w:pPr>
              <w:widowControl/>
              <w:spacing w:line="240" w:lineRule="exact"/>
              <w:jc w:val="center"/>
              <w:rPr>
                <w:rFonts w:ascii="仿宋_GB2312" w:hAnsi="宋体" w:eastAsia="仿宋_GB2312" w:cs="宋体"/>
                <w:kern w:val="0"/>
                <w:szCs w:val="21"/>
              </w:rPr>
            </w:pPr>
          </w:p>
        </w:tc>
        <w:tc>
          <w:tcPr>
            <w:tcW w:w="975" w:type="dxa"/>
            <w:vMerge w:val="continue"/>
            <w:vAlign w:val="center"/>
          </w:tcPr>
          <w:p w14:paraId="35200022">
            <w:pPr>
              <w:widowControl/>
              <w:spacing w:line="240" w:lineRule="exact"/>
              <w:jc w:val="center"/>
              <w:rPr>
                <w:rFonts w:ascii="仿宋_GB2312" w:hAnsi="宋体" w:eastAsia="仿宋_GB2312" w:cs="宋体"/>
                <w:kern w:val="0"/>
                <w:szCs w:val="21"/>
              </w:rPr>
            </w:pPr>
          </w:p>
        </w:tc>
        <w:tc>
          <w:tcPr>
            <w:tcW w:w="1105" w:type="dxa"/>
            <w:vMerge w:val="continue"/>
            <w:vAlign w:val="center"/>
          </w:tcPr>
          <w:p w14:paraId="27B1E8C0">
            <w:pPr>
              <w:widowControl/>
              <w:spacing w:line="240" w:lineRule="exact"/>
              <w:jc w:val="center"/>
              <w:rPr>
                <w:rFonts w:ascii="仿宋_GB2312" w:hAnsi="宋体" w:eastAsia="仿宋_GB2312" w:cs="宋体"/>
                <w:kern w:val="0"/>
                <w:szCs w:val="21"/>
              </w:rPr>
            </w:pPr>
          </w:p>
        </w:tc>
        <w:tc>
          <w:tcPr>
            <w:tcW w:w="2137" w:type="dxa"/>
            <w:gridSpan w:val="3"/>
            <w:vAlign w:val="center"/>
          </w:tcPr>
          <w:p w14:paraId="6F3AE3C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知识产权纠纷人民调解委员会案件调解成功率</w:t>
            </w:r>
          </w:p>
        </w:tc>
        <w:tc>
          <w:tcPr>
            <w:tcW w:w="849" w:type="dxa"/>
            <w:vAlign w:val="center"/>
          </w:tcPr>
          <w:p w14:paraId="4140C420">
            <w:pPr>
              <w:jc w:val="center"/>
              <w:rPr>
                <w:rFonts w:ascii="仿宋_GB2312" w:hAnsi="宋体" w:eastAsia="仿宋_GB2312" w:cs="宋体"/>
                <w:kern w:val="0"/>
                <w:szCs w:val="21"/>
              </w:rPr>
            </w:pPr>
            <w:r>
              <w:rPr>
                <w:rFonts w:hint="eastAsia" w:ascii="仿宋_GB2312" w:hAnsi="宋体" w:eastAsia="仿宋_GB2312" w:cs="宋体"/>
                <w:kern w:val="0"/>
                <w:szCs w:val="21"/>
              </w:rPr>
              <w:t>≥60</w:t>
            </w:r>
            <w:r>
              <w:rPr>
                <w:rFonts w:ascii="仿宋_GB2312" w:hAnsi="宋体" w:eastAsia="仿宋_GB2312" w:cs="宋体"/>
                <w:kern w:val="0"/>
                <w:szCs w:val="21"/>
              </w:rPr>
              <w:t>%</w:t>
            </w:r>
          </w:p>
        </w:tc>
        <w:tc>
          <w:tcPr>
            <w:tcW w:w="1084" w:type="dxa"/>
            <w:vAlign w:val="center"/>
          </w:tcPr>
          <w:p w14:paraId="6CB0C51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77.6%</w:t>
            </w:r>
          </w:p>
        </w:tc>
        <w:tc>
          <w:tcPr>
            <w:tcW w:w="484" w:type="dxa"/>
            <w:gridSpan w:val="2"/>
            <w:vAlign w:val="center"/>
          </w:tcPr>
          <w:p w14:paraId="54859F1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701" w:type="dxa"/>
            <w:gridSpan w:val="2"/>
            <w:vAlign w:val="center"/>
          </w:tcPr>
          <w:p w14:paraId="2534A43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2075" w:type="dxa"/>
            <w:gridSpan w:val="2"/>
            <w:vAlign w:val="center"/>
          </w:tcPr>
          <w:p w14:paraId="6F8BFB83">
            <w:pPr>
              <w:widowControl/>
              <w:spacing w:line="240" w:lineRule="exact"/>
              <w:jc w:val="center"/>
              <w:rPr>
                <w:rFonts w:ascii="仿宋_GB2312" w:hAnsi="宋体" w:eastAsia="仿宋_GB2312" w:cs="宋体"/>
                <w:kern w:val="0"/>
                <w:szCs w:val="21"/>
              </w:rPr>
            </w:pPr>
          </w:p>
        </w:tc>
      </w:tr>
      <w:tr w14:paraId="7C33F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exact"/>
          <w:jc w:val="center"/>
        </w:trPr>
        <w:tc>
          <w:tcPr>
            <w:tcW w:w="1583" w:type="dxa"/>
            <w:vMerge w:val="continue"/>
            <w:vAlign w:val="center"/>
          </w:tcPr>
          <w:p w14:paraId="7C9C3619">
            <w:pPr>
              <w:widowControl/>
              <w:spacing w:line="240" w:lineRule="exact"/>
              <w:jc w:val="center"/>
              <w:rPr>
                <w:rFonts w:ascii="仿宋_GB2312" w:hAnsi="宋体" w:eastAsia="仿宋_GB2312" w:cs="宋体"/>
                <w:kern w:val="0"/>
                <w:szCs w:val="21"/>
              </w:rPr>
            </w:pPr>
          </w:p>
        </w:tc>
        <w:tc>
          <w:tcPr>
            <w:tcW w:w="975" w:type="dxa"/>
            <w:vMerge w:val="continue"/>
            <w:vAlign w:val="center"/>
          </w:tcPr>
          <w:p w14:paraId="0FD45977">
            <w:pPr>
              <w:widowControl/>
              <w:spacing w:line="240" w:lineRule="exact"/>
              <w:jc w:val="center"/>
              <w:rPr>
                <w:rFonts w:ascii="仿宋_GB2312" w:hAnsi="宋体" w:eastAsia="仿宋_GB2312" w:cs="宋体"/>
                <w:kern w:val="0"/>
                <w:szCs w:val="21"/>
              </w:rPr>
            </w:pPr>
          </w:p>
        </w:tc>
        <w:tc>
          <w:tcPr>
            <w:tcW w:w="1105" w:type="dxa"/>
            <w:vMerge w:val="restart"/>
            <w:vAlign w:val="center"/>
          </w:tcPr>
          <w:p w14:paraId="6078F1C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vAlign w:val="center"/>
          </w:tcPr>
          <w:p w14:paraId="1AE097C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1-8月支出进度</w:t>
            </w:r>
          </w:p>
        </w:tc>
        <w:tc>
          <w:tcPr>
            <w:tcW w:w="849" w:type="dxa"/>
            <w:vAlign w:val="center"/>
          </w:tcPr>
          <w:p w14:paraId="352B1BB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≥60%</w:t>
            </w:r>
          </w:p>
        </w:tc>
        <w:tc>
          <w:tcPr>
            <w:tcW w:w="1084" w:type="dxa"/>
            <w:vAlign w:val="center"/>
          </w:tcPr>
          <w:p w14:paraId="51D1EE7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截至</w:t>
            </w:r>
            <w:r>
              <w:rPr>
                <w:rFonts w:ascii="仿宋_GB2312" w:hAnsi="宋体" w:eastAsia="仿宋_GB2312" w:cs="宋体"/>
                <w:kern w:val="0"/>
                <w:szCs w:val="21"/>
              </w:rPr>
              <w:t>8</w:t>
            </w:r>
            <w:r>
              <w:rPr>
                <w:rFonts w:hint="eastAsia" w:ascii="仿宋_GB2312" w:hAnsi="宋体" w:eastAsia="仿宋_GB2312" w:cs="宋体"/>
                <w:kern w:val="0"/>
                <w:szCs w:val="21"/>
              </w:rPr>
              <w:t>月底支出75.54%</w:t>
            </w:r>
          </w:p>
        </w:tc>
        <w:tc>
          <w:tcPr>
            <w:tcW w:w="484" w:type="dxa"/>
            <w:gridSpan w:val="2"/>
            <w:vAlign w:val="center"/>
          </w:tcPr>
          <w:p w14:paraId="7DB6995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701" w:type="dxa"/>
            <w:gridSpan w:val="2"/>
            <w:vAlign w:val="center"/>
          </w:tcPr>
          <w:p w14:paraId="61262C7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2075" w:type="dxa"/>
            <w:gridSpan w:val="2"/>
            <w:vAlign w:val="center"/>
          </w:tcPr>
          <w:p w14:paraId="1085E878">
            <w:pPr>
              <w:widowControl/>
              <w:spacing w:line="240" w:lineRule="exact"/>
              <w:jc w:val="center"/>
              <w:rPr>
                <w:rFonts w:ascii="仿宋_GB2312" w:hAnsi="宋体" w:eastAsia="仿宋_GB2312" w:cs="宋体"/>
                <w:kern w:val="0"/>
                <w:szCs w:val="21"/>
              </w:rPr>
            </w:pPr>
          </w:p>
        </w:tc>
      </w:tr>
      <w:tr w14:paraId="14D9E1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3" w:hRule="exact"/>
          <w:jc w:val="center"/>
        </w:trPr>
        <w:tc>
          <w:tcPr>
            <w:tcW w:w="1583" w:type="dxa"/>
            <w:vMerge w:val="continue"/>
            <w:vAlign w:val="center"/>
          </w:tcPr>
          <w:p w14:paraId="71D950DA">
            <w:pPr>
              <w:widowControl/>
              <w:spacing w:line="240" w:lineRule="exact"/>
              <w:jc w:val="center"/>
              <w:rPr>
                <w:rFonts w:ascii="仿宋_GB2312" w:hAnsi="宋体" w:eastAsia="仿宋_GB2312" w:cs="宋体"/>
                <w:kern w:val="0"/>
                <w:szCs w:val="21"/>
              </w:rPr>
            </w:pPr>
          </w:p>
        </w:tc>
        <w:tc>
          <w:tcPr>
            <w:tcW w:w="975" w:type="dxa"/>
            <w:vMerge w:val="continue"/>
            <w:vAlign w:val="center"/>
          </w:tcPr>
          <w:p w14:paraId="38FFBDF2">
            <w:pPr>
              <w:widowControl/>
              <w:spacing w:line="240" w:lineRule="exact"/>
              <w:jc w:val="center"/>
              <w:rPr>
                <w:rFonts w:ascii="仿宋_GB2312" w:hAnsi="宋体" w:eastAsia="仿宋_GB2312" w:cs="宋体"/>
                <w:kern w:val="0"/>
                <w:szCs w:val="21"/>
              </w:rPr>
            </w:pPr>
          </w:p>
        </w:tc>
        <w:tc>
          <w:tcPr>
            <w:tcW w:w="1105" w:type="dxa"/>
            <w:vMerge w:val="continue"/>
            <w:vAlign w:val="center"/>
          </w:tcPr>
          <w:p w14:paraId="4626C568">
            <w:pPr>
              <w:widowControl/>
              <w:spacing w:line="240" w:lineRule="exact"/>
              <w:jc w:val="center"/>
              <w:rPr>
                <w:rFonts w:ascii="仿宋_GB2312" w:hAnsi="宋体" w:eastAsia="仿宋_GB2312" w:cs="宋体"/>
                <w:kern w:val="0"/>
                <w:szCs w:val="21"/>
              </w:rPr>
            </w:pPr>
          </w:p>
        </w:tc>
        <w:tc>
          <w:tcPr>
            <w:tcW w:w="2137" w:type="dxa"/>
            <w:gridSpan w:val="3"/>
            <w:vAlign w:val="center"/>
          </w:tcPr>
          <w:p w14:paraId="586FEE1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9-12月支出进度</w:t>
            </w:r>
          </w:p>
        </w:tc>
        <w:tc>
          <w:tcPr>
            <w:tcW w:w="849" w:type="dxa"/>
            <w:vAlign w:val="center"/>
          </w:tcPr>
          <w:p w14:paraId="590EA56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084" w:type="dxa"/>
            <w:vAlign w:val="center"/>
          </w:tcPr>
          <w:p w14:paraId="21EB41B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截至12月底支出95.84%</w:t>
            </w:r>
          </w:p>
        </w:tc>
        <w:tc>
          <w:tcPr>
            <w:tcW w:w="484" w:type="dxa"/>
            <w:gridSpan w:val="2"/>
            <w:vAlign w:val="center"/>
          </w:tcPr>
          <w:p w14:paraId="5945149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701" w:type="dxa"/>
            <w:gridSpan w:val="2"/>
            <w:vAlign w:val="center"/>
          </w:tcPr>
          <w:p w14:paraId="4A34FD5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2075" w:type="dxa"/>
            <w:gridSpan w:val="2"/>
            <w:vAlign w:val="center"/>
          </w:tcPr>
          <w:p w14:paraId="6DE8BE4F">
            <w:pPr>
              <w:widowControl/>
              <w:spacing w:line="240" w:lineRule="exact"/>
              <w:jc w:val="center"/>
              <w:rPr>
                <w:rFonts w:ascii="仿宋_GB2312" w:hAnsi="宋体" w:eastAsia="仿宋_GB2312" w:cs="宋体"/>
                <w:kern w:val="0"/>
                <w:szCs w:val="21"/>
              </w:rPr>
            </w:pPr>
          </w:p>
        </w:tc>
      </w:tr>
      <w:tr w14:paraId="5C771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exact"/>
          <w:jc w:val="center"/>
        </w:trPr>
        <w:tc>
          <w:tcPr>
            <w:tcW w:w="1583" w:type="dxa"/>
            <w:vMerge w:val="continue"/>
            <w:vAlign w:val="center"/>
          </w:tcPr>
          <w:p w14:paraId="05B17399">
            <w:pPr>
              <w:widowControl/>
              <w:spacing w:line="240" w:lineRule="exact"/>
              <w:jc w:val="center"/>
              <w:rPr>
                <w:rFonts w:ascii="仿宋_GB2312" w:hAnsi="宋体" w:eastAsia="仿宋_GB2312" w:cs="宋体"/>
                <w:kern w:val="0"/>
                <w:szCs w:val="21"/>
              </w:rPr>
            </w:pPr>
          </w:p>
        </w:tc>
        <w:tc>
          <w:tcPr>
            <w:tcW w:w="975" w:type="dxa"/>
            <w:vMerge w:val="continue"/>
            <w:vAlign w:val="center"/>
          </w:tcPr>
          <w:p w14:paraId="03AC581A">
            <w:pPr>
              <w:widowControl/>
              <w:spacing w:line="240" w:lineRule="exact"/>
              <w:jc w:val="center"/>
              <w:rPr>
                <w:rFonts w:ascii="仿宋_GB2312" w:hAnsi="宋体" w:eastAsia="仿宋_GB2312" w:cs="宋体"/>
                <w:kern w:val="0"/>
                <w:szCs w:val="21"/>
              </w:rPr>
            </w:pPr>
          </w:p>
        </w:tc>
        <w:tc>
          <w:tcPr>
            <w:tcW w:w="1105" w:type="dxa"/>
            <w:vAlign w:val="center"/>
          </w:tcPr>
          <w:p w14:paraId="05BC94A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2137" w:type="dxa"/>
            <w:gridSpan w:val="3"/>
            <w:vAlign w:val="center"/>
          </w:tcPr>
          <w:p w14:paraId="2EA038F1">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项目预算控制数</w:t>
            </w:r>
          </w:p>
        </w:tc>
        <w:tc>
          <w:tcPr>
            <w:tcW w:w="849" w:type="dxa"/>
            <w:vAlign w:val="center"/>
          </w:tcPr>
          <w:p w14:paraId="53B540B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r>
              <w:rPr>
                <w:rFonts w:ascii="仿宋_GB2312" w:hAnsi="宋体" w:eastAsia="仿宋_GB2312" w:cs="宋体"/>
                <w:kern w:val="0"/>
                <w:szCs w:val="21"/>
              </w:rPr>
              <w:t>308.2</w:t>
            </w:r>
            <w:r>
              <w:rPr>
                <w:rFonts w:hint="eastAsia" w:ascii="仿宋_GB2312" w:hAnsi="宋体" w:eastAsia="仿宋_GB2312" w:cs="宋体"/>
                <w:kern w:val="0"/>
                <w:szCs w:val="21"/>
              </w:rPr>
              <w:t>万元</w:t>
            </w:r>
          </w:p>
        </w:tc>
        <w:tc>
          <w:tcPr>
            <w:tcW w:w="1084" w:type="dxa"/>
            <w:vAlign w:val="center"/>
          </w:tcPr>
          <w:p w14:paraId="6B801A58">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rPr>
              <w:t>295.</w:t>
            </w:r>
            <w:r>
              <w:rPr>
                <w:rFonts w:ascii="仿宋_GB2312" w:hAnsi="宋体" w:eastAsia="仿宋_GB2312" w:cs="宋体"/>
                <w:kern w:val="0"/>
                <w:szCs w:val="21"/>
              </w:rPr>
              <w:t>39</w:t>
            </w:r>
            <w:r>
              <w:rPr>
                <w:rFonts w:hint="eastAsia" w:ascii="仿宋_GB2312" w:hAnsi="宋体" w:eastAsia="仿宋_GB2312" w:cs="宋体"/>
                <w:kern w:val="0"/>
                <w:szCs w:val="21"/>
                <w:lang w:val="en-US" w:eastAsia="zh-CN"/>
              </w:rPr>
              <w:t>万元</w:t>
            </w:r>
          </w:p>
        </w:tc>
        <w:tc>
          <w:tcPr>
            <w:tcW w:w="484" w:type="dxa"/>
            <w:gridSpan w:val="2"/>
            <w:vAlign w:val="center"/>
          </w:tcPr>
          <w:p w14:paraId="2C7FA3D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701" w:type="dxa"/>
            <w:gridSpan w:val="2"/>
            <w:vAlign w:val="center"/>
          </w:tcPr>
          <w:p w14:paraId="37BC80E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2075" w:type="dxa"/>
            <w:gridSpan w:val="2"/>
            <w:vAlign w:val="center"/>
          </w:tcPr>
          <w:p w14:paraId="55A956E3">
            <w:pPr>
              <w:widowControl/>
              <w:spacing w:line="240" w:lineRule="exact"/>
              <w:jc w:val="center"/>
              <w:rPr>
                <w:rFonts w:ascii="仿宋_GB2312" w:hAnsi="宋体" w:eastAsia="仿宋_GB2312" w:cs="宋体"/>
                <w:kern w:val="0"/>
                <w:szCs w:val="21"/>
              </w:rPr>
            </w:pPr>
          </w:p>
        </w:tc>
      </w:tr>
      <w:tr w14:paraId="02DC9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6" w:hRule="exact"/>
          <w:jc w:val="center"/>
        </w:trPr>
        <w:tc>
          <w:tcPr>
            <w:tcW w:w="1583" w:type="dxa"/>
            <w:vMerge w:val="continue"/>
            <w:vAlign w:val="center"/>
          </w:tcPr>
          <w:p w14:paraId="5F663AF0">
            <w:pPr>
              <w:widowControl/>
              <w:spacing w:line="240" w:lineRule="exact"/>
              <w:jc w:val="center"/>
              <w:rPr>
                <w:rFonts w:ascii="仿宋_GB2312" w:hAnsi="宋体" w:eastAsia="仿宋_GB2312" w:cs="宋体"/>
                <w:kern w:val="0"/>
                <w:szCs w:val="21"/>
              </w:rPr>
            </w:pPr>
          </w:p>
        </w:tc>
        <w:tc>
          <w:tcPr>
            <w:tcW w:w="975" w:type="dxa"/>
            <w:vMerge w:val="restart"/>
            <w:vAlign w:val="center"/>
          </w:tcPr>
          <w:p w14:paraId="6FEFFF0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vAlign w:val="center"/>
          </w:tcPr>
          <w:p w14:paraId="651864D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经济效益</w:t>
            </w:r>
          </w:p>
          <w:p w14:paraId="73E1AB7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vAlign w:val="center"/>
          </w:tcPr>
          <w:p w14:paraId="3E921AB1">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有效降低权利人的维权成本；缩短权利人维权所花费的时间；提高权利人维权的便利度。</w:t>
            </w:r>
            <w:bookmarkStart w:id="2" w:name="_GoBack"/>
            <w:bookmarkEnd w:id="2"/>
          </w:p>
        </w:tc>
        <w:tc>
          <w:tcPr>
            <w:tcW w:w="849" w:type="dxa"/>
            <w:vAlign w:val="center"/>
          </w:tcPr>
          <w:p w14:paraId="42DF1C91">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优良中低差</w:t>
            </w:r>
          </w:p>
          <w:p w14:paraId="0457C53D">
            <w:pPr>
              <w:widowControl/>
              <w:spacing w:line="240" w:lineRule="exact"/>
              <w:jc w:val="center"/>
              <w:rPr>
                <w:rFonts w:ascii="仿宋_GB2312" w:hAnsi="宋体" w:eastAsia="仿宋_GB2312" w:cs="宋体"/>
                <w:color w:val="000000"/>
                <w:kern w:val="0"/>
                <w:szCs w:val="21"/>
              </w:rPr>
            </w:pPr>
          </w:p>
        </w:tc>
        <w:tc>
          <w:tcPr>
            <w:tcW w:w="1084" w:type="dxa"/>
            <w:vAlign w:val="center"/>
          </w:tcPr>
          <w:p w14:paraId="3636717A">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优</w:t>
            </w:r>
          </w:p>
        </w:tc>
        <w:tc>
          <w:tcPr>
            <w:tcW w:w="484" w:type="dxa"/>
            <w:gridSpan w:val="2"/>
            <w:vAlign w:val="center"/>
          </w:tcPr>
          <w:p w14:paraId="61AC37A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701" w:type="dxa"/>
            <w:gridSpan w:val="2"/>
            <w:vAlign w:val="center"/>
          </w:tcPr>
          <w:p w14:paraId="26DEDAF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2075" w:type="dxa"/>
            <w:gridSpan w:val="2"/>
            <w:vAlign w:val="center"/>
          </w:tcPr>
          <w:p w14:paraId="4E8296B6">
            <w:pPr>
              <w:widowControl/>
              <w:spacing w:line="240" w:lineRule="exact"/>
              <w:jc w:val="center"/>
              <w:rPr>
                <w:rFonts w:ascii="仿宋_GB2312" w:hAnsi="宋体" w:eastAsia="仿宋_GB2312" w:cs="宋体"/>
                <w:kern w:val="0"/>
                <w:szCs w:val="21"/>
              </w:rPr>
            </w:pPr>
          </w:p>
        </w:tc>
      </w:tr>
      <w:tr w14:paraId="127FB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7" w:hRule="exact"/>
          <w:jc w:val="center"/>
        </w:trPr>
        <w:tc>
          <w:tcPr>
            <w:tcW w:w="1583" w:type="dxa"/>
            <w:vMerge w:val="continue"/>
            <w:vAlign w:val="center"/>
          </w:tcPr>
          <w:p w14:paraId="637F5EDD">
            <w:pPr>
              <w:widowControl/>
              <w:spacing w:line="240" w:lineRule="exact"/>
              <w:jc w:val="center"/>
              <w:rPr>
                <w:rFonts w:ascii="仿宋_GB2312" w:hAnsi="宋体" w:eastAsia="仿宋_GB2312" w:cs="宋体"/>
                <w:kern w:val="0"/>
                <w:szCs w:val="21"/>
              </w:rPr>
            </w:pPr>
          </w:p>
        </w:tc>
        <w:tc>
          <w:tcPr>
            <w:tcW w:w="975" w:type="dxa"/>
            <w:vMerge w:val="continue"/>
            <w:vAlign w:val="center"/>
          </w:tcPr>
          <w:p w14:paraId="28674265">
            <w:pPr>
              <w:widowControl/>
              <w:spacing w:line="240" w:lineRule="exact"/>
              <w:jc w:val="center"/>
              <w:rPr>
                <w:rFonts w:ascii="仿宋_GB2312" w:hAnsi="宋体" w:eastAsia="仿宋_GB2312" w:cs="宋体"/>
                <w:kern w:val="0"/>
                <w:szCs w:val="21"/>
              </w:rPr>
            </w:pPr>
          </w:p>
        </w:tc>
        <w:tc>
          <w:tcPr>
            <w:tcW w:w="1105" w:type="dxa"/>
            <w:vAlign w:val="center"/>
          </w:tcPr>
          <w:p w14:paraId="1C6ADBB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14:paraId="4A7B7F6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vAlign w:val="center"/>
          </w:tcPr>
          <w:p w14:paraId="7ED270CB">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kern w:val="0"/>
                <w:szCs w:val="21"/>
              </w:rPr>
              <w:t>缓解司法、行政部门的压力，分流部分案件；降低整体经济运行成本，为首都进一步优化营商和创新环境，实现高质量发展提供重要支撑。</w:t>
            </w:r>
          </w:p>
        </w:tc>
        <w:tc>
          <w:tcPr>
            <w:tcW w:w="849" w:type="dxa"/>
            <w:vAlign w:val="center"/>
          </w:tcPr>
          <w:p w14:paraId="6A3E23A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优良中低差</w:t>
            </w:r>
          </w:p>
        </w:tc>
        <w:tc>
          <w:tcPr>
            <w:tcW w:w="1084" w:type="dxa"/>
            <w:vAlign w:val="center"/>
          </w:tcPr>
          <w:p w14:paraId="6CEB1DC7">
            <w:pPr>
              <w:widowControl/>
              <w:spacing w:line="240" w:lineRule="exact"/>
              <w:jc w:val="center"/>
              <w:rPr>
                <w:rFonts w:hint="eastAsia" w:ascii="仿宋_GB2312" w:hAnsi="宋体" w:eastAsia="仿宋_GB2312" w:cs="宋体"/>
                <w:kern w:val="0"/>
                <w:szCs w:val="21"/>
                <w:highlight w:val="yellow"/>
                <w:lang w:eastAsia="zh-CN"/>
              </w:rPr>
            </w:pPr>
            <w:r>
              <w:rPr>
                <w:rFonts w:hint="eastAsia" w:ascii="仿宋_GB2312" w:hAnsi="宋体" w:eastAsia="仿宋_GB2312" w:cs="宋体"/>
                <w:kern w:val="0"/>
                <w:szCs w:val="21"/>
                <w:lang w:val="en-US" w:eastAsia="zh-CN"/>
              </w:rPr>
              <w:t>优</w:t>
            </w:r>
          </w:p>
        </w:tc>
        <w:tc>
          <w:tcPr>
            <w:tcW w:w="484" w:type="dxa"/>
            <w:gridSpan w:val="2"/>
            <w:vAlign w:val="center"/>
          </w:tcPr>
          <w:p w14:paraId="12E2402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701" w:type="dxa"/>
            <w:gridSpan w:val="2"/>
            <w:vAlign w:val="center"/>
          </w:tcPr>
          <w:p w14:paraId="0CC3B82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2075" w:type="dxa"/>
            <w:gridSpan w:val="2"/>
            <w:vAlign w:val="center"/>
          </w:tcPr>
          <w:p w14:paraId="4B7CEC3D">
            <w:pPr>
              <w:widowControl/>
              <w:spacing w:line="240" w:lineRule="exact"/>
              <w:jc w:val="center"/>
              <w:rPr>
                <w:rFonts w:ascii="仿宋_GB2312" w:hAnsi="宋体" w:eastAsia="仿宋_GB2312" w:cs="宋体"/>
                <w:kern w:val="0"/>
                <w:szCs w:val="21"/>
              </w:rPr>
            </w:pPr>
          </w:p>
        </w:tc>
      </w:tr>
      <w:tr w14:paraId="556C2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exact"/>
          <w:jc w:val="center"/>
        </w:trPr>
        <w:tc>
          <w:tcPr>
            <w:tcW w:w="7733" w:type="dxa"/>
            <w:gridSpan w:val="8"/>
            <w:vAlign w:val="center"/>
          </w:tcPr>
          <w:p w14:paraId="4896A91A">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484" w:type="dxa"/>
            <w:gridSpan w:val="2"/>
            <w:vAlign w:val="center"/>
          </w:tcPr>
          <w:p w14:paraId="56E23777">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701" w:type="dxa"/>
            <w:gridSpan w:val="2"/>
            <w:vAlign w:val="center"/>
          </w:tcPr>
          <w:p w14:paraId="3F76B516">
            <w:pPr>
              <w:widowControl/>
              <w:spacing w:line="240" w:lineRule="exact"/>
              <w:jc w:val="center"/>
              <w:rPr>
                <w:rFonts w:ascii="仿宋_GB2312" w:hAnsi="宋体" w:eastAsia="仿宋_GB2312" w:cs="宋体"/>
                <w:color w:val="000000"/>
                <w:kern w:val="0"/>
                <w:szCs w:val="21"/>
              </w:rPr>
            </w:pPr>
            <w:r>
              <w:rPr>
                <w:rFonts w:ascii="仿宋_GB2312" w:hAnsi="宋体" w:eastAsia="仿宋_GB2312" w:cs="宋体"/>
                <w:color w:val="000000"/>
                <w:kern w:val="0"/>
                <w:szCs w:val="21"/>
              </w:rPr>
              <w:t>99.08</w:t>
            </w:r>
          </w:p>
        </w:tc>
        <w:tc>
          <w:tcPr>
            <w:tcW w:w="2075" w:type="dxa"/>
            <w:gridSpan w:val="2"/>
            <w:vAlign w:val="center"/>
          </w:tcPr>
          <w:p w14:paraId="480DD333">
            <w:pPr>
              <w:widowControl/>
              <w:spacing w:line="240" w:lineRule="exact"/>
              <w:jc w:val="center"/>
              <w:rPr>
                <w:rFonts w:ascii="仿宋_GB2312" w:hAnsi="宋体" w:eastAsia="仿宋_GB2312" w:cs="宋体"/>
                <w:kern w:val="0"/>
                <w:szCs w:val="21"/>
              </w:rPr>
            </w:pPr>
          </w:p>
        </w:tc>
      </w:tr>
    </w:tbl>
    <w:p w14:paraId="0AA61D93">
      <w:pPr>
        <w:rPr>
          <w:rFonts w:hint="eastAsia" w:ascii="仿宋_GB2312" w:eastAsia="仿宋_GB2312"/>
          <w:vanish/>
          <w:sz w:val="32"/>
          <w:szCs w:val="32"/>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D66CAA">
    <w:pPr>
      <w:pStyle w:val="5"/>
      <w:jc w:val="right"/>
      <w:rPr>
        <w:rFonts w:ascii="宋体" w:hAnsi="宋体"/>
        <w:sz w:val="28"/>
        <w:szCs w:val="28"/>
      </w:rPr>
    </w:pPr>
  </w:p>
  <w:p w14:paraId="25A5E388">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EyMmI0NTNlZWQyYWY3Yjk4MmIwOTEyZDUyYjVhNGIifQ=="/>
  </w:docVars>
  <w:rsids>
    <w:rsidRoot w:val="F77F09F4"/>
    <w:rsid w:val="00000846"/>
    <w:rsid w:val="00006B37"/>
    <w:rsid w:val="00013ABE"/>
    <w:rsid w:val="000304B7"/>
    <w:rsid w:val="00084A23"/>
    <w:rsid w:val="000E6AD9"/>
    <w:rsid w:val="000E7530"/>
    <w:rsid w:val="000F0F86"/>
    <w:rsid w:val="00193C39"/>
    <w:rsid w:val="001C72E4"/>
    <w:rsid w:val="00234DC9"/>
    <w:rsid w:val="00252E80"/>
    <w:rsid w:val="002B4F43"/>
    <w:rsid w:val="002E4DDC"/>
    <w:rsid w:val="0030043B"/>
    <w:rsid w:val="00305507"/>
    <w:rsid w:val="00334566"/>
    <w:rsid w:val="003A5FE7"/>
    <w:rsid w:val="003E7ABD"/>
    <w:rsid w:val="00436113"/>
    <w:rsid w:val="004B2B2A"/>
    <w:rsid w:val="004C7187"/>
    <w:rsid w:val="004E4E69"/>
    <w:rsid w:val="004E4ECF"/>
    <w:rsid w:val="00547C1C"/>
    <w:rsid w:val="0058635D"/>
    <w:rsid w:val="005C693C"/>
    <w:rsid w:val="005D4687"/>
    <w:rsid w:val="00621D31"/>
    <w:rsid w:val="006B3B3D"/>
    <w:rsid w:val="006E0307"/>
    <w:rsid w:val="006E221B"/>
    <w:rsid w:val="006F49E9"/>
    <w:rsid w:val="00757C3E"/>
    <w:rsid w:val="0077283D"/>
    <w:rsid w:val="00805180"/>
    <w:rsid w:val="008538F5"/>
    <w:rsid w:val="008A1F59"/>
    <w:rsid w:val="008B09FB"/>
    <w:rsid w:val="008E3FEA"/>
    <w:rsid w:val="00940205"/>
    <w:rsid w:val="009C0B55"/>
    <w:rsid w:val="00A346D6"/>
    <w:rsid w:val="00A4142F"/>
    <w:rsid w:val="00AC20E3"/>
    <w:rsid w:val="00B46427"/>
    <w:rsid w:val="00BA3BF4"/>
    <w:rsid w:val="00C13B39"/>
    <w:rsid w:val="00C15618"/>
    <w:rsid w:val="00C17C3C"/>
    <w:rsid w:val="00C70837"/>
    <w:rsid w:val="00C83EDB"/>
    <w:rsid w:val="00C94954"/>
    <w:rsid w:val="00D12D7C"/>
    <w:rsid w:val="00D61A74"/>
    <w:rsid w:val="00D92CB9"/>
    <w:rsid w:val="00D949AC"/>
    <w:rsid w:val="00D96986"/>
    <w:rsid w:val="00DA226D"/>
    <w:rsid w:val="00DD1706"/>
    <w:rsid w:val="00E03956"/>
    <w:rsid w:val="00E459F6"/>
    <w:rsid w:val="00E74F95"/>
    <w:rsid w:val="00E75318"/>
    <w:rsid w:val="00E82F32"/>
    <w:rsid w:val="00E9266A"/>
    <w:rsid w:val="00ED5746"/>
    <w:rsid w:val="00F211EF"/>
    <w:rsid w:val="00F44FA6"/>
    <w:rsid w:val="00F6346A"/>
    <w:rsid w:val="00F7196C"/>
    <w:rsid w:val="00FA1599"/>
    <w:rsid w:val="00FC151F"/>
    <w:rsid w:val="051C683A"/>
    <w:rsid w:val="0657466B"/>
    <w:rsid w:val="081C3EAE"/>
    <w:rsid w:val="08D613F6"/>
    <w:rsid w:val="0BE02133"/>
    <w:rsid w:val="0CF85DDF"/>
    <w:rsid w:val="0E9D27C5"/>
    <w:rsid w:val="0F1503F4"/>
    <w:rsid w:val="0FC63F72"/>
    <w:rsid w:val="0FFC1742"/>
    <w:rsid w:val="1244792F"/>
    <w:rsid w:val="13082AF4"/>
    <w:rsid w:val="152359C3"/>
    <w:rsid w:val="183103F7"/>
    <w:rsid w:val="18621D75"/>
    <w:rsid w:val="18B232E6"/>
    <w:rsid w:val="19C6465A"/>
    <w:rsid w:val="1BAD5FE6"/>
    <w:rsid w:val="1D5232E9"/>
    <w:rsid w:val="1E041A5F"/>
    <w:rsid w:val="1F431B34"/>
    <w:rsid w:val="24084702"/>
    <w:rsid w:val="26712A32"/>
    <w:rsid w:val="292A6EC8"/>
    <w:rsid w:val="2A6D1762"/>
    <w:rsid w:val="306929CC"/>
    <w:rsid w:val="30A87D63"/>
    <w:rsid w:val="30AB6B41"/>
    <w:rsid w:val="30E02CB2"/>
    <w:rsid w:val="347E456C"/>
    <w:rsid w:val="37173543"/>
    <w:rsid w:val="39A15757"/>
    <w:rsid w:val="3A0E7BE9"/>
    <w:rsid w:val="3BD980F6"/>
    <w:rsid w:val="3D255522"/>
    <w:rsid w:val="3D436353"/>
    <w:rsid w:val="3D8449A1"/>
    <w:rsid w:val="3F457245"/>
    <w:rsid w:val="3FF76880"/>
    <w:rsid w:val="454964D0"/>
    <w:rsid w:val="48713F2A"/>
    <w:rsid w:val="49E1317B"/>
    <w:rsid w:val="4A090EAC"/>
    <w:rsid w:val="4B9A0E86"/>
    <w:rsid w:val="4BD44D46"/>
    <w:rsid w:val="4DB702FF"/>
    <w:rsid w:val="508907FE"/>
    <w:rsid w:val="5137416F"/>
    <w:rsid w:val="52FE6B4C"/>
    <w:rsid w:val="541F4FCC"/>
    <w:rsid w:val="5ADA1C4D"/>
    <w:rsid w:val="5BE82147"/>
    <w:rsid w:val="5C2F5FC8"/>
    <w:rsid w:val="5F2C67EF"/>
    <w:rsid w:val="5FFE3A50"/>
    <w:rsid w:val="62E33624"/>
    <w:rsid w:val="65744A4C"/>
    <w:rsid w:val="694F4B70"/>
    <w:rsid w:val="6A8E035E"/>
    <w:rsid w:val="6C353610"/>
    <w:rsid w:val="6D6655C2"/>
    <w:rsid w:val="70820965"/>
    <w:rsid w:val="72510C1D"/>
    <w:rsid w:val="736600CA"/>
    <w:rsid w:val="750162FC"/>
    <w:rsid w:val="75886832"/>
    <w:rsid w:val="769D2054"/>
    <w:rsid w:val="777D8F66"/>
    <w:rsid w:val="780117E1"/>
    <w:rsid w:val="795F67C0"/>
    <w:rsid w:val="7AB7FF50"/>
    <w:rsid w:val="7BBA4E35"/>
    <w:rsid w:val="7BFEB0DB"/>
    <w:rsid w:val="7E6C73B9"/>
    <w:rsid w:val="7F7B6CAB"/>
    <w:rsid w:val="7F9B608E"/>
    <w:rsid w:val="CEFD3F3D"/>
    <w:rsid w:val="E76F2340"/>
    <w:rsid w:val="EA3F77F2"/>
    <w:rsid w:val="EEBF4ED9"/>
    <w:rsid w:val="EEFE5989"/>
    <w:rsid w:val="EFCF3EAE"/>
    <w:rsid w:val="F5B764A2"/>
    <w:rsid w:val="F77F09F4"/>
    <w:rsid w:val="FFD7BFFC"/>
    <w:rsid w:val="FFFA6B0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alloon Text"/>
    <w:basedOn w:val="1"/>
    <w:link w:val="11"/>
    <w:qFormat/>
    <w:uiPriority w:val="0"/>
    <w:rPr>
      <w:sz w:val="18"/>
      <w:szCs w:val="18"/>
    </w:rPr>
  </w:style>
  <w:style w:type="paragraph" w:styleId="5">
    <w:name w:val="footer"/>
    <w:basedOn w:val="1"/>
    <w:qFormat/>
    <w:uiPriority w:val="99"/>
    <w:pPr>
      <w:tabs>
        <w:tab w:val="center" w:pos="4153"/>
        <w:tab w:val="right" w:pos="8306"/>
      </w:tabs>
      <w:snapToGrid w:val="0"/>
      <w:jc w:val="left"/>
    </w:pPr>
    <w:rPr>
      <w:sz w:val="18"/>
      <w:szCs w:val="20"/>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9">
    <w:name w:val="annotation reference"/>
    <w:basedOn w:val="8"/>
    <w:qFormat/>
    <w:uiPriority w:val="0"/>
    <w:rPr>
      <w:sz w:val="21"/>
      <w:szCs w:val="21"/>
    </w:rPr>
  </w:style>
  <w:style w:type="paragraph" w:customStyle="1" w:styleId="10">
    <w:name w:val="列出段落1"/>
    <w:basedOn w:val="1"/>
    <w:qFormat/>
    <w:uiPriority w:val="34"/>
    <w:pPr>
      <w:ind w:firstLine="420" w:firstLineChars="200"/>
    </w:pPr>
    <w:rPr>
      <w:rFonts w:ascii="Calibri" w:hAnsi="Calibri" w:cs="黑体"/>
      <w:szCs w:val="22"/>
    </w:rPr>
  </w:style>
  <w:style w:type="character" w:customStyle="1" w:styleId="11">
    <w:name w:val="批注框文本 字符"/>
    <w:basedOn w:val="8"/>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tyleName="APA" Version="6" SelectedStyle="\APASixthEditionOfficeOnline.xsl"/>
</file>

<file path=customXml/itemProps1.xml><?xml version="1.0" encoding="utf-8"?>
<ds:datastoreItem xmlns:ds="http://schemas.openxmlformats.org/officeDocument/2006/customXml" ds:itemID="{482179AC-A25D-4458-855A-377CBA4C8D8F}">
  <ds:schemaRefs/>
</ds:datastoreItem>
</file>

<file path=docProps/app.xml><?xml version="1.0" encoding="utf-8"?>
<Properties xmlns="http://schemas.openxmlformats.org/officeDocument/2006/extended-properties" xmlns:vt="http://schemas.openxmlformats.org/officeDocument/2006/docPropsVTypes">
  <Template>Normal.dotm</Template>
  <Company>ICOS</Company>
  <Pages>3</Pages>
  <Words>1313</Words>
  <Characters>1440</Characters>
  <Lines>52</Lines>
  <Paragraphs>14</Paragraphs>
  <TotalTime>2</TotalTime>
  <ScaleCrop>false</ScaleCrop>
  <LinksUpToDate>false</LinksUpToDate>
  <CharactersWithSpaces>1473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2025-05-09T10:31:00Z</dcterms:created>
  <dc:creator>user</dc:creator>
  <cp:lastModifiedBy>WPS_1662604729</cp:lastModifiedBy>
  <cp:lastPrinted>2025-03-19T10:09:00Z</cp:lastPrinted>
  <dcterms:modified xsi:type="dcterms:W3CDTF">2025-08-25T07:21:26Z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9A28FC5E98D049A5A52EE0BD7174AE38_13</vt:lpwstr>
  </property>
  <property fmtid="{D5CDD505-2E9C-101B-9397-08002B2CF9AE}" pid="4" name="KSOTemplateDocerSaveRecord">
    <vt:lpwstr>eyJoZGlkIjoiZjVjMDk4MGRlODJlODQ0MmViNmUwMTc4YTBhNDU3OTMiLCJ1c2VySWQiOiIxNDExNjA4NTMzIn0=</vt:lpwstr>
  </property>
</Properties>
</file>