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30" w:rsidRDefault="00B62130">
      <w:pPr>
        <w:adjustRightInd w:val="0"/>
        <w:snapToGrid w:val="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B62130" w:rsidRDefault="00A137A1">
      <w:pPr>
        <w:adjustRightInd w:val="0"/>
        <w:snapToGrid w:val="0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62130" w:rsidRDefault="00A137A1">
      <w:pPr>
        <w:adjustRightInd w:val="0"/>
        <w:snapToGrid w:val="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2024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62130" w:rsidRDefault="00B62130">
      <w:pPr>
        <w:adjustRightInd w:val="0"/>
        <w:snapToGrid w:val="0"/>
        <w:jc w:val="center"/>
        <w:rPr>
          <w:rFonts w:ascii="仿宋_GB2312" w:eastAsia="仿宋_GB2312" w:hAnsi="宋体"/>
          <w:sz w:val="30"/>
          <w:szCs w:val="30"/>
        </w:rPr>
      </w:pPr>
    </w:p>
    <w:tbl>
      <w:tblPr>
        <w:tblW w:w="9208" w:type="dxa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875"/>
        <w:gridCol w:w="717"/>
        <w:gridCol w:w="727"/>
        <w:gridCol w:w="1279"/>
        <w:gridCol w:w="348"/>
        <w:gridCol w:w="948"/>
        <w:gridCol w:w="1152"/>
        <w:gridCol w:w="68"/>
        <w:gridCol w:w="563"/>
        <w:gridCol w:w="420"/>
        <w:gridCol w:w="439"/>
        <w:gridCol w:w="407"/>
        <w:gridCol w:w="680"/>
      </w:tblGrid>
      <w:tr w:rsidR="00B62130">
        <w:trPr>
          <w:trHeight w:hRule="exact" w:val="430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4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档案整理类项目</w:t>
            </w:r>
          </w:p>
        </w:tc>
      </w:tr>
      <w:tr w:rsidR="00B62130">
        <w:trPr>
          <w:trHeight w:hRule="exact" w:val="428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北京市档案馆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北京市档案馆</w:t>
            </w:r>
          </w:p>
        </w:tc>
      </w:tr>
      <w:tr w:rsidR="00B62130">
        <w:trPr>
          <w:trHeight w:hRule="exact" w:val="567"/>
          <w:jc w:val="center"/>
        </w:trPr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62130">
        <w:trPr>
          <w:trHeight w:hRule="exact" w:val="306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bookmarkEnd w:id="1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2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444.10</w:t>
            </w:r>
            <w:bookmarkEnd w:id="2"/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98.91%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3" w:name="OLE_LINK2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9.89</w:t>
            </w:r>
            <w:bookmarkEnd w:id="3"/>
          </w:p>
        </w:tc>
      </w:tr>
      <w:tr w:rsidR="00B62130">
        <w:trPr>
          <w:trHeight w:hRule="exact" w:val="601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444.10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2130">
        <w:trPr>
          <w:trHeight w:hRule="exact" w:val="316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2130">
        <w:trPr>
          <w:trHeight w:hRule="exact" w:val="306"/>
          <w:jc w:val="center"/>
        </w:trPr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6213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62130" w:rsidTr="00A137A1">
        <w:trPr>
          <w:trHeight w:hRule="exact" w:val="2876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开展新中国成立后档案目录录入、民国档案文件级目录著录、档案数字化副本与文件级目录核对、民国档案文件级目录全检、新中国成立后档案文件级目录全检，使目录数据符合北京市档案馆文件级目录数据编制标准要求；对馆藏纸质档案进行数字化加工，使数据质量符合国家档案行业标准和本馆数字化加工标准。</w:t>
            </w:r>
          </w:p>
        </w:tc>
        <w:tc>
          <w:tcPr>
            <w:tcW w:w="3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数字化副本与目录核对实际完成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万张；纸质档案数字化实际完成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万张；新中国成立后档案目录录入实际完成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万条；民国档案文件级目录全检实际完成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万条；民国档案文件级目录著录实际完成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新中国成立后档案文件级目录全检实际完成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万条。</w:t>
            </w:r>
          </w:p>
        </w:tc>
      </w:tr>
      <w:tr w:rsidR="00B62130">
        <w:trPr>
          <w:trHeight w:hRule="exact" w:val="109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proofErr w:type="gramEnd"/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62130">
        <w:trPr>
          <w:trHeight w:hRule="exact" w:val="51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数字化副本与目录核对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bookmarkStart w:id="4" w:name="OLE_LINK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万张</w:t>
            </w:r>
            <w:bookmarkEnd w:id="4"/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5" w:name="OLE_LINK19" w:colFirst="6" w:colLast="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2130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纸质档案数字化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bookmarkStart w:id="6" w:name="OLE_LINK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万张</w:t>
            </w:r>
            <w:bookmarkEnd w:id="6"/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2130">
        <w:trPr>
          <w:trHeight w:hRule="exact" w:val="5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新中国成立后档案目录录入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bookmarkStart w:id="7" w:name="OLE_LINK1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  <w:bookmarkEnd w:id="7"/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2130">
        <w:trPr>
          <w:trHeight w:hRule="exact" w:val="6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民国档案文件级目录全检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bookmarkStart w:id="8" w:name="OLE_LINK1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  <w:bookmarkEnd w:id="8"/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2130" w:rsidTr="00A137A1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民国档案文件级目录著录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bookmarkStart w:id="9" w:name="OLE_LINK1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  <w:bookmarkEnd w:id="9"/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2130" w:rsidTr="00A137A1">
        <w:trPr>
          <w:trHeight w:hRule="exact" w:val="7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新中国成立后档案文件级目录全检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bookmarkStart w:id="10" w:name="OLE_LINK1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万条</w:t>
            </w:r>
            <w:bookmarkEnd w:id="10"/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2130">
        <w:trPr>
          <w:trHeight w:hRule="exact" w:val="69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民国档案文件级目录质量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指标设置不规范</w:t>
            </w:r>
          </w:p>
        </w:tc>
      </w:tr>
      <w:tr w:rsidR="00B62130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副本质量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1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  <w:bookmarkEnd w:id="11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指标设置不规范</w:t>
            </w:r>
          </w:p>
        </w:tc>
      </w:tr>
      <w:tr w:rsidR="00B62130">
        <w:trPr>
          <w:trHeight w:hRule="exact" w:val="58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新中国成立后档案文件级目录质量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指标设置不规范</w:t>
            </w:r>
          </w:p>
        </w:tc>
      </w:tr>
      <w:tr w:rsidR="00B62130">
        <w:trPr>
          <w:trHeight w:hRule="exact" w:val="8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国家档案相关工作标准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指标设置不规范</w:t>
            </w:r>
          </w:p>
        </w:tc>
      </w:tr>
      <w:tr w:rsidR="00B62130" w:rsidTr="00A137A1">
        <w:trPr>
          <w:trHeight w:hRule="exact" w:val="130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目录、数字化副本导入系统后可直接提供检索查询，并可持续使用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效益仍有一定提升空间</w:t>
            </w:r>
          </w:p>
        </w:tc>
      </w:tr>
      <w:tr w:rsidR="00B62130">
        <w:trPr>
          <w:trHeight w:hRule="exact" w:val="1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档案利用满意度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12" w:name="OLE_LINK17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bookmarkEnd w:id="12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bookmarkEnd w:id="5"/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样本量不足</w:t>
            </w:r>
          </w:p>
        </w:tc>
      </w:tr>
      <w:tr w:rsidR="00B62130">
        <w:trPr>
          <w:trHeight w:hRule="exact" w:val="624"/>
          <w:jc w:val="center"/>
        </w:trPr>
        <w:tc>
          <w:tcPr>
            <w:tcW w:w="6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A137A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90.89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130" w:rsidRDefault="00B6213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62130" w:rsidRDefault="00B62130">
      <w:pPr>
        <w:adjustRightInd w:val="0"/>
        <w:snapToGrid w:val="0"/>
        <w:jc w:val="center"/>
        <w:rPr>
          <w:rFonts w:ascii="仿宋_GB2312" w:eastAsia="仿宋_GB2312"/>
          <w:vanish/>
          <w:sz w:val="32"/>
          <w:szCs w:val="32"/>
        </w:rPr>
      </w:pPr>
    </w:p>
    <w:p w:rsidR="00B62130" w:rsidRDefault="00B62130">
      <w:pPr>
        <w:adjustRightInd w:val="0"/>
        <w:snapToGrid w:val="0"/>
        <w:jc w:val="center"/>
      </w:pPr>
    </w:p>
    <w:p w:rsidR="00B62130" w:rsidRDefault="00B62130">
      <w:pPr>
        <w:adjustRightInd w:val="0"/>
        <w:snapToGrid w:val="0"/>
        <w:jc w:val="center"/>
      </w:pPr>
    </w:p>
    <w:sectPr w:rsidR="00B6213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130"/>
    <w:rsid w:val="00A137A1"/>
    <w:rsid w:val="00B6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4609B2-2618-4752-876B-057F9FAD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adjustRightInd w:val="0"/>
      <w:snapToGrid w:val="0"/>
      <w:spacing w:before="340" w:after="330" w:line="578" w:lineRule="atLeast"/>
      <w:ind w:firstLineChars="200" w:firstLine="200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Times New Roman" w:eastAsia="方正小标宋简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160</Words>
  <Characters>917</Characters>
  <Application>Microsoft Office Word</Application>
  <DocSecurity>0</DocSecurity>
  <Lines>7</Lines>
  <Paragraphs>2</Paragraphs>
  <ScaleCrop>false</ScaleCrop>
  <Company>haoxitong.com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HXT</dc:creator>
  <cp:lastModifiedBy>HXT</cp:lastModifiedBy>
  <cp:revision>16</cp:revision>
  <dcterms:created xsi:type="dcterms:W3CDTF">2025-08-21T04:54:00Z</dcterms:created>
  <dcterms:modified xsi:type="dcterms:W3CDTF">2025-08-26T05:48:00Z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3440b560335d438aaddbada6d60ad4a4_23</vt:lpwstr>
  </property>
</Properties>
</file>