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5A37" w:rsidRDefault="00D41ECB">
      <w:pPr>
        <w:adjustRightInd w:val="0"/>
        <w:snapToGrid w:val="0"/>
        <w:spacing w:line="600" w:lineRule="exact"/>
        <w:ind w:firstLineChars="900" w:firstLine="3240"/>
        <w:rPr>
          <w:rFonts w:ascii="华文中宋" w:eastAsia="华文中宋" w:hAnsi="华文中宋"/>
          <w:bCs/>
          <w:sz w:val="36"/>
          <w:szCs w:val="44"/>
        </w:rPr>
      </w:pPr>
      <w:r>
        <w:rPr>
          <w:rFonts w:ascii="华文中宋" w:eastAsia="华文中宋" w:hAnsi="华文中宋" w:hint="eastAsia"/>
          <w:bCs/>
          <w:sz w:val="36"/>
          <w:szCs w:val="44"/>
        </w:rPr>
        <w:t>北京市档案馆</w:t>
      </w:r>
    </w:p>
    <w:p w:rsidR="00315A37" w:rsidRDefault="00D41ECB">
      <w:pPr>
        <w:adjustRightInd w:val="0"/>
        <w:snapToGrid w:val="0"/>
        <w:spacing w:line="600" w:lineRule="exact"/>
        <w:jc w:val="center"/>
        <w:rPr>
          <w:rFonts w:ascii="华文中宋" w:eastAsia="华文中宋" w:hAnsi="华文中宋"/>
          <w:szCs w:val="32"/>
        </w:rPr>
      </w:pPr>
      <w:r>
        <w:rPr>
          <w:rFonts w:ascii="华文中宋" w:eastAsia="华文中宋" w:hAnsi="华文中宋"/>
          <w:bCs/>
          <w:sz w:val="36"/>
          <w:szCs w:val="44"/>
        </w:rPr>
        <w:t>202</w:t>
      </w:r>
      <w:r>
        <w:rPr>
          <w:rFonts w:ascii="华文中宋" w:eastAsia="华文中宋" w:hAnsi="华文中宋" w:hint="eastAsia"/>
          <w:bCs/>
          <w:sz w:val="36"/>
          <w:szCs w:val="44"/>
        </w:rPr>
        <w:t>4年度档案保护类项目绩效评价报告</w:t>
      </w:r>
    </w:p>
    <w:p w:rsidR="00315A37" w:rsidRDefault="00315A37">
      <w:pPr>
        <w:adjustRightInd w:val="0"/>
        <w:snapToGrid w:val="0"/>
        <w:spacing w:line="600" w:lineRule="exact"/>
        <w:ind w:firstLineChars="200" w:firstLine="600"/>
        <w:jc w:val="center"/>
        <w:rPr>
          <w:rFonts w:ascii="仿宋_GB2312"/>
          <w:szCs w:val="32"/>
        </w:rPr>
      </w:pPr>
    </w:p>
    <w:p w:rsidR="00315A37" w:rsidRDefault="00D41ECB">
      <w:pPr>
        <w:adjustRightInd w:val="0"/>
        <w:snapToGrid w:val="0"/>
        <w:spacing w:line="600" w:lineRule="exact"/>
        <w:ind w:firstLineChars="200" w:firstLine="640"/>
        <w:outlineLvl w:val="0"/>
        <w:rPr>
          <w:rFonts w:ascii="黑体" w:eastAsia="黑体"/>
          <w:sz w:val="32"/>
          <w:szCs w:val="32"/>
        </w:rPr>
      </w:pPr>
      <w:bookmarkStart w:id="0" w:name="_Toc35588393"/>
      <w:bookmarkStart w:id="1" w:name="_Toc11511"/>
      <w:r>
        <w:rPr>
          <w:rFonts w:ascii="黑体" w:eastAsia="黑体" w:hint="eastAsia"/>
          <w:sz w:val="32"/>
          <w:szCs w:val="32"/>
        </w:rPr>
        <w:t>一、基本情况</w:t>
      </w:r>
      <w:bookmarkEnd w:id="0"/>
      <w:bookmarkEnd w:id="1"/>
    </w:p>
    <w:p w:rsidR="00315A37" w:rsidRDefault="00D41ECB">
      <w:pPr>
        <w:adjustRightInd w:val="0"/>
        <w:snapToGrid w:val="0"/>
        <w:spacing w:line="600" w:lineRule="exact"/>
        <w:ind w:firstLineChars="200" w:firstLine="640"/>
        <w:outlineLvl w:val="1"/>
        <w:rPr>
          <w:rFonts w:ascii="楷体_GB2312" w:eastAsia="楷体_GB2312"/>
          <w:sz w:val="32"/>
          <w:szCs w:val="32"/>
        </w:rPr>
      </w:pPr>
      <w:bookmarkStart w:id="2" w:name="_Toc35588394"/>
      <w:bookmarkStart w:id="3" w:name="_Toc30568"/>
      <w:r>
        <w:rPr>
          <w:rFonts w:ascii="楷体_GB2312" w:eastAsia="楷体_GB2312" w:hint="eastAsia"/>
          <w:sz w:val="32"/>
          <w:szCs w:val="32"/>
        </w:rPr>
        <w:t>（一）项目概况</w:t>
      </w:r>
      <w:bookmarkEnd w:id="2"/>
      <w:bookmarkEnd w:id="3"/>
    </w:p>
    <w:p w:rsidR="00315A37" w:rsidRDefault="00D41ECB">
      <w:pPr>
        <w:adjustRightInd w:val="0"/>
        <w:snapToGrid w:val="0"/>
        <w:spacing w:line="600" w:lineRule="exact"/>
        <w:ind w:firstLineChars="200" w:firstLine="640"/>
        <w:outlineLvl w:val="2"/>
        <w:rPr>
          <w:rFonts w:ascii="仿宋_GB2312" w:hAnsi="宋体" w:cs="宋体"/>
          <w:kern w:val="0"/>
          <w:sz w:val="32"/>
          <w:szCs w:val="32"/>
        </w:rPr>
      </w:pPr>
      <w:bookmarkStart w:id="4" w:name="_Toc35588395"/>
      <w:r>
        <w:rPr>
          <w:rFonts w:ascii="仿宋_GB2312" w:hAnsi="宋体" w:cs="宋体" w:hint="eastAsia"/>
          <w:kern w:val="0"/>
          <w:sz w:val="32"/>
          <w:szCs w:val="32"/>
        </w:rPr>
        <w:t>1.项目背景</w:t>
      </w:r>
      <w:bookmarkEnd w:id="4"/>
    </w:p>
    <w:p w:rsidR="00315A37" w:rsidRDefault="00D41ECB">
      <w:pPr>
        <w:adjustRightInd w:val="0"/>
        <w:snapToGrid w:val="0"/>
        <w:spacing w:line="600" w:lineRule="exact"/>
        <w:ind w:firstLineChars="200" w:firstLine="640"/>
        <w:rPr>
          <w:rFonts w:ascii="仿宋_GB2312"/>
          <w:color w:val="000000"/>
          <w:sz w:val="32"/>
          <w:szCs w:val="32"/>
        </w:rPr>
      </w:pPr>
      <w:r>
        <w:rPr>
          <w:rFonts w:ascii="仿宋_GB2312" w:hint="eastAsia"/>
          <w:color w:val="000000"/>
          <w:sz w:val="32"/>
          <w:szCs w:val="32"/>
        </w:rPr>
        <w:t>根据中共中央、国务院批准的北京市机构改革方案和中共北京市委办公厅印发的关于内设机构和人员编制的相关文件，北京市档案馆(简称市档案馆)是本市集中保存、管理档案的文化事业机构，是市委直属事业单位，相当正局级，归口市委办公厅管理。市档案馆</w:t>
      </w:r>
      <w:r>
        <w:rPr>
          <w:rFonts w:ascii="仿宋_GB2312" w:hint="eastAsia"/>
          <w:sz w:val="32"/>
          <w:szCs w:val="32"/>
        </w:rPr>
        <w:t>担负北京市国家档案资源的接收、保管、利用等重要职责，是全市的档案安全保管基地、爱国主义教育基地、档案利用服务中心、电子档案备份管理中心、政府信息公开查阅中心。</w:t>
      </w:r>
    </w:p>
    <w:p w:rsidR="00315A37" w:rsidRDefault="00D41ECB">
      <w:pPr>
        <w:adjustRightInd w:val="0"/>
        <w:snapToGrid w:val="0"/>
        <w:spacing w:line="600" w:lineRule="exact"/>
        <w:ind w:firstLineChars="200" w:firstLine="640"/>
        <w:rPr>
          <w:rFonts w:ascii="仿宋_GB2312"/>
          <w:color w:val="000000"/>
          <w:sz w:val="32"/>
          <w:szCs w:val="32"/>
        </w:rPr>
      </w:pPr>
      <w:r>
        <w:rPr>
          <w:rFonts w:ascii="仿宋_GB2312" w:hint="eastAsia"/>
          <w:color w:val="000000"/>
          <w:sz w:val="32"/>
          <w:szCs w:val="32"/>
        </w:rPr>
        <w:t>国家重点档案是国家宝贵的文化财富，对于传承文明、服务现实、造福未来有着不可替代的作用，特别是对治国理政、学术研究、资政育人等方面具有重要的凭证和参考价值。然而，由于历史和现实的原因，在国家重点档案的保管及利用过程中，存在着许多危害档案实体和信息安全的潜在因素。如何防范人为因素的发生，预防、降低其它因素对档案的影响，切实有效地保护国家重点档案实体和信息安全、尽可能延长档案的生命周期，成为摆在档案馆技术保护部门面前的一个重要课题。</w:t>
      </w:r>
    </w:p>
    <w:p w:rsidR="00315A37" w:rsidRDefault="00D41ECB">
      <w:pPr>
        <w:adjustRightInd w:val="0"/>
        <w:snapToGrid w:val="0"/>
        <w:spacing w:line="600" w:lineRule="exact"/>
        <w:ind w:firstLineChars="200" w:firstLine="640"/>
        <w:rPr>
          <w:rFonts w:ascii="仿宋_GB2312"/>
          <w:color w:val="000000"/>
          <w:sz w:val="32"/>
          <w:szCs w:val="32"/>
        </w:rPr>
      </w:pPr>
      <w:r>
        <w:rPr>
          <w:rFonts w:ascii="仿宋_GB2312" w:hint="eastAsia"/>
          <w:color w:val="000000"/>
          <w:sz w:val="32"/>
          <w:szCs w:val="32"/>
        </w:rPr>
        <w:lastRenderedPageBreak/>
        <w:t>2021年，进一步加强对全国重点档案保护工作的统筹规划和宏观管理，国家先后颁发实施了《“十四五”全国档案事业发展规划》、《“十四五”国家重点档案保护与开发工程实施方案》，有力促进了国家重点档案保护和开发工作。市档案馆作为区域性国家重点档案保护中心的依托单位，为切实做好重点档案保护项目，启动了重点档案保护项目，开启了馆藏重点档案抢救保护与档案保护技术研究新的篇章。</w:t>
      </w:r>
    </w:p>
    <w:p w:rsidR="00315A37" w:rsidRDefault="00D41ECB">
      <w:pPr>
        <w:adjustRightInd w:val="0"/>
        <w:snapToGrid w:val="0"/>
        <w:spacing w:line="600" w:lineRule="exact"/>
        <w:ind w:firstLineChars="200" w:firstLine="640"/>
        <w:outlineLvl w:val="2"/>
        <w:rPr>
          <w:rFonts w:ascii="仿宋_GB2312" w:hAnsi="宋体" w:cs="宋体"/>
          <w:kern w:val="0"/>
          <w:sz w:val="32"/>
          <w:szCs w:val="32"/>
        </w:rPr>
      </w:pPr>
      <w:bookmarkStart w:id="5" w:name="_Toc35588396"/>
      <w:r>
        <w:rPr>
          <w:rFonts w:ascii="仿宋_GB2312" w:hAnsi="宋体" w:cs="宋体" w:hint="eastAsia"/>
          <w:kern w:val="0"/>
          <w:sz w:val="32"/>
          <w:szCs w:val="32"/>
        </w:rPr>
        <w:t>2.项目主要内容</w:t>
      </w:r>
      <w:bookmarkEnd w:id="5"/>
      <w:r>
        <w:rPr>
          <w:rFonts w:ascii="仿宋_GB2312" w:hAnsi="宋体" w:cs="宋体" w:hint="eastAsia"/>
          <w:kern w:val="0"/>
          <w:sz w:val="32"/>
          <w:szCs w:val="32"/>
        </w:rPr>
        <w:t>及实施情况</w:t>
      </w:r>
    </w:p>
    <w:p w:rsidR="00315A37" w:rsidRPr="00046C9A" w:rsidRDefault="00D41ECB">
      <w:pPr>
        <w:spacing w:line="600" w:lineRule="exact"/>
        <w:ind w:firstLineChars="200" w:firstLine="640"/>
        <w:rPr>
          <w:rFonts w:ascii="仿宋_GB2312"/>
          <w:sz w:val="32"/>
          <w:szCs w:val="32"/>
        </w:rPr>
      </w:pPr>
      <w:r>
        <w:rPr>
          <w:rFonts w:ascii="仿宋_GB2312" w:hint="eastAsia"/>
          <w:color w:val="000000"/>
          <w:sz w:val="32"/>
          <w:szCs w:val="32"/>
        </w:rPr>
        <w:t>项目主要内容为</w:t>
      </w:r>
      <w:r>
        <w:rPr>
          <w:rFonts w:ascii="仿宋_GB2312" w:hint="eastAsia"/>
          <w:sz w:val="32"/>
          <w:szCs w:val="32"/>
        </w:rPr>
        <w:t>7个子项目：破损重点档案修复并去酸、档案</w:t>
      </w:r>
      <w:r w:rsidR="001C1BE7">
        <w:rPr>
          <w:rFonts w:ascii="仿宋_GB2312" w:hint="eastAsia"/>
          <w:sz w:val="32"/>
          <w:szCs w:val="32"/>
        </w:rPr>
        <w:t>破损</w:t>
      </w:r>
      <w:r>
        <w:rPr>
          <w:rFonts w:ascii="仿宋_GB2312" w:hint="eastAsia"/>
          <w:sz w:val="32"/>
          <w:szCs w:val="32"/>
        </w:rPr>
        <w:t>情况</w:t>
      </w:r>
      <w:r w:rsidR="00F45956" w:rsidRPr="00046C9A">
        <w:rPr>
          <w:rFonts w:ascii="仿宋_GB2312" w:hint="eastAsia"/>
          <w:sz w:val="32"/>
          <w:szCs w:val="32"/>
        </w:rPr>
        <w:t>调查</w:t>
      </w:r>
      <w:r w:rsidRPr="00046C9A">
        <w:rPr>
          <w:rFonts w:ascii="仿宋_GB2312" w:hint="eastAsia"/>
          <w:sz w:val="32"/>
          <w:szCs w:val="32"/>
        </w:rPr>
        <w:t>、珍贵档案仿真复制、实物档案仿真复制、录音录像档案数字化抢救、照片档案数字修复、异质备份。</w:t>
      </w:r>
    </w:p>
    <w:p w:rsidR="00315A37" w:rsidRPr="00046C9A" w:rsidRDefault="00D41ECB">
      <w:pPr>
        <w:adjustRightInd w:val="0"/>
        <w:snapToGrid w:val="0"/>
        <w:spacing w:line="600" w:lineRule="exact"/>
        <w:ind w:firstLineChars="200" w:firstLine="640"/>
        <w:outlineLvl w:val="2"/>
        <w:rPr>
          <w:rFonts w:ascii="仿宋_GB2312" w:hAnsi="宋体" w:cs="宋体"/>
          <w:kern w:val="0"/>
          <w:sz w:val="32"/>
          <w:szCs w:val="32"/>
        </w:rPr>
      </w:pPr>
      <w:bookmarkStart w:id="6" w:name="_Toc35588397"/>
      <w:r w:rsidRPr="00046C9A">
        <w:rPr>
          <w:rFonts w:ascii="仿宋_GB2312" w:hAnsi="宋体" w:cs="宋体" w:hint="eastAsia"/>
          <w:kern w:val="0"/>
          <w:sz w:val="32"/>
          <w:szCs w:val="32"/>
        </w:rPr>
        <w:t>3.项目资金投入</w:t>
      </w:r>
      <w:bookmarkEnd w:id="6"/>
      <w:r w:rsidRPr="00046C9A">
        <w:rPr>
          <w:rFonts w:ascii="仿宋_GB2312" w:hAnsi="宋体" w:cs="宋体" w:hint="eastAsia"/>
          <w:kern w:val="0"/>
          <w:sz w:val="32"/>
          <w:szCs w:val="32"/>
        </w:rPr>
        <w:t>和使用情况</w:t>
      </w:r>
    </w:p>
    <w:p w:rsidR="00315A37" w:rsidRDefault="00F45956">
      <w:pPr>
        <w:adjustRightInd w:val="0"/>
        <w:snapToGrid w:val="0"/>
        <w:spacing w:line="600" w:lineRule="exact"/>
        <w:ind w:firstLineChars="200" w:firstLine="640"/>
        <w:rPr>
          <w:rFonts w:ascii="仿宋_GB2312"/>
          <w:color w:val="000000"/>
          <w:sz w:val="32"/>
          <w:szCs w:val="32"/>
        </w:rPr>
      </w:pPr>
      <w:r w:rsidRPr="00046C9A">
        <w:rPr>
          <w:rFonts w:ascii="仿宋_GB2312" w:hint="eastAsia"/>
          <w:color w:val="000000"/>
          <w:sz w:val="32"/>
          <w:szCs w:val="32"/>
        </w:rPr>
        <w:t>项目</w:t>
      </w:r>
      <w:r w:rsidRPr="00046C9A">
        <w:rPr>
          <w:rFonts w:ascii="仿宋_GB2312"/>
          <w:color w:val="000000"/>
          <w:sz w:val="32"/>
          <w:szCs w:val="32"/>
        </w:rPr>
        <w:t>2024</w:t>
      </w:r>
      <w:r w:rsidRPr="00046C9A">
        <w:rPr>
          <w:rFonts w:ascii="仿宋_GB2312" w:hint="eastAsia"/>
          <w:color w:val="000000"/>
          <w:sz w:val="32"/>
          <w:szCs w:val="32"/>
        </w:rPr>
        <w:t>年度预算</w:t>
      </w:r>
      <w:r w:rsidRPr="00046C9A">
        <w:rPr>
          <w:rFonts w:ascii="仿宋_GB2312"/>
          <w:color w:val="000000"/>
          <w:sz w:val="32"/>
          <w:szCs w:val="32"/>
        </w:rPr>
        <w:t>574.57</w:t>
      </w:r>
      <w:r w:rsidRPr="00046C9A">
        <w:rPr>
          <w:rFonts w:ascii="仿宋_GB2312" w:hint="eastAsia"/>
          <w:color w:val="000000"/>
          <w:sz w:val="32"/>
          <w:szCs w:val="32"/>
        </w:rPr>
        <w:t>万元，截至</w:t>
      </w:r>
      <w:r w:rsidRPr="00046C9A">
        <w:rPr>
          <w:rFonts w:ascii="仿宋_GB2312"/>
          <w:color w:val="000000"/>
          <w:sz w:val="32"/>
          <w:szCs w:val="32"/>
        </w:rPr>
        <w:t>2024</w:t>
      </w:r>
      <w:r w:rsidRPr="00046C9A">
        <w:rPr>
          <w:rFonts w:ascii="仿宋_GB2312" w:hint="eastAsia"/>
          <w:color w:val="000000"/>
          <w:sz w:val="32"/>
          <w:szCs w:val="32"/>
        </w:rPr>
        <w:t>年</w:t>
      </w:r>
      <w:r w:rsidRPr="00046C9A">
        <w:rPr>
          <w:rFonts w:ascii="仿宋_GB2312"/>
          <w:color w:val="000000"/>
          <w:sz w:val="32"/>
          <w:szCs w:val="32"/>
        </w:rPr>
        <w:t>12</w:t>
      </w:r>
      <w:r w:rsidRPr="00046C9A">
        <w:rPr>
          <w:rFonts w:ascii="仿宋_GB2312" w:hint="eastAsia"/>
          <w:color w:val="000000"/>
          <w:sz w:val="32"/>
          <w:szCs w:val="32"/>
        </w:rPr>
        <w:t>月</w:t>
      </w:r>
      <w:r w:rsidRPr="00046C9A">
        <w:rPr>
          <w:rFonts w:ascii="仿宋_GB2312"/>
          <w:color w:val="000000"/>
          <w:sz w:val="32"/>
          <w:szCs w:val="32"/>
        </w:rPr>
        <w:t>31</w:t>
      </w:r>
      <w:r w:rsidRPr="00046C9A">
        <w:rPr>
          <w:rFonts w:ascii="仿宋_GB2312" w:hint="eastAsia"/>
          <w:color w:val="000000"/>
          <w:sz w:val="32"/>
          <w:szCs w:val="32"/>
        </w:rPr>
        <w:t>日，实际支出</w:t>
      </w:r>
      <w:r w:rsidRPr="00046C9A">
        <w:rPr>
          <w:rFonts w:ascii="仿宋_GB2312"/>
          <w:color w:val="000000"/>
          <w:sz w:val="32"/>
          <w:szCs w:val="32"/>
        </w:rPr>
        <w:t>574.00</w:t>
      </w:r>
      <w:r w:rsidRPr="00046C9A">
        <w:rPr>
          <w:rFonts w:ascii="仿宋_GB2312" w:hint="eastAsia"/>
          <w:color w:val="000000"/>
          <w:sz w:val="32"/>
          <w:szCs w:val="32"/>
        </w:rPr>
        <w:t>万元，预算执行率</w:t>
      </w:r>
      <w:r w:rsidRPr="00046C9A">
        <w:rPr>
          <w:rFonts w:ascii="仿宋_GB2312"/>
          <w:color w:val="000000"/>
          <w:sz w:val="32"/>
          <w:szCs w:val="32"/>
        </w:rPr>
        <w:t>99.90%</w:t>
      </w:r>
      <w:r w:rsidRPr="00046C9A">
        <w:rPr>
          <w:rFonts w:ascii="仿宋_GB2312" w:hint="eastAsia"/>
          <w:color w:val="000000"/>
          <w:sz w:val="32"/>
          <w:szCs w:val="32"/>
        </w:rPr>
        <w:t>。</w:t>
      </w:r>
    </w:p>
    <w:p w:rsidR="00315A37" w:rsidRDefault="00D41ECB">
      <w:pPr>
        <w:adjustRightInd w:val="0"/>
        <w:snapToGrid w:val="0"/>
        <w:spacing w:line="600" w:lineRule="exact"/>
        <w:ind w:firstLineChars="200" w:firstLine="640"/>
        <w:outlineLvl w:val="1"/>
        <w:rPr>
          <w:rFonts w:ascii="楷体_GB2312" w:eastAsia="楷体_GB2312"/>
          <w:sz w:val="32"/>
          <w:szCs w:val="32"/>
        </w:rPr>
      </w:pPr>
      <w:bookmarkStart w:id="7" w:name="_Toc35588398"/>
      <w:bookmarkStart w:id="8" w:name="_Toc23396"/>
      <w:r>
        <w:rPr>
          <w:rFonts w:ascii="楷体_GB2312" w:eastAsia="楷体_GB2312" w:hint="eastAsia"/>
          <w:sz w:val="32"/>
          <w:szCs w:val="32"/>
        </w:rPr>
        <w:t>（二）项目绩效目标</w:t>
      </w:r>
      <w:bookmarkEnd w:id="7"/>
      <w:bookmarkEnd w:id="8"/>
    </w:p>
    <w:p w:rsidR="00046C9A" w:rsidRDefault="00D41ECB">
      <w:pPr>
        <w:adjustRightInd w:val="0"/>
        <w:snapToGrid w:val="0"/>
        <w:spacing w:line="600" w:lineRule="exact"/>
        <w:ind w:firstLineChars="200" w:firstLine="640"/>
        <w:outlineLvl w:val="0"/>
        <w:rPr>
          <w:rFonts w:ascii="仿宋_GB2312"/>
          <w:color w:val="000000"/>
          <w:sz w:val="32"/>
          <w:szCs w:val="32"/>
        </w:rPr>
      </w:pPr>
      <w:r>
        <w:rPr>
          <w:rFonts w:ascii="仿宋_GB2312" w:hint="eastAsia"/>
          <w:color w:val="000000"/>
          <w:sz w:val="32"/>
          <w:szCs w:val="32"/>
        </w:rPr>
        <w:t>根据《项目绩效目标表》，项目的绩效目标为：依据《“十四五”国家重点档案保护与开发工程实施方案》对档案保护工作的部署</w:t>
      </w:r>
      <w:r w:rsidRPr="00046C9A">
        <w:rPr>
          <w:rFonts w:ascii="仿宋_GB2312" w:hint="eastAsia"/>
          <w:color w:val="000000"/>
          <w:sz w:val="32"/>
          <w:szCs w:val="32"/>
        </w:rPr>
        <w:t>和安排，2024年完成国家重点档案修复及脱酸、</w:t>
      </w:r>
      <w:r w:rsidR="001C1BE7" w:rsidRPr="00046C9A">
        <w:rPr>
          <w:rFonts w:ascii="仿宋_GB2312" w:hint="eastAsia"/>
          <w:sz w:val="32"/>
          <w:szCs w:val="32"/>
        </w:rPr>
        <w:t>档案破损情况调查</w:t>
      </w:r>
      <w:r w:rsidRPr="00046C9A">
        <w:rPr>
          <w:rFonts w:ascii="仿宋_GB2312" w:hint="eastAsia"/>
          <w:color w:val="000000"/>
          <w:sz w:val="32"/>
          <w:szCs w:val="32"/>
        </w:rPr>
        <w:t>、照</w:t>
      </w:r>
      <w:r>
        <w:rPr>
          <w:rFonts w:ascii="仿宋_GB2312" w:hint="eastAsia"/>
          <w:color w:val="000000"/>
          <w:sz w:val="32"/>
          <w:szCs w:val="32"/>
        </w:rPr>
        <w:t>片</w:t>
      </w:r>
      <w:r w:rsidR="00EB737B">
        <w:rPr>
          <w:rFonts w:ascii="仿宋_GB2312" w:hint="eastAsia"/>
          <w:color w:val="000000"/>
          <w:sz w:val="32"/>
          <w:szCs w:val="32"/>
        </w:rPr>
        <w:t>档</w:t>
      </w:r>
      <w:bookmarkStart w:id="9" w:name="_GoBack"/>
      <w:bookmarkEnd w:id="9"/>
      <w:r w:rsidR="00EB737B">
        <w:rPr>
          <w:rFonts w:ascii="仿宋_GB2312" w:hint="eastAsia"/>
          <w:color w:val="000000"/>
          <w:sz w:val="32"/>
          <w:szCs w:val="32"/>
        </w:rPr>
        <w:t>案数字</w:t>
      </w:r>
      <w:r>
        <w:rPr>
          <w:rFonts w:ascii="仿宋_GB2312" w:hint="eastAsia"/>
          <w:color w:val="000000"/>
          <w:sz w:val="32"/>
          <w:szCs w:val="32"/>
        </w:rPr>
        <w:t>修复、仿真复制、声像档案数字化抢救、档案异质备份。</w:t>
      </w:r>
      <w:bookmarkStart w:id="10" w:name="_Toc22962"/>
      <w:bookmarkStart w:id="11" w:name="_Toc35588401"/>
    </w:p>
    <w:p w:rsidR="00315A37" w:rsidRDefault="00D41ECB">
      <w:pPr>
        <w:adjustRightInd w:val="0"/>
        <w:snapToGrid w:val="0"/>
        <w:spacing w:line="600" w:lineRule="exact"/>
        <w:ind w:firstLineChars="200" w:firstLine="640"/>
        <w:outlineLvl w:val="0"/>
        <w:rPr>
          <w:rFonts w:ascii="黑体" w:eastAsia="黑体"/>
          <w:color w:val="000000"/>
          <w:sz w:val="32"/>
          <w:szCs w:val="32"/>
        </w:rPr>
      </w:pPr>
      <w:r>
        <w:rPr>
          <w:rFonts w:ascii="黑体" w:eastAsia="黑体" w:hint="eastAsia"/>
          <w:color w:val="000000"/>
          <w:sz w:val="32"/>
          <w:szCs w:val="32"/>
        </w:rPr>
        <w:t>二、绩效评价工作开展情况</w:t>
      </w:r>
      <w:bookmarkEnd w:id="10"/>
      <w:bookmarkEnd w:id="11"/>
    </w:p>
    <w:p w:rsidR="00315A37" w:rsidRDefault="00D41ECB">
      <w:pPr>
        <w:adjustRightInd w:val="0"/>
        <w:snapToGrid w:val="0"/>
        <w:spacing w:line="600" w:lineRule="exact"/>
        <w:ind w:firstLineChars="200" w:firstLine="640"/>
        <w:outlineLvl w:val="1"/>
        <w:rPr>
          <w:rFonts w:ascii="楷体_GB2312" w:eastAsia="楷体_GB2312"/>
          <w:color w:val="000000"/>
          <w:sz w:val="32"/>
          <w:szCs w:val="32"/>
        </w:rPr>
      </w:pPr>
      <w:bookmarkStart w:id="12" w:name="_Toc313007027"/>
      <w:bookmarkStart w:id="13" w:name="_Toc17266"/>
      <w:bookmarkStart w:id="14" w:name="_Toc35588402"/>
      <w:r>
        <w:rPr>
          <w:rFonts w:ascii="楷体_GB2312" w:eastAsia="楷体_GB2312" w:hint="eastAsia"/>
          <w:color w:val="000000"/>
          <w:sz w:val="32"/>
          <w:szCs w:val="32"/>
        </w:rPr>
        <w:lastRenderedPageBreak/>
        <w:t>（一）</w:t>
      </w:r>
      <w:bookmarkEnd w:id="12"/>
      <w:r>
        <w:rPr>
          <w:rFonts w:ascii="楷体_GB2312" w:eastAsia="楷体_GB2312" w:hint="eastAsia"/>
          <w:color w:val="000000"/>
          <w:sz w:val="32"/>
          <w:szCs w:val="32"/>
        </w:rPr>
        <w:t>绩效评价目的、对象和范围</w:t>
      </w:r>
      <w:bookmarkEnd w:id="13"/>
      <w:bookmarkEnd w:id="14"/>
    </w:p>
    <w:p w:rsidR="00315A37" w:rsidRDefault="00D41ECB">
      <w:pPr>
        <w:spacing w:line="600" w:lineRule="exact"/>
        <w:ind w:firstLineChars="200" w:firstLine="640"/>
        <w:rPr>
          <w:rFonts w:ascii="仿宋_GB2312" w:hAnsi="仿宋"/>
          <w:sz w:val="32"/>
          <w:szCs w:val="32"/>
        </w:rPr>
      </w:pPr>
      <w:bookmarkStart w:id="15" w:name="_Toc313007028"/>
      <w:bookmarkStart w:id="16" w:name="_Toc35588403"/>
      <w:r>
        <w:rPr>
          <w:rFonts w:ascii="仿宋_GB2312"/>
          <w:color w:val="000000"/>
          <w:sz w:val="32"/>
          <w:szCs w:val="32"/>
        </w:rPr>
        <w:t>深入贯彻落实</w:t>
      </w:r>
      <w:r>
        <w:rPr>
          <w:rFonts w:ascii="仿宋_GB2312" w:hint="eastAsia"/>
          <w:color w:val="000000"/>
          <w:sz w:val="32"/>
          <w:szCs w:val="32"/>
        </w:rPr>
        <w:t>《关于全面实施预算绩效管理的实施意见》</w:t>
      </w:r>
      <w:r>
        <w:rPr>
          <w:rFonts w:ascii="仿宋_GB2312"/>
          <w:color w:val="000000"/>
          <w:sz w:val="32"/>
          <w:szCs w:val="32"/>
        </w:rPr>
        <w:t>文件</w:t>
      </w:r>
      <w:r>
        <w:rPr>
          <w:rFonts w:ascii="仿宋_GB2312" w:hint="eastAsia"/>
          <w:color w:val="000000"/>
          <w:sz w:val="32"/>
          <w:szCs w:val="32"/>
        </w:rPr>
        <w:t>精神</w:t>
      </w:r>
      <w:r>
        <w:rPr>
          <w:rFonts w:ascii="仿宋_GB2312"/>
          <w:color w:val="000000"/>
          <w:sz w:val="32"/>
          <w:szCs w:val="32"/>
        </w:rPr>
        <w:t>，根据</w:t>
      </w:r>
      <w:r>
        <w:rPr>
          <w:rFonts w:ascii="仿宋_GB2312" w:hint="eastAsia"/>
          <w:color w:val="000000"/>
          <w:sz w:val="32"/>
          <w:szCs w:val="32"/>
        </w:rPr>
        <w:t>《北京市项目支出绩效评价管理办法》、《关</w:t>
      </w:r>
      <w:r>
        <w:rPr>
          <w:rFonts w:ascii="仿宋_GB2312" w:hint="eastAsia"/>
          <w:sz w:val="32"/>
          <w:szCs w:val="32"/>
        </w:rPr>
        <w:t>于2025年预</w:t>
      </w:r>
      <w:r>
        <w:rPr>
          <w:rFonts w:ascii="仿宋_GB2312" w:hint="eastAsia"/>
          <w:color w:val="000000"/>
          <w:sz w:val="32"/>
          <w:szCs w:val="32"/>
        </w:rPr>
        <w:t>算绩效管理工作的通知》</w:t>
      </w:r>
      <w:r>
        <w:rPr>
          <w:rFonts w:ascii="仿宋_GB2312" w:hAnsi="仿宋" w:hint="eastAsia"/>
          <w:sz w:val="32"/>
          <w:szCs w:val="32"/>
        </w:rPr>
        <w:t>有关要求</w:t>
      </w:r>
      <w:r>
        <w:rPr>
          <w:rFonts w:ascii="仿宋_GB2312" w:hAnsi="仿宋"/>
          <w:sz w:val="32"/>
          <w:szCs w:val="32"/>
        </w:rPr>
        <w:t>，</w:t>
      </w:r>
      <w:r>
        <w:rPr>
          <w:rFonts w:ascii="仿宋_GB2312" w:hAnsi="仿宋" w:hint="eastAsia"/>
          <w:sz w:val="32"/>
          <w:szCs w:val="32"/>
        </w:rPr>
        <w:t>对2024年度档案保护类项目</w:t>
      </w:r>
      <w:r>
        <w:rPr>
          <w:rFonts w:ascii="仿宋_GB2312" w:hAnsi="仿宋"/>
          <w:sz w:val="32"/>
          <w:szCs w:val="32"/>
        </w:rPr>
        <w:t>开展</w:t>
      </w:r>
      <w:r>
        <w:rPr>
          <w:rFonts w:ascii="仿宋_GB2312" w:hAnsi="仿宋" w:hint="eastAsia"/>
          <w:sz w:val="32"/>
          <w:szCs w:val="32"/>
        </w:rPr>
        <w:t>综合</w:t>
      </w:r>
      <w:r>
        <w:rPr>
          <w:rFonts w:ascii="仿宋_GB2312" w:hAnsi="仿宋"/>
          <w:sz w:val="32"/>
          <w:szCs w:val="32"/>
        </w:rPr>
        <w:t>评价，</w:t>
      </w:r>
      <w:r>
        <w:rPr>
          <w:rFonts w:ascii="仿宋_GB2312" w:hAnsi="仿宋" w:hint="eastAsia"/>
          <w:sz w:val="32"/>
          <w:szCs w:val="32"/>
        </w:rPr>
        <w:t>旨在</w:t>
      </w:r>
      <w:r>
        <w:rPr>
          <w:rFonts w:ascii="仿宋_GB2312" w:hAnsi="仿宋"/>
          <w:sz w:val="32"/>
          <w:szCs w:val="32"/>
        </w:rPr>
        <w:t>总结经验</w:t>
      </w:r>
      <w:r>
        <w:rPr>
          <w:rFonts w:ascii="仿宋_GB2312" w:hAnsi="仿宋" w:hint="eastAsia"/>
          <w:sz w:val="32"/>
          <w:szCs w:val="32"/>
        </w:rPr>
        <w:t>、</w:t>
      </w:r>
      <w:r>
        <w:rPr>
          <w:rFonts w:ascii="仿宋_GB2312" w:hAnsi="仿宋"/>
          <w:sz w:val="32"/>
          <w:szCs w:val="32"/>
        </w:rPr>
        <w:t>发现问题</w:t>
      </w:r>
      <w:r>
        <w:rPr>
          <w:rFonts w:ascii="仿宋_GB2312" w:hAnsi="仿宋" w:hint="eastAsia"/>
          <w:sz w:val="32"/>
          <w:szCs w:val="32"/>
        </w:rPr>
        <w:t>、</w:t>
      </w:r>
      <w:r>
        <w:rPr>
          <w:rFonts w:ascii="仿宋_GB2312" w:hAnsi="仿宋"/>
          <w:sz w:val="32"/>
          <w:szCs w:val="32"/>
        </w:rPr>
        <w:t>提出改进建议，为部门科学决策、规范管理</w:t>
      </w:r>
      <w:r>
        <w:rPr>
          <w:rFonts w:ascii="仿宋_GB2312" w:hAnsi="仿宋" w:hint="eastAsia"/>
          <w:sz w:val="32"/>
          <w:szCs w:val="32"/>
        </w:rPr>
        <w:t>、提高资金使用效益</w:t>
      </w:r>
      <w:r>
        <w:rPr>
          <w:rFonts w:ascii="仿宋_GB2312" w:hAnsi="仿宋"/>
          <w:sz w:val="32"/>
          <w:szCs w:val="32"/>
        </w:rPr>
        <w:t>提供参考</w:t>
      </w:r>
      <w:r>
        <w:rPr>
          <w:rFonts w:ascii="仿宋_GB2312" w:hAnsi="仿宋" w:hint="eastAsia"/>
          <w:sz w:val="32"/>
          <w:szCs w:val="32"/>
        </w:rPr>
        <w:t>。</w:t>
      </w:r>
    </w:p>
    <w:p w:rsidR="00315A37" w:rsidRDefault="00D41ECB">
      <w:pPr>
        <w:adjustRightInd w:val="0"/>
        <w:snapToGrid w:val="0"/>
        <w:spacing w:line="600" w:lineRule="exact"/>
        <w:ind w:firstLineChars="200" w:firstLine="640"/>
        <w:outlineLvl w:val="1"/>
        <w:rPr>
          <w:rFonts w:ascii="楷体_GB2312" w:eastAsia="楷体_GB2312"/>
          <w:color w:val="000000"/>
          <w:sz w:val="32"/>
          <w:szCs w:val="32"/>
        </w:rPr>
      </w:pPr>
      <w:bookmarkStart w:id="17" w:name="_Toc28133"/>
      <w:r>
        <w:rPr>
          <w:rFonts w:ascii="楷体_GB2312" w:eastAsia="楷体_GB2312" w:hint="eastAsia"/>
          <w:color w:val="000000"/>
          <w:sz w:val="32"/>
          <w:szCs w:val="32"/>
        </w:rPr>
        <w:t>（二）绩效评价原则、</w:t>
      </w:r>
      <w:bookmarkEnd w:id="15"/>
      <w:r>
        <w:rPr>
          <w:rFonts w:ascii="楷体_GB2312" w:eastAsia="楷体_GB2312" w:hint="eastAsia"/>
          <w:color w:val="000000"/>
          <w:sz w:val="32"/>
          <w:szCs w:val="32"/>
        </w:rPr>
        <w:t>方法和指标体系</w:t>
      </w:r>
      <w:bookmarkEnd w:id="16"/>
      <w:bookmarkEnd w:id="17"/>
    </w:p>
    <w:p w:rsidR="00315A37" w:rsidRDefault="00D41ECB">
      <w:pPr>
        <w:adjustRightInd w:val="0"/>
        <w:snapToGrid w:val="0"/>
        <w:spacing w:line="600" w:lineRule="exact"/>
        <w:ind w:firstLineChars="200" w:firstLine="640"/>
        <w:rPr>
          <w:rFonts w:ascii="仿宋_GB2312" w:hAnsi="仿宋"/>
          <w:sz w:val="32"/>
          <w:szCs w:val="32"/>
        </w:rPr>
      </w:pPr>
      <w:bookmarkStart w:id="18" w:name="_Toc313007030"/>
      <w:r>
        <w:rPr>
          <w:rFonts w:ascii="仿宋_GB2312" w:hAnsi="仿宋" w:hint="eastAsia"/>
          <w:sz w:val="32"/>
          <w:szCs w:val="32"/>
        </w:rPr>
        <w:t>本着问题导向、科学客观、讲求绩效的原则，采用案卷研究、专家评议等方法，围绕项目决策、过程、产出、效益四方面构建评价指标体系，开展综合评价。</w:t>
      </w:r>
      <w:bookmarkStart w:id="19" w:name="_Toc35588404"/>
      <w:bookmarkStart w:id="20" w:name="_Toc313007032"/>
      <w:bookmarkEnd w:id="18"/>
      <w:r>
        <w:rPr>
          <w:rFonts w:ascii="仿宋_GB2312" w:hAnsi="仿宋" w:hint="eastAsia"/>
          <w:sz w:val="32"/>
          <w:szCs w:val="32"/>
        </w:rPr>
        <w:t>评价指标体系总分值100分，其中项目决策</w:t>
      </w:r>
      <w:r>
        <w:rPr>
          <w:rFonts w:ascii="仿宋_GB2312" w:hAnsi="仿宋"/>
          <w:sz w:val="32"/>
          <w:szCs w:val="32"/>
        </w:rPr>
        <w:t>10</w:t>
      </w:r>
      <w:r>
        <w:rPr>
          <w:rFonts w:ascii="仿宋_GB2312" w:hAnsi="仿宋" w:hint="eastAsia"/>
          <w:sz w:val="32"/>
          <w:szCs w:val="32"/>
        </w:rPr>
        <w:t>分，项目过程</w:t>
      </w:r>
      <w:r>
        <w:rPr>
          <w:rFonts w:ascii="仿宋_GB2312" w:hAnsi="仿宋"/>
          <w:sz w:val="32"/>
          <w:szCs w:val="32"/>
        </w:rPr>
        <w:t>20</w:t>
      </w:r>
      <w:r>
        <w:rPr>
          <w:rFonts w:ascii="仿宋_GB2312" w:hAnsi="仿宋" w:hint="eastAsia"/>
          <w:sz w:val="32"/>
          <w:szCs w:val="32"/>
        </w:rPr>
        <w:t>分，项目产出</w:t>
      </w:r>
      <w:r>
        <w:rPr>
          <w:rFonts w:ascii="仿宋_GB2312" w:hAnsi="仿宋"/>
          <w:sz w:val="32"/>
          <w:szCs w:val="32"/>
        </w:rPr>
        <w:t>40</w:t>
      </w:r>
      <w:r>
        <w:rPr>
          <w:rFonts w:ascii="仿宋_GB2312" w:hAnsi="仿宋" w:hint="eastAsia"/>
          <w:sz w:val="32"/>
          <w:szCs w:val="32"/>
        </w:rPr>
        <w:t>分，项目效益3</w:t>
      </w:r>
      <w:r>
        <w:rPr>
          <w:rFonts w:ascii="仿宋_GB2312" w:hAnsi="仿宋"/>
          <w:sz w:val="32"/>
          <w:szCs w:val="32"/>
        </w:rPr>
        <w:t>0</w:t>
      </w:r>
      <w:r>
        <w:rPr>
          <w:rFonts w:ascii="仿宋_GB2312" w:hAnsi="仿宋" w:hint="eastAsia"/>
          <w:sz w:val="32"/>
          <w:szCs w:val="32"/>
        </w:rPr>
        <w:t>分。绩效评价综合绩效级别分为4个等级：90（含）-100分为优，</w:t>
      </w:r>
      <w:r>
        <w:rPr>
          <w:rFonts w:ascii="仿宋_GB2312" w:hAnsi="仿宋"/>
          <w:sz w:val="32"/>
          <w:szCs w:val="32"/>
        </w:rPr>
        <w:t>80</w:t>
      </w:r>
      <w:r>
        <w:rPr>
          <w:rFonts w:ascii="仿宋_GB2312" w:hAnsi="仿宋" w:hint="eastAsia"/>
          <w:sz w:val="32"/>
          <w:szCs w:val="32"/>
        </w:rPr>
        <w:t>（含）-90分为良，60（含）-</w:t>
      </w:r>
      <w:r>
        <w:rPr>
          <w:rFonts w:ascii="仿宋_GB2312" w:hAnsi="仿宋"/>
          <w:sz w:val="32"/>
          <w:szCs w:val="32"/>
        </w:rPr>
        <w:t>80</w:t>
      </w:r>
      <w:r>
        <w:rPr>
          <w:rFonts w:ascii="仿宋_GB2312" w:hAnsi="仿宋" w:hint="eastAsia"/>
          <w:sz w:val="32"/>
          <w:szCs w:val="32"/>
        </w:rPr>
        <w:t>分为中，60分以下为较差。</w:t>
      </w:r>
    </w:p>
    <w:p w:rsidR="00315A37" w:rsidRDefault="00D41ECB">
      <w:pPr>
        <w:adjustRightInd w:val="0"/>
        <w:snapToGrid w:val="0"/>
        <w:spacing w:line="600" w:lineRule="exact"/>
        <w:ind w:firstLineChars="200" w:firstLine="640"/>
        <w:outlineLvl w:val="1"/>
        <w:rPr>
          <w:rFonts w:ascii="楷体_GB2312" w:eastAsia="楷体_GB2312"/>
          <w:color w:val="000000"/>
          <w:sz w:val="32"/>
          <w:szCs w:val="32"/>
        </w:rPr>
      </w:pPr>
      <w:bookmarkStart w:id="21" w:name="_Toc13923"/>
      <w:r>
        <w:rPr>
          <w:rFonts w:ascii="楷体_GB2312" w:eastAsia="楷体_GB2312" w:hint="eastAsia"/>
          <w:color w:val="000000"/>
          <w:sz w:val="32"/>
          <w:szCs w:val="32"/>
        </w:rPr>
        <w:t>（三）绩效评价工作过程</w:t>
      </w:r>
      <w:bookmarkEnd w:id="19"/>
      <w:bookmarkEnd w:id="20"/>
      <w:bookmarkEnd w:id="21"/>
    </w:p>
    <w:p w:rsidR="00315A37" w:rsidRDefault="00D41ECB">
      <w:pPr>
        <w:adjustRightInd w:val="0"/>
        <w:snapToGrid w:val="0"/>
        <w:spacing w:line="600" w:lineRule="exact"/>
        <w:ind w:firstLineChars="200" w:firstLine="640"/>
        <w:rPr>
          <w:rFonts w:ascii="仿宋_GB2312" w:hAnsi="宋体"/>
          <w:sz w:val="32"/>
          <w:szCs w:val="32"/>
        </w:rPr>
      </w:pPr>
      <w:bookmarkStart w:id="22" w:name="_Toc35588408"/>
      <w:r>
        <w:rPr>
          <w:rFonts w:ascii="仿宋_GB2312" w:hAnsi="仿宋" w:hint="eastAsia"/>
          <w:sz w:val="32"/>
          <w:szCs w:val="32"/>
        </w:rPr>
        <w:t>评价工作分为准备、实施、总结三个阶段开展。</w:t>
      </w:r>
      <w:r>
        <w:rPr>
          <w:rFonts w:ascii="仿宋_GB2312" w:hAnsi="宋体" w:hint="eastAsia"/>
          <w:sz w:val="32"/>
          <w:szCs w:val="32"/>
        </w:rPr>
        <w:t>准备阶段，我们组建了评价工作组，辅导项目主责部门技术保护处准备评价所需资料。实施阶段，评价工作组收集并分析项目资料，与技术保护处就有关情况进行沟通、确认，并根据项目内容及特点咨询了有关专家</w:t>
      </w:r>
      <w:r>
        <w:rPr>
          <w:rFonts w:ascii="仿宋_GB2312" w:hAnsi="宋体" w:cs="宋体" w:hint="eastAsia"/>
          <w:color w:val="000000"/>
          <w:kern w:val="0"/>
          <w:sz w:val="32"/>
          <w:szCs w:val="32"/>
        </w:rPr>
        <w:t>，听取了专家的意见</w:t>
      </w:r>
      <w:r>
        <w:rPr>
          <w:rFonts w:ascii="仿宋_GB2312" w:hAnsi="宋体" w:hint="eastAsia"/>
          <w:sz w:val="32"/>
          <w:szCs w:val="32"/>
        </w:rPr>
        <w:t>。在全面了解项目情况的基础上，建立评价指标体系。评价工作组人员进行了充分沟通，从各自专</w:t>
      </w:r>
      <w:r>
        <w:rPr>
          <w:rFonts w:ascii="仿宋_GB2312" w:hAnsi="宋体" w:hint="eastAsia"/>
          <w:sz w:val="32"/>
          <w:szCs w:val="32"/>
        </w:rPr>
        <w:lastRenderedPageBreak/>
        <w:t>业角度对项目实施提出了问题与建议，形成评价结论。总结阶段，根据项目资料、专家咨询意见，评价机构按照规定的文本格式和内容撰写绩效评价报告，征求项目</w:t>
      </w:r>
      <w:r>
        <w:rPr>
          <w:rFonts w:ascii="仿宋_GB2312" w:hAnsi="宋体"/>
          <w:sz w:val="32"/>
          <w:szCs w:val="32"/>
        </w:rPr>
        <w:t>相关</w:t>
      </w:r>
      <w:r>
        <w:rPr>
          <w:rFonts w:ascii="仿宋_GB2312" w:hAnsi="宋体" w:hint="eastAsia"/>
          <w:sz w:val="32"/>
          <w:szCs w:val="32"/>
        </w:rPr>
        <w:t>人员意见后，正式报送绩效评价报告。</w:t>
      </w:r>
    </w:p>
    <w:p w:rsidR="00315A37" w:rsidRDefault="00D41ECB">
      <w:pPr>
        <w:adjustRightInd w:val="0"/>
        <w:snapToGrid w:val="0"/>
        <w:spacing w:line="600" w:lineRule="exact"/>
        <w:ind w:firstLineChars="200" w:firstLine="640"/>
        <w:outlineLvl w:val="0"/>
        <w:rPr>
          <w:rFonts w:ascii="黑体" w:eastAsia="黑体"/>
          <w:color w:val="000000"/>
          <w:sz w:val="32"/>
          <w:szCs w:val="32"/>
        </w:rPr>
      </w:pPr>
      <w:bookmarkStart w:id="23" w:name="_Toc18581"/>
      <w:r>
        <w:rPr>
          <w:rFonts w:ascii="黑体" w:eastAsia="黑体" w:hint="eastAsia"/>
          <w:color w:val="000000"/>
          <w:sz w:val="32"/>
          <w:szCs w:val="32"/>
        </w:rPr>
        <w:t>三、综合评价情况及评价结论</w:t>
      </w:r>
      <w:bookmarkEnd w:id="22"/>
      <w:bookmarkEnd w:id="23"/>
    </w:p>
    <w:p w:rsidR="00315A37" w:rsidRDefault="00D41ECB">
      <w:pPr>
        <w:adjustRightInd w:val="0"/>
        <w:snapToGrid w:val="0"/>
        <w:spacing w:line="600" w:lineRule="exact"/>
        <w:ind w:firstLineChars="200" w:firstLine="640"/>
        <w:rPr>
          <w:rFonts w:ascii="仿宋_GB2312" w:hAnsi="宋体"/>
          <w:sz w:val="32"/>
          <w:szCs w:val="32"/>
        </w:rPr>
      </w:pPr>
      <w:r>
        <w:rPr>
          <w:rFonts w:ascii="仿宋_GB2312" w:hAnsi="宋体" w:hint="eastAsia"/>
          <w:sz w:val="32"/>
          <w:szCs w:val="32"/>
        </w:rPr>
        <w:t>评价工作组经综合评价，认为项目实施依据充分，预算测算过程清晰，组织实施较为规范，实施效益良好。但仍然存在绩效目标及绩效指标的设定有待完善、满意度调查覆盖面狭窄等绩效管理中的瑕疵。</w:t>
      </w:r>
    </w:p>
    <w:p w:rsidR="00315A37" w:rsidRDefault="00D41ECB">
      <w:pPr>
        <w:adjustRightInd w:val="0"/>
        <w:snapToGrid w:val="0"/>
        <w:spacing w:line="600" w:lineRule="exact"/>
        <w:ind w:firstLineChars="200" w:firstLine="640"/>
        <w:rPr>
          <w:rFonts w:ascii="仿宋_GB2312" w:hAnsi="宋体"/>
          <w:sz w:val="32"/>
          <w:szCs w:val="32"/>
        </w:rPr>
      </w:pPr>
      <w:r>
        <w:rPr>
          <w:rFonts w:ascii="仿宋_GB2312" w:hAnsi="宋体"/>
          <w:sz w:val="32"/>
          <w:szCs w:val="32"/>
        </w:rPr>
        <w:t>项目评价得分</w:t>
      </w:r>
      <w:r>
        <w:rPr>
          <w:rFonts w:ascii="仿宋_GB2312" w:hAnsi="宋体" w:hint="eastAsia"/>
          <w:sz w:val="32"/>
          <w:szCs w:val="32"/>
        </w:rPr>
        <w:t>80.5</w:t>
      </w:r>
      <w:r>
        <w:rPr>
          <w:rFonts w:ascii="仿宋_GB2312" w:hAnsi="宋体"/>
          <w:sz w:val="32"/>
          <w:szCs w:val="32"/>
        </w:rPr>
        <w:t>分，评价等级为</w:t>
      </w:r>
      <w:r>
        <w:rPr>
          <w:rFonts w:ascii="仿宋_GB2312" w:hAnsi="宋体"/>
          <w:sz w:val="32"/>
          <w:szCs w:val="32"/>
        </w:rPr>
        <w:t>“</w:t>
      </w:r>
      <w:r>
        <w:rPr>
          <w:rFonts w:ascii="仿宋_GB2312" w:hAnsi="宋体" w:hint="eastAsia"/>
          <w:sz w:val="32"/>
          <w:szCs w:val="32"/>
        </w:rPr>
        <w:t>良</w:t>
      </w:r>
      <w:r>
        <w:rPr>
          <w:rFonts w:ascii="仿宋_GB2312" w:hAnsi="宋体"/>
          <w:sz w:val="32"/>
          <w:szCs w:val="32"/>
        </w:rPr>
        <w:t>”</w:t>
      </w:r>
      <w:r>
        <w:rPr>
          <w:rFonts w:ascii="仿宋_GB2312" w:hAnsi="宋体"/>
          <w:sz w:val="32"/>
          <w:szCs w:val="32"/>
        </w:rPr>
        <w:t>，</w:t>
      </w:r>
      <w:r>
        <w:rPr>
          <w:rFonts w:ascii="仿宋_GB2312" w:hAnsi="宋体" w:hint="eastAsia"/>
          <w:sz w:val="32"/>
          <w:szCs w:val="32"/>
        </w:rPr>
        <w:t>其中，项目决策得分为7分、项目过程得分为17.50分、项目产出得分为37分、项目效益得分为19分。评分情况详见表</w:t>
      </w:r>
      <w:r w:rsidR="001C1BE7">
        <w:rPr>
          <w:rFonts w:ascii="仿宋_GB2312" w:hAnsi="宋体" w:hint="eastAsia"/>
          <w:sz w:val="32"/>
          <w:szCs w:val="32"/>
        </w:rPr>
        <w:t>1</w:t>
      </w:r>
      <w:r>
        <w:rPr>
          <w:rFonts w:ascii="仿宋_GB2312" w:hAnsi="宋体"/>
          <w:sz w:val="32"/>
          <w:szCs w:val="32"/>
        </w:rPr>
        <w:t>。</w:t>
      </w:r>
    </w:p>
    <w:p w:rsidR="00315A37" w:rsidRDefault="00D41ECB">
      <w:pPr>
        <w:adjustRightInd w:val="0"/>
        <w:snapToGrid w:val="0"/>
        <w:spacing w:line="600" w:lineRule="exact"/>
        <w:jc w:val="center"/>
        <w:rPr>
          <w:rFonts w:ascii="仿宋_GB2312" w:hAnsi="宋体"/>
          <w:b/>
          <w:sz w:val="32"/>
          <w:szCs w:val="32"/>
        </w:rPr>
      </w:pPr>
      <w:r>
        <w:rPr>
          <w:rFonts w:ascii="仿宋_GB2312" w:hAnsi="宋体" w:hint="eastAsia"/>
          <w:b/>
          <w:sz w:val="32"/>
          <w:szCs w:val="32"/>
        </w:rPr>
        <w:t>表</w:t>
      </w:r>
      <w:r w:rsidR="001C1BE7">
        <w:rPr>
          <w:rFonts w:ascii="仿宋_GB2312" w:hAnsi="宋体" w:hint="eastAsia"/>
          <w:b/>
          <w:sz w:val="32"/>
          <w:szCs w:val="32"/>
        </w:rPr>
        <w:t>1</w:t>
      </w:r>
      <w:r>
        <w:rPr>
          <w:rFonts w:ascii="仿宋_GB2312" w:hAnsi="宋体" w:hint="eastAsia"/>
          <w:b/>
          <w:sz w:val="32"/>
          <w:szCs w:val="32"/>
        </w:rPr>
        <w:t>档案保护类项目绩效评价评分表</w:t>
      </w:r>
    </w:p>
    <w:tbl>
      <w:tblPr>
        <w:tblW w:w="8834" w:type="dxa"/>
        <w:jc w:val="center"/>
        <w:tblLayout w:type="fixed"/>
        <w:tblLook w:val="04A0" w:firstRow="1" w:lastRow="0" w:firstColumn="1" w:lastColumn="0" w:noHBand="0" w:noVBand="1"/>
      </w:tblPr>
      <w:tblGrid>
        <w:gridCol w:w="650"/>
        <w:gridCol w:w="748"/>
        <w:gridCol w:w="702"/>
        <w:gridCol w:w="728"/>
        <w:gridCol w:w="4679"/>
        <w:gridCol w:w="707"/>
        <w:gridCol w:w="620"/>
      </w:tblGrid>
      <w:tr w:rsidR="00315A37" w:rsidTr="00046C9A">
        <w:trPr>
          <w:trHeight w:val="780"/>
          <w:tblHeader/>
          <w:jc w:val="center"/>
        </w:trPr>
        <w:tc>
          <w:tcPr>
            <w:tcW w:w="650" w:type="dxa"/>
            <w:tcBorders>
              <w:top w:val="single" w:sz="4" w:space="0" w:color="auto"/>
              <w:left w:val="single" w:sz="4" w:space="0" w:color="auto"/>
              <w:bottom w:val="single" w:sz="4" w:space="0" w:color="auto"/>
              <w:right w:val="single" w:sz="4" w:space="0" w:color="auto"/>
            </w:tcBorders>
            <w:vAlign w:val="center"/>
          </w:tcPr>
          <w:p w:rsidR="00315A37" w:rsidRDefault="00D41ECB">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一级指标</w:t>
            </w:r>
          </w:p>
        </w:tc>
        <w:tc>
          <w:tcPr>
            <w:tcW w:w="748" w:type="dxa"/>
            <w:tcBorders>
              <w:top w:val="single" w:sz="4" w:space="0" w:color="auto"/>
              <w:left w:val="nil"/>
              <w:bottom w:val="single" w:sz="4" w:space="0" w:color="auto"/>
              <w:right w:val="single" w:sz="4" w:space="0" w:color="auto"/>
            </w:tcBorders>
            <w:vAlign w:val="center"/>
          </w:tcPr>
          <w:p w:rsidR="00315A37" w:rsidRDefault="00D41ECB">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分值</w:t>
            </w:r>
          </w:p>
        </w:tc>
        <w:tc>
          <w:tcPr>
            <w:tcW w:w="702" w:type="dxa"/>
            <w:tcBorders>
              <w:top w:val="single" w:sz="4" w:space="0" w:color="auto"/>
              <w:left w:val="nil"/>
              <w:bottom w:val="single" w:sz="4" w:space="0" w:color="auto"/>
              <w:right w:val="single" w:sz="4" w:space="0" w:color="auto"/>
            </w:tcBorders>
            <w:vAlign w:val="center"/>
          </w:tcPr>
          <w:p w:rsidR="00315A37" w:rsidRDefault="00D41ECB">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二级指标</w:t>
            </w:r>
          </w:p>
        </w:tc>
        <w:tc>
          <w:tcPr>
            <w:tcW w:w="728" w:type="dxa"/>
            <w:tcBorders>
              <w:top w:val="single" w:sz="4" w:space="0" w:color="auto"/>
              <w:left w:val="nil"/>
              <w:bottom w:val="single" w:sz="4" w:space="0" w:color="auto"/>
              <w:right w:val="single" w:sz="4" w:space="0" w:color="auto"/>
            </w:tcBorders>
            <w:vAlign w:val="center"/>
          </w:tcPr>
          <w:p w:rsidR="00315A37" w:rsidRDefault="00D41ECB">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分值</w:t>
            </w:r>
          </w:p>
        </w:tc>
        <w:tc>
          <w:tcPr>
            <w:tcW w:w="4679" w:type="dxa"/>
            <w:tcBorders>
              <w:top w:val="single" w:sz="4" w:space="0" w:color="auto"/>
              <w:left w:val="nil"/>
              <w:bottom w:val="single" w:sz="4" w:space="0" w:color="auto"/>
              <w:right w:val="single" w:sz="4" w:space="0" w:color="auto"/>
            </w:tcBorders>
            <w:vAlign w:val="center"/>
          </w:tcPr>
          <w:p w:rsidR="00315A37" w:rsidRDefault="00D41ECB">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三级指标</w:t>
            </w:r>
          </w:p>
        </w:tc>
        <w:tc>
          <w:tcPr>
            <w:tcW w:w="707" w:type="dxa"/>
            <w:tcBorders>
              <w:top w:val="single" w:sz="4" w:space="0" w:color="auto"/>
              <w:left w:val="nil"/>
              <w:bottom w:val="single" w:sz="4" w:space="0" w:color="auto"/>
              <w:right w:val="single" w:sz="4" w:space="0" w:color="auto"/>
            </w:tcBorders>
            <w:vAlign w:val="center"/>
          </w:tcPr>
          <w:p w:rsidR="00315A37" w:rsidRDefault="00D41ECB">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分值</w:t>
            </w:r>
          </w:p>
        </w:tc>
        <w:tc>
          <w:tcPr>
            <w:tcW w:w="620" w:type="dxa"/>
            <w:tcBorders>
              <w:top w:val="single" w:sz="4" w:space="0" w:color="auto"/>
              <w:left w:val="nil"/>
              <w:bottom w:val="single" w:sz="4" w:space="0" w:color="auto"/>
              <w:right w:val="single" w:sz="4" w:space="0" w:color="auto"/>
            </w:tcBorders>
            <w:vAlign w:val="center"/>
          </w:tcPr>
          <w:p w:rsidR="00315A37" w:rsidRDefault="00D41ECB">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评分</w:t>
            </w:r>
          </w:p>
        </w:tc>
      </w:tr>
      <w:tr w:rsidR="00315A37">
        <w:trPr>
          <w:trHeight w:val="20"/>
          <w:jc w:val="center"/>
        </w:trPr>
        <w:tc>
          <w:tcPr>
            <w:tcW w:w="650" w:type="dxa"/>
            <w:vMerge w:val="restart"/>
            <w:tcBorders>
              <w:top w:val="nil"/>
              <w:left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决策</w:t>
            </w:r>
          </w:p>
        </w:tc>
        <w:tc>
          <w:tcPr>
            <w:tcW w:w="748" w:type="dxa"/>
            <w:vMerge w:val="restart"/>
            <w:tcBorders>
              <w:top w:val="nil"/>
              <w:left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10</w:t>
            </w:r>
          </w:p>
        </w:tc>
        <w:tc>
          <w:tcPr>
            <w:tcW w:w="702" w:type="dxa"/>
            <w:vMerge w:val="restart"/>
            <w:tcBorders>
              <w:top w:val="nil"/>
              <w:left w:val="single" w:sz="4" w:space="0" w:color="auto"/>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项目立项</w:t>
            </w:r>
          </w:p>
        </w:tc>
        <w:tc>
          <w:tcPr>
            <w:tcW w:w="728" w:type="dxa"/>
            <w:vMerge w:val="restart"/>
            <w:tcBorders>
              <w:top w:val="nil"/>
              <w:left w:val="single" w:sz="4" w:space="0" w:color="auto"/>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4679"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立项依据充分性</w:t>
            </w:r>
          </w:p>
        </w:tc>
        <w:tc>
          <w:tcPr>
            <w:tcW w:w="707"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620" w:type="dxa"/>
            <w:tcBorders>
              <w:top w:val="nil"/>
              <w:left w:val="nil"/>
              <w:bottom w:val="single" w:sz="4" w:space="0" w:color="auto"/>
              <w:right w:val="single" w:sz="4" w:space="0" w:color="auto"/>
            </w:tcBorders>
            <w:noWrap/>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r>
      <w:tr w:rsidR="00315A37">
        <w:trPr>
          <w:trHeight w:val="20"/>
          <w:jc w:val="center"/>
        </w:trPr>
        <w:tc>
          <w:tcPr>
            <w:tcW w:w="650" w:type="dxa"/>
            <w:vMerge/>
            <w:tcBorders>
              <w:left w:val="single" w:sz="4" w:space="0" w:color="auto"/>
              <w:right w:val="single" w:sz="4" w:space="0" w:color="auto"/>
            </w:tcBorders>
            <w:vAlign w:val="center"/>
          </w:tcPr>
          <w:p w:rsidR="00315A37" w:rsidRDefault="00315A37">
            <w:pPr>
              <w:widowControl/>
              <w:jc w:val="left"/>
              <w:rPr>
                <w:rFonts w:ascii="宋体" w:eastAsia="宋体" w:hAnsi="宋体" w:cs="宋体"/>
                <w:kern w:val="0"/>
                <w:sz w:val="20"/>
                <w:szCs w:val="20"/>
              </w:rPr>
            </w:pPr>
          </w:p>
        </w:tc>
        <w:tc>
          <w:tcPr>
            <w:tcW w:w="748" w:type="dxa"/>
            <w:vMerge/>
            <w:tcBorders>
              <w:left w:val="single" w:sz="4" w:space="0" w:color="auto"/>
              <w:right w:val="single" w:sz="4" w:space="0" w:color="auto"/>
            </w:tcBorders>
            <w:vAlign w:val="center"/>
          </w:tcPr>
          <w:p w:rsidR="00315A37" w:rsidRDefault="00315A37">
            <w:pPr>
              <w:widowControl/>
              <w:jc w:val="left"/>
              <w:rPr>
                <w:rFonts w:ascii="宋体" w:eastAsia="宋体" w:hAnsi="宋体" w:cs="宋体"/>
                <w:kern w:val="0"/>
                <w:sz w:val="20"/>
                <w:szCs w:val="20"/>
              </w:rPr>
            </w:pPr>
          </w:p>
        </w:tc>
        <w:tc>
          <w:tcPr>
            <w:tcW w:w="702" w:type="dxa"/>
            <w:vMerge/>
            <w:tcBorders>
              <w:top w:val="nil"/>
              <w:left w:val="single" w:sz="4" w:space="0" w:color="auto"/>
              <w:bottom w:val="single" w:sz="4" w:space="0" w:color="auto"/>
              <w:right w:val="single" w:sz="4" w:space="0" w:color="auto"/>
            </w:tcBorders>
            <w:vAlign w:val="center"/>
          </w:tcPr>
          <w:p w:rsidR="00315A37" w:rsidRDefault="00315A37">
            <w:pPr>
              <w:widowControl/>
              <w:jc w:val="left"/>
              <w:rPr>
                <w:rFonts w:ascii="宋体" w:eastAsia="宋体" w:hAnsi="宋体" w:cs="宋体"/>
                <w:kern w:val="0"/>
                <w:sz w:val="20"/>
                <w:szCs w:val="20"/>
              </w:rPr>
            </w:pPr>
          </w:p>
        </w:tc>
        <w:tc>
          <w:tcPr>
            <w:tcW w:w="728" w:type="dxa"/>
            <w:vMerge/>
            <w:tcBorders>
              <w:top w:val="nil"/>
              <w:left w:val="single" w:sz="4" w:space="0" w:color="auto"/>
              <w:bottom w:val="single" w:sz="4" w:space="0" w:color="auto"/>
              <w:right w:val="single" w:sz="4" w:space="0" w:color="auto"/>
            </w:tcBorders>
            <w:vAlign w:val="center"/>
          </w:tcPr>
          <w:p w:rsidR="00315A37" w:rsidRDefault="00315A37">
            <w:pPr>
              <w:widowControl/>
              <w:jc w:val="left"/>
              <w:rPr>
                <w:rFonts w:ascii="宋体" w:eastAsia="宋体" w:hAnsi="宋体" w:cs="宋体"/>
                <w:kern w:val="0"/>
                <w:sz w:val="20"/>
                <w:szCs w:val="20"/>
              </w:rPr>
            </w:pPr>
          </w:p>
        </w:tc>
        <w:tc>
          <w:tcPr>
            <w:tcW w:w="4679"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立项程序规范性</w:t>
            </w:r>
          </w:p>
        </w:tc>
        <w:tc>
          <w:tcPr>
            <w:tcW w:w="707"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620" w:type="dxa"/>
            <w:tcBorders>
              <w:top w:val="nil"/>
              <w:left w:val="nil"/>
              <w:bottom w:val="single" w:sz="4" w:space="0" w:color="auto"/>
              <w:right w:val="single" w:sz="4" w:space="0" w:color="auto"/>
            </w:tcBorders>
            <w:noWrap/>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r>
      <w:tr w:rsidR="00315A37">
        <w:trPr>
          <w:trHeight w:val="20"/>
          <w:jc w:val="center"/>
        </w:trPr>
        <w:tc>
          <w:tcPr>
            <w:tcW w:w="650" w:type="dxa"/>
            <w:vMerge/>
            <w:tcBorders>
              <w:left w:val="single" w:sz="4" w:space="0" w:color="auto"/>
              <w:right w:val="single" w:sz="4" w:space="0" w:color="auto"/>
            </w:tcBorders>
            <w:vAlign w:val="center"/>
          </w:tcPr>
          <w:p w:rsidR="00315A37" w:rsidRDefault="00315A37">
            <w:pPr>
              <w:widowControl/>
              <w:jc w:val="left"/>
              <w:rPr>
                <w:rFonts w:ascii="宋体" w:eastAsia="宋体" w:hAnsi="宋体" w:cs="宋体"/>
                <w:kern w:val="0"/>
                <w:sz w:val="20"/>
                <w:szCs w:val="20"/>
              </w:rPr>
            </w:pPr>
          </w:p>
        </w:tc>
        <w:tc>
          <w:tcPr>
            <w:tcW w:w="748" w:type="dxa"/>
            <w:vMerge/>
            <w:tcBorders>
              <w:left w:val="single" w:sz="4" w:space="0" w:color="auto"/>
              <w:right w:val="single" w:sz="4" w:space="0" w:color="auto"/>
            </w:tcBorders>
            <w:vAlign w:val="center"/>
          </w:tcPr>
          <w:p w:rsidR="00315A37" w:rsidRDefault="00315A37">
            <w:pPr>
              <w:widowControl/>
              <w:jc w:val="left"/>
              <w:rPr>
                <w:rFonts w:ascii="宋体" w:eastAsia="宋体" w:hAnsi="宋体" w:cs="宋体"/>
                <w:kern w:val="0"/>
                <w:sz w:val="20"/>
                <w:szCs w:val="20"/>
              </w:rPr>
            </w:pPr>
          </w:p>
        </w:tc>
        <w:tc>
          <w:tcPr>
            <w:tcW w:w="702" w:type="dxa"/>
            <w:vMerge w:val="restart"/>
            <w:tcBorders>
              <w:top w:val="nil"/>
              <w:left w:val="nil"/>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绩效目标</w:t>
            </w:r>
          </w:p>
        </w:tc>
        <w:tc>
          <w:tcPr>
            <w:tcW w:w="728" w:type="dxa"/>
            <w:vMerge w:val="restart"/>
            <w:tcBorders>
              <w:top w:val="nil"/>
              <w:left w:val="nil"/>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4679"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绩效目标合理性</w:t>
            </w:r>
          </w:p>
        </w:tc>
        <w:tc>
          <w:tcPr>
            <w:tcW w:w="707"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620" w:type="dxa"/>
            <w:tcBorders>
              <w:top w:val="nil"/>
              <w:left w:val="nil"/>
              <w:bottom w:val="single" w:sz="4" w:space="0" w:color="auto"/>
              <w:right w:val="single" w:sz="4" w:space="0" w:color="auto"/>
            </w:tcBorders>
            <w:noWrap/>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r>
      <w:tr w:rsidR="00315A37">
        <w:trPr>
          <w:trHeight w:val="20"/>
          <w:jc w:val="center"/>
        </w:trPr>
        <w:tc>
          <w:tcPr>
            <w:tcW w:w="650" w:type="dxa"/>
            <w:vMerge/>
            <w:tcBorders>
              <w:left w:val="single" w:sz="4" w:space="0" w:color="auto"/>
              <w:right w:val="single" w:sz="4" w:space="0" w:color="auto"/>
            </w:tcBorders>
            <w:vAlign w:val="center"/>
          </w:tcPr>
          <w:p w:rsidR="00315A37" w:rsidRDefault="00315A37">
            <w:pPr>
              <w:widowControl/>
              <w:jc w:val="center"/>
              <w:rPr>
                <w:rFonts w:ascii="宋体" w:eastAsia="宋体" w:hAnsi="宋体" w:cs="宋体"/>
                <w:kern w:val="0"/>
                <w:sz w:val="20"/>
                <w:szCs w:val="20"/>
              </w:rPr>
            </w:pPr>
          </w:p>
        </w:tc>
        <w:tc>
          <w:tcPr>
            <w:tcW w:w="748" w:type="dxa"/>
            <w:vMerge/>
            <w:tcBorders>
              <w:left w:val="single" w:sz="4" w:space="0" w:color="auto"/>
              <w:right w:val="single" w:sz="4" w:space="0" w:color="auto"/>
            </w:tcBorders>
            <w:vAlign w:val="center"/>
          </w:tcPr>
          <w:p w:rsidR="00315A37" w:rsidRDefault="00315A37">
            <w:pPr>
              <w:widowControl/>
              <w:jc w:val="center"/>
              <w:rPr>
                <w:rFonts w:ascii="宋体" w:eastAsia="宋体" w:hAnsi="宋体" w:cs="宋体"/>
                <w:kern w:val="0"/>
                <w:sz w:val="20"/>
                <w:szCs w:val="20"/>
              </w:rPr>
            </w:pPr>
          </w:p>
        </w:tc>
        <w:tc>
          <w:tcPr>
            <w:tcW w:w="702" w:type="dxa"/>
            <w:vMerge/>
            <w:tcBorders>
              <w:left w:val="nil"/>
              <w:bottom w:val="single" w:sz="4" w:space="0" w:color="auto"/>
              <w:right w:val="single" w:sz="4" w:space="0" w:color="auto"/>
            </w:tcBorders>
            <w:vAlign w:val="center"/>
          </w:tcPr>
          <w:p w:rsidR="00315A37" w:rsidRDefault="00315A37">
            <w:pPr>
              <w:widowControl/>
              <w:jc w:val="center"/>
              <w:rPr>
                <w:rFonts w:ascii="宋体" w:eastAsia="宋体" w:hAnsi="宋体" w:cs="宋体"/>
                <w:kern w:val="0"/>
                <w:sz w:val="20"/>
                <w:szCs w:val="20"/>
              </w:rPr>
            </w:pPr>
          </w:p>
        </w:tc>
        <w:tc>
          <w:tcPr>
            <w:tcW w:w="728" w:type="dxa"/>
            <w:vMerge/>
            <w:tcBorders>
              <w:left w:val="nil"/>
              <w:bottom w:val="single" w:sz="4" w:space="0" w:color="auto"/>
              <w:right w:val="single" w:sz="4" w:space="0" w:color="auto"/>
            </w:tcBorders>
            <w:vAlign w:val="center"/>
          </w:tcPr>
          <w:p w:rsidR="00315A37" w:rsidRDefault="00315A37">
            <w:pPr>
              <w:widowControl/>
              <w:jc w:val="center"/>
              <w:rPr>
                <w:rFonts w:ascii="宋体" w:eastAsia="宋体" w:hAnsi="宋体" w:cs="宋体"/>
                <w:kern w:val="0"/>
                <w:sz w:val="20"/>
                <w:szCs w:val="20"/>
              </w:rPr>
            </w:pPr>
          </w:p>
        </w:tc>
        <w:tc>
          <w:tcPr>
            <w:tcW w:w="4679"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绩效指标明确性</w:t>
            </w:r>
          </w:p>
        </w:tc>
        <w:tc>
          <w:tcPr>
            <w:tcW w:w="707"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620" w:type="dxa"/>
            <w:tcBorders>
              <w:top w:val="nil"/>
              <w:left w:val="nil"/>
              <w:bottom w:val="single" w:sz="4" w:space="0" w:color="auto"/>
              <w:right w:val="single" w:sz="4" w:space="0" w:color="auto"/>
            </w:tcBorders>
            <w:noWrap/>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r>
      <w:tr w:rsidR="00315A37">
        <w:trPr>
          <w:trHeight w:val="20"/>
          <w:jc w:val="center"/>
        </w:trPr>
        <w:tc>
          <w:tcPr>
            <w:tcW w:w="650" w:type="dxa"/>
            <w:vMerge/>
            <w:tcBorders>
              <w:left w:val="single" w:sz="4" w:space="0" w:color="auto"/>
              <w:right w:val="single" w:sz="4" w:space="0" w:color="auto"/>
            </w:tcBorders>
            <w:vAlign w:val="center"/>
          </w:tcPr>
          <w:p w:rsidR="00315A37" w:rsidRDefault="00315A37">
            <w:pPr>
              <w:widowControl/>
              <w:jc w:val="left"/>
              <w:rPr>
                <w:rFonts w:ascii="宋体" w:eastAsia="宋体" w:hAnsi="宋体" w:cs="宋体"/>
                <w:kern w:val="0"/>
                <w:sz w:val="20"/>
                <w:szCs w:val="20"/>
              </w:rPr>
            </w:pPr>
          </w:p>
        </w:tc>
        <w:tc>
          <w:tcPr>
            <w:tcW w:w="748" w:type="dxa"/>
            <w:vMerge/>
            <w:tcBorders>
              <w:left w:val="single" w:sz="4" w:space="0" w:color="auto"/>
              <w:right w:val="single" w:sz="4" w:space="0" w:color="auto"/>
            </w:tcBorders>
            <w:vAlign w:val="center"/>
          </w:tcPr>
          <w:p w:rsidR="00315A37" w:rsidRDefault="00315A37">
            <w:pPr>
              <w:widowControl/>
              <w:jc w:val="left"/>
              <w:rPr>
                <w:rFonts w:ascii="宋体" w:eastAsia="宋体" w:hAnsi="宋体" w:cs="宋体"/>
                <w:kern w:val="0"/>
                <w:sz w:val="20"/>
                <w:szCs w:val="20"/>
              </w:rPr>
            </w:pPr>
          </w:p>
        </w:tc>
        <w:tc>
          <w:tcPr>
            <w:tcW w:w="702" w:type="dxa"/>
            <w:vMerge w:val="restart"/>
            <w:tcBorders>
              <w:top w:val="nil"/>
              <w:left w:val="single" w:sz="4" w:space="0" w:color="auto"/>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资金</w:t>
            </w:r>
            <w:r>
              <w:rPr>
                <w:rFonts w:ascii="宋体" w:eastAsia="宋体" w:hAnsi="宋体" w:cs="宋体" w:hint="eastAsia"/>
                <w:kern w:val="0"/>
                <w:sz w:val="20"/>
                <w:szCs w:val="20"/>
              </w:rPr>
              <w:br/>
              <w:t>投入</w:t>
            </w:r>
          </w:p>
        </w:tc>
        <w:tc>
          <w:tcPr>
            <w:tcW w:w="728" w:type="dxa"/>
            <w:vMerge w:val="restart"/>
            <w:tcBorders>
              <w:top w:val="nil"/>
              <w:left w:val="single" w:sz="4" w:space="0" w:color="auto"/>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4679"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预算编制科学性</w:t>
            </w:r>
          </w:p>
        </w:tc>
        <w:tc>
          <w:tcPr>
            <w:tcW w:w="707"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620" w:type="dxa"/>
            <w:tcBorders>
              <w:top w:val="nil"/>
              <w:left w:val="nil"/>
              <w:bottom w:val="single" w:sz="4" w:space="0" w:color="auto"/>
              <w:right w:val="single" w:sz="4" w:space="0" w:color="auto"/>
            </w:tcBorders>
            <w:noWrap/>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r>
      <w:tr w:rsidR="00315A37">
        <w:trPr>
          <w:trHeight w:val="20"/>
          <w:jc w:val="center"/>
        </w:trPr>
        <w:tc>
          <w:tcPr>
            <w:tcW w:w="650" w:type="dxa"/>
            <w:vMerge/>
            <w:tcBorders>
              <w:left w:val="single" w:sz="4" w:space="0" w:color="auto"/>
              <w:bottom w:val="single" w:sz="4" w:space="0" w:color="auto"/>
              <w:right w:val="single" w:sz="4" w:space="0" w:color="auto"/>
            </w:tcBorders>
            <w:vAlign w:val="center"/>
          </w:tcPr>
          <w:p w:rsidR="00315A37" w:rsidRDefault="00315A37">
            <w:pPr>
              <w:widowControl/>
              <w:jc w:val="left"/>
              <w:rPr>
                <w:rFonts w:ascii="宋体" w:eastAsia="宋体" w:hAnsi="宋体" w:cs="宋体"/>
                <w:kern w:val="0"/>
                <w:sz w:val="20"/>
                <w:szCs w:val="20"/>
              </w:rPr>
            </w:pPr>
          </w:p>
        </w:tc>
        <w:tc>
          <w:tcPr>
            <w:tcW w:w="748" w:type="dxa"/>
            <w:vMerge/>
            <w:tcBorders>
              <w:left w:val="single" w:sz="4" w:space="0" w:color="auto"/>
              <w:bottom w:val="single" w:sz="4" w:space="0" w:color="auto"/>
              <w:right w:val="single" w:sz="4" w:space="0" w:color="auto"/>
            </w:tcBorders>
            <w:vAlign w:val="center"/>
          </w:tcPr>
          <w:p w:rsidR="00315A37" w:rsidRDefault="00315A37">
            <w:pPr>
              <w:widowControl/>
              <w:jc w:val="left"/>
              <w:rPr>
                <w:rFonts w:ascii="宋体" w:eastAsia="宋体" w:hAnsi="宋体" w:cs="宋体"/>
                <w:kern w:val="0"/>
                <w:sz w:val="20"/>
                <w:szCs w:val="20"/>
              </w:rPr>
            </w:pPr>
          </w:p>
        </w:tc>
        <w:tc>
          <w:tcPr>
            <w:tcW w:w="702" w:type="dxa"/>
            <w:vMerge/>
            <w:tcBorders>
              <w:top w:val="nil"/>
              <w:left w:val="single" w:sz="4" w:space="0" w:color="auto"/>
              <w:bottom w:val="single" w:sz="4" w:space="0" w:color="auto"/>
              <w:right w:val="single" w:sz="4" w:space="0" w:color="auto"/>
            </w:tcBorders>
            <w:vAlign w:val="center"/>
          </w:tcPr>
          <w:p w:rsidR="00315A37" w:rsidRDefault="00315A37">
            <w:pPr>
              <w:widowControl/>
              <w:jc w:val="left"/>
              <w:rPr>
                <w:rFonts w:ascii="宋体" w:eastAsia="宋体" w:hAnsi="宋体" w:cs="宋体"/>
                <w:kern w:val="0"/>
                <w:sz w:val="20"/>
                <w:szCs w:val="20"/>
              </w:rPr>
            </w:pPr>
          </w:p>
        </w:tc>
        <w:tc>
          <w:tcPr>
            <w:tcW w:w="728" w:type="dxa"/>
            <w:vMerge/>
            <w:tcBorders>
              <w:top w:val="nil"/>
              <w:left w:val="single" w:sz="4" w:space="0" w:color="auto"/>
              <w:bottom w:val="single" w:sz="4" w:space="0" w:color="auto"/>
              <w:right w:val="single" w:sz="4" w:space="0" w:color="auto"/>
            </w:tcBorders>
            <w:vAlign w:val="center"/>
          </w:tcPr>
          <w:p w:rsidR="00315A37" w:rsidRDefault="00315A37">
            <w:pPr>
              <w:widowControl/>
              <w:jc w:val="left"/>
              <w:rPr>
                <w:rFonts w:ascii="宋体" w:eastAsia="宋体" w:hAnsi="宋体" w:cs="宋体"/>
                <w:kern w:val="0"/>
                <w:sz w:val="20"/>
                <w:szCs w:val="20"/>
              </w:rPr>
            </w:pPr>
          </w:p>
        </w:tc>
        <w:tc>
          <w:tcPr>
            <w:tcW w:w="4679"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资金分配合理性</w:t>
            </w:r>
          </w:p>
        </w:tc>
        <w:tc>
          <w:tcPr>
            <w:tcW w:w="707"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620" w:type="dxa"/>
            <w:tcBorders>
              <w:top w:val="nil"/>
              <w:left w:val="nil"/>
              <w:bottom w:val="single" w:sz="4" w:space="0" w:color="auto"/>
              <w:right w:val="single" w:sz="4" w:space="0" w:color="auto"/>
            </w:tcBorders>
            <w:noWrap/>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0</w:t>
            </w:r>
          </w:p>
        </w:tc>
      </w:tr>
      <w:tr w:rsidR="00315A37">
        <w:trPr>
          <w:trHeight w:val="20"/>
          <w:jc w:val="center"/>
        </w:trPr>
        <w:tc>
          <w:tcPr>
            <w:tcW w:w="650" w:type="dxa"/>
            <w:vMerge w:val="restart"/>
            <w:tcBorders>
              <w:top w:val="nil"/>
              <w:left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过程</w:t>
            </w:r>
          </w:p>
        </w:tc>
        <w:tc>
          <w:tcPr>
            <w:tcW w:w="748" w:type="dxa"/>
            <w:vMerge w:val="restart"/>
            <w:tcBorders>
              <w:top w:val="nil"/>
              <w:left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20</w:t>
            </w:r>
          </w:p>
        </w:tc>
        <w:tc>
          <w:tcPr>
            <w:tcW w:w="702" w:type="dxa"/>
            <w:vMerge w:val="restart"/>
            <w:tcBorders>
              <w:top w:val="nil"/>
              <w:left w:val="single" w:sz="4" w:space="0" w:color="auto"/>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资金管理</w:t>
            </w:r>
          </w:p>
        </w:tc>
        <w:tc>
          <w:tcPr>
            <w:tcW w:w="728" w:type="dxa"/>
            <w:vMerge w:val="restart"/>
            <w:tcBorders>
              <w:top w:val="nil"/>
              <w:left w:val="single" w:sz="4" w:space="0" w:color="auto"/>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10</w:t>
            </w:r>
          </w:p>
        </w:tc>
        <w:tc>
          <w:tcPr>
            <w:tcW w:w="4679"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资金到位率</w:t>
            </w:r>
          </w:p>
        </w:tc>
        <w:tc>
          <w:tcPr>
            <w:tcW w:w="707"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620" w:type="dxa"/>
            <w:tcBorders>
              <w:top w:val="nil"/>
              <w:left w:val="nil"/>
              <w:bottom w:val="single" w:sz="4" w:space="0" w:color="auto"/>
              <w:right w:val="single" w:sz="4" w:space="0" w:color="auto"/>
            </w:tcBorders>
            <w:noWrap/>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r>
      <w:tr w:rsidR="00315A37">
        <w:trPr>
          <w:trHeight w:val="20"/>
          <w:jc w:val="center"/>
        </w:trPr>
        <w:tc>
          <w:tcPr>
            <w:tcW w:w="650" w:type="dxa"/>
            <w:vMerge/>
            <w:tcBorders>
              <w:left w:val="single" w:sz="4" w:space="0" w:color="auto"/>
              <w:right w:val="single" w:sz="4" w:space="0" w:color="auto"/>
            </w:tcBorders>
            <w:vAlign w:val="center"/>
          </w:tcPr>
          <w:p w:rsidR="00315A37" w:rsidRDefault="00315A37">
            <w:pPr>
              <w:widowControl/>
              <w:jc w:val="left"/>
              <w:rPr>
                <w:rFonts w:ascii="宋体" w:eastAsia="宋体" w:hAnsi="宋体" w:cs="宋体"/>
                <w:kern w:val="0"/>
                <w:sz w:val="20"/>
                <w:szCs w:val="20"/>
              </w:rPr>
            </w:pPr>
          </w:p>
        </w:tc>
        <w:tc>
          <w:tcPr>
            <w:tcW w:w="748" w:type="dxa"/>
            <w:vMerge/>
            <w:tcBorders>
              <w:left w:val="single" w:sz="4" w:space="0" w:color="auto"/>
              <w:right w:val="single" w:sz="4" w:space="0" w:color="auto"/>
            </w:tcBorders>
            <w:vAlign w:val="center"/>
          </w:tcPr>
          <w:p w:rsidR="00315A37" w:rsidRDefault="00315A37">
            <w:pPr>
              <w:widowControl/>
              <w:jc w:val="left"/>
              <w:rPr>
                <w:rFonts w:ascii="宋体" w:eastAsia="宋体" w:hAnsi="宋体" w:cs="宋体"/>
                <w:kern w:val="0"/>
                <w:sz w:val="20"/>
                <w:szCs w:val="20"/>
              </w:rPr>
            </w:pPr>
          </w:p>
        </w:tc>
        <w:tc>
          <w:tcPr>
            <w:tcW w:w="702" w:type="dxa"/>
            <w:vMerge/>
            <w:tcBorders>
              <w:top w:val="nil"/>
              <w:left w:val="single" w:sz="4" w:space="0" w:color="auto"/>
              <w:bottom w:val="single" w:sz="4" w:space="0" w:color="auto"/>
              <w:right w:val="single" w:sz="4" w:space="0" w:color="auto"/>
            </w:tcBorders>
            <w:vAlign w:val="center"/>
          </w:tcPr>
          <w:p w:rsidR="00315A37" w:rsidRDefault="00315A37">
            <w:pPr>
              <w:widowControl/>
              <w:jc w:val="left"/>
              <w:rPr>
                <w:rFonts w:ascii="宋体" w:eastAsia="宋体" w:hAnsi="宋体" w:cs="宋体"/>
                <w:kern w:val="0"/>
                <w:sz w:val="20"/>
                <w:szCs w:val="20"/>
              </w:rPr>
            </w:pPr>
          </w:p>
        </w:tc>
        <w:tc>
          <w:tcPr>
            <w:tcW w:w="728" w:type="dxa"/>
            <w:vMerge/>
            <w:tcBorders>
              <w:top w:val="nil"/>
              <w:left w:val="single" w:sz="4" w:space="0" w:color="auto"/>
              <w:bottom w:val="single" w:sz="4" w:space="0" w:color="auto"/>
              <w:right w:val="single" w:sz="4" w:space="0" w:color="auto"/>
            </w:tcBorders>
            <w:vAlign w:val="center"/>
          </w:tcPr>
          <w:p w:rsidR="00315A37" w:rsidRDefault="00315A37">
            <w:pPr>
              <w:widowControl/>
              <w:jc w:val="left"/>
              <w:rPr>
                <w:rFonts w:ascii="宋体" w:eastAsia="宋体" w:hAnsi="宋体" w:cs="宋体"/>
                <w:kern w:val="0"/>
                <w:sz w:val="20"/>
                <w:szCs w:val="20"/>
              </w:rPr>
            </w:pPr>
          </w:p>
        </w:tc>
        <w:tc>
          <w:tcPr>
            <w:tcW w:w="4679"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预算执行率</w:t>
            </w:r>
          </w:p>
        </w:tc>
        <w:tc>
          <w:tcPr>
            <w:tcW w:w="707"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620" w:type="dxa"/>
            <w:tcBorders>
              <w:top w:val="nil"/>
              <w:left w:val="nil"/>
              <w:bottom w:val="single" w:sz="4" w:space="0" w:color="auto"/>
              <w:right w:val="single" w:sz="4" w:space="0" w:color="auto"/>
            </w:tcBorders>
            <w:noWrap/>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r>
      <w:tr w:rsidR="00315A37">
        <w:trPr>
          <w:trHeight w:val="20"/>
          <w:jc w:val="center"/>
        </w:trPr>
        <w:tc>
          <w:tcPr>
            <w:tcW w:w="650" w:type="dxa"/>
            <w:vMerge/>
            <w:tcBorders>
              <w:left w:val="single" w:sz="4" w:space="0" w:color="auto"/>
              <w:right w:val="single" w:sz="4" w:space="0" w:color="auto"/>
            </w:tcBorders>
            <w:vAlign w:val="center"/>
          </w:tcPr>
          <w:p w:rsidR="00315A37" w:rsidRDefault="00315A37">
            <w:pPr>
              <w:widowControl/>
              <w:jc w:val="left"/>
              <w:rPr>
                <w:rFonts w:ascii="宋体" w:eastAsia="宋体" w:hAnsi="宋体" w:cs="宋体"/>
                <w:kern w:val="0"/>
                <w:sz w:val="20"/>
                <w:szCs w:val="20"/>
              </w:rPr>
            </w:pPr>
          </w:p>
        </w:tc>
        <w:tc>
          <w:tcPr>
            <w:tcW w:w="748" w:type="dxa"/>
            <w:vMerge/>
            <w:tcBorders>
              <w:left w:val="single" w:sz="4" w:space="0" w:color="auto"/>
              <w:right w:val="single" w:sz="4" w:space="0" w:color="auto"/>
            </w:tcBorders>
            <w:vAlign w:val="center"/>
          </w:tcPr>
          <w:p w:rsidR="00315A37" w:rsidRDefault="00315A37">
            <w:pPr>
              <w:widowControl/>
              <w:jc w:val="left"/>
              <w:rPr>
                <w:rFonts w:ascii="宋体" w:eastAsia="宋体" w:hAnsi="宋体" w:cs="宋体"/>
                <w:kern w:val="0"/>
                <w:sz w:val="20"/>
                <w:szCs w:val="20"/>
              </w:rPr>
            </w:pPr>
          </w:p>
        </w:tc>
        <w:tc>
          <w:tcPr>
            <w:tcW w:w="702" w:type="dxa"/>
            <w:vMerge/>
            <w:tcBorders>
              <w:top w:val="nil"/>
              <w:left w:val="single" w:sz="4" w:space="0" w:color="auto"/>
              <w:bottom w:val="single" w:sz="4" w:space="0" w:color="auto"/>
              <w:right w:val="single" w:sz="4" w:space="0" w:color="auto"/>
            </w:tcBorders>
            <w:vAlign w:val="center"/>
          </w:tcPr>
          <w:p w:rsidR="00315A37" w:rsidRDefault="00315A37">
            <w:pPr>
              <w:widowControl/>
              <w:jc w:val="left"/>
              <w:rPr>
                <w:rFonts w:ascii="宋体" w:eastAsia="宋体" w:hAnsi="宋体" w:cs="宋体"/>
                <w:kern w:val="0"/>
                <w:sz w:val="20"/>
                <w:szCs w:val="20"/>
              </w:rPr>
            </w:pPr>
          </w:p>
        </w:tc>
        <w:tc>
          <w:tcPr>
            <w:tcW w:w="728" w:type="dxa"/>
            <w:vMerge/>
            <w:tcBorders>
              <w:top w:val="nil"/>
              <w:left w:val="single" w:sz="4" w:space="0" w:color="auto"/>
              <w:bottom w:val="single" w:sz="4" w:space="0" w:color="auto"/>
              <w:right w:val="single" w:sz="4" w:space="0" w:color="auto"/>
            </w:tcBorders>
            <w:vAlign w:val="center"/>
          </w:tcPr>
          <w:p w:rsidR="00315A37" w:rsidRDefault="00315A37">
            <w:pPr>
              <w:widowControl/>
              <w:jc w:val="left"/>
              <w:rPr>
                <w:rFonts w:ascii="宋体" w:eastAsia="宋体" w:hAnsi="宋体" w:cs="宋体"/>
                <w:kern w:val="0"/>
                <w:sz w:val="20"/>
                <w:szCs w:val="20"/>
              </w:rPr>
            </w:pPr>
          </w:p>
        </w:tc>
        <w:tc>
          <w:tcPr>
            <w:tcW w:w="4679"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资金使用合规性</w:t>
            </w:r>
          </w:p>
        </w:tc>
        <w:tc>
          <w:tcPr>
            <w:tcW w:w="707"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620" w:type="dxa"/>
            <w:tcBorders>
              <w:top w:val="nil"/>
              <w:left w:val="nil"/>
              <w:bottom w:val="single" w:sz="4" w:space="0" w:color="auto"/>
              <w:right w:val="single" w:sz="4" w:space="0" w:color="auto"/>
            </w:tcBorders>
            <w:noWrap/>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r>
      <w:tr w:rsidR="00315A37">
        <w:trPr>
          <w:trHeight w:val="20"/>
          <w:jc w:val="center"/>
        </w:trPr>
        <w:tc>
          <w:tcPr>
            <w:tcW w:w="650" w:type="dxa"/>
            <w:vMerge/>
            <w:tcBorders>
              <w:left w:val="single" w:sz="4" w:space="0" w:color="auto"/>
              <w:right w:val="single" w:sz="4" w:space="0" w:color="auto"/>
            </w:tcBorders>
            <w:vAlign w:val="center"/>
          </w:tcPr>
          <w:p w:rsidR="00315A37" w:rsidRDefault="00315A37">
            <w:pPr>
              <w:widowControl/>
              <w:jc w:val="center"/>
              <w:rPr>
                <w:rFonts w:ascii="宋体" w:eastAsia="宋体" w:hAnsi="宋体" w:cs="宋体"/>
                <w:kern w:val="0"/>
                <w:sz w:val="20"/>
                <w:szCs w:val="20"/>
              </w:rPr>
            </w:pPr>
          </w:p>
        </w:tc>
        <w:tc>
          <w:tcPr>
            <w:tcW w:w="748" w:type="dxa"/>
            <w:vMerge/>
            <w:tcBorders>
              <w:left w:val="single" w:sz="4" w:space="0" w:color="auto"/>
              <w:right w:val="single" w:sz="4" w:space="0" w:color="auto"/>
            </w:tcBorders>
            <w:vAlign w:val="center"/>
          </w:tcPr>
          <w:p w:rsidR="00315A37" w:rsidRDefault="00315A37">
            <w:pPr>
              <w:widowControl/>
              <w:jc w:val="center"/>
              <w:rPr>
                <w:rFonts w:ascii="宋体" w:eastAsia="宋体" w:hAnsi="宋体" w:cs="宋体"/>
                <w:kern w:val="0"/>
                <w:sz w:val="20"/>
                <w:szCs w:val="20"/>
              </w:rPr>
            </w:pPr>
          </w:p>
        </w:tc>
        <w:tc>
          <w:tcPr>
            <w:tcW w:w="702" w:type="dxa"/>
            <w:vMerge w:val="restart"/>
            <w:tcBorders>
              <w:top w:val="nil"/>
              <w:left w:val="single" w:sz="4" w:space="0" w:color="auto"/>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组织实施</w:t>
            </w:r>
          </w:p>
        </w:tc>
        <w:tc>
          <w:tcPr>
            <w:tcW w:w="728" w:type="dxa"/>
            <w:vMerge w:val="restart"/>
            <w:tcBorders>
              <w:top w:val="nil"/>
              <w:left w:val="single" w:sz="4" w:space="0" w:color="auto"/>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10</w:t>
            </w:r>
          </w:p>
        </w:tc>
        <w:tc>
          <w:tcPr>
            <w:tcW w:w="4679"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管理制度健全性</w:t>
            </w:r>
          </w:p>
        </w:tc>
        <w:tc>
          <w:tcPr>
            <w:tcW w:w="707"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5</w:t>
            </w:r>
          </w:p>
        </w:tc>
        <w:tc>
          <w:tcPr>
            <w:tcW w:w="620" w:type="dxa"/>
            <w:tcBorders>
              <w:top w:val="nil"/>
              <w:left w:val="nil"/>
              <w:bottom w:val="single" w:sz="4" w:space="0" w:color="auto"/>
              <w:right w:val="single" w:sz="4" w:space="0" w:color="auto"/>
            </w:tcBorders>
            <w:noWrap/>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3.5</w:t>
            </w:r>
          </w:p>
        </w:tc>
      </w:tr>
      <w:tr w:rsidR="00315A37">
        <w:trPr>
          <w:trHeight w:val="20"/>
          <w:jc w:val="center"/>
        </w:trPr>
        <w:tc>
          <w:tcPr>
            <w:tcW w:w="650" w:type="dxa"/>
            <w:vMerge/>
            <w:tcBorders>
              <w:left w:val="single" w:sz="4" w:space="0" w:color="auto"/>
              <w:bottom w:val="single" w:sz="4" w:space="0" w:color="000000"/>
              <w:right w:val="single" w:sz="4" w:space="0" w:color="auto"/>
            </w:tcBorders>
            <w:vAlign w:val="center"/>
          </w:tcPr>
          <w:p w:rsidR="00315A37" w:rsidRDefault="00315A37">
            <w:pPr>
              <w:widowControl/>
              <w:jc w:val="left"/>
              <w:rPr>
                <w:rFonts w:ascii="宋体" w:eastAsia="宋体" w:hAnsi="宋体" w:cs="宋体"/>
                <w:kern w:val="0"/>
                <w:sz w:val="20"/>
                <w:szCs w:val="20"/>
              </w:rPr>
            </w:pPr>
          </w:p>
        </w:tc>
        <w:tc>
          <w:tcPr>
            <w:tcW w:w="748" w:type="dxa"/>
            <w:vMerge/>
            <w:tcBorders>
              <w:left w:val="single" w:sz="4" w:space="0" w:color="auto"/>
              <w:bottom w:val="single" w:sz="4" w:space="0" w:color="000000"/>
              <w:right w:val="single" w:sz="4" w:space="0" w:color="auto"/>
            </w:tcBorders>
            <w:vAlign w:val="center"/>
          </w:tcPr>
          <w:p w:rsidR="00315A37" w:rsidRDefault="00315A37">
            <w:pPr>
              <w:widowControl/>
              <w:jc w:val="left"/>
              <w:rPr>
                <w:rFonts w:ascii="宋体" w:eastAsia="宋体" w:hAnsi="宋体" w:cs="宋体"/>
                <w:kern w:val="0"/>
                <w:sz w:val="20"/>
                <w:szCs w:val="20"/>
              </w:rPr>
            </w:pPr>
          </w:p>
        </w:tc>
        <w:tc>
          <w:tcPr>
            <w:tcW w:w="702" w:type="dxa"/>
            <w:vMerge/>
            <w:tcBorders>
              <w:top w:val="nil"/>
              <w:left w:val="single" w:sz="4" w:space="0" w:color="auto"/>
              <w:bottom w:val="single" w:sz="4" w:space="0" w:color="auto"/>
              <w:right w:val="single" w:sz="4" w:space="0" w:color="auto"/>
            </w:tcBorders>
            <w:vAlign w:val="center"/>
          </w:tcPr>
          <w:p w:rsidR="00315A37" w:rsidRDefault="00315A37">
            <w:pPr>
              <w:widowControl/>
              <w:jc w:val="left"/>
              <w:rPr>
                <w:rFonts w:ascii="宋体" w:eastAsia="宋体" w:hAnsi="宋体" w:cs="宋体"/>
                <w:kern w:val="0"/>
                <w:sz w:val="20"/>
                <w:szCs w:val="20"/>
              </w:rPr>
            </w:pPr>
          </w:p>
        </w:tc>
        <w:tc>
          <w:tcPr>
            <w:tcW w:w="728" w:type="dxa"/>
            <w:vMerge/>
            <w:tcBorders>
              <w:top w:val="nil"/>
              <w:left w:val="single" w:sz="4" w:space="0" w:color="auto"/>
              <w:bottom w:val="single" w:sz="4" w:space="0" w:color="auto"/>
              <w:right w:val="single" w:sz="4" w:space="0" w:color="auto"/>
            </w:tcBorders>
            <w:vAlign w:val="center"/>
          </w:tcPr>
          <w:p w:rsidR="00315A37" w:rsidRDefault="00315A37">
            <w:pPr>
              <w:widowControl/>
              <w:jc w:val="left"/>
              <w:rPr>
                <w:rFonts w:ascii="宋体" w:eastAsia="宋体" w:hAnsi="宋体" w:cs="宋体"/>
                <w:kern w:val="0"/>
                <w:sz w:val="20"/>
                <w:szCs w:val="20"/>
              </w:rPr>
            </w:pPr>
          </w:p>
        </w:tc>
        <w:tc>
          <w:tcPr>
            <w:tcW w:w="4679"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制度执行有效性</w:t>
            </w:r>
          </w:p>
        </w:tc>
        <w:tc>
          <w:tcPr>
            <w:tcW w:w="707"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5</w:t>
            </w:r>
          </w:p>
        </w:tc>
        <w:tc>
          <w:tcPr>
            <w:tcW w:w="620" w:type="dxa"/>
            <w:tcBorders>
              <w:top w:val="nil"/>
              <w:left w:val="nil"/>
              <w:bottom w:val="single" w:sz="4" w:space="0" w:color="auto"/>
              <w:right w:val="single" w:sz="4" w:space="0" w:color="auto"/>
            </w:tcBorders>
            <w:noWrap/>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r>
      <w:tr w:rsidR="00315A37">
        <w:trPr>
          <w:trHeight w:val="20"/>
          <w:jc w:val="center"/>
        </w:trPr>
        <w:tc>
          <w:tcPr>
            <w:tcW w:w="650" w:type="dxa"/>
            <w:vMerge w:val="restart"/>
            <w:tcBorders>
              <w:top w:val="nil"/>
              <w:left w:val="single" w:sz="4" w:space="0" w:color="auto"/>
              <w:right w:val="single" w:sz="4" w:space="0" w:color="auto"/>
            </w:tcBorders>
            <w:noWrap/>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产出</w:t>
            </w:r>
          </w:p>
        </w:tc>
        <w:tc>
          <w:tcPr>
            <w:tcW w:w="748" w:type="dxa"/>
            <w:vMerge w:val="restart"/>
            <w:tcBorders>
              <w:top w:val="nil"/>
              <w:left w:val="nil"/>
              <w:right w:val="single" w:sz="4" w:space="0" w:color="auto"/>
            </w:tcBorders>
            <w:noWrap/>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40</w:t>
            </w:r>
          </w:p>
        </w:tc>
        <w:tc>
          <w:tcPr>
            <w:tcW w:w="702"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产出</w:t>
            </w:r>
            <w:r>
              <w:rPr>
                <w:rFonts w:ascii="宋体" w:eastAsia="宋体" w:hAnsi="宋体" w:cs="宋体" w:hint="eastAsia"/>
                <w:kern w:val="0"/>
                <w:sz w:val="20"/>
                <w:szCs w:val="20"/>
              </w:rPr>
              <w:lastRenderedPageBreak/>
              <w:t>数量</w:t>
            </w:r>
          </w:p>
        </w:tc>
        <w:tc>
          <w:tcPr>
            <w:tcW w:w="728" w:type="dxa"/>
            <w:tcBorders>
              <w:top w:val="nil"/>
              <w:left w:val="nil"/>
              <w:bottom w:val="single" w:sz="4" w:space="0" w:color="auto"/>
              <w:right w:val="single" w:sz="4" w:space="0" w:color="auto"/>
            </w:tcBorders>
            <w:noWrap/>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10</w:t>
            </w:r>
          </w:p>
        </w:tc>
        <w:tc>
          <w:tcPr>
            <w:tcW w:w="4679" w:type="dxa"/>
            <w:tcBorders>
              <w:top w:val="nil"/>
              <w:left w:val="nil"/>
              <w:bottom w:val="single" w:sz="4" w:space="0" w:color="auto"/>
              <w:right w:val="single" w:sz="4" w:space="0" w:color="auto"/>
            </w:tcBorders>
            <w:vAlign w:val="center"/>
          </w:tcPr>
          <w:p w:rsidR="00984E4F"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修复及脱酸、仿真复制、</w:t>
            </w:r>
            <w:r w:rsidR="00F45956" w:rsidRPr="00F45956">
              <w:rPr>
                <w:rFonts w:ascii="宋体" w:eastAsia="宋体" w:hAnsi="宋体" w:cs="宋体" w:hint="eastAsia"/>
                <w:kern w:val="0"/>
                <w:sz w:val="20"/>
                <w:szCs w:val="20"/>
              </w:rPr>
              <w:t>档案破损情况调查</w:t>
            </w:r>
            <w:r>
              <w:rPr>
                <w:rFonts w:ascii="宋体" w:eastAsia="宋体" w:hAnsi="宋体" w:cs="宋体" w:hint="eastAsia"/>
                <w:kern w:val="0"/>
                <w:sz w:val="20"/>
                <w:szCs w:val="20"/>
              </w:rPr>
              <w:t>、照片</w:t>
            </w:r>
            <w:r>
              <w:rPr>
                <w:rFonts w:ascii="宋体" w:eastAsia="宋体" w:hAnsi="宋体" w:cs="宋体" w:hint="eastAsia"/>
                <w:kern w:val="0"/>
                <w:sz w:val="20"/>
                <w:szCs w:val="20"/>
              </w:rPr>
              <w:lastRenderedPageBreak/>
              <w:t>档案数字化修复</w:t>
            </w:r>
          </w:p>
        </w:tc>
        <w:tc>
          <w:tcPr>
            <w:tcW w:w="707"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10</w:t>
            </w:r>
          </w:p>
        </w:tc>
        <w:tc>
          <w:tcPr>
            <w:tcW w:w="620" w:type="dxa"/>
            <w:tcBorders>
              <w:top w:val="nil"/>
              <w:left w:val="nil"/>
              <w:bottom w:val="single" w:sz="4" w:space="0" w:color="auto"/>
              <w:right w:val="single" w:sz="4" w:space="0" w:color="auto"/>
            </w:tcBorders>
            <w:noWrap/>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10</w:t>
            </w:r>
          </w:p>
        </w:tc>
      </w:tr>
      <w:tr w:rsidR="00315A37">
        <w:trPr>
          <w:trHeight w:val="20"/>
          <w:jc w:val="center"/>
        </w:trPr>
        <w:tc>
          <w:tcPr>
            <w:tcW w:w="650" w:type="dxa"/>
            <w:vMerge/>
            <w:tcBorders>
              <w:left w:val="single" w:sz="4" w:space="0" w:color="auto"/>
              <w:right w:val="single" w:sz="4" w:space="0" w:color="auto"/>
            </w:tcBorders>
            <w:vAlign w:val="center"/>
          </w:tcPr>
          <w:p w:rsidR="00315A37" w:rsidRDefault="00315A37">
            <w:pPr>
              <w:widowControl/>
              <w:jc w:val="center"/>
              <w:rPr>
                <w:rFonts w:ascii="宋体" w:eastAsia="宋体" w:hAnsi="宋体" w:cs="宋体"/>
                <w:kern w:val="0"/>
                <w:sz w:val="20"/>
                <w:szCs w:val="20"/>
              </w:rPr>
            </w:pPr>
          </w:p>
        </w:tc>
        <w:tc>
          <w:tcPr>
            <w:tcW w:w="748" w:type="dxa"/>
            <w:vMerge/>
            <w:tcBorders>
              <w:left w:val="single" w:sz="4" w:space="0" w:color="auto"/>
              <w:right w:val="single" w:sz="4" w:space="0" w:color="auto"/>
            </w:tcBorders>
            <w:vAlign w:val="center"/>
          </w:tcPr>
          <w:p w:rsidR="00315A37" w:rsidRDefault="00315A37">
            <w:pPr>
              <w:widowControl/>
              <w:jc w:val="center"/>
              <w:rPr>
                <w:rFonts w:ascii="宋体" w:eastAsia="宋体" w:hAnsi="宋体" w:cs="宋体"/>
                <w:kern w:val="0"/>
                <w:sz w:val="20"/>
                <w:szCs w:val="20"/>
              </w:rPr>
            </w:pPr>
          </w:p>
        </w:tc>
        <w:tc>
          <w:tcPr>
            <w:tcW w:w="702"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产出质量</w:t>
            </w:r>
          </w:p>
        </w:tc>
        <w:tc>
          <w:tcPr>
            <w:tcW w:w="728" w:type="dxa"/>
            <w:tcBorders>
              <w:top w:val="nil"/>
              <w:left w:val="nil"/>
              <w:bottom w:val="single" w:sz="4" w:space="0" w:color="auto"/>
              <w:right w:val="single" w:sz="4" w:space="0" w:color="auto"/>
            </w:tcBorders>
            <w:noWrap/>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10</w:t>
            </w:r>
          </w:p>
        </w:tc>
        <w:tc>
          <w:tcPr>
            <w:tcW w:w="4679"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国家档案修复标准</w:t>
            </w:r>
          </w:p>
        </w:tc>
        <w:tc>
          <w:tcPr>
            <w:tcW w:w="707"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10</w:t>
            </w:r>
          </w:p>
        </w:tc>
        <w:tc>
          <w:tcPr>
            <w:tcW w:w="620" w:type="dxa"/>
            <w:tcBorders>
              <w:top w:val="nil"/>
              <w:left w:val="nil"/>
              <w:bottom w:val="single" w:sz="4" w:space="0" w:color="auto"/>
              <w:right w:val="single" w:sz="4" w:space="0" w:color="auto"/>
            </w:tcBorders>
            <w:noWrap/>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8</w:t>
            </w:r>
          </w:p>
        </w:tc>
      </w:tr>
      <w:tr w:rsidR="00315A37">
        <w:trPr>
          <w:trHeight w:val="20"/>
          <w:jc w:val="center"/>
        </w:trPr>
        <w:tc>
          <w:tcPr>
            <w:tcW w:w="650" w:type="dxa"/>
            <w:vMerge/>
            <w:tcBorders>
              <w:left w:val="single" w:sz="4" w:space="0" w:color="auto"/>
              <w:right w:val="single" w:sz="4" w:space="0" w:color="auto"/>
            </w:tcBorders>
            <w:vAlign w:val="center"/>
          </w:tcPr>
          <w:p w:rsidR="00315A37" w:rsidRDefault="00315A37">
            <w:pPr>
              <w:widowControl/>
              <w:jc w:val="left"/>
              <w:rPr>
                <w:rFonts w:ascii="宋体" w:eastAsia="宋体" w:hAnsi="宋体" w:cs="宋体"/>
                <w:kern w:val="0"/>
                <w:sz w:val="20"/>
                <w:szCs w:val="20"/>
              </w:rPr>
            </w:pPr>
          </w:p>
        </w:tc>
        <w:tc>
          <w:tcPr>
            <w:tcW w:w="748" w:type="dxa"/>
            <w:vMerge/>
            <w:tcBorders>
              <w:left w:val="single" w:sz="4" w:space="0" w:color="auto"/>
              <w:right w:val="single" w:sz="4" w:space="0" w:color="auto"/>
            </w:tcBorders>
            <w:vAlign w:val="center"/>
          </w:tcPr>
          <w:p w:rsidR="00315A37" w:rsidRDefault="00315A37">
            <w:pPr>
              <w:widowControl/>
              <w:jc w:val="left"/>
              <w:rPr>
                <w:rFonts w:ascii="宋体" w:eastAsia="宋体" w:hAnsi="宋体" w:cs="宋体"/>
                <w:kern w:val="0"/>
                <w:sz w:val="20"/>
                <w:szCs w:val="20"/>
              </w:rPr>
            </w:pPr>
          </w:p>
        </w:tc>
        <w:tc>
          <w:tcPr>
            <w:tcW w:w="702"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产出时效</w:t>
            </w:r>
          </w:p>
        </w:tc>
        <w:tc>
          <w:tcPr>
            <w:tcW w:w="728"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10</w:t>
            </w:r>
          </w:p>
        </w:tc>
        <w:tc>
          <w:tcPr>
            <w:tcW w:w="4679"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按时</w:t>
            </w:r>
          </w:p>
        </w:tc>
        <w:tc>
          <w:tcPr>
            <w:tcW w:w="707"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10</w:t>
            </w:r>
          </w:p>
        </w:tc>
        <w:tc>
          <w:tcPr>
            <w:tcW w:w="620" w:type="dxa"/>
            <w:tcBorders>
              <w:top w:val="nil"/>
              <w:left w:val="nil"/>
              <w:bottom w:val="single" w:sz="4" w:space="0" w:color="auto"/>
              <w:right w:val="single" w:sz="4" w:space="0" w:color="auto"/>
            </w:tcBorders>
            <w:noWrap/>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9</w:t>
            </w:r>
          </w:p>
        </w:tc>
      </w:tr>
      <w:tr w:rsidR="00315A37">
        <w:trPr>
          <w:trHeight w:val="20"/>
          <w:jc w:val="center"/>
        </w:trPr>
        <w:tc>
          <w:tcPr>
            <w:tcW w:w="650" w:type="dxa"/>
            <w:vMerge/>
            <w:tcBorders>
              <w:left w:val="single" w:sz="4" w:space="0" w:color="auto"/>
              <w:bottom w:val="single" w:sz="4" w:space="0" w:color="000000"/>
              <w:right w:val="single" w:sz="4" w:space="0" w:color="auto"/>
            </w:tcBorders>
            <w:vAlign w:val="center"/>
          </w:tcPr>
          <w:p w:rsidR="00315A37" w:rsidRDefault="00315A37">
            <w:pPr>
              <w:widowControl/>
              <w:jc w:val="left"/>
              <w:rPr>
                <w:rFonts w:ascii="宋体" w:eastAsia="宋体" w:hAnsi="宋体" w:cs="宋体"/>
                <w:kern w:val="0"/>
                <w:sz w:val="20"/>
                <w:szCs w:val="20"/>
              </w:rPr>
            </w:pPr>
          </w:p>
        </w:tc>
        <w:tc>
          <w:tcPr>
            <w:tcW w:w="748" w:type="dxa"/>
            <w:vMerge/>
            <w:tcBorders>
              <w:left w:val="single" w:sz="4" w:space="0" w:color="auto"/>
              <w:bottom w:val="single" w:sz="4" w:space="0" w:color="000000"/>
              <w:right w:val="single" w:sz="4" w:space="0" w:color="auto"/>
            </w:tcBorders>
            <w:vAlign w:val="center"/>
          </w:tcPr>
          <w:p w:rsidR="00315A37" w:rsidRDefault="00315A37">
            <w:pPr>
              <w:widowControl/>
              <w:jc w:val="left"/>
              <w:rPr>
                <w:rFonts w:ascii="宋体" w:eastAsia="宋体" w:hAnsi="宋体" w:cs="宋体"/>
                <w:kern w:val="0"/>
                <w:sz w:val="20"/>
                <w:szCs w:val="20"/>
              </w:rPr>
            </w:pPr>
          </w:p>
        </w:tc>
        <w:tc>
          <w:tcPr>
            <w:tcW w:w="702"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产出成本</w:t>
            </w:r>
          </w:p>
        </w:tc>
        <w:tc>
          <w:tcPr>
            <w:tcW w:w="728"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10</w:t>
            </w:r>
          </w:p>
        </w:tc>
        <w:tc>
          <w:tcPr>
            <w:tcW w:w="4679"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成本节约情况</w:t>
            </w:r>
          </w:p>
        </w:tc>
        <w:tc>
          <w:tcPr>
            <w:tcW w:w="707"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10</w:t>
            </w:r>
          </w:p>
        </w:tc>
        <w:tc>
          <w:tcPr>
            <w:tcW w:w="620" w:type="dxa"/>
            <w:tcBorders>
              <w:top w:val="nil"/>
              <w:left w:val="nil"/>
              <w:bottom w:val="single" w:sz="4" w:space="0" w:color="auto"/>
              <w:right w:val="single" w:sz="4" w:space="0" w:color="auto"/>
            </w:tcBorders>
            <w:noWrap/>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10</w:t>
            </w:r>
          </w:p>
        </w:tc>
      </w:tr>
      <w:tr w:rsidR="00315A37">
        <w:trPr>
          <w:trHeight w:val="20"/>
          <w:jc w:val="center"/>
        </w:trPr>
        <w:tc>
          <w:tcPr>
            <w:tcW w:w="650" w:type="dxa"/>
            <w:vMerge w:val="restart"/>
            <w:tcBorders>
              <w:top w:val="nil"/>
              <w:left w:val="single" w:sz="4" w:space="0" w:color="auto"/>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效益</w:t>
            </w:r>
          </w:p>
        </w:tc>
        <w:tc>
          <w:tcPr>
            <w:tcW w:w="748" w:type="dxa"/>
            <w:vMerge w:val="restart"/>
            <w:tcBorders>
              <w:top w:val="nil"/>
              <w:left w:val="single" w:sz="4" w:space="0" w:color="auto"/>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30</w:t>
            </w:r>
          </w:p>
        </w:tc>
        <w:tc>
          <w:tcPr>
            <w:tcW w:w="702" w:type="dxa"/>
            <w:vMerge w:val="restart"/>
            <w:tcBorders>
              <w:top w:val="nil"/>
              <w:left w:val="single" w:sz="4" w:space="0" w:color="auto"/>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项目</w:t>
            </w:r>
            <w:r>
              <w:rPr>
                <w:rFonts w:ascii="宋体" w:eastAsia="宋体" w:hAnsi="宋体" w:cs="宋体" w:hint="eastAsia"/>
                <w:kern w:val="0"/>
                <w:sz w:val="20"/>
                <w:szCs w:val="20"/>
              </w:rPr>
              <w:br/>
              <w:t>效益</w:t>
            </w:r>
          </w:p>
        </w:tc>
        <w:tc>
          <w:tcPr>
            <w:tcW w:w="728" w:type="dxa"/>
            <w:vMerge w:val="restart"/>
            <w:tcBorders>
              <w:top w:val="nil"/>
              <w:left w:val="single" w:sz="4" w:space="0" w:color="auto"/>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30</w:t>
            </w:r>
          </w:p>
        </w:tc>
        <w:tc>
          <w:tcPr>
            <w:tcW w:w="4679"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实施效益</w:t>
            </w:r>
          </w:p>
        </w:tc>
        <w:tc>
          <w:tcPr>
            <w:tcW w:w="707"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20</w:t>
            </w:r>
          </w:p>
        </w:tc>
        <w:tc>
          <w:tcPr>
            <w:tcW w:w="620" w:type="dxa"/>
            <w:tcBorders>
              <w:top w:val="nil"/>
              <w:left w:val="nil"/>
              <w:bottom w:val="single" w:sz="4" w:space="0" w:color="auto"/>
              <w:right w:val="single" w:sz="4" w:space="0" w:color="auto"/>
            </w:tcBorders>
            <w:noWrap/>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19</w:t>
            </w:r>
          </w:p>
        </w:tc>
      </w:tr>
      <w:tr w:rsidR="00315A37">
        <w:trPr>
          <w:trHeight w:val="20"/>
          <w:jc w:val="center"/>
        </w:trPr>
        <w:tc>
          <w:tcPr>
            <w:tcW w:w="650" w:type="dxa"/>
            <w:vMerge/>
            <w:tcBorders>
              <w:top w:val="nil"/>
              <w:left w:val="single" w:sz="4" w:space="0" w:color="auto"/>
              <w:bottom w:val="single" w:sz="4" w:space="0" w:color="auto"/>
              <w:right w:val="single" w:sz="4" w:space="0" w:color="auto"/>
            </w:tcBorders>
            <w:vAlign w:val="center"/>
          </w:tcPr>
          <w:p w:rsidR="00315A37" w:rsidRDefault="00315A37">
            <w:pPr>
              <w:widowControl/>
              <w:jc w:val="left"/>
              <w:rPr>
                <w:rFonts w:ascii="宋体" w:eastAsia="宋体" w:hAnsi="宋体" w:cs="宋体"/>
                <w:kern w:val="0"/>
                <w:sz w:val="20"/>
                <w:szCs w:val="20"/>
              </w:rPr>
            </w:pPr>
          </w:p>
        </w:tc>
        <w:tc>
          <w:tcPr>
            <w:tcW w:w="748" w:type="dxa"/>
            <w:vMerge/>
            <w:tcBorders>
              <w:top w:val="nil"/>
              <w:left w:val="single" w:sz="4" w:space="0" w:color="auto"/>
              <w:bottom w:val="single" w:sz="4" w:space="0" w:color="auto"/>
              <w:right w:val="single" w:sz="4" w:space="0" w:color="auto"/>
            </w:tcBorders>
            <w:vAlign w:val="center"/>
          </w:tcPr>
          <w:p w:rsidR="00315A37" w:rsidRDefault="00315A37">
            <w:pPr>
              <w:widowControl/>
              <w:jc w:val="left"/>
              <w:rPr>
                <w:rFonts w:ascii="宋体" w:eastAsia="宋体" w:hAnsi="宋体" w:cs="宋体"/>
                <w:kern w:val="0"/>
                <w:sz w:val="20"/>
                <w:szCs w:val="20"/>
              </w:rPr>
            </w:pPr>
          </w:p>
        </w:tc>
        <w:tc>
          <w:tcPr>
            <w:tcW w:w="702" w:type="dxa"/>
            <w:vMerge/>
            <w:tcBorders>
              <w:top w:val="nil"/>
              <w:left w:val="single" w:sz="4" w:space="0" w:color="auto"/>
              <w:bottom w:val="single" w:sz="4" w:space="0" w:color="auto"/>
              <w:right w:val="single" w:sz="4" w:space="0" w:color="auto"/>
            </w:tcBorders>
            <w:vAlign w:val="center"/>
          </w:tcPr>
          <w:p w:rsidR="00315A37" w:rsidRDefault="00315A37">
            <w:pPr>
              <w:widowControl/>
              <w:jc w:val="left"/>
              <w:rPr>
                <w:rFonts w:ascii="宋体" w:eastAsia="宋体" w:hAnsi="宋体" w:cs="宋体"/>
                <w:kern w:val="0"/>
                <w:sz w:val="20"/>
                <w:szCs w:val="20"/>
              </w:rPr>
            </w:pPr>
          </w:p>
        </w:tc>
        <w:tc>
          <w:tcPr>
            <w:tcW w:w="728" w:type="dxa"/>
            <w:vMerge/>
            <w:tcBorders>
              <w:top w:val="nil"/>
              <w:left w:val="single" w:sz="4" w:space="0" w:color="auto"/>
              <w:bottom w:val="single" w:sz="4" w:space="0" w:color="auto"/>
              <w:right w:val="single" w:sz="4" w:space="0" w:color="auto"/>
            </w:tcBorders>
            <w:vAlign w:val="center"/>
          </w:tcPr>
          <w:p w:rsidR="00315A37" w:rsidRDefault="00315A37">
            <w:pPr>
              <w:widowControl/>
              <w:jc w:val="left"/>
              <w:rPr>
                <w:rFonts w:ascii="宋体" w:eastAsia="宋体" w:hAnsi="宋体" w:cs="宋体"/>
                <w:kern w:val="0"/>
                <w:sz w:val="20"/>
                <w:szCs w:val="20"/>
              </w:rPr>
            </w:pPr>
          </w:p>
        </w:tc>
        <w:tc>
          <w:tcPr>
            <w:tcW w:w="4679"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满意度</w:t>
            </w:r>
          </w:p>
        </w:tc>
        <w:tc>
          <w:tcPr>
            <w:tcW w:w="707" w:type="dxa"/>
            <w:tcBorders>
              <w:top w:val="nil"/>
              <w:left w:val="nil"/>
              <w:bottom w:val="single" w:sz="4" w:space="0" w:color="auto"/>
              <w:right w:val="single" w:sz="4" w:space="0" w:color="auto"/>
            </w:tcBorders>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10</w:t>
            </w:r>
          </w:p>
        </w:tc>
        <w:tc>
          <w:tcPr>
            <w:tcW w:w="620" w:type="dxa"/>
            <w:tcBorders>
              <w:top w:val="nil"/>
              <w:left w:val="nil"/>
              <w:bottom w:val="single" w:sz="4" w:space="0" w:color="auto"/>
              <w:right w:val="single" w:sz="4" w:space="0" w:color="auto"/>
            </w:tcBorders>
            <w:noWrap/>
            <w:vAlign w:val="center"/>
          </w:tcPr>
          <w:p w:rsidR="00315A37" w:rsidRDefault="00D41ECB">
            <w:pPr>
              <w:widowControl/>
              <w:jc w:val="center"/>
              <w:rPr>
                <w:rFonts w:ascii="宋体" w:eastAsia="宋体" w:hAnsi="宋体" w:cs="宋体"/>
                <w:kern w:val="0"/>
                <w:sz w:val="20"/>
                <w:szCs w:val="20"/>
              </w:rPr>
            </w:pPr>
            <w:r>
              <w:rPr>
                <w:rFonts w:ascii="宋体" w:eastAsia="宋体" w:hAnsi="宋体" w:cs="宋体" w:hint="eastAsia"/>
                <w:kern w:val="0"/>
                <w:sz w:val="20"/>
                <w:szCs w:val="20"/>
              </w:rPr>
              <w:t>0</w:t>
            </w:r>
          </w:p>
        </w:tc>
      </w:tr>
      <w:tr w:rsidR="00315A37">
        <w:trPr>
          <w:trHeight w:val="421"/>
          <w:jc w:val="center"/>
        </w:trPr>
        <w:tc>
          <w:tcPr>
            <w:tcW w:w="650" w:type="dxa"/>
            <w:tcBorders>
              <w:top w:val="nil"/>
              <w:left w:val="single" w:sz="4" w:space="0" w:color="auto"/>
              <w:bottom w:val="single" w:sz="4" w:space="0" w:color="auto"/>
              <w:right w:val="single" w:sz="4" w:space="0" w:color="auto"/>
            </w:tcBorders>
            <w:noWrap/>
            <w:vAlign w:val="center"/>
          </w:tcPr>
          <w:p w:rsidR="00315A37" w:rsidRDefault="00D41ECB">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合计</w:t>
            </w:r>
          </w:p>
        </w:tc>
        <w:tc>
          <w:tcPr>
            <w:tcW w:w="748" w:type="dxa"/>
            <w:tcBorders>
              <w:top w:val="nil"/>
              <w:left w:val="nil"/>
              <w:bottom w:val="single" w:sz="4" w:space="0" w:color="auto"/>
              <w:right w:val="single" w:sz="4" w:space="0" w:color="auto"/>
            </w:tcBorders>
            <w:noWrap/>
            <w:vAlign w:val="center"/>
          </w:tcPr>
          <w:p w:rsidR="00315A37" w:rsidRDefault="00D41ECB">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100</w:t>
            </w:r>
          </w:p>
        </w:tc>
        <w:tc>
          <w:tcPr>
            <w:tcW w:w="702" w:type="dxa"/>
            <w:tcBorders>
              <w:top w:val="nil"/>
              <w:left w:val="nil"/>
              <w:bottom w:val="single" w:sz="4" w:space="0" w:color="auto"/>
              <w:right w:val="single" w:sz="4" w:space="0" w:color="auto"/>
            </w:tcBorders>
            <w:noWrap/>
            <w:vAlign w:val="center"/>
          </w:tcPr>
          <w:p w:rsidR="00315A37" w:rsidRDefault="00D41ECB">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w:t>
            </w:r>
          </w:p>
        </w:tc>
        <w:tc>
          <w:tcPr>
            <w:tcW w:w="728" w:type="dxa"/>
            <w:tcBorders>
              <w:top w:val="nil"/>
              <w:left w:val="nil"/>
              <w:bottom w:val="single" w:sz="4" w:space="0" w:color="auto"/>
              <w:right w:val="single" w:sz="4" w:space="0" w:color="auto"/>
            </w:tcBorders>
            <w:noWrap/>
            <w:vAlign w:val="center"/>
          </w:tcPr>
          <w:p w:rsidR="00315A37" w:rsidRDefault="00D41ECB">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100</w:t>
            </w:r>
          </w:p>
        </w:tc>
        <w:tc>
          <w:tcPr>
            <w:tcW w:w="4679" w:type="dxa"/>
            <w:tcBorders>
              <w:top w:val="nil"/>
              <w:left w:val="nil"/>
              <w:bottom w:val="single" w:sz="4" w:space="0" w:color="auto"/>
              <w:right w:val="single" w:sz="4" w:space="0" w:color="auto"/>
            </w:tcBorders>
            <w:noWrap/>
            <w:vAlign w:val="center"/>
          </w:tcPr>
          <w:p w:rsidR="00315A37" w:rsidRDefault="00D41ECB">
            <w:pPr>
              <w:widowControl/>
              <w:jc w:val="center"/>
              <w:rPr>
                <w:rFonts w:ascii="宋体" w:eastAsia="宋体" w:hAnsi="宋体" w:cs="宋体"/>
                <w:b/>
                <w:bCs/>
                <w:kern w:val="0"/>
                <w:sz w:val="24"/>
              </w:rPr>
            </w:pPr>
            <w:r>
              <w:rPr>
                <w:rFonts w:ascii="宋体" w:eastAsia="宋体" w:hAnsi="宋体" w:cs="宋体" w:hint="eastAsia"/>
                <w:b/>
                <w:bCs/>
                <w:kern w:val="0"/>
                <w:sz w:val="24"/>
              </w:rPr>
              <w:t>——</w:t>
            </w:r>
          </w:p>
        </w:tc>
        <w:tc>
          <w:tcPr>
            <w:tcW w:w="707" w:type="dxa"/>
            <w:tcBorders>
              <w:top w:val="nil"/>
              <w:left w:val="nil"/>
              <w:bottom w:val="single" w:sz="4" w:space="0" w:color="auto"/>
              <w:right w:val="single" w:sz="4" w:space="0" w:color="auto"/>
            </w:tcBorders>
            <w:noWrap/>
            <w:vAlign w:val="center"/>
          </w:tcPr>
          <w:p w:rsidR="00315A37" w:rsidRDefault="00D41ECB">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100</w:t>
            </w:r>
          </w:p>
        </w:tc>
        <w:tc>
          <w:tcPr>
            <w:tcW w:w="620" w:type="dxa"/>
            <w:tcBorders>
              <w:top w:val="nil"/>
              <w:left w:val="nil"/>
              <w:bottom w:val="single" w:sz="4" w:space="0" w:color="auto"/>
              <w:right w:val="single" w:sz="4" w:space="0" w:color="auto"/>
            </w:tcBorders>
            <w:noWrap/>
            <w:vAlign w:val="center"/>
          </w:tcPr>
          <w:p w:rsidR="00315A37" w:rsidRDefault="00D41ECB">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80.5</w:t>
            </w:r>
          </w:p>
        </w:tc>
      </w:tr>
    </w:tbl>
    <w:p w:rsidR="00315A37" w:rsidRDefault="00D41ECB">
      <w:pPr>
        <w:adjustRightInd w:val="0"/>
        <w:snapToGrid w:val="0"/>
        <w:spacing w:line="600" w:lineRule="exact"/>
        <w:ind w:firstLineChars="200" w:firstLine="640"/>
        <w:outlineLvl w:val="0"/>
        <w:rPr>
          <w:rFonts w:ascii="黑体" w:eastAsia="黑体"/>
          <w:sz w:val="32"/>
          <w:szCs w:val="32"/>
        </w:rPr>
      </w:pPr>
      <w:bookmarkStart w:id="24" w:name="_Toc35588409"/>
      <w:bookmarkStart w:id="25" w:name="_Toc17776"/>
      <w:r>
        <w:rPr>
          <w:rFonts w:ascii="黑体" w:eastAsia="黑体" w:hint="eastAsia"/>
          <w:sz w:val="32"/>
          <w:szCs w:val="32"/>
        </w:rPr>
        <w:t>四、绩效评价指标分析</w:t>
      </w:r>
      <w:bookmarkEnd w:id="24"/>
      <w:bookmarkEnd w:id="25"/>
    </w:p>
    <w:p w:rsidR="00315A37" w:rsidRDefault="00D41ECB">
      <w:pPr>
        <w:adjustRightInd w:val="0"/>
        <w:snapToGrid w:val="0"/>
        <w:spacing w:line="600" w:lineRule="exact"/>
        <w:ind w:firstLineChars="200" w:firstLine="640"/>
        <w:outlineLvl w:val="1"/>
        <w:rPr>
          <w:rFonts w:ascii="楷体_GB2312" w:eastAsia="楷体_GB2312"/>
          <w:color w:val="000000"/>
          <w:sz w:val="32"/>
          <w:szCs w:val="32"/>
        </w:rPr>
      </w:pPr>
      <w:bookmarkStart w:id="26" w:name="_Toc4416"/>
      <w:bookmarkStart w:id="27" w:name="_Toc35588410"/>
      <w:r>
        <w:rPr>
          <w:rFonts w:ascii="楷体_GB2312" w:eastAsia="楷体_GB2312" w:hint="eastAsia"/>
          <w:color w:val="000000"/>
          <w:sz w:val="32"/>
          <w:szCs w:val="32"/>
        </w:rPr>
        <w:t>（一）项目决策情况</w:t>
      </w:r>
      <w:bookmarkEnd w:id="26"/>
      <w:bookmarkEnd w:id="27"/>
    </w:p>
    <w:p w:rsidR="00315A37" w:rsidRDefault="00D41ECB">
      <w:pPr>
        <w:adjustRightInd w:val="0"/>
        <w:snapToGrid w:val="0"/>
        <w:spacing w:line="600" w:lineRule="exact"/>
        <w:ind w:firstLineChars="200" w:firstLine="640"/>
        <w:outlineLvl w:val="2"/>
        <w:rPr>
          <w:rFonts w:ascii="仿宋_GB2312" w:hAnsi="宋体"/>
          <w:bCs/>
          <w:sz w:val="32"/>
          <w:szCs w:val="32"/>
        </w:rPr>
      </w:pPr>
      <w:bookmarkStart w:id="28" w:name="_Toc35588411"/>
      <w:r>
        <w:rPr>
          <w:rFonts w:ascii="仿宋_GB2312" w:hAnsi="宋体" w:hint="eastAsia"/>
          <w:bCs/>
          <w:sz w:val="32"/>
          <w:szCs w:val="32"/>
        </w:rPr>
        <w:t>1.项目立项</w:t>
      </w:r>
      <w:bookmarkEnd w:id="28"/>
    </w:p>
    <w:p w:rsidR="00315A37" w:rsidRDefault="00D41ECB">
      <w:pPr>
        <w:adjustRightInd w:val="0"/>
        <w:snapToGrid w:val="0"/>
        <w:spacing w:line="600" w:lineRule="exact"/>
        <w:ind w:firstLineChars="200" w:firstLine="640"/>
        <w:rPr>
          <w:rFonts w:ascii="仿宋_GB2312"/>
          <w:iCs/>
          <w:sz w:val="32"/>
          <w:szCs w:val="32"/>
        </w:rPr>
      </w:pPr>
      <w:r>
        <w:rPr>
          <w:rFonts w:ascii="仿宋_GB2312" w:hAnsi="宋体" w:hint="eastAsia"/>
          <w:sz w:val="32"/>
          <w:szCs w:val="32"/>
        </w:rPr>
        <w:t>立项依据方面。项目依据技术保护处职能设立</w:t>
      </w:r>
      <w:r>
        <w:rPr>
          <w:rFonts w:ascii="仿宋_GB2312" w:hint="eastAsia"/>
          <w:iCs/>
          <w:sz w:val="32"/>
          <w:szCs w:val="32"/>
        </w:rPr>
        <w:t>。重点档案保护项目的设立可以发挥区域性国家重点档案保护中心自身优势，加大国家重点档案保护与开发力度，整合馆内技术保护资源，统筹档案保护工作协调发展；推进市档案馆安全体系建设，确保档案信息安全，最大限度延长档案实体寿命。项目实施列入《“十四五”国家重点档案保护与开发工程实施方案》及</w:t>
      </w:r>
      <w:r>
        <w:rPr>
          <w:rFonts w:ascii="仿宋_GB2312" w:hAnsi="宋体" w:hint="eastAsia"/>
          <w:sz w:val="32"/>
          <w:szCs w:val="32"/>
        </w:rPr>
        <w:t>《</w:t>
      </w:r>
      <w:r>
        <w:rPr>
          <w:rFonts w:ascii="仿宋_GB2312" w:hAnsi="宋体"/>
          <w:sz w:val="32"/>
          <w:szCs w:val="32"/>
        </w:rPr>
        <w:t>202</w:t>
      </w:r>
      <w:r>
        <w:rPr>
          <w:rFonts w:ascii="仿宋_GB2312" w:hAnsi="宋体" w:hint="eastAsia"/>
          <w:sz w:val="32"/>
          <w:szCs w:val="32"/>
        </w:rPr>
        <w:t>4</w:t>
      </w:r>
      <w:r>
        <w:rPr>
          <w:rFonts w:ascii="仿宋_GB2312" w:hAnsi="宋体"/>
          <w:sz w:val="32"/>
          <w:szCs w:val="32"/>
        </w:rPr>
        <w:t>年工作计划</w:t>
      </w:r>
      <w:r>
        <w:rPr>
          <w:rFonts w:ascii="仿宋_GB2312" w:hAnsi="仿宋" w:cs="仿宋_GB2312" w:hint="eastAsia"/>
          <w:sz w:val="32"/>
          <w:szCs w:val="32"/>
        </w:rPr>
        <w:t>》，</w:t>
      </w:r>
      <w:r>
        <w:rPr>
          <w:rFonts w:ascii="仿宋_GB2312" w:hint="eastAsia"/>
          <w:iCs/>
          <w:sz w:val="32"/>
          <w:szCs w:val="32"/>
        </w:rPr>
        <w:t>立项依据充分。</w:t>
      </w:r>
    </w:p>
    <w:p w:rsidR="00315A37" w:rsidRDefault="00D41ECB">
      <w:pPr>
        <w:adjustRightInd w:val="0"/>
        <w:snapToGrid w:val="0"/>
        <w:spacing w:line="600" w:lineRule="exact"/>
        <w:ind w:firstLineChars="200" w:firstLine="640"/>
        <w:rPr>
          <w:rFonts w:ascii="仿宋_GB2312" w:hAnsi="宋体"/>
          <w:sz w:val="32"/>
          <w:szCs w:val="32"/>
        </w:rPr>
      </w:pPr>
      <w:r>
        <w:rPr>
          <w:rFonts w:ascii="仿宋_GB2312" w:hAnsi="宋体" w:hint="eastAsia"/>
          <w:sz w:val="32"/>
          <w:szCs w:val="32"/>
        </w:rPr>
        <w:t>立项程序方面。项目根据年度工作任务提出资金需求，编制预算申报文本，并经市档案馆行政管理处牵头组织预算评审后，报馆务会审议通过，随部门预算上报审批立项，立项程序规范。</w:t>
      </w:r>
    </w:p>
    <w:p w:rsidR="00315A37" w:rsidRDefault="00D41ECB">
      <w:pPr>
        <w:adjustRightInd w:val="0"/>
        <w:snapToGrid w:val="0"/>
        <w:spacing w:line="600" w:lineRule="exact"/>
        <w:ind w:firstLineChars="200" w:firstLine="640"/>
        <w:outlineLvl w:val="2"/>
        <w:rPr>
          <w:rFonts w:ascii="仿宋_GB2312" w:hAnsi="宋体"/>
          <w:bCs/>
          <w:sz w:val="32"/>
          <w:szCs w:val="32"/>
        </w:rPr>
      </w:pPr>
      <w:bookmarkStart w:id="29" w:name="_Toc35588412"/>
      <w:r>
        <w:rPr>
          <w:rFonts w:ascii="仿宋_GB2312" w:hAnsi="宋体" w:hint="eastAsia"/>
          <w:bCs/>
          <w:sz w:val="32"/>
          <w:szCs w:val="32"/>
        </w:rPr>
        <w:t>2.绩效目标</w:t>
      </w:r>
      <w:bookmarkEnd w:id="29"/>
    </w:p>
    <w:p w:rsidR="00315A37" w:rsidRDefault="00D41ECB">
      <w:pPr>
        <w:adjustRightInd w:val="0"/>
        <w:snapToGrid w:val="0"/>
        <w:spacing w:line="600" w:lineRule="exact"/>
        <w:ind w:firstLineChars="200" w:firstLine="640"/>
        <w:rPr>
          <w:rFonts w:ascii="仿宋_GB2312"/>
          <w:iCs/>
          <w:sz w:val="32"/>
          <w:szCs w:val="32"/>
        </w:rPr>
      </w:pPr>
      <w:r>
        <w:rPr>
          <w:rFonts w:ascii="仿宋_GB2312" w:hint="eastAsia"/>
          <w:sz w:val="32"/>
          <w:szCs w:val="32"/>
        </w:rPr>
        <w:lastRenderedPageBreak/>
        <w:t>项目设置的绩效目标（如“完成国家重点档案修复及脱酸、</w:t>
      </w:r>
      <w:r w:rsidR="001C1BE7">
        <w:rPr>
          <w:rFonts w:ascii="仿宋_GB2312" w:hint="eastAsia"/>
          <w:sz w:val="32"/>
          <w:szCs w:val="32"/>
        </w:rPr>
        <w:t>档案破</w:t>
      </w:r>
      <w:r w:rsidR="001C1BE7" w:rsidRPr="00046C9A">
        <w:rPr>
          <w:rFonts w:ascii="仿宋_GB2312" w:hint="eastAsia"/>
          <w:sz w:val="32"/>
          <w:szCs w:val="32"/>
        </w:rPr>
        <w:t>损情况调查</w:t>
      </w:r>
      <w:r w:rsidRPr="00046C9A">
        <w:rPr>
          <w:rFonts w:ascii="仿宋_GB2312" w:hint="eastAsia"/>
          <w:sz w:val="32"/>
          <w:szCs w:val="32"/>
        </w:rPr>
        <w:t>、照片</w:t>
      </w:r>
      <w:r>
        <w:rPr>
          <w:rFonts w:ascii="仿宋_GB2312" w:hint="eastAsia"/>
          <w:sz w:val="32"/>
          <w:szCs w:val="32"/>
        </w:rPr>
        <w:t>修复、仿真复制、声像档案数字化抢救”等），其目标定位与项目内容相符。</w:t>
      </w:r>
      <w:r>
        <w:rPr>
          <w:rFonts w:ascii="仿宋_GB2312" w:hint="eastAsia"/>
          <w:iCs/>
          <w:sz w:val="32"/>
          <w:szCs w:val="32"/>
        </w:rPr>
        <w:t>围绕项目目标，项目设置了相应的产出、效益及满意度指标，一级指标架构完整。</w:t>
      </w:r>
    </w:p>
    <w:p w:rsidR="00315A37" w:rsidRDefault="00D41ECB">
      <w:pPr>
        <w:adjustRightInd w:val="0"/>
        <w:snapToGrid w:val="0"/>
        <w:spacing w:line="600" w:lineRule="exact"/>
        <w:ind w:firstLineChars="200" w:firstLine="640"/>
        <w:outlineLvl w:val="2"/>
        <w:rPr>
          <w:rFonts w:ascii="仿宋_GB2312" w:hAnsi="宋体"/>
          <w:bCs/>
          <w:color w:val="000000"/>
          <w:sz w:val="32"/>
          <w:szCs w:val="32"/>
        </w:rPr>
      </w:pPr>
      <w:bookmarkStart w:id="30" w:name="_Toc35588413"/>
      <w:r>
        <w:rPr>
          <w:rFonts w:ascii="仿宋_GB2312" w:hAnsi="宋体" w:hint="eastAsia"/>
          <w:bCs/>
          <w:color w:val="000000"/>
          <w:sz w:val="32"/>
          <w:szCs w:val="32"/>
        </w:rPr>
        <w:t>3.资金投入</w:t>
      </w:r>
      <w:bookmarkEnd w:id="30"/>
    </w:p>
    <w:p w:rsidR="00315A37" w:rsidRDefault="00D41ECB">
      <w:pPr>
        <w:adjustRightInd w:val="0"/>
        <w:snapToGrid w:val="0"/>
        <w:spacing w:line="600" w:lineRule="exact"/>
        <w:ind w:firstLineChars="200" w:firstLine="640"/>
        <w:rPr>
          <w:rFonts w:ascii="仿宋_GB2312"/>
          <w:iCs/>
          <w:color w:val="EE0000"/>
          <w:sz w:val="32"/>
          <w:szCs w:val="32"/>
        </w:rPr>
      </w:pPr>
      <w:r>
        <w:rPr>
          <w:rFonts w:ascii="仿宋_GB2312" w:hint="eastAsia"/>
          <w:iCs/>
          <w:sz w:val="32"/>
          <w:szCs w:val="32"/>
        </w:rPr>
        <w:t>项目根据工作内容涵盖了七个子项目支出</w:t>
      </w:r>
      <w:r>
        <w:rPr>
          <w:rFonts w:ascii="仿宋_GB2312" w:hint="eastAsia"/>
          <w:color w:val="000000"/>
          <w:sz w:val="32"/>
          <w:szCs w:val="32"/>
        </w:rPr>
        <w:t>。经</w:t>
      </w:r>
      <w:r>
        <w:rPr>
          <w:rFonts w:ascii="仿宋_GB2312" w:hint="eastAsia"/>
          <w:iCs/>
          <w:sz w:val="32"/>
          <w:szCs w:val="32"/>
        </w:rPr>
        <w:t>市档案馆行政管理处聘请第三方机构对项目进行预算评审后，审定预算金额574.5</w:t>
      </w:r>
      <w:r>
        <w:rPr>
          <w:rFonts w:ascii="仿宋_GB2312"/>
          <w:iCs/>
          <w:sz w:val="32"/>
          <w:szCs w:val="32"/>
        </w:rPr>
        <w:t>7</w:t>
      </w:r>
      <w:r>
        <w:rPr>
          <w:rFonts w:ascii="仿宋_GB2312" w:hint="eastAsia"/>
          <w:color w:val="000000"/>
          <w:sz w:val="32"/>
          <w:szCs w:val="32"/>
        </w:rPr>
        <w:t>万元。项目预算测算过程清晰，且进行了第三方预算评审，</w:t>
      </w:r>
      <w:r>
        <w:rPr>
          <w:rFonts w:ascii="仿宋_GB2312" w:hint="eastAsia"/>
          <w:iCs/>
          <w:sz w:val="32"/>
          <w:szCs w:val="32"/>
        </w:rPr>
        <w:t>预算编制依据较为充分。</w:t>
      </w:r>
    </w:p>
    <w:p w:rsidR="00315A37" w:rsidRDefault="00D41ECB">
      <w:pPr>
        <w:adjustRightInd w:val="0"/>
        <w:snapToGrid w:val="0"/>
        <w:spacing w:line="600" w:lineRule="exact"/>
        <w:ind w:firstLineChars="200" w:firstLine="640"/>
        <w:outlineLvl w:val="1"/>
        <w:rPr>
          <w:rFonts w:ascii="楷体_GB2312" w:eastAsia="楷体_GB2312"/>
          <w:sz w:val="32"/>
          <w:szCs w:val="32"/>
        </w:rPr>
      </w:pPr>
      <w:bookmarkStart w:id="31" w:name="_Toc35588414"/>
      <w:bookmarkStart w:id="32" w:name="_Toc4251"/>
      <w:r>
        <w:rPr>
          <w:rFonts w:ascii="楷体_GB2312" w:eastAsia="楷体_GB2312" w:hint="eastAsia"/>
          <w:sz w:val="32"/>
          <w:szCs w:val="32"/>
        </w:rPr>
        <w:t>（二）项目过程情况</w:t>
      </w:r>
      <w:bookmarkEnd w:id="31"/>
      <w:bookmarkEnd w:id="32"/>
    </w:p>
    <w:p w:rsidR="00315A37" w:rsidRDefault="00D41ECB">
      <w:pPr>
        <w:adjustRightInd w:val="0"/>
        <w:snapToGrid w:val="0"/>
        <w:spacing w:line="600" w:lineRule="exact"/>
        <w:ind w:firstLineChars="200" w:firstLine="640"/>
        <w:outlineLvl w:val="2"/>
        <w:rPr>
          <w:rFonts w:ascii="仿宋_GB2312" w:hAnsi="宋体"/>
          <w:bCs/>
          <w:sz w:val="32"/>
          <w:szCs w:val="32"/>
        </w:rPr>
      </w:pPr>
      <w:bookmarkStart w:id="33" w:name="_Toc35588415"/>
      <w:r>
        <w:rPr>
          <w:rFonts w:ascii="仿宋_GB2312" w:hAnsi="宋体" w:hint="eastAsia"/>
          <w:bCs/>
          <w:sz w:val="32"/>
          <w:szCs w:val="32"/>
        </w:rPr>
        <w:t>1.资金管理</w:t>
      </w:r>
      <w:bookmarkEnd w:id="33"/>
    </w:p>
    <w:p w:rsidR="00315A37" w:rsidRDefault="00D41ECB">
      <w:pPr>
        <w:adjustRightInd w:val="0"/>
        <w:snapToGrid w:val="0"/>
        <w:spacing w:line="600" w:lineRule="exact"/>
        <w:ind w:firstLineChars="200" w:firstLine="640"/>
        <w:rPr>
          <w:rFonts w:ascii="仿宋_GB2312"/>
          <w:sz w:val="32"/>
          <w:szCs w:val="32"/>
        </w:rPr>
      </w:pPr>
      <w:r>
        <w:rPr>
          <w:rFonts w:ascii="仿宋_GB2312" w:hint="eastAsia"/>
          <w:sz w:val="32"/>
          <w:szCs w:val="32"/>
        </w:rPr>
        <w:t>项目资金管理及使用依据</w:t>
      </w:r>
      <w:r>
        <w:rPr>
          <w:rFonts w:ascii="仿宋_GB2312" w:hAnsi="仿宋_GB2312" w:cs="仿宋_GB2312" w:hint="eastAsia"/>
          <w:kern w:val="0"/>
          <w:sz w:val="32"/>
          <w:szCs w:val="32"/>
        </w:rPr>
        <w:t>《北京市档案馆预算管理办法》</w:t>
      </w:r>
      <w:r>
        <w:rPr>
          <w:rFonts w:ascii="仿宋_GB2312" w:hint="eastAsia"/>
          <w:sz w:val="32"/>
          <w:szCs w:val="32"/>
        </w:rPr>
        <w:t>《</w:t>
      </w:r>
      <w:r>
        <w:rPr>
          <w:rFonts w:ascii="仿宋_GB2312" w:hAnsi="宋体" w:cs="宋体" w:hint="eastAsia"/>
          <w:kern w:val="0"/>
          <w:sz w:val="32"/>
          <w:szCs w:val="32"/>
        </w:rPr>
        <w:t>北京市档案馆资金使用审批管理办法</w:t>
      </w:r>
      <w:r>
        <w:rPr>
          <w:rFonts w:ascii="仿宋_GB2312" w:hint="eastAsia"/>
          <w:sz w:val="32"/>
          <w:szCs w:val="32"/>
        </w:rPr>
        <w:t>》等单位内部有关制度执行。</w:t>
      </w:r>
    </w:p>
    <w:p w:rsidR="00315A37" w:rsidRDefault="00D41ECB">
      <w:pPr>
        <w:adjustRightInd w:val="0"/>
        <w:snapToGrid w:val="0"/>
        <w:spacing w:line="600" w:lineRule="exact"/>
        <w:ind w:firstLineChars="200" w:firstLine="640"/>
        <w:rPr>
          <w:rFonts w:ascii="仿宋_GB2312"/>
          <w:sz w:val="32"/>
          <w:szCs w:val="32"/>
        </w:rPr>
      </w:pPr>
      <w:r>
        <w:rPr>
          <w:rFonts w:ascii="仿宋_GB2312" w:hint="eastAsia"/>
          <w:sz w:val="32"/>
          <w:szCs w:val="32"/>
        </w:rPr>
        <w:t>截至2024年12月31日，项目实际支出574.00万元，预算执行率99.90%。支出管理上，项目资金进行了单独核算，资金支出按照资金支付审批权限履行不同的审批程序，资金管理总体规范。</w:t>
      </w:r>
    </w:p>
    <w:p w:rsidR="00315A37" w:rsidRDefault="00D41ECB">
      <w:pPr>
        <w:adjustRightInd w:val="0"/>
        <w:snapToGrid w:val="0"/>
        <w:spacing w:line="600" w:lineRule="exact"/>
        <w:ind w:firstLineChars="200" w:firstLine="640"/>
        <w:outlineLvl w:val="2"/>
        <w:rPr>
          <w:rFonts w:ascii="仿宋_GB2312" w:hAnsi="宋体"/>
          <w:bCs/>
          <w:sz w:val="32"/>
          <w:szCs w:val="32"/>
        </w:rPr>
      </w:pPr>
      <w:r>
        <w:rPr>
          <w:rFonts w:ascii="仿宋_GB2312" w:hAnsi="宋体"/>
          <w:bCs/>
          <w:sz w:val="32"/>
          <w:szCs w:val="32"/>
        </w:rPr>
        <w:t>2.</w:t>
      </w:r>
      <w:r>
        <w:rPr>
          <w:rFonts w:ascii="仿宋_GB2312" w:hAnsi="宋体" w:hint="eastAsia"/>
          <w:bCs/>
          <w:sz w:val="32"/>
          <w:szCs w:val="32"/>
        </w:rPr>
        <w:t>组织实施</w:t>
      </w:r>
    </w:p>
    <w:p w:rsidR="00315A37" w:rsidRDefault="00D41ECB">
      <w:pPr>
        <w:adjustRightInd w:val="0"/>
        <w:snapToGrid w:val="0"/>
        <w:spacing w:line="600" w:lineRule="exact"/>
        <w:ind w:firstLineChars="200" w:firstLine="640"/>
        <w:rPr>
          <w:rFonts w:ascii="仿宋_GB2312"/>
          <w:sz w:val="32"/>
          <w:szCs w:val="32"/>
        </w:rPr>
      </w:pPr>
      <w:r>
        <w:rPr>
          <w:rFonts w:ascii="仿宋_GB2312" w:hint="eastAsia"/>
          <w:iCs/>
          <w:sz w:val="32"/>
          <w:szCs w:val="32"/>
        </w:rPr>
        <w:t>业务管理方面，技术保护处制定了</w:t>
      </w:r>
      <w:r>
        <w:rPr>
          <w:rFonts w:ascii="仿宋_GB2312" w:hint="eastAsia"/>
          <w:sz w:val="32"/>
          <w:szCs w:val="32"/>
        </w:rPr>
        <w:t>《技术保护处档案保护项目工作暂行管理办法》，对项目的组织管理、技术管理制度、安全保密管理等提出了要求，项目总体组织实施规范。</w:t>
      </w:r>
    </w:p>
    <w:p w:rsidR="00315A37" w:rsidRDefault="00D41ECB">
      <w:pPr>
        <w:adjustRightInd w:val="0"/>
        <w:snapToGrid w:val="0"/>
        <w:spacing w:line="600" w:lineRule="exact"/>
        <w:ind w:firstLineChars="200" w:firstLine="640"/>
        <w:outlineLvl w:val="1"/>
        <w:rPr>
          <w:rFonts w:ascii="楷体_GB2312" w:eastAsia="楷体_GB2312"/>
          <w:sz w:val="32"/>
          <w:szCs w:val="32"/>
        </w:rPr>
      </w:pPr>
      <w:bookmarkStart w:id="34" w:name="_Toc11352"/>
      <w:bookmarkStart w:id="35" w:name="_Toc35588417"/>
      <w:r>
        <w:rPr>
          <w:rFonts w:ascii="楷体_GB2312" w:eastAsia="楷体_GB2312" w:hint="eastAsia"/>
          <w:sz w:val="32"/>
          <w:szCs w:val="32"/>
        </w:rPr>
        <w:lastRenderedPageBreak/>
        <w:t>（三）项目产出情况</w:t>
      </w:r>
      <w:bookmarkEnd w:id="34"/>
      <w:bookmarkEnd w:id="35"/>
    </w:p>
    <w:p w:rsidR="00315A37" w:rsidRDefault="00D41ECB">
      <w:pPr>
        <w:adjustRightInd w:val="0"/>
        <w:snapToGrid w:val="0"/>
        <w:spacing w:line="600" w:lineRule="exact"/>
        <w:ind w:firstLineChars="200" w:firstLine="640"/>
        <w:rPr>
          <w:rFonts w:ascii="仿宋_GB2312"/>
          <w:sz w:val="32"/>
          <w:szCs w:val="32"/>
        </w:rPr>
      </w:pPr>
      <w:r>
        <w:rPr>
          <w:rFonts w:ascii="仿宋_GB2312" w:hint="eastAsia"/>
          <w:sz w:val="32"/>
          <w:szCs w:val="32"/>
        </w:rPr>
        <w:t>产出数量及时效方面。截至2024年12月31日，项目如期完成了纸质档案修复及脱</w:t>
      </w:r>
      <w:r w:rsidRPr="00046C9A">
        <w:rPr>
          <w:rFonts w:ascii="仿宋_GB2312" w:hint="eastAsia"/>
          <w:sz w:val="32"/>
          <w:szCs w:val="32"/>
        </w:rPr>
        <w:t>酸、</w:t>
      </w:r>
      <w:r w:rsidR="001C1BE7" w:rsidRPr="00046C9A">
        <w:rPr>
          <w:rFonts w:ascii="仿宋_GB2312" w:hint="eastAsia"/>
          <w:sz w:val="32"/>
          <w:szCs w:val="32"/>
        </w:rPr>
        <w:t>档案破损情况调查</w:t>
      </w:r>
      <w:r w:rsidRPr="00046C9A">
        <w:rPr>
          <w:rFonts w:ascii="仿宋_GB2312" w:hint="eastAsia"/>
          <w:sz w:val="32"/>
          <w:szCs w:val="32"/>
        </w:rPr>
        <w:t>、纸质和实物档案仿真复制、声像档案数字化及著录、照片档案数字化</w:t>
      </w:r>
      <w:r>
        <w:rPr>
          <w:rFonts w:ascii="仿宋_GB2312" w:hint="eastAsia"/>
          <w:sz w:val="32"/>
          <w:szCs w:val="32"/>
        </w:rPr>
        <w:t>修复、档案异质备份等各项指标。</w:t>
      </w:r>
    </w:p>
    <w:p w:rsidR="00315A37" w:rsidRDefault="00D41ECB">
      <w:pPr>
        <w:adjustRightInd w:val="0"/>
        <w:snapToGrid w:val="0"/>
        <w:spacing w:line="600" w:lineRule="exact"/>
        <w:ind w:firstLineChars="200" w:firstLine="640"/>
        <w:rPr>
          <w:rFonts w:ascii="仿宋_GB2312"/>
          <w:sz w:val="32"/>
          <w:szCs w:val="32"/>
        </w:rPr>
      </w:pPr>
      <w:r>
        <w:rPr>
          <w:rFonts w:ascii="仿宋_GB2312" w:hint="eastAsia"/>
          <w:sz w:val="32"/>
          <w:szCs w:val="32"/>
        </w:rPr>
        <w:t>产出质量方面。项目设定的产出质量指标为达到国家档案修复的标准。实际执行过程中，履行了专家验收程序，与会专家一致同意通过验收。专家验收结论为：项目基本符合相关技术指标和质量要求，项目实施管理较为规范，资金使用情况与绩效目标基本匹配。</w:t>
      </w:r>
    </w:p>
    <w:p w:rsidR="00315A37" w:rsidRDefault="00D41ECB">
      <w:pPr>
        <w:adjustRightInd w:val="0"/>
        <w:snapToGrid w:val="0"/>
        <w:spacing w:line="600" w:lineRule="exact"/>
        <w:ind w:firstLineChars="200" w:firstLine="640"/>
        <w:rPr>
          <w:rFonts w:ascii="仿宋_GB2312" w:hAnsi="宋体" w:cs="宋体"/>
          <w:kern w:val="0"/>
          <w:sz w:val="32"/>
          <w:szCs w:val="32"/>
        </w:rPr>
      </w:pPr>
      <w:r>
        <w:rPr>
          <w:rFonts w:ascii="仿宋_GB2312" w:hAnsi="宋体" w:cs="宋体" w:hint="eastAsia"/>
          <w:kern w:val="0"/>
          <w:sz w:val="32"/>
          <w:szCs w:val="32"/>
        </w:rPr>
        <w:t>产出成本方面。项目采取了预算评审、公开招标等措施进行成本控制，整体支出水平较为合理。</w:t>
      </w:r>
    </w:p>
    <w:p w:rsidR="00315A37" w:rsidRDefault="00D41ECB">
      <w:pPr>
        <w:adjustRightInd w:val="0"/>
        <w:snapToGrid w:val="0"/>
        <w:spacing w:line="600" w:lineRule="exact"/>
        <w:ind w:firstLineChars="200" w:firstLine="640"/>
        <w:outlineLvl w:val="1"/>
        <w:rPr>
          <w:rFonts w:ascii="楷体_GB2312" w:eastAsia="楷体_GB2312"/>
          <w:sz w:val="32"/>
          <w:szCs w:val="32"/>
        </w:rPr>
      </w:pPr>
      <w:bookmarkStart w:id="36" w:name="_Toc1315"/>
      <w:bookmarkStart w:id="37" w:name="_Toc35588422"/>
      <w:r>
        <w:rPr>
          <w:rFonts w:ascii="楷体_GB2312" w:eastAsia="楷体_GB2312" w:hint="eastAsia"/>
          <w:sz w:val="32"/>
          <w:szCs w:val="32"/>
        </w:rPr>
        <w:t>（四）项目效益情况</w:t>
      </w:r>
      <w:bookmarkEnd w:id="36"/>
      <w:bookmarkEnd w:id="37"/>
    </w:p>
    <w:p w:rsidR="00315A37" w:rsidRDefault="00D41ECB">
      <w:pPr>
        <w:autoSpaceDE w:val="0"/>
        <w:autoSpaceDN w:val="0"/>
        <w:adjustRightInd w:val="0"/>
        <w:snapToGrid w:val="0"/>
        <w:spacing w:line="600" w:lineRule="exact"/>
        <w:ind w:firstLineChars="200" w:firstLine="640"/>
        <w:rPr>
          <w:rFonts w:ascii="仿宋_GB2312" w:hAnsi="宋体" w:cs="宋体"/>
          <w:kern w:val="0"/>
          <w:sz w:val="32"/>
          <w:szCs w:val="32"/>
        </w:rPr>
      </w:pPr>
      <w:r>
        <w:rPr>
          <w:rFonts w:ascii="仿宋_GB2312" w:hAnsi="宋体" w:cs="宋体" w:hint="eastAsia"/>
          <w:kern w:val="0"/>
          <w:sz w:val="32"/>
          <w:szCs w:val="32"/>
        </w:rPr>
        <w:t>满意度指标为档案使用者满意，效益指标为实现馆藏档案完整保存安全利用，通过项目实施基本实现了设定指标。</w:t>
      </w:r>
    </w:p>
    <w:p w:rsidR="00315A37" w:rsidRDefault="00D41ECB">
      <w:pPr>
        <w:adjustRightInd w:val="0"/>
        <w:snapToGrid w:val="0"/>
        <w:spacing w:line="600" w:lineRule="exact"/>
        <w:ind w:firstLineChars="200" w:firstLine="640"/>
        <w:outlineLvl w:val="0"/>
        <w:rPr>
          <w:rFonts w:ascii="黑体" w:eastAsia="黑体"/>
          <w:sz w:val="32"/>
          <w:szCs w:val="32"/>
        </w:rPr>
      </w:pPr>
      <w:bookmarkStart w:id="38" w:name="_Toc19055"/>
      <w:bookmarkStart w:id="39" w:name="_Toc35588424"/>
      <w:r>
        <w:rPr>
          <w:rFonts w:ascii="黑体" w:eastAsia="黑体" w:hint="eastAsia"/>
          <w:sz w:val="32"/>
          <w:szCs w:val="32"/>
        </w:rPr>
        <w:t>五、主要经验及做法、存在的问题及原因分析</w:t>
      </w:r>
      <w:bookmarkEnd w:id="38"/>
      <w:bookmarkEnd w:id="39"/>
    </w:p>
    <w:p w:rsidR="00315A37" w:rsidRDefault="00D41ECB">
      <w:pPr>
        <w:adjustRightInd w:val="0"/>
        <w:snapToGrid w:val="0"/>
        <w:spacing w:line="600" w:lineRule="exact"/>
        <w:ind w:firstLineChars="200" w:firstLine="640"/>
        <w:outlineLvl w:val="1"/>
        <w:rPr>
          <w:rFonts w:ascii="楷体_GB2312" w:eastAsia="楷体_GB2312"/>
          <w:sz w:val="32"/>
          <w:szCs w:val="32"/>
        </w:rPr>
      </w:pPr>
      <w:bookmarkStart w:id="40" w:name="_Toc20596"/>
      <w:bookmarkStart w:id="41" w:name="_Toc35588425"/>
      <w:r>
        <w:rPr>
          <w:rFonts w:ascii="楷体_GB2312" w:eastAsia="楷体_GB2312" w:hint="eastAsia"/>
          <w:sz w:val="32"/>
          <w:szCs w:val="32"/>
        </w:rPr>
        <w:t>（一）主要经验及做法</w:t>
      </w:r>
      <w:bookmarkEnd w:id="40"/>
      <w:bookmarkEnd w:id="41"/>
    </w:p>
    <w:p w:rsidR="00315A37" w:rsidRDefault="00D41ECB">
      <w:pPr>
        <w:autoSpaceDE w:val="0"/>
        <w:autoSpaceDN w:val="0"/>
        <w:adjustRightInd w:val="0"/>
        <w:snapToGrid w:val="0"/>
        <w:spacing w:line="600" w:lineRule="exact"/>
        <w:ind w:firstLineChars="200" w:firstLine="640"/>
        <w:rPr>
          <w:rFonts w:ascii="仿宋_GB2312" w:hAnsi="仿宋_GB2312" w:cs="仿宋_GB2312"/>
          <w:sz w:val="32"/>
          <w:szCs w:val="32"/>
        </w:rPr>
      </w:pPr>
      <w:bookmarkStart w:id="42" w:name="_Toc35588426"/>
      <w:r>
        <w:rPr>
          <w:rFonts w:ascii="仿宋_GB2312" w:hAnsi="仿宋_GB2312" w:cs="仿宋_GB2312" w:hint="eastAsia"/>
          <w:sz w:val="32"/>
          <w:szCs w:val="32"/>
        </w:rPr>
        <w:t>一是强化组织管理，构建高效工作体系。建立了项目管理机制，成立由档案管理专家、技术骨干组成的项目领导小组，统筹协调项目规划、资源调配与进度把控，确保项目有序推进。例如，在纸质档案修复工作中，根据档案破损程度和类型，合理分配修</w:t>
      </w:r>
      <w:r>
        <w:rPr>
          <w:rFonts w:ascii="仿宋_GB2312" w:hAnsi="仿宋_GB2312" w:cs="仿宋_GB2312" w:hint="eastAsia"/>
          <w:sz w:val="32"/>
          <w:szCs w:val="32"/>
        </w:rPr>
        <w:lastRenderedPageBreak/>
        <w:t>复人员，大大提高了修复效率，为超额完成纸质档案修复任务奠定基础。二是聚焦技术创新，提升档案保护质量。积极引入先进的档案保护技术和设备，不断探索新技术在档案保护工作中的应用。在纸质档案脱酸工作中，</w:t>
      </w:r>
      <w:r w:rsidR="00F45956" w:rsidRPr="00046C9A">
        <w:rPr>
          <w:rFonts w:ascii="仿宋_GB2312" w:hAnsi="仿宋_GB2312" w:cs="仿宋_GB2312" w:hint="eastAsia"/>
          <w:sz w:val="32"/>
          <w:szCs w:val="32"/>
        </w:rPr>
        <w:t>不</w:t>
      </w:r>
      <w:r w:rsidR="0013125C">
        <w:rPr>
          <w:rFonts w:ascii="仿宋_GB2312" w:hAnsi="仿宋_GB2312" w:cs="仿宋_GB2312" w:hint="eastAsia"/>
          <w:sz w:val="32"/>
          <w:szCs w:val="32"/>
        </w:rPr>
        <w:t>但</w:t>
      </w:r>
      <w:r>
        <w:rPr>
          <w:rFonts w:ascii="仿宋_GB2312" w:hAnsi="仿宋_GB2312" w:cs="仿宋_GB2312" w:hint="eastAsia"/>
          <w:sz w:val="32"/>
          <w:szCs w:val="32"/>
        </w:rPr>
        <w:t>提高了脱酸效果，还减少了对档案的二次损害，顺利完成纸质档案脱酸任务。对于声像档案数字化及著录工作，运用专业的数字化设备和软件，实现了高效、精准的数字化处理，完成声像档案的数字化及著录。三是深化合作交流，拓展档案保护领域。积极与多方开展合作，整合资源，共同推进档案保护工作。与</w:t>
      </w:r>
      <w:r w:rsidR="001C1BE7">
        <w:rPr>
          <w:rFonts w:ascii="仿宋_GB2312" w:hAnsi="仿宋_GB2312" w:cs="仿宋_GB2312" w:hint="eastAsia"/>
          <w:sz w:val="32"/>
          <w:szCs w:val="32"/>
        </w:rPr>
        <w:t>相关</w:t>
      </w:r>
      <w:r>
        <w:rPr>
          <w:rFonts w:ascii="仿宋_GB2312" w:hAnsi="仿宋_GB2312" w:cs="仿宋_GB2312" w:hint="eastAsia"/>
          <w:sz w:val="32"/>
          <w:szCs w:val="32"/>
        </w:rPr>
        <w:t>档案馆合作，修复其珍贵档案，在合作过程中相互学习、交流经验，提升了团队整体技术水平。四是注重人才培养，夯实档案保护根基。高度重视档案保护人才队伍建设，通过组织内部培训、选派人员参加专业技术培训和学术交流活动等方式，提升工作人员的专业素养和业务能力。邀请行业专家进行技术指导和讲座，分享最新的档案保护理念和技术。鼓励工作人员开展技术创新和实践探索，形成了良好的学习和创新氛围。</w:t>
      </w:r>
    </w:p>
    <w:p w:rsidR="00315A37" w:rsidRDefault="00D41ECB">
      <w:pPr>
        <w:adjustRightInd w:val="0"/>
        <w:snapToGrid w:val="0"/>
        <w:spacing w:line="600" w:lineRule="exact"/>
        <w:ind w:firstLineChars="200" w:firstLine="640"/>
        <w:outlineLvl w:val="1"/>
        <w:rPr>
          <w:rFonts w:ascii="楷体_GB2312" w:eastAsia="楷体_GB2312"/>
          <w:color w:val="000000"/>
          <w:sz w:val="32"/>
          <w:szCs w:val="32"/>
        </w:rPr>
      </w:pPr>
      <w:bookmarkStart w:id="43" w:name="_Toc11733"/>
      <w:r>
        <w:rPr>
          <w:rFonts w:ascii="楷体_GB2312" w:eastAsia="楷体_GB2312" w:hint="eastAsia"/>
          <w:color w:val="000000"/>
          <w:sz w:val="32"/>
          <w:szCs w:val="32"/>
        </w:rPr>
        <w:t>（二）存在的主要问题及原因分析</w:t>
      </w:r>
      <w:bookmarkEnd w:id="42"/>
      <w:bookmarkEnd w:id="43"/>
    </w:p>
    <w:p w:rsidR="00315A37" w:rsidRDefault="00D41ECB">
      <w:pPr>
        <w:adjustRightInd w:val="0"/>
        <w:snapToGrid w:val="0"/>
        <w:spacing w:line="600" w:lineRule="exact"/>
        <w:ind w:firstLineChars="200" w:firstLine="640"/>
        <w:outlineLvl w:val="2"/>
        <w:rPr>
          <w:rFonts w:ascii="仿宋_GB2312" w:hAnsi="宋体"/>
          <w:bCs/>
          <w:color w:val="000000"/>
          <w:sz w:val="32"/>
          <w:szCs w:val="32"/>
        </w:rPr>
      </w:pPr>
      <w:r>
        <w:rPr>
          <w:rFonts w:ascii="仿宋_GB2312" w:hAnsi="宋体" w:hint="eastAsia"/>
          <w:bCs/>
          <w:color w:val="000000"/>
          <w:sz w:val="32"/>
          <w:szCs w:val="32"/>
        </w:rPr>
        <w:t>1</w:t>
      </w:r>
      <w:r>
        <w:rPr>
          <w:rFonts w:ascii="仿宋_GB2312" w:hAnsi="宋体"/>
          <w:bCs/>
          <w:color w:val="000000"/>
          <w:sz w:val="32"/>
          <w:szCs w:val="32"/>
        </w:rPr>
        <w:t>.</w:t>
      </w:r>
      <w:r>
        <w:rPr>
          <w:rFonts w:ascii="仿宋_GB2312" w:hAnsi="宋体" w:hint="eastAsia"/>
          <w:bCs/>
          <w:color w:val="000000"/>
          <w:sz w:val="32"/>
          <w:szCs w:val="32"/>
        </w:rPr>
        <w:t>绩效目标及绩效指标设定方面存在瑕疵。</w:t>
      </w:r>
    </w:p>
    <w:p w:rsidR="00315A37" w:rsidRDefault="00D41ECB">
      <w:pPr>
        <w:autoSpaceDE w:val="0"/>
        <w:autoSpaceDN w:val="0"/>
        <w:adjustRightInd w:val="0"/>
        <w:snapToGrid w:val="0"/>
        <w:spacing w:line="600" w:lineRule="exact"/>
        <w:ind w:firstLineChars="200" w:firstLine="640"/>
        <w:rPr>
          <w:rFonts w:ascii="仿宋_GB2312" w:hAnsi="宋体" w:cs="宋体"/>
          <w:color w:val="000000"/>
          <w:kern w:val="0"/>
          <w:sz w:val="32"/>
          <w:szCs w:val="32"/>
        </w:rPr>
      </w:pPr>
      <w:r>
        <w:rPr>
          <w:rFonts w:ascii="仿宋_GB2312" w:hAnsi="宋体" w:cs="宋体" w:hint="eastAsia"/>
          <w:color w:val="000000"/>
          <w:kern w:val="0"/>
          <w:sz w:val="32"/>
          <w:szCs w:val="32"/>
        </w:rPr>
        <w:t>一是项目绩效目标设定应进一步全面，表述完整性有待提高；二是绩效指标设定不够全面、规范。</w:t>
      </w:r>
    </w:p>
    <w:p w:rsidR="00315A37" w:rsidRDefault="00D41ECB">
      <w:pPr>
        <w:adjustRightInd w:val="0"/>
        <w:snapToGrid w:val="0"/>
        <w:spacing w:line="600" w:lineRule="exact"/>
        <w:ind w:firstLineChars="200" w:firstLine="640"/>
        <w:outlineLvl w:val="2"/>
        <w:rPr>
          <w:rFonts w:ascii="仿宋_GB2312" w:hAnsi="宋体"/>
          <w:bCs/>
          <w:color w:val="000000"/>
          <w:sz w:val="32"/>
          <w:szCs w:val="32"/>
        </w:rPr>
      </w:pPr>
      <w:r>
        <w:rPr>
          <w:rFonts w:ascii="仿宋_GB2312" w:hAnsi="宋体" w:hint="eastAsia"/>
          <w:bCs/>
          <w:color w:val="000000"/>
          <w:sz w:val="32"/>
          <w:szCs w:val="32"/>
        </w:rPr>
        <w:t>2</w:t>
      </w:r>
      <w:r>
        <w:rPr>
          <w:rFonts w:ascii="仿宋_GB2312" w:hAnsi="宋体"/>
          <w:bCs/>
          <w:color w:val="000000"/>
          <w:sz w:val="32"/>
          <w:szCs w:val="32"/>
        </w:rPr>
        <w:t>.</w:t>
      </w:r>
      <w:r>
        <w:rPr>
          <w:rFonts w:ascii="仿宋_GB2312" w:hAnsi="宋体" w:hint="eastAsia"/>
          <w:bCs/>
          <w:color w:val="000000"/>
          <w:sz w:val="32"/>
          <w:szCs w:val="32"/>
        </w:rPr>
        <w:t>项目过程管理规范性有待加强</w:t>
      </w:r>
    </w:p>
    <w:p w:rsidR="00315A37" w:rsidRDefault="00D41ECB">
      <w:pPr>
        <w:autoSpaceDE w:val="0"/>
        <w:autoSpaceDN w:val="0"/>
        <w:adjustRightInd w:val="0"/>
        <w:snapToGrid w:val="0"/>
        <w:spacing w:line="600" w:lineRule="exact"/>
        <w:ind w:firstLineChars="200" w:firstLine="640"/>
        <w:rPr>
          <w:rFonts w:ascii="仿宋_GB2312" w:hAnsi="宋体" w:cs="宋体"/>
          <w:color w:val="000000"/>
          <w:kern w:val="0"/>
          <w:sz w:val="32"/>
          <w:szCs w:val="32"/>
        </w:rPr>
      </w:pPr>
      <w:r>
        <w:rPr>
          <w:rFonts w:ascii="仿宋_GB2312" w:hAnsi="宋体" w:cs="宋体" w:hint="eastAsia"/>
          <w:color w:val="000000"/>
          <w:kern w:val="0"/>
          <w:sz w:val="32"/>
          <w:szCs w:val="32"/>
        </w:rPr>
        <w:lastRenderedPageBreak/>
        <w:t>一是项目业务管理制度应进一步健全，如在质量考核不达标采取的处理方法、验收不合格的整改措施等方面应加强制度的约束性；二是业务管理资料留痕有待强化，月度小结、季度报告、绩效验收等文字材料应及时归档。</w:t>
      </w:r>
    </w:p>
    <w:p w:rsidR="00315A37" w:rsidRDefault="00D41ECB">
      <w:pPr>
        <w:adjustRightInd w:val="0"/>
        <w:snapToGrid w:val="0"/>
        <w:spacing w:line="600" w:lineRule="exact"/>
        <w:ind w:firstLineChars="200" w:firstLine="640"/>
        <w:rPr>
          <w:rFonts w:ascii="仿宋_GB2312"/>
          <w:color w:val="000000"/>
          <w:sz w:val="32"/>
          <w:szCs w:val="32"/>
        </w:rPr>
      </w:pPr>
      <w:r>
        <w:rPr>
          <w:rFonts w:ascii="仿宋_GB2312" w:hint="eastAsia"/>
          <w:color w:val="000000"/>
          <w:sz w:val="32"/>
          <w:szCs w:val="32"/>
        </w:rPr>
        <w:t>3.项目效益呈现有待加强。</w:t>
      </w:r>
    </w:p>
    <w:p w:rsidR="00315A37" w:rsidRDefault="00D41ECB">
      <w:pPr>
        <w:adjustRightInd w:val="0"/>
        <w:snapToGrid w:val="0"/>
        <w:spacing w:line="600" w:lineRule="exact"/>
        <w:ind w:firstLineChars="200" w:firstLine="640"/>
        <w:rPr>
          <w:rFonts w:ascii="仿宋_GB2312"/>
          <w:color w:val="000000"/>
          <w:sz w:val="32"/>
          <w:szCs w:val="32"/>
        </w:rPr>
      </w:pPr>
      <w:r>
        <w:rPr>
          <w:rFonts w:ascii="仿宋_GB2312" w:hint="eastAsia"/>
          <w:color w:val="000000"/>
          <w:sz w:val="32"/>
          <w:szCs w:val="32"/>
        </w:rPr>
        <w:t>档案利用者</w:t>
      </w:r>
      <w:r>
        <w:rPr>
          <w:rFonts w:ascii="仿宋_GB2312" w:hAnsi="宋体" w:cs="宋体" w:hint="eastAsia"/>
          <w:color w:val="000000"/>
          <w:kern w:val="0"/>
          <w:sz w:val="32"/>
          <w:szCs w:val="32"/>
        </w:rPr>
        <w:t>满意度调查范围</w:t>
      </w:r>
      <w:r>
        <w:rPr>
          <w:rFonts w:ascii="仿宋_GB2312" w:hAnsi="宋体" w:hint="eastAsia"/>
          <w:sz w:val="32"/>
          <w:szCs w:val="32"/>
        </w:rPr>
        <w:t>覆盖面窄</w:t>
      </w:r>
      <w:r>
        <w:rPr>
          <w:rFonts w:ascii="仿宋_GB2312" w:hAnsi="宋体" w:cs="宋体" w:hint="eastAsia"/>
          <w:color w:val="000000"/>
          <w:kern w:val="0"/>
          <w:sz w:val="32"/>
          <w:szCs w:val="32"/>
        </w:rPr>
        <w:t>，不利于项目实施的持续改进与提升。</w:t>
      </w:r>
    </w:p>
    <w:p w:rsidR="00315A37" w:rsidRDefault="00D41ECB">
      <w:pPr>
        <w:adjustRightInd w:val="0"/>
        <w:snapToGrid w:val="0"/>
        <w:spacing w:line="600" w:lineRule="exact"/>
        <w:ind w:firstLineChars="200" w:firstLine="640"/>
        <w:outlineLvl w:val="0"/>
        <w:rPr>
          <w:rFonts w:ascii="黑体" w:eastAsia="黑体"/>
          <w:sz w:val="32"/>
          <w:szCs w:val="32"/>
        </w:rPr>
      </w:pPr>
      <w:bookmarkStart w:id="44" w:name="_Toc35588427"/>
      <w:bookmarkStart w:id="45" w:name="_Toc13265"/>
      <w:r>
        <w:rPr>
          <w:rFonts w:ascii="黑体" w:eastAsia="黑体" w:hint="eastAsia"/>
          <w:sz w:val="32"/>
          <w:szCs w:val="32"/>
        </w:rPr>
        <w:t>六、有关建议</w:t>
      </w:r>
      <w:bookmarkEnd w:id="44"/>
      <w:bookmarkEnd w:id="45"/>
    </w:p>
    <w:p w:rsidR="00315A37" w:rsidRDefault="00D41ECB">
      <w:pPr>
        <w:adjustRightInd w:val="0"/>
        <w:snapToGrid w:val="0"/>
        <w:spacing w:line="600" w:lineRule="exact"/>
        <w:ind w:firstLineChars="200" w:firstLine="640"/>
        <w:outlineLvl w:val="1"/>
        <w:rPr>
          <w:rFonts w:ascii="仿宋_GB2312"/>
          <w:iCs/>
          <w:sz w:val="32"/>
          <w:szCs w:val="32"/>
        </w:rPr>
      </w:pPr>
      <w:bookmarkStart w:id="46" w:name="_Toc16946"/>
      <w:r>
        <w:rPr>
          <w:rFonts w:ascii="楷体_GB2312" w:eastAsia="楷体_GB2312" w:hint="eastAsia"/>
          <w:color w:val="000000"/>
          <w:sz w:val="32"/>
          <w:szCs w:val="32"/>
        </w:rPr>
        <w:t>（一）规范绩效指标设置，提高绩效指标约束作用</w:t>
      </w:r>
      <w:bookmarkEnd w:id="46"/>
    </w:p>
    <w:p w:rsidR="00315A37" w:rsidRDefault="00D41ECB">
      <w:pPr>
        <w:adjustRightInd w:val="0"/>
        <w:snapToGrid w:val="0"/>
        <w:spacing w:line="600" w:lineRule="exact"/>
        <w:ind w:firstLineChars="200" w:firstLine="640"/>
        <w:rPr>
          <w:rFonts w:ascii="仿宋_GB2312" w:hAnsi="宋体" w:cs="宋体"/>
          <w:color w:val="000000"/>
          <w:kern w:val="0"/>
          <w:sz w:val="32"/>
          <w:szCs w:val="32"/>
        </w:rPr>
      </w:pPr>
      <w:r>
        <w:rPr>
          <w:rFonts w:ascii="仿宋_GB2312" w:hAnsi="宋体" w:cs="宋体" w:hint="eastAsia"/>
          <w:color w:val="000000"/>
          <w:kern w:val="0"/>
          <w:sz w:val="32"/>
          <w:szCs w:val="32"/>
        </w:rPr>
        <w:t>一是完善绩效目标表述。根据立项目的，按照“总任务、总产出、总效益”的逻辑进行凝练，并按“项目立项背景依据、核心任务、支出方向、年度预算安排及往年变动情况、核心投入产出及效益”进行表述。二是以“高度关联、重点突出、量化易评”为原则完善绩效指标设置。产出指标应设尽设，根据项目进度安排设置时效指标，按照档案修复的前处理合格率、修复后合格率、去酸后PH值等设置质量指标。</w:t>
      </w:r>
    </w:p>
    <w:p w:rsidR="00315A37" w:rsidRDefault="00D41ECB">
      <w:pPr>
        <w:adjustRightInd w:val="0"/>
        <w:snapToGrid w:val="0"/>
        <w:spacing w:line="600" w:lineRule="exact"/>
        <w:ind w:firstLineChars="200" w:firstLine="640"/>
        <w:outlineLvl w:val="1"/>
        <w:rPr>
          <w:rFonts w:ascii="楷体_GB2312" w:eastAsia="楷体_GB2312"/>
          <w:color w:val="000000"/>
          <w:sz w:val="32"/>
          <w:szCs w:val="32"/>
        </w:rPr>
      </w:pPr>
      <w:bookmarkStart w:id="47" w:name="_Toc1539"/>
      <w:r>
        <w:rPr>
          <w:rFonts w:ascii="楷体_GB2312" w:eastAsia="楷体_GB2312" w:hint="eastAsia"/>
          <w:color w:val="000000"/>
          <w:sz w:val="32"/>
          <w:szCs w:val="32"/>
        </w:rPr>
        <w:t>（二）强化项目过程管理和制度约束，避免制度流于形式</w:t>
      </w:r>
      <w:bookmarkEnd w:id="47"/>
    </w:p>
    <w:p w:rsidR="00315A37" w:rsidRDefault="00D41ECB">
      <w:pPr>
        <w:adjustRightInd w:val="0"/>
        <w:snapToGrid w:val="0"/>
        <w:spacing w:line="600" w:lineRule="exact"/>
        <w:ind w:firstLineChars="200" w:firstLine="640"/>
        <w:rPr>
          <w:rFonts w:ascii="仿宋_GB2312"/>
          <w:color w:val="000000"/>
          <w:sz w:val="32"/>
          <w:szCs w:val="32"/>
        </w:rPr>
      </w:pPr>
      <w:r>
        <w:rPr>
          <w:rFonts w:ascii="仿宋_GB2312" w:hint="eastAsia"/>
          <w:color w:val="000000"/>
          <w:sz w:val="32"/>
          <w:szCs w:val="32"/>
        </w:rPr>
        <w:t>一是修订项目管理制度，加强约束力；二是做到资料留痕。对于业务管理制度中要求的工作流程及有关规定，做到步步留痕。</w:t>
      </w:r>
    </w:p>
    <w:p w:rsidR="00315A37" w:rsidRDefault="00D41ECB">
      <w:pPr>
        <w:adjustRightInd w:val="0"/>
        <w:snapToGrid w:val="0"/>
        <w:spacing w:line="600" w:lineRule="exact"/>
        <w:ind w:firstLineChars="200" w:firstLine="640"/>
        <w:outlineLvl w:val="1"/>
        <w:rPr>
          <w:rFonts w:ascii="楷体_GB2312" w:eastAsia="楷体_GB2312"/>
          <w:color w:val="000000"/>
          <w:sz w:val="32"/>
          <w:szCs w:val="32"/>
        </w:rPr>
      </w:pPr>
      <w:bookmarkStart w:id="48" w:name="_Toc101462454"/>
      <w:bookmarkStart w:id="49" w:name="_Toc23511"/>
      <w:r>
        <w:rPr>
          <w:rFonts w:ascii="楷体_GB2312" w:eastAsia="楷体_GB2312" w:hint="eastAsia"/>
          <w:color w:val="000000"/>
          <w:sz w:val="32"/>
          <w:szCs w:val="32"/>
        </w:rPr>
        <w:t>（三）</w:t>
      </w:r>
      <w:bookmarkEnd w:id="48"/>
      <w:r>
        <w:rPr>
          <w:rFonts w:ascii="楷体_GB2312" w:eastAsia="楷体_GB2312" w:hint="eastAsia"/>
          <w:color w:val="000000"/>
          <w:sz w:val="32"/>
          <w:szCs w:val="32"/>
        </w:rPr>
        <w:t>进一步提升项目实施效能</w:t>
      </w:r>
      <w:bookmarkEnd w:id="49"/>
    </w:p>
    <w:p w:rsidR="00315A37" w:rsidRDefault="00D41ECB">
      <w:pPr>
        <w:adjustRightInd w:val="0"/>
        <w:snapToGrid w:val="0"/>
        <w:spacing w:line="600" w:lineRule="exact"/>
        <w:ind w:firstLineChars="200" w:firstLine="640"/>
        <w:rPr>
          <w:rFonts w:ascii="仿宋_GB2312"/>
          <w:color w:val="000000"/>
          <w:sz w:val="32"/>
          <w:szCs w:val="32"/>
        </w:rPr>
      </w:pPr>
      <w:r>
        <w:rPr>
          <w:rFonts w:ascii="仿宋_GB2312" w:hint="eastAsia"/>
          <w:color w:val="000000"/>
          <w:sz w:val="32"/>
          <w:szCs w:val="32"/>
        </w:rPr>
        <w:t>加强实施效益总结分析，提高实施效益性。采取线上线下相</w:t>
      </w:r>
      <w:r>
        <w:rPr>
          <w:rFonts w:ascii="仿宋_GB2312" w:hint="eastAsia"/>
          <w:color w:val="000000"/>
          <w:sz w:val="32"/>
          <w:szCs w:val="32"/>
        </w:rPr>
        <w:lastRenderedPageBreak/>
        <w:t>结合的方式，多种渠道对档案利用者进行满意度调查，为后续项目优化与改进提供有力参考，保障资金使用效益得到充分发挥。</w:t>
      </w:r>
    </w:p>
    <w:p w:rsidR="00315A37" w:rsidRDefault="00315A37">
      <w:pPr>
        <w:adjustRightInd w:val="0"/>
        <w:snapToGrid w:val="0"/>
        <w:spacing w:line="600" w:lineRule="exact"/>
        <w:ind w:firstLineChars="200" w:firstLine="640"/>
        <w:rPr>
          <w:rFonts w:ascii="仿宋_GB2312"/>
          <w:color w:val="000000"/>
          <w:sz w:val="32"/>
          <w:szCs w:val="32"/>
        </w:rPr>
      </w:pPr>
    </w:p>
    <w:sectPr w:rsidR="00315A37" w:rsidSect="000C25C7">
      <w:headerReference w:type="default" r:id="rId9"/>
      <w:footerReference w:type="default" r:id="rId10"/>
      <w:pgSz w:w="11906" w:h="16838"/>
      <w:pgMar w:top="2098" w:right="1531" w:bottom="1985" w:left="153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5E3A" w:rsidRDefault="00475E3A">
      <w:r>
        <w:separator/>
      </w:r>
    </w:p>
  </w:endnote>
  <w:endnote w:type="continuationSeparator" w:id="0">
    <w:p w:rsidR="00475E3A" w:rsidRDefault="00475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roman"/>
    <w:pitch w:val="default"/>
    <w:sig w:usb0="FFFFFFFF" w:usb1="E9FFFFFF" w:usb2="0000003F" w:usb3="00000000" w:csb0="603F01FF" w:csb1="FFFF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variable"/>
    <w:sig w:usb0="00000287" w:usb1="080F0000" w:usb2="00000010" w:usb3="00000000" w:csb0="0004009F"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A37" w:rsidRDefault="00F45956">
    <w:pPr>
      <w:pStyle w:val="a9"/>
      <w:ind w:firstLine="480"/>
      <w:jc w:val="center"/>
      <w:rPr>
        <w:rFonts w:ascii="宋体" w:hAnsi="宋体"/>
        <w:sz w:val="28"/>
        <w:szCs w:val="28"/>
      </w:rPr>
    </w:pPr>
    <w:r>
      <w:rPr>
        <w:rFonts w:ascii="宋体" w:hAnsi="宋体"/>
        <w:sz w:val="28"/>
        <w:szCs w:val="28"/>
      </w:rPr>
      <w:fldChar w:fldCharType="begin"/>
    </w:r>
    <w:r w:rsidR="00D41ECB">
      <w:rPr>
        <w:rFonts w:ascii="宋体" w:hAnsi="宋体"/>
        <w:sz w:val="28"/>
        <w:szCs w:val="28"/>
      </w:rPr>
      <w:instrText>PAGE   \* MERGEFORMAT</w:instrText>
    </w:r>
    <w:r>
      <w:rPr>
        <w:rFonts w:ascii="宋体" w:hAnsi="宋体"/>
        <w:sz w:val="28"/>
        <w:szCs w:val="28"/>
      </w:rPr>
      <w:fldChar w:fldCharType="separate"/>
    </w:r>
    <w:r w:rsidR="00EB737B">
      <w:rPr>
        <w:rFonts w:ascii="宋体" w:hAnsi="宋体"/>
        <w:noProof/>
        <w:sz w:val="28"/>
        <w:szCs w:val="28"/>
      </w:rPr>
      <w:t>2</w:t>
    </w:r>
    <w:r>
      <w:rPr>
        <w:rFonts w:ascii="宋体" w:hAnsi="宋体"/>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5E3A" w:rsidRDefault="00475E3A">
      <w:r>
        <w:separator/>
      </w:r>
    </w:p>
  </w:footnote>
  <w:footnote w:type="continuationSeparator" w:id="0">
    <w:p w:rsidR="00475E3A" w:rsidRDefault="00475E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A37" w:rsidRDefault="00315A37">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0C5567"/>
    <w:multiLevelType w:val="multilevel"/>
    <w:tmpl w:val="260C5567"/>
    <w:lvl w:ilvl="0">
      <w:start w:val="1"/>
      <w:numFmt w:val="decimal"/>
      <w:pStyle w:val="CharCharCharChar"/>
      <w:lvlText w:val="（%1）"/>
      <w:lvlJc w:val="left"/>
      <w:pPr>
        <w:tabs>
          <w:tab w:val="left" w:pos="3750"/>
        </w:tabs>
        <w:ind w:left="3750" w:hanging="2250"/>
      </w:pPr>
      <w:rPr>
        <w:rFonts w:hint="eastAsia"/>
      </w:rPr>
    </w:lvl>
    <w:lvl w:ilvl="1">
      <w:start w:val="1"/>
      <w:numFmt w:val="lowerLetter"/>
      <w:lvlText w:val="%2)"/>
      <w:lvlJc w:val="left"/>
      <w:pPr>
        <w:tabs>
          <w:tab w:val="left" w:pos="2340"/>
        </w:tabs>
        <w:ind w:left="2340" w:hanging="420"/>
      </w:pPr>
    </w:lvl>
    <w:lvl w:ilvl="2">
      <w:start w:val="1"/>
      <w:numFmt w:val="lowerRoman"/>
      <w:lvlText w:val="%3."/>
      <w:lvlJc w:val="right"/>
      <w:pPr>
        <w:tabs>
          <w:tab w:val="left" w:pos="2760"/>
        </w:tabs>
        <w:ind w:left="2760" w:hanging="420"/>
      </w:pPr>
    </w:lvl>
    <w:lvl w:ilvl="3">
      <w:start w:val="1"/>
      <w:numFmt w:val="decimal"/>
      <w:lvlText w:val="%4."/>
      <w:lvlJc w:val="left"/>
      <w:pPr>
        <w:tabs>
          <w:tab w:val="left" w:pos="3180"/>
        </w:tabs>
        <w:ind w:left="3180" w:hanging="420"/>
      </w:pPr>
    </w:lvl>
    <w:lvl w:ilvl="4">
      <w:start w:val="1"/>
      <w:numFmt w:val="lowerLetter"/>
      <w:lvlText w:val="%5)"/>
      <w:lvlJc w:val="left"/>
      <w:pPr>
        <w:tabs>
          <w:tab w:val="left" w:pos="3600"/>
        </w:tabs>
        <w:ind w:left="3600" w:hanging="420"/>
      </w:pPr>
    </w:lvl>
    <w:lvl w:ilvl="5">
      <w:start w:val="1"/>
      <w:numFmt w:val="lowerRoman"/>
      <w:lvlText w:val="%6."/>
      <w:lvlJc w:val="right"/>
      <w:pPr>
        <w:tabs>
          <w:tab w:val="left" w:pos="4020"/>
        </w:tabs>
        <w:ind w:left="4020" w:hanging="420"/>
      </w:pPr>
    </w:lvl>
    <w:lvl w:ilvl="6">
      <w:start w:val="1"/>
      <w:numFmt w:val="decimal"/>
      <w:lvlText w:val="%7."/>
      <w:lvlJc w:val="left"/>
      <w:pPr>
        <w:tabs>
          <w:tab w:val="left" w:pos="4440"/>
        </w:tabs>
        <w:ind w:left="4440" w:hanging="420"/>
      </w:pPr>
    </w:lvl>
    <w:lvl w:ilvl="7">
      <w:start w:val="1"/>
      <w:numFmt w:val="lowerLetter"/>
      <w:lvlText w:val="%8)"/>
      <w:lvlJc w:val="left"/>
      <w:pPr>
        <w:tabs>
          <w:tab w:val="left" w:pos="4860"/>
        </w:tabs>
        <w:ind w:left="4860" w:hanging="420"/>
      </w:pPr>
    </w:lvl>
    <w:lvl w:ilvl="8">
      <w:start w:val="1"/>
      <w:numFmt w:val="lowerRoman"/>
      <w:lvlText w:val="%9."/>
      <w:lvlJc w:val="right"/>
      <w:pPr>
        <w:tabs>
          <w:tab w:val="left" w:pos="5280"/>
        </w:tabs>
        <w:ind w:left="5280" w:hanging="420"/>
      </w:pPr>
    </w:lvl>
  </w:abstractNum>
  <w:abstractNum w:abstractNumId="1" w15:restartNumberingAfterBreak="0">
    <w:nsid w:val="5A7E4ED1"/>
    <w:multiLevelType w:val="multilevel"/>
    <w:tmpl w:val="5A7E4ED1"/>
    <w:lvl w:ilvl="0">
      <w:start w:val="1"/>
      <w:numFmt w:val="bullet"/>
      <w:pStyle w:val="a"/>
      <w:lvlText w:val=""/>
      <w:lvlJc w:val="left"/>
      <w:pPr>
        <w:ind w:left="980" w:hanging="420"/>
      </w:pPr>
      <w:rPr>
        <w:rFonts w:ascii="Wingdings" w:hAnsi="Wingdings" w:hint="default"/>
      </w:rPr>
    </w:lvl>
    <w:lvl w:ilvl="1">
      <w:start w:val="1"/>
      <w:numFmt w:val="bullet"/>
      <w:lvlText w:val=""/>
      <w:lvlJc w:val="left"/>
      <w:pPr>
        <w:ind w:left="1400" w:hanging="420"/>
      </w:pPr>
      <w:rPr>
        <w:rFonts w:ascii="Wingdings" w:hAnsi="Wingdings" w:hint="default"/>
      </w:rPr>
    </w:lvl>
    <w:lvl w:ilvl="2">
      <w:start w:val="1"/>
      <w:numFmt w:val="bullet"/>
      <w:lvlText w:val=""/>
      <w:lvlJc w:val="left"/>
      <w:pPr>
        <w:ind w:left="1820" w:hanging="420"/>
      </w:pPr>
      <w:rPr>
        <w:rFonts w:ascii="Wingdings" w:hAnsi="Wingdings" w:hint="default"/>
      </w:rPr>
    </w:lvl>
    <w:lvl w:ilvl="3">
      <w:start w:val="1"/>
      <w:numFmt w:val="bullet"/>
      <w:lvlText w:val=""/>
      <w:lvlJc w:val="left"/>
      <w:pPr>
        <w:ind w:left="2240" w:hanging="420"/>
      </w:pPr>
      <w:rPr>
        <w:rFonts w:ascii="Wingdings" w:hAnsi="Wingdings" w:hint="default"/>
      </w:rPr>
    </w:lvl>
    <w:lvl w:ilvl="4">
      <w:start w:val="1"/>
      <w:numFmt w:val="bullet"/>
      <w:lvlText w:val=""/>
      <w:lvlJc w:val="left"/>
      <w:pPr>
        <w:ind w:left="2660" w:hanging="420"/>
      </w:pPr>
      <w:rPr>
        <w:rFonts w:ascii="Wingdings" w:hAnsi="Wingdings" w:hint="default"/>
      </w:rPr>
    </w:lvl>
    <w:lvl w:ilvl="5">
      <w:start w:val="1"/>
      <w:numFmt w:val="bullet"/>
      <w:lvlText w:val=""/>
      <w:lvlJc w:val="left"/>
      <w:pPr>
        <w:ind w:left="3080" w:hanging="420"/>
      </w:pPr>
      <w:rPr>
        <w:rFonts w:ascii="Wingdings" w:hAnsi="Wingdings" w:hint="default"/>
      </w:rPr>
    </w:lvl>
    <w:lvl w:ilvl="6">
      <w:start w:val="1"/>
      <w:numFmt w:val="bullet"/>
      <w:lvlText w:val=""/>
      <w:lvlJc w:val="left"/>
      <w:pPr>
        <w:ind w:left="3500" w:hanging="420"/>
      </w:pPr>
      <w:rPr>
        <w:rFonts w:ascii="Wingdings" w:hAnsi="Wingdings" w:hint="default"/>
      </w:rPr>
    </w:lvl>
    <w:lvl w:ilvl="7">
      <w:start w:val="1"/>
      <w:numFmt w:val="bullet"/>
      <w:lvlText w:val=""/>
      <w:lvlJc w:val="left"/>
      <w:pPr>
        <w:ind w:left="3920" w:hanging="420"/>
      </w:pPr>
      <w:rPr>
        <w:rFonts w:ascii="Wingdings" w:hAnsi="Wingdings" w:hint="default"/>
      </w:rPr>
    </w:lvl>
    <w:lvl w:ilvl="8">
      <w:start w:val="1"/>
      <w:numFmt w:val="bullet"/>
      <w:lvlText w:val=""/>
      <w:lvlJc w:val="left"/>
      <w:pPr>
        <w:ind w:left="434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50"/>
  <w:drawingGridVerticalSpacing w:val="204"/>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U5ZWNhMDY0MDYxNzEwNTU1NmQ1OWE5NjQ1NzBlYmIifQ=="/>
    <w:docVar w:name="KSO_WPS_MARK_KEY" w:val="c7bb562b-5d7f-4917-8148-8c54bdbe6c29"/>
  </w:docVars>
  <w:rsids>
    <w:rsidRoot w:val="00F57F82"/>
    <w:rsid w:val="0000081C"/>
    <w:rsid w:val="0000098C"/>
    <w:rsid w:val="00001685"/>
    <w:rsid w:val="00001D0F"/>
    <w:rsid w:val="00002C5A"/>
    <w:rsid w:val="00002CC0"/>
    <w:rsid w:val="00003574"/>
    <w:rsid w:val="00005B90"/>
    <w:rsid w:val="00006622"/>
    <w:rsid w:val="00006FEC"/>
    <w:rsid w:val="000072FC"/>
    <w:rsid w:val="000101E1"/>
    <w:rsid w:val="00011E6D"/>
    <w:rsid w:val="00011EB2"/>
    <w:rsid w:val="00013124"/>
    <w:rsid w:val="0001370A"/>
    <w:rsid w:val="00013F58"/>
    <w:rsid w:val="0001492F"/>
    <w:rsid w:val="00015CCF"/>
    <w:rsid w:val="00016D27"/>
    <w:rsid w:val="00021ED0"/>
    <w:rsid w:val="000235C9"/>
    <w:rsid w:val="00023F0A"/>
    <w:rsid w:val="000242B0"/>
    <w:rsid w:val="00024F81"/>
    <w:rsid w:val="0002730A"/>
    <w:rsid w:val="00027C84"/>
    <w:rsid w:val="00030FB0"/>
    <w:rsid w:val="00035EDA"/>
    <w:rsid w:val="00037010"/>
    <w:rsid w:val="00042B8E"/>
    <w:rsid w:val="00044F2F"/>
    <w:rsid w:val="00046C9A"/>
    <w:rsid w:val="0004726C"/>
    <w:rsid w:val="000517CE"/>
    <w:rsid w:val="000519CA"/>
    <w:rsid w:val="00055DFF"/>
    <w:rsid w:val="00056A8B"/>
    <w:rsid w:val="00057691"/>
    <w:rsid w:val="00057C7D"/>
    <w:rsid w:val="00062E1B"/>
    <w:rsid w:val="00064B02"/>
    <w:rsid w:val="00065850"/>
    <w:rsid w:val="0007065B"/>
    <w:rsid w:val="00071CE6"/>
    <w:rsid w:val="000723DA"/>
    <w:rsid w:val="00073156"/>
    <w:rsid w:val="00073421"/>
    <w:rsid w:val="000734BF"/>
    <w:rsid w:val="0007527B"/>
    <w:rsid w:val="00076B9D"/>
    <w:rsid w:val="000808E8"/>
    <w:rsid w:val="00081DF0"/>
    <w:rsid w:val="000821DD"/>
    <w:rsid w:val="000822D8"/>
    <w:rsid w:val="00082658"/>
    <w:rsid w:val="00082839"/>
    <w:rsid w:val="000852F0"/>
    <w:rsid w:val="00085EDC"/>
    <w:rsid w:val="00086A59"/>
    <w:rsid w:val="0008763A"/>
    <w:rsid w:val="000905C5"/>
    <w:rsid w:val="0009145A"/>
    <w:rsid w:val="000918E8"/>
    <w:rsid w:val="00091D75"/>
    <w:rsid w:val="00092357"/>
    <w:rsid w:val="00093CCE"/>
    <w:rsid w:val="00095DF3"/>
    <w:rsid w:val="000971A3"/>
    <w:rsid w:val="00097B95"/>
    <w:rsid w:val="000A1138"/>
    <w:rsid w:val="000A19CD"/>
    <w:rsid w:val="000A1EFB"/>
    <w:rsid w:val="000A53A1"/>
    <w:rsid w:val="000A6177"/>
    <w:rsid w:val="000A7EA9"/>
    <w:rsid w:val="000B0673"/>
    <w:rsid w:val="000B1179"/>
    <w:rsid w:val="000B1B2D"/>
    <w:rsid w:val="000B1D16"/>
    <w:rsid w:val="000B1E3F"/>
    <w:rsid w:val="000B1E65"/>
    <w:rsid w:val="000B2E20"/>
    <w:rsid w:val="000B3751"/>
    <w:rsid w:val="000B424C"/>
    <w:rsid w:val="000B45D0"/>
    <w:rsid w:val="000B7F12"/>
    <w:rsid w:val="000C1360"/>
    <w:rsid w:val="000C1A70"/>
    <w:rsid w:val="000C21BD"/>
    <w:rsid w:val="000C25C7"/>
    <w:rsid w:val="000C276F"/>
    <w:rsid w:val="000C2824"/>
    <w:rsid w:val="000C2882"/>
    <w:rsid w:val="000C3C52"/>
    <w:rsid w:val="000C6102"/>
    <w:rsid w:val="000C7F6C"/>
    <w:rsid w:val="000D05ED"/>
    <w:rsid w:val="000D0AFB"/>
    <w:rsid w:val="000D0F03"/>
    <w:rsid w:val="000D24DE"/>
    <w:rsid w:val="000D3C4F"/>
    <w:rsid w:val="000D4313"/>
    <w:rsid w:val="000D4FBF"/>
    <w:rsid w:val="000D54C0"/>
    <w:rsid w:val="000D78C0"/>
    <w:rsid w:val="000E0CCC"/>
    <w:rsid w:val="000E0D61"/>
    <w:rsid w:val="000E2098"/>
    <w:rsid w:val="000E210A"/>
    <w:rsid w:val="000E2FED"/>
    <w:rsid w:val="000E4787"/>
    <w:rsid w:val="000E638C"/>
    <w:rsid w:val="000F12F8"/>
    <w:rsid w:val="000F1CFA"/>
    <w:rsid w:val="000F1EE7"/>
    <w:rsid w:val="000F289D"/>
    <w:rsid w:val="000F585B"/>
    <w:rsid w:val="000F6975"/>
    <w:rsid w:val="001002B5"/>
    <w:rsid w:val="00100349"/>
    <w:rsid w:val="001003B7"/>
    <w:rsid w:val="00100979"/>
    <w:rsid w:val="00102429"/>
    <w:rsid w:val="0010259D"/>
    <w:rsid w:val="00102A23"/>
    <w:rsid w:val="00102CAC"/>
    <w:rsid w:val="00104634"/>
    <w:rsid w:val="001047E0"/>
    <w:rsid w:val="00104836"/>
    <w:rsid w:val="00104EBF"/>
    <w:rsid w:val="00111C5D"/>
    <w:rsid w:val="001122C9"/>
    <w:rsid w:val="00113A3E"/>
    <w:rsid w:val="00115148"/>
    <w:rsid w:val="00115220"/>
    <w:rsid w:val="00115CF4"/>
    <w:rsid w:val="0011618B"/>
    <w:rsid w:val="0011748C"/>
    <w:rsid w:val="001201FE"/>
    <w:rsid w:val="00120EB3"/>
    <w:rsid w:val="00120FE9"/>
    <w:rsid w:val="001236DB"/>
    <w:rsid w:val="00123E26"/>
    <w:rsid w:val="00124090"/>
    <w:rsid w:val="00125CAF"/>
    <w:rsid w:val="00126129"/>
    <w:rsid w:val="00126A7B"/>
    <w:rsid w:val="0013125C"/>
    <w:rsid w:val="00131A76"/>
    <w:rsid w:val="001354FF"/>
    <w:rsid w:val="001361AF"/>
    <w:rsid w:val="001363F1"/>
    <w:rsid w:val="001379EA"/>
    <w:rsid w:val="00141726"/>
    <w:rsid w:val="0014283E"/>
    <w:rsid w:val="00144411"/>
    <w:rsid w:val="00145FDE"/>
    <w:rsid w:val="0014617D"/>
    <w:rsid w:val="0014692E"/>
    <w:rsid w:val="00147809"/>
    <w:rsid w:val="00151066"/>
    <w:rsid w:val="00151F99"/>
    <w:rsid w:val="001527C4"/>
    <w:rsid w:val="0015345B"/>
    <w:rsid w:val="00153C2F"/>
    <w:rsid w:val="00154F8C"/>
    <w:rsid w:val="0015642C"/>
    <w:rsid w:val="00160B5D"/>
    <w:rsid w:val="00160E57"/>
    <w:rsid w:val="00162694"/>
    <w:rsid w:val="00164992"/>
    <w:rsid w:val="00165A62"/>
    <w:rsid w:val="001667CE"/>
    <w:rsid w:val="00171C50"/>
    <w:rsid w:val="00172BBC"/>
    <w:rsid w:val="0017377A"/>
    <w:rsid w:val="0017500A"/>
    <w:rsid w:val="0017546F"/>
    <w:rsid w:val="00176617"/>
    <w:rsid w:val="00176961"/>
    <w:rsid w:val="001801DC"/>
    <w:rsid w:val="00182A2C"/>
    <w:rsid w:val="00182CAF"/>
    <w:rsid w:val="00182DE9"/>
    <w:rsid w:val="0018352F"/>
    <w:rsid w:val="00185007"/>
    <w:rsid w:val="001878CD"/>
    <w:rsid w:val="00187A36"/>
    <w:rsid w:val="001901A1"/>
    <w:rsid w:val="00191052"/>
    <w:rsid w:val="00191F48"/>
    <w:rsid w:val="00192276"/>
    <w:rsid w:val="0019254C"/>
    <w:rsid w:val="00194BD7"/>
    <w:rsid w:val="00194D64"/>
    <w:rsid w:val="001956CD"/>
    <w:rsid w:val="00196157"/>
    <w:rsid w:val="0019653A"/>
    <w:rsid w:val="001966BB"/>
    <w:rsid w:val="00196AD7"/>
    <w:rsid w:val="001A0223"/>
    <w:rsid w:val="001A22A0"/>
    <w:rsid w:val="001A26E7"/>
    <w:rsid w:val="001A42EB"/>
    <w:rsid w:val="001A4A73"/>
    <w:rsid w:val="001A537A"/>
    <w:rsid w:val="001A7752"/>
    <w:rsid w:val="001B09C1"/>
    <w:rsid w:val="001B2D22"/>
    <w:rsid w:val="001B555C"/>
    <w:rsid w:val="001B74A9"/>
    <w:rsid w:val="001C0B2C"/>
    <w:rsid w:val="001C1BE7"/>
    <w:rsid w:val="001C2862"/>
    <w:rsid w:val="001C68F8"/>
    <w:rsid w:val="001C71C5"/>
    <w:rsid w:val="001D068A"/>
    <w:rsid w:val="001D103F"/>
    <w:rsid w:val="001D10A7"/>
    <w:rsid w:val="001D4FED"/>
    <w:rsid w:val="001D601D"/>
    <w:rsid w:val="001D7061"/>
    <w:rsid w:val="001E005A"/>
    <w:rsid w:val="001E37AB"/>
    <w:rsid w:val="001E4396"/>
    <w:rsid w:val="001E5E51"/>
    <w:rsid w:val="001E67D3"/>
    <w:rsid w:val="001E7C50"/>
    <w:rsid w:val="001F1A35"/>
    <w:rsid w:val="001F356B"/>
    <w:rsid w:val="002007D8"/>
    <w:rsid w:val="00202702"/>
    <w:rsid w:val="0020286F"/>
    <w:rsid w:val="00206518"/>
    <w:rsid w:val="0020739A"/>
    <w:rsid w:val="0021003B"/>
    <w:rsid w:val="00210055"/>
    <w:rsid w:val="00210A15"/>
    <w:rsid w:val="002124C1"/>
    <w:rsid w:val="00212606"/>
    <w:rsid w:val="00212636"/>
    <w:rsid w:val="00213B08"/>
    <w:rsid w:val="00215532"/>
    <w:rsid w:val="00215A30"/>
    <w:rsid w:val="00223625"/>
    <w:rsid w:val="0022412D"/>
    <w:rsid w:val="00225C76"/>
    <w:rsid w:val="002278FD"/>
    <w:rsid w:val="002300D0"/>
    <w:rsid w:val="00230FA6"/>
    <w:rsid w:val="002319E8"/>
    <w:rsid w:val="002323CE"/>
    <w:rsid w:val="002328B0"/>
    <w:rsid w:val="00233995"/>
    <w:rsid w:val="00233E4B"/>
    <w:rsid w:val="00234413"/>
    <w:rsid w:val="0023522F"/>
    <w:rsid w:val="002366F0"/>
    <w:rsid w:val="0024045D"/>
    <w:rsid w:val="002405A2"/>
    <w:rsid w:val="00245143"/>
    <w:rsid w:val="00247B0F"/>
    <w:rsid w:val="0025066C"/>
    <w:rsid w:val="0025226A"/>
    <w:rsid w:val="00252D25"/>
    <w:rsid w:val="0025370D"/>
    <w:rsid w:val="00254270"/>
    <w:rsid w:val="00254E45"/>
    <w:rsid w:val="00256E14"/>
    <w:rsid w:val="0026014C"/>
    <w:rsid w:val="00260C7B"/>
    <w:rsid w:val="00260E5C"/>
    <w:rsid w:val="00262D13"/>
    <w:rsid w:val="002700B9"/>
    <w:rsid w:val="00270A0A"/>
    <w:rsid w:val="002722E4"/>
    <w:rsid w:val="00273432"/>
    <w:rsid w:val="002756A8"/>
    <w:rsid w:val="00275B67"/>
    <w:rsid w:val="0027670C"/>
    <w:rsid w:val="00276E28"/>
    <w:rsid w:val="00280015"/>
    <w:rsid w:val="002805AE"/>
    <w:rsid w:val="00280A74"/>
    <w:rsid w:val="00281550"/>
    <w:rsid w:val="00282E8F"/>
    <w:rsid w:val="00285A07"/>
    <w:rsid w:val="0029035B"/>
    <w:rsid w:val="00293139"/>
    <w:rsid w:val="00294C3D"/>
    <w:rsid w:val="002951BE"/>
    <w:rsid w:val="00296806"/>
    <w:rsid w:val="00296E2A"/>
    <w:rsid w:val="002970CA"/>
    <w:rsid w:val="00297718"/>
    <w:rsid w:val="0029796B"/>
    <w:rsid w:val="00297F00"/>
    <w:rsid w:val="002A0B7A"/>
    <w:rsid w:val="002A2328"/>
    <w:rsid w:val="002A2657"/>
    <w:rsid w:val="002A3048"/>
    <w:rsid w:val="002A6240"/>
    <w:rsid w:val="002A6353"/>
    <w:rsid w:val="002B68C4"/>
    <w:rsid w:val="002B7DB2"/>
    <w:rsid w:val="002C0D11"/>
    <w:rsid w:val="002C6220"/>
    <w:rsid w:val="002C687E"/>
    <w:rsid w:val="002C7186"/>
    <w:rsid w:val="002C7583"/>
    <w:rsid w:val="002D2500"/>
    <w:rsid w:val="002D26C2"/>
    <w:rsid w:val="002E25B2"/>
    <w:rsid w:val="002E2E8D"/>
    <w:rsid w:val="002E36DD"/>
    <w:rsid w:val="002F179F"/>
    <w:rsid w:val="002F43ED"/>
    <w:rsid w:val="002F440A"/>
    <w:rsid w:val="002F5374"/>
    <w:rsid w:val="002F6464"/>
    <w:rsid w:val="002F7072"/>
    <w:rsid w:val="00301F4D"/>
    <w:rsid w:val="00302DA8"/>
    <w:rsid w:val="003032D4"/>
    <w:rsid w:val="00305057"/>
    <w:rsid w:val="00305808"/>
    <w:rsid w:val="00307AF9"/>
    <w:rsid w:val="00312391"/>
    <w:rsid w:val="00312C8A"/>
    <w:rsid w:val="003141F6"/>
    <w:rsid w:val="00314833"/>
    <w:rsid w:val="00314FE6"/>
    <w:rsid w:val="00315443"/>
    <w:rsid w:val="00315A37"/>
    <w:rsid w:val="003161FC"/>
    <w:rsid w:val="00322514"/>
    <w:rsid w:val="00323127"/>
    <w:rsid w:val="0032389D"/>
    <w:rsid w:val="00324058"/>
    <w:rsid w:val="003240C7"/>
    <w:rsid w:val="00324F87"/>
    <w:rsid w:val="00325F64"/>
    <w:rsid w:val="00326463"/>
    <w:rsid w:val="0032654F"/>
    <w:rsid w:val="00326FEC"/>
    <w:rsid w:val="003314A2"/>
    <w:rsid w:val="003320C3"/>
    <w:rsid w:val="00332D8F"/>
    <w:rsid w:val="003361F4"/>
    <w:rsid w:val="00336A93"/>
    <w:rsid w:val="003413E0"/>
    <w:rsid w:val="00342D15"/>
    <w:rsid w:val="00346EAC"/>
    <w:rsid w:val="00354130"/>
    <w:rsid w:val="003619FE"/>
    <w:rsid w:val="00362308"/>
    <w:rsid w:val="003624E3"/>
    <w:rsid w:val="00362585"/>
    <w:rsid w:val="0036610F"/>
    <w:rsid w:val="00367DD2"/>
    <w:rsid w:val="00370CDD"/>
    <w:rsid w:val="00376DF5"/>
    <w:rsid w:val="003779D1"/>
    <w:rsid w:val="00381E7B"/>
    <w:rsid w:val="003822EB"/>
    <w:rsid w:val="00386FCA"/>
    <w:rsid w:val="0039088B"/>
    <w:rsid w:val="0039185B"/>
    <w:rsid w:val="0039321A"/>
    <w:rsid w:val="0039368D"/>
    <w:rsid w:val="00393BAB"/>
    <w:rsid w:val="003942A7"/>
    <w:rsid w:val="0039518E"/>
    <w:rsid w:val="0039551F"/>
    <w:rsid w:val="0039560B"/>
    <w:rsid w:val="00395807"/>
    <w:rsid w:val="00395C83"/>
    <w:rsid w:val="003972CC"/>
    <w:rsid w:val="003A319C"/>
    <w:rsid w:val="003A3699"/>
    <w:rsid w:val="003A5778"/>
    <w:rsid w:val="003A5AE0"/>
    <w:rsid w:val="003A5D89"/>
    <w:rsid w:val="003A603E"/>
    <w:rsid w:val="003A6EA3"/>
    <w:rsid w:val="003A7540"/>
    <w:rsid w:val="003A7B16"/>
    <w:rsid w:val="003B18BF"/>
    <w:rsid w:val="003B2E3C"/>
    <w:rsid w:val="003B3270"/>
    <w:rsid w:val="003B32BD"/>
    <w:rsid w:val="003B3A56"/>
    <w:rsid w:val="003B467D"/>
    <w:rsid w:val="003C154B"/>
    <w:rsid w:val="003C1A4F"/>
    <w:rsid w:val="003C2410"/>
    <w:rsid w:val="003C24C6"/>
    <w:rsid w:val="003C278B"/>
    <w:rsid w:val="003C27EC"/>
    <w:rsid w:val="003C284C"/>
    <w:rsid w:val="003C2A79"/>
    <w:rsid w:val="003C38CE"/>
    <w:rsid w:val="003C38DA"/>
    <w:rsid w:val="003D0203"/>
    <w:rsid w:val="003D0B3A"/>
    <w:rsid w:val="003D0EA5"/>
    <w:rsid w:val="003D1A2C"/>
    <w:rsid w:val="003D485B"/>
    <w:rsid w:val="003E0464"/>
    <w:rsid w:val="003E1822"/>
    <w:rsid w:val="003E1963"/>
    <w:rsid w:val="003E27F1"/>
    <w:rsid w:val="003E40D5"/>
    <w:rsid w:val="003E4CCA"/>
    <w:rsid w:val="003E7DFD"/>
    <w:rsid w:val="003F1877"/>
    <w:rsid w:val="003F2D95"/>
    <w:rsid w:val="003F3565"/>
    <w:rsid w:val="003F6358"/>
    <w:rsid w:val="004025E6"/>
    <w:rsid w:val="00403345"/>
    <w:rsid w:val="0040412B"/>
    <w:rsid w:val="004050E0"/>
    <w:rsid w:val="00405AB1"/>
    <w:rsid w:val="0041097F"/>
    <w:rsid w:val="004115F0"/>
    <w:rsid w:val="004127E7"/>
    <w:rsid w:val="004147ED"/>
    <w:rsid w:val="004153C9"/>
    <w:rsid w:val="004153E1"/>
    <w:rsid w:val="00415E86"/>
    <w:rsid w:val="0041789F"/>
    <w:rsid w:val="00417AB1"/>
    <w:rsid w:val="00417FC8"/>
    <w:rsid w:val="0042020B"/>
    <w:rsid w:val="00423EE3"/>
    <w:rsid w:val="004250E6"/>
    <w:rsid w:val="00426359"/>
    <w:rsid w:val="00427006"/>
    <w:rsid w:val="004275D7"/>
    <w:rsid w:val="004327A7"/>
    <w:rsid w:val="00433D3A"/>
    <w:rsid w:val="00433FB4"/>
    <w:rsid w:val="00435AA5"/>
    <w:rsid w:val="0043745A"/>
    <w:rsid w:val="004410A6"/>
    <w:rsid w:val="00442274"/>
    <w:rsid w:val="0044321D"/>
    <w:rsid w:val="00445ACC"/>
    <w:rsid w:val="004461AC"/>
    <w:rsid w:val="0044692D"/>
    <w:rsid w:val="00446AE3"/>
    <w:rsid w:val="004523CE"/>
    <w:rsid w:val="00454812"/>
    <w:rsid w:val="004553E7"/>
    <w:rsid w:val="00456994"/>
    <w:rsid w:val="00457BD5"/>
    <w:rsid w:val="00462F4C"/>
    <w:rsid w:val="004637D3"/>
    <w:rsid w:val="0046436D"/>
    <w:rsid w:val="00467DE7"/>
    <w:rsid w:val="00471ECD"/>
    <w:rsid w:val="00473BB1"/>
    <w:rsid w:val="00475E3A"/>
    <w:rsid w:val="00476E87"/>
    <w:rsid w:val="0047727F"/>
    <w:rsid w:val="004814E9"/>
    <w:rsid w:val="00483D18"/>
    <w:rsid w:val="004847F4"/>
    <w:rsid w:val="00485D6D"/>
    <w:rsid w:val="004879FC"/>
    <w:rsid w:val="0049201C"/>
    <w:rsid w:val="00494FBD"/>
    <w:rsid w:val="00495CFB"/>
    <w:rsid w:val="004A0F37"/>
    <w:rsid w:val="004A19D7"/>
    <w:rsid w:val="004A1ABC"/>
    <w:rsid w:val="004A45B0"/>
    <w:rsid w:val="004A4DFD"/>
    <w:rsid w:val="004A5F12"/>
    <w:rsid w:val="004B1586"/>
    <w:rsid w:val="004B25B7"/>
    <w:rsid w:val="004B2A84"/>
    <w:rsid w:val="004B2EE9"/>
    <w:rsid w:val="004B4FBA"/>
    <w:rsid w:val="004B6E95"/>
    <w:rsid w:val="004B71E6"/>
    <w:rsid w:val="004C0072"/>
    <w:rsid w:val="004C0A81"/>
    <w:rsid w:val="004C115E"/>
    <w:rsid w:val="004C1242"/>
    <w:rsid w:val="004C340D"/>
    <w:rsid w:val="004C3790"/>
    <w:rsid w:val="004C6980"/>
    <w:rsid w:val="004C6CD6"/>
    <w:rsid w:val="004D0648"/>
    <w:rsid w:val="004D231A"/>
    <w:rsid w:val="004D36F9"/>
    <w:rsid w:val="004D3D46"/>
    <w:rsid w:val="004D3E4A"/>
    <w:rsid w:val="004D5C80"/>
    <w:rsid w:val="004D6784"/>
    <w:rsid w:val="004D6801"/>
    <w:rsid w:val="004D7D2B"/>
    <w:rsid w:val="004E17B8"/>
    <w:rsid w:val="004E30BD"/>
    <w:rsid w:val="004E3F5F"/>
    <w:rsid w:val="004E420C"/>
    <w:rsid w:val="004E4935"/>
    <w:rsid w:val="004F1770"/>
    <w:rsid w:val="004F3E80"/>
    <w:rsid w:val="004F460B"/>
    <w:rsid w:val="004F4950"/>
    <w:rsid w:val="004F7940"/>
    <w:rsid w:val="00500623"/>
    <w:rsid w:val="00501CB8"/>
    <w:rsid w:val="00507443"/>
    <w:rsid w:val="00507649"/>
    <w:rsid w:val="005079E5"/>
    <w:rsid w:val="00511412"/>
    <w:rsid w:val="00516DFE"/>
    <w:rsid w:val="00517A6A"/>
    <w:rsid w:val="00523F84"/>
    <w:rsid w:val="00527039"/>
    <w:rsid w:val="005316E7"/>
    <w:rsid w:val="005325B6"/>
    <w:rsid w:val="00532AE6"/>
    <w:rsid w:val="00532C1C"/>
    <w:rsid w:val="00534AE6"/>
    <w:rsid w:val="00535039"/>
    <w:rsid w:val="0053541C"/>
    <w:rsid w:val="00535D21"/>
    <w:rsid w:val="005362B5"/>
    <w:rsid w:val="00536628"/>
    <w:rsid w:val="005413C8"/>
    <w:rsid w:val="00541490"/>
    <w:rsid w:val="00542540"/>
    <w:rsid w:val="005442F0"/>
    <w:rsid w:val="00545D99"/>
    <w:rsid w:val="00546EA5"/>
    <w:rsid w:val="005473ED"/>
    <w:rsid w:val="00547526"/>
    <w:rsid w:val="00547A85"/>
    <w:rsid w:val="00547D2B"/>
    <w:rsid w:val="00547E73"/>
    <w:rsid w:val="00547EFF"/>
    <w:rsid w:val="005517BF"/>
    <w:rsid w:val="005524D3"/>
    <w:rsid w:val="0055339F"/>
    <w:rsid w:val="005535AE"/>
    <w:rsid w:val="005536DD"/>
    <w:rsid w:val="005556E5"/>
    <w:rsid w:val="005563B0"/>
    <w:rsid w:val="0055688C"/>
    <w:rsid w:val="00556A91"/>
    <w:rsid w:val="00560219"/>
    <w:rsid w:val="005618A2"/>
    <w:rsid w:val="005621C9"/>
    <w:rsid w:val="005625B6"/>
    <w:rsid w:val="0056339F"/>
    <w:rsid w:val="00566905"/>
    <w:rsid w:val="005670F4"/>
    <w:rsid w:val="005676C6"/>
    <w:rsid w:val="00567D36"/>
    <w:rsid w:val="00570FE6"/>
    <w:rsid w:val="005710FF"/>
    <w:rsid w:val="005737E2"/>
    <w:rsid w:val="00573BC3"/>
    <w:rsid w:val="005744DE"/>
    <w:rsid w:val="005824FB"/>
    <w:rsid w:val="00582932"/>
    <w:rsid w:val="005858E9"/>
    <w:rsid w:val="00591A62"/>
    <w:rsid w:val="00591DAE"/>
    <w:rsid w:val="0059257A"/>
    <w:rsid w:val="00593906"/>
    <w:rsid w:val="00594021"/>
    <w:rsid w:val="005950D4"/>
    <w:rsid w:val="005958BB"/>
    <w:rsid w:val="005967CB"/>
    <w:rsid w:val="0059795A"/>
    <w:rsid w:val="00597D39"/>
    <w:rsid w:val="005A1C2D"/>
    <w:rsid w:val="005A44E1"/>
    <w:rsid w:val="005A4AA0"/>
    <w:rsid w:val="005A51D8"/>
    <w:rsid w:val="005A63E0"/>
    <w:rsid w:val="005B2C1A"/>
    <w:rsid w:val="005B3574"/>
    <w:rsid w:val="005B4180"/>
    <w:rsid w:val="005B44FC"/>
    <w:rsid w:val="005B4DEA"/>
    <w:rsid w:val="005B4DF7"/>
    <w:rsid w:val="005B573B"/>
    <w:rsid w:val="005B5A88"/>
    <w:rsid w:val="005B5D86"/>
    <w:rsid w:val="005B5F22"/>
    <w:rsid w:val="005C06C3"/>
    <w:rsid w:val="005C2489"/>
    <w:rsid w:val="005C2622"/>
    <w:rsid w:val="005C2EA1"/>
    <w:rsid w:val="005C3A40"/>
    <w:rsid w:val="005C3D79"/>
    <w:rsid w:val="005C51EC"/>
    <w:rsid w:val="005C5256"/>
    <w:rsid w:val="005C7381"/>
    <w:rsid w:val="005C7D97"/>
    <w:rsid w:val="005D03EC"/>
    <w:rsid w:val="005D0419"/>
    <w:rsid w:val="005D160B"/>
    <w:rsid w:val="005D4537"/>
    <w:rsid w:val="005D45BF"/>
    <w:rsid w:val="005D59D7"/>
    <w:rsid w:val="005D5C73"/>
    <w:rsid w:val="005D5F3D"/>
    <w:rsid w:val="005E33C2"/>
    <w:rsid w:val="005E5D5F"/>
    <w:rsid w:val="005E7717"/>
    <w:rsid w:val="005F0007"/>
    <w:rsid w:val="005F3BD3"/>
    <w:rsid w:val="005F571C"/>
    <w:rsid w:val="005F6F5F"/>
    <w:rsid w:val="005F6F8F"/>
    <w:rsid w:val="00604BA7"/>
    <w:rsid w:val="00605316"/>
    <w:rsid w:val="0060577D"/>
    <w:rsid w:val="00605B89"/>
    <w:rsid w:val="00605DCC"/>
    <w:rsid w:val="00607DD9"/>
    <w:rsid w:val="006100BE"/>
    <w:rsid w:val="00611499"/>
    <w:rsid w:val="006134C2"/>
    <w:rsid w:val="006153CC"/>
    <w:rsid w:val="00615411"/>
    <w:rsid w:val="0062019F"/>
    <w:rsid w:val="0062044F"/>
    <w:rsid w:val="006204C6"/>
    <w:rsid w:val="00621059"/>
    <w:rsid w:val="00621BBB"/>
    <w:rsid w:val="00621BF0"/>
    <w:rsid w:val="006239E4"/>
    <w:rsid w:val="00623D1E"/>
    <w:rsid w:val="00625C47"/>
    <w:rsid w:val="00625EC0"/>
    <w:rsid w:val="00626374"/>
    <w:rsid w:val="00627298"/>
    <w:rsid w:val="00627456"/>
    <w:rsid w:val="00627B91"/>
    <w:rsid w:val="00627FD5"/>
    <w:rsid w:val="006314DF"/>
    <w:rsid w:val="00632F49"/>
    <w:rsid w:val="00633BD1"/>
    <w:rsid w:val="00634EE1"/>
    <w:rsid w:val="00635CCC"/>
    <w:rsid w:val="006376BC"/>
    <w:rsid w:val="00640656"/>
    <w:rsid w:val="00644B1E"/>
    <w:rsid w:val="006475F8"/>
    <w:rsid w:val="00651918"/>
    <w:rsid w:val="00651B70"/>
    <w:rsid w:val="00651E1E"/>
    <w:rsid w:val="006523B1"/>
    <w:rsid w:val="00660A41"/>
    <w:rsid w:val="00661E86"/>
    <w:rsid w:val="006623DA"/>
    <w:rsid w:val="0066273E"/>
    <w:rsid w:val="0066312F"/>
    <w:rsid w:val="00664B3A"/>
    <w:rsid w:val="00664D90"/>
    <w:rsid w:val="006650DF"/>
    <w:rsid w:val="00670FF5"/>
    <w:rsid w:val="00671A6B"/>
    <w:rsid w:val="00675E49"/>
    <w:rsid w:val="00677019"/>
    <w:rsid w:val="00680AF8"/>
    <w:rsid w:val="0068146D"/>
    <w:rsid w:val="00682E5F"/>
    <w:rsid w:val="00683413"/>
    <w:rsid w:val="00684249"/>
    <w:rsid w:val="00684C08"/>
    <w:rsid w:val="00686F8B"/>
    <w:rsid w:val="006878A6"/>
    <w:rsid w:val="00690478"/>
    <w:rsid w:val="00690C66"/>
    <w:rsid w:val="00691898"/>
    <w:rsid w:val="00692138"/>
    <w:rsid w:val="006924E2"/>
    <w:rsid w:val="00692AB1"/>
    <w:rsid w:val="00694834"/>
    <w:rsid w:val="00695F1E"/>
    <w:rsid w:val="00696B1E"/>
    <w:rsid w:val="006A0B24"/>
    <w:rsid w:val="006A3888"/>
    <w:rsid w:val="006A4B91"/>
    <w:rsid w:val="006A4DE4"/>
    <w:rsid w:val="006A60E3"/>
    <w:rsid w:val="006B0D29"/>
    <w:rsid w:val="006B0EC9"/>
    <w:rsid w:val="006B1AE4"/>
    <w:rsid w:val="006B214E"/>
    <w:rsid w:val="006B3600"/>
    <w:rsid w:val="006C05AD"/>
    <w:rsid w:val="006C2CB1"/>
    <w:rsid w:val="006C2E3B"/>
    <w:rsid w:val="006C321B"/>
    <w:rsid w:val="006C4475"/>
    <w:rsid w:val="006C65AA"/>
    <w:rsid w:val="006C6D73"/>
    <w:rsid w:val="006C73CC"/>
    <w:rsid w:val="006C7D5A"/>
    <w:rsid w:val="006D16FF"/>
    <w:rsid w:val="006D22D8"/>
    <w:rsid w:val="006D282E"/>
    <w:rsid w:val="006D2B5B"/>
    <w:rsid w:val="006D3206"/>
    <w:rsid w:val="006D347F"/>
    <w:rsid w:val="006D37D5"/>
    <w:rsid w:val="006D469A"/>
    <w:rsid w:val="006D4C5C"/>
    <w:rsid w:val="006D4CAF"/>
    <w:rsid w:val="006D5222"/>
    <w:rsid w:val="006D63E0"/>
    <w:rsid w:val="006E25A7"/>
    <w:rsid w:val="006E43BA"/>
    <w:rsid w:val="006E44DA"/>
    <w:rsid w:val="006E5685"/>
    <w:rsid w:val="006F3721"/>
    <w:rsid w:val="006F3BDD"/>
    <w:rsid w:val="006F4F31"/>
    <w:rsid w:val="006F5173"/>
    <w:rsid w:val="006F5DF1"/>
    <w:rsid w:val="006F5EFC"/>
    <w:rsid w:val="00700A5B"/>
    <w:rsid w:val="00700EAB"/>
    <w:rsid w:val="00701EAD"/>
    <w:rsid w:val="0070330B"/>
    <w:rsid w:val="00703B43"/>
    <w:rsid w:val="00704319"/>
    <w:rsid w:val="00711ECE"/>
    <w:rsid w:val="007123C7"/>
    <w:rsid w:val="00714206"/>
    <w:rsid w:val="0071634B"/>
    <w:rsid w:val="007168A8"/>
    <w:rsid w:val="00716E2D"/>
    <w:rsid w:val="00717752"/>
    <w:rsid w:val="007203D9"/>
    <w:rsid w:val="00720FC3"/>
    <w:rsid w:val="00721AAB"/>
    <w:rsid w:val="00721B7A"/>
    <w:rsid w:val="00721F8D"/>
    <w:rsid w:val="00722793"/>
    <w:rsid w:val="00722980"/>
    <w:rsid w:val="00725787"/>
    <w:rsid w:val="007278B2"/>
    <w:rsid w:val="00731A1A"/>
    <w:rsid w:val="00731B5F"/>
    <w:rsid w:val="00732591"/>
    <w:rsid w:val="00734752"/>
    <w:rsid w:val="00734830"/>
    <w:rsid w:val="00735CC7"/>
    <w:rsid w:val="007365AB"/>
    <w:rsid w:val="00737989"/>
    <w:rsid w:val="00740E50"/>
    <w:rsid w:val="007418B2"/>
    <w:rsid w:val="00742A08"/>
    <w:rsid w:val="007466A2"/>
    <w:rsid w:val="00746BAC"/>
    <w:rsid w:val="00747188"/>
    <w:rsid w:val="00747E0D"/>
    <w:rsid w:val="00750E6B"/>
    <w:rsid w:val="00750F88"/>
    <w:rsid w:val="00751C2B"/>
    <w:rsid w:val="00752161"/>
    <w:rsid w:val="007521B2"/>
    <w:rsid w:val="007533A0"/>
    <w:rsid w:val="007546A6"/>
    <w:rsid w:val="00756773"/>
    <w:rsid w:val="0075785E"/>
    <w:rsid w:val="00760047"/>
    <w:rsid w:val="007629AC"/>
    <w:rsid w:val="00762B5C"/>
    <w:rsid w:val="00763647"/>
    <w:rsid w:val="00763B54"/>
    <w:rsid w:val="007640B8"/>
    <w:rsid w:val="0076441C"/>
    <w:rsid w:val="00765813"/>
    <w:rsid w:val="00765CBC"/>
    <w:rsid w:val="007664DE"/>
    <w:rsid w:val="00766845"/>
    <w:rsid w:val="007703FF"/>
    <w:rsid w:val="007734F7"/>
    <w:rsid w:val="00773EFF"/>
    <w:rsid w:val="007748F5"/>
    <w:rsid w:val="00775EFA"/>
    <w:rsid w:val="007768A2"/>
    <w:rsid w:val="007800F6"/>
    <w:rsid w:val="00780577"/>
    <w:rsid w:val="00780913"/>
    <w:rsid w:val="0078166B"/>
    <w:rsid w:val="00781BF8"/>
    <w:rsid w:val="0078335F"/>
    <w:rsid w:val="0078337B"/>
    <w:rsid w:val="00785833"/>
    <w:rsid w:val="007860FC"/>
    <w:rsid w:val="00786763"/>
    <w:rsid w:val="00786D0B"/>
    <w:rsid w:val="00791BFD"/>
    <w:rsid w:val="00791DD3"/>
    <w:rsid w:val="007940B9"/>
    <w:rsid w:val="0079471C"/>
    <w:rsid w:val="00796E05"/>
    <w:rsid w:val="00797252"/>
    <w:rsid w:val="007A0348"/>
    <w:rsid w:val="007A166E"/>
    <w:rsid w:val="007A24B8"/>
    <w:rsid w:val="007A4A8C"/>
    <w:rsid w:val="007A4ED2"/>
    <w:rsid w:val="007A612B"/>
    <w:rsid w:val="007A7887"/>
    <w:rsid w:val="007B1AC0"/>
    <w:rsid w:val="007B31EB"/>
    <w:rsid w:val="007B3259"/>
    <w:rsid w:val="007B4FE5"/>
    <w:rsid w:val="007B7195"/>
    <w:rsid w:val="007B7DEA"/>
    <w:rsid w:val="007C0C50"/>
    <w:rsid w:val="007C0D66"/>
    <w:rsid w:val="007C168D"/>
    <w:rsid w:val="007C2D7E"/>
    <w:rsid w:val="007C31F9"/>
    <w:rsid w:val="007C350A"/>
    <w:rsid w:val="007C5198"/>
    <w:rsid w:val="007C6AED"/>
    <w:rsid w:val="007D2025"/>
    <w:rsid w:val="007D20A7"/>
    <w:rsid w:val="007D45DB"/>
    <w:rsid w:val="007D476F"/>
    <w:rsid w:val="007D6E68"/>
    <w:rsid w:val="007E0080"/>
    <w:rsid w:val="007E2661"/>
    <w:rsid w:val="007E2A8F"/>
    <w:rsid w:val="007E2DEC"/>
    <w:rsid w:val="007E33DE"/>
    <w:rsid w:val="007E50B7"/>
    <w:rsid w:val="007E7745"/>
    <w:rsid w:val="007F04D1"/>
    <w:rsid w:val="007F17FE"/>
    <w:rsid w:val="007F30F2"/>
    <w:rsid w:val="007F5244"/>
    <w:rsid w:val="007F6C3F"/>
    <w:rsid w:val="007F7CB9"/>
    <w:rsid w:val="0080022A"/>
    <w:rsid w:val="008003B5"/>
    <w:rsid w:val="00801D50"/>
    <w:rsid w:val="00801E6F"/>
    <w:rsid w:val="00802AE7"/>
    <w:rsid w:val="0080393B"/>
    <w:rsid w:val="00803F3B"/>
    <w:rsid w:val="00804347"/>
    <w:rsid w:val="00804AF7"/>
    <w:rsid w:val="0080563C"/>
    <w:rsid w:val="00806234"/>
    <w:rsid w:val="00806298"/>
    <w:rsid w:val="00806644"/>
    <w:rsid w:val="00807BC2"/>
    <w:rsid w:val="00807DAE"/>
    <w:rsid w:val="00811EC7"/>
    <w:rsid w:val="00812A36"/>
    <w:rsid w:val="00813DBE"/>
    <w:rsid w:val="008140CD"/>
    <w:rsid w:val="0081433C"/>
    <w:rsid w:val="008150DD"/>
    <w:rsid w:val="0081628F"/>
    <w:rsid w:val="008171BC"/>
    <w:rsid w:val="00822EA3"/>
    <w:rsid w:val="00824F08"/>
    <w:rsid w:val="008271F9"/>
    <w:rsid w:val="00827F7D"/>
    <w:rsid w:val="00833291"/>
    <w:rsid w:val="00834076"/>
    <w:rsid w:val="008358AD"/>
    <w:rsid w:val="00836BE2"/>
    <w:rsid w:val="00840374"/>
    <w:rsid w:val="00840DA8"/>
    <w:rsid w:val="008410DE"/>
    <w:rsid w:val="00842AC4"/>
    <w:rsid w:val="00844315"/>
    <w:rsid w:val="00850040"/>
    <w:rsid w:val="0085028A"/>
    <w:rsid w:val="00850E2F"/>
    <w:rsid w:val="00850F6E"/>
    <w:rsid w:val="0085156B"/>
    <w:rsid w:val="00853192"/>
    <w:rsid w:val="00853D69"/>
    <w:rsid w:val="00854533"/>
    <w:rsid w:val="00855A93"/>
    <w:rsid w:val="00856055"/>
    <w:rsid w:val="00856583"/>
    <w:rsid w:val="00860B57"/>
    <w:rsid w:val="00860B7F"/>
    <w:rsid w:val="00862907"/>
    <w:rsid w:val="00863FCE"/>
    <w:rsid w:val="00865826"/>
    <w:rsid w:val="00865A8D"/>
    <w:rsid w:val="008660D7"/>
    <w:rsid w:val="0086717C"/>
    <w:rsid w:val="00867AC2"/>
    <w:rsid w:val="00871460"/>
    <w:rsid w:val="008728BD"/>
    <w:rsid w:val="00872D72"/>
    <w:rsid w:val="0087336C"/>
    <w:rsid w:val="008735FE"/>
    <w:rsid w:val="00873BDC"/>
    <w:rsid w:val="00873DB7"/>
    <w:rsid w:val="00875750"/>
    <w:rsid w:val="00876ED3"/>
    <w:rsid w:val="008771E9"/>
    <w:rsid w:val="008772CC"/>
    <w:rsid w:val="00883316"/>
    <w:rsid w:val="00884F3C"/>
    <w:rsid w:val="0088525F"/>
    <w:rsid w:val="00887215"/>
    <w:rsid w:val="008872B2"/>
    <w:rsid w:val="0088751F"/>
    <w:rsid w:val="00894361"/>
    <w:rsid w:val="00896E35"/>
    <w:rsid w:val="0089730B"/>
    <w:rsid w:val="008976C9"/>
    <w:rsid w:val="00897836"/>
    <w:rsid w:val="008A13E4"/>
    <w:rsid w:val="008A1CAE"/>
    <w:rsid w:val="008A3D55"/>
    <w:rsid w:val="008A48AF"/>
    <w:rsid w:val="008A53A7"/>
    <w:rsid w:val="008A5C0A"/>
    <w:rsid w:val="008A6924"/>
    <w:rsid w:val="008A7421"/>
    <w:rsid w:val="008A7656"/>
    <w:rsid w:val="008B37DB"/>
    <w:rsid w:val="008B3970"/>
    <w:rsid w:val="008B3F78"/>
    <w:rsid w:val="008B43D6"/>
    <w:rsid w:val="008B4D74"/>
    <w:rsid w:val="008B55FF"/>
    <w:rsid w:val="008B7721"/>
    <w:rsid w:val="008B7CF5"/>
    <w:rsid w:val="008C2447"/>
    <w:rsid w:val="008C2C23"/>
    <w:rsid w:val="008C2F7E"/>
    <w:rsid w:val="008C449C"/>
    <w:rsid w:val="008C5329"/>
    <w:rsid w:val="008C7D29"/>
    <w:rsid w:val="008D10D4"/>
    <w:rsid w:val="008D21EE"/>
    <w:rsid w:val="008D243A"/>
    <w:rsid w:val="008D30C6"/>
    <w:rsid w:val="008D3ADE"/>
    <w:rsid w:val="008D4B3C"/>
    <w:rsid w:val="008D52E8"/>
    <w:rsid w:val="008D5BA9"/>
    <w:rsid w:val="008D6546"/>
    <w:rsid w:val="008D7832"/>
    <w:rsid w:val="008E2D07"/>
    <w:rsid w:val="008E3A4A"/>
    <w:rsid w:val="008E766C"/>
    <w:rsid w:val="008E76DA"/>
    <w:rsid w:val="008F0796"/>
    <w:rsid w:val="008F3EBF"/>
    <w:rsid w:val="008F4EBF"/>
    <w:rsid w:val="008F60C2"/>
    <w:rsid w:val="008F66F7"/>
    <w:rsid w:val="00901D6B"/>
    <w:rsid w:val="009041AE"/>
    <w:rsid w:val="0090451C"/>
    <w:rsid w:val="0090528E"/>
    <w:rsid w:val="009071C8"/>
    <w:rsid w:val="00907806"/>
    <w:rsid w:val="0091153F"/>
    <w:rsid w:val="00911783"/>
    <w:rsid w:val="00911B54"/>
    <w:rsid w:val="00912341"/>
    <w:rsid w:val="0091333F"/>
    <w:rsid w:val="0091335B"/>
    <w:rsid w:val="00923D0A"/>
    <w:rsid w:val="00926350"/>
    <w:rsid w:val="00932767"/>
    <w:rsid w:val="00935626"/>
    <w:rsid w:val="00937ACE"/>
    <w:rsid w:val="0094175A"/>
    <w:rsid w:val="00941D01"/>
    <w:rsid w:val="00943FC4"/>
    <w:rsid w:val="00944345"/>
    <w:rsid w:val="009443F1"/>
    <w:rsid w:val="00944B46"/>
    <w:rsid w:val="009461C8"/>
    <w:rsid w:val="009464FD"/>
    <w:rsid w:val="00947681"/>
    <w:rsid w:val="00950416"/>
    <w:rsid w:val="009528C8"/>
    <w:rsid w:val="0095344E"/>
    <w:rsid w:val="00954759"/>
    <w:rsid w:val="0095527E"/>
    <w:rsid w:val="009608D9"/>
    <w:rsid w:val="00960AA1"/>
    <w:rsid w:val="0096288B"/>
    <w:rsid w:val="00963002"/>
    <w:rsid w:val="009631CA"/>
    <w:rsid w:val="0096327C"/>
    <w:rsid w:val="0096366C"/>
    <w:rsid w:val="009657F4"/>
    <w:rsid w:val="00965823"/>
    <w:rsid w:val="00967679"/>
    <w:rsid w:val="00967872"/>
    <w:rsid w:val="00967AA2"/>
    <w:rsid w:val="00967C8E"/>
    <w:rsid w:val="00971997"/>
    <w:rsid w:val="00974550"/>
    <w:rsid w:val="00974DBA"/>
    <w:rsid w:val="00977A10"/>
    <w:rsid w:val="009810B5"/>
    <w:rsid w:val="00981AED"/>
    <w:rsid w:val="009831DC"/>
    <w:rsid w:val="00984BFA"/>
    <w:rsid w:val="00984E4F"/>
    <w:rsid w:val="00985B4C"/>
    <w:rsid w:val="00987F49"/>
    <w:rsid w:val="00990A5D"/>
    <w:rsid w:val="0099369F"/>
    <w:rsid w:val="009951DC"/>
    <w:rsid w:val="0099635A"/>
    <w:rsid w:val="00996450"/>
    <w:rsid w:val="009970A4"/>
    <w:rsid w:val="009A1FCE"/>
    <w:rsid w:val="009A209A"/>
    <w:rsid w:val="009A25E6"/>
    <w:rsid w:val="009A3B1D"/>
    <w:rsid w:val="009A4287"/>
    <w:rsid w:val="009A43A4"/>
    <w:rsid w:val="009A5158"/>
    <w:rsid w:val="009A56FF"/>
    <w:rsid w:val="009A5B1A"/>
    <w:rsid w:val="009A6C7E"/>
    <w:rsid w:val="009B0498"/>
    <w:rsid w:val="009B0921"/>
    <w:rsid w:val="009B0D77"/>
    <w:rsid w:val="009B16FB"/>
    <w:rsid w:val="009B1A12"/>
    <w:rsid w:val="009B1A14"/>
    <w:rsid w:val="009B3052"/>
    <w:rsid w:val="009B5D4E"/>
    <w:rsid w:val="009B75CB"/>
    <w:rsid w:val="009C00D0"/>
    <w:rsid w:val="009C214A"/>
    <w:rsid w:val="009C254A"/>
    <w:rsid w:val="009C456E"/>
    <w:rsid w:val="009C47EF"/>
    <w:rsid w:val="009C4811"/>
    <w:rsid w:val="009C5C37"/>
    <w:rsid w:val="009C620B"/>
    <w:rsid w:val="009D00F8"/>
    <w:rsid w:val="009D1DDC"/>
    <w:rsid w:val="009D1F27"/>
    <w:rsid w:val="009D37F7"/>
    <w:rsid w:val="009D38E7"/>
    <w:rsid w:val="009D66E9"/>
    <w:rsid w:val="009D68EF"/>
    <w:rsid w:val="009D71F4"/>
    <w:rsid w:val="009D75A4"/>
    <w:rsid w:val="009E157E"/>
    <w:rsid w:val="009E201E"/>
    <w:rsid w:val="009E24A3"/>
    <w:rsid w:val="009E29BD"/>
    <w:rsid w:val="009E3BB0"/>
    <w:rsid w:val="009E4C37"/>
    <w:rsid w:val="009E5EA9"/>
    <w:rsid w:val="009E6D81"/>
    <w:rsid w:val="009E7CC6"/>
    <w:rsid w:val="009F0F96"/>
    <w:rsid w:val="009F26DF"/>
    <w:rsid w:val="009F3B5F"/>
    <w:rsid w:val="009F3E90"/>
    <w:rsid w:val="009F49C1"/>
    <w:rsid w:val="009F558C"/>
    <w:rsid w:val="00A00D2B"/>
    <w:rsid w:val="00A01DA8"/>
    <w:rsid w:val="00A03355"/>
    <w:rsid w:val="00A03DBA"/>
    <w:rsid w:val="00A04C9B"/>
    <w:rsid w:val="00A10D9B"/>
    <w:rsid w:val="00A10FDA"/>
    <w:rsid w:val="00A14418"/>
    <w:rsid w:val="00A14FE3"/>
    <w:rsid w:val="00A2065B"/>
    <w:rsid w:val="00A20C19"/>
    <w:rsid w:val="00A2122F"/>
    <w:rsid w:val="00A217F6"/>
    <w:rsid w:val="00A219FE"/>
    <w:rsid w:val="00A231E8"/>
    <w:rsid w:val="00A2415E"/>
    <w:rsid w:val="00A24E81"/>
    <w:rsid w:val="00A24EB8"/>
    <w:rsid w:val="00A3125E"/>
    <w:rsid w:val="00A337B8"/>
    <w:rsid w:val="00A34876"/>
    <w:rsid w:val="00A37052"/>
    <w:rsid w:val="00A416BD"/>
    <w:rsid w:val="00A42A19"/>
    <w:rsid w:val="00A42C5E"/>
    <w:rsid w:val="00A467CE"/>
    <w:rsid w:val="00A46D20"/>
    <w:rsid w:val="00A54D61"/>
    <w:rsid w:val="00A54F81"/>
    <w:rsid w:val="00A5600B"/>
    <w:rsid w:val="00A56A6A"/>
    <w:rsid w:val="00A60CC7"/>
    <w:rsid w:val="00A62156"/>
    <w:rsid w:val="00A62B7D"/>
    <w:rsid w:val="00A63053"/>
    <w:rsid w:val="00A63E38"/>
    <w:rsid w:val="00A6466C"/>
    <w:rsid w:val="00A64BC4"/>
    <w:rsid w:val="00A664D0"/>
    <w:rsid w:val="00A67327"/>
    <w:rsid w:val="00A676A4"/>
    <w:rsid w:val="00A67BDF"/>
    <w:rsid w:val="00A73504"/>
    <w:rsid w:val="00A7380C"/>
    <w:rsid w:val="00A74118"/>
    <w:rsid w:val="00A74AC4"/>
    <w:rsid w:val="00A74B34"/>
    <w:rsid w:val="00A77F99"/>
    <w:rsid w:val="00A80B9F"/>
    <w:rsid w:val="00A84478"/>
    <w:rsid w:val="00A845AE"/>
    <w:rsid w:val="00A846ED"/>
    <w:rsid w:val="00A859F7"/>
    <w:rsid w:val="00A87505"/>
    <w:rsid w:val="00A87ACC"/>
    <w:rsid w:val="00A90898"/>
    <w:rsid w:val="00A9090F"/>
    <w:rsid w:val="00A9158D"/>
    <w:rsid w:val="00A92153"/>
    <w:rsid w:val="00A93097"/>
    <w:rsid w:val="00A93C4D"/>
    <w:rsid w:val="00A96D2A"/>
    <w:rsid w:val="00AA1527"/>
    <w:rsid w:val="00AA3DB8"/>
    <w:rsid w:val="00AB1050"/>
    <w:rsid w:val="00AB2828"/>
    <w:rsid w:val="00AB2B04"/>
    <w:rsid w:val="00AB474A"/>
    <w:rsid w:val="00AB5E55"/>
    <w:rsid w:val="00AB607B"/>
    <w:rsid w:val="00AB65F2"/>
    <w:rsid w:val="00AB6E26"/>
    <w:rsid w:val="00AB742C"/>
    <w:rsid w:val="00AC2D01"/>
    <w:rsid w:val="00AC2EBF"/>
    <w:rsid w:val="00AC45D7"/>
    <w:rsid w:val="00AC4EA5"/>
    <w:rsid w:val="00AC56CF"/>
    <w:rsid w:val="00AC67CC"/>
    <w:rsid w:val="00AC6E9B"/>
    <w:rsid w:val="00AC7625"/>
    <w:rsid w:val="00AD2438"/>
    <w:rsid w:val="00AD2657"/>
    <w:rsid w:val="00AD48FC"/>
    <w:rsid w:val="00AD5347"/>
    <w:rsid w:val="00AD68BA"/>
    <w:rsid w:val="00AD6C39"/>
    <w:rsid w:val="00AD6F73"/>
    <w:rsid w:val="00AD7F34"/>
    <w:rsid w:val="00AE004C"/>
    <w:rsid w:val="00AE0272"/>
    <w:rsid w:val="00AE14CF"/>
    <w:rsid w:val="00AE2371"/>
    <w:rsid w:val="00AE23E1"/>
    <w:rsid w:val="00AE312C"/>
    <w:rsid w:val="00AE316F"/>
    <w:rsid w:val="00AE4992"/>
    <w:rsid w:val="00AE5C86"/>
    <w:rsid w:val="00AE68D8"/>
    <w:rsid w:val="00AE6A5B"/>
    <w:rsid w:val="00AE7B1C"/>
    <w:rsid w:val="00AE7F59"/>
    <w:rsid w:val="00AF0B56"/>
    <w:rsid w:val="00AF1038"/>
    <w:rsid w:val="00AF1B9E"/>
    <w:rsid w:val="00AF4E9D"/>
    <w:rsid w:val="00AF60C2"/>
    <w:rsid w:val="00AF79B1"/>
    <w:rsid w:val="00B00331"/>
    <w:rsid w:val="00B007A3"/>
    <w:rsid w:val="00B013F0"/>
    <w:rsid w:val="00B02052"/>
    <w:rsid w:val="00B02AD9"/>
    <w:rsid w:val="00B0499B"/>
    <w:rsid w:val="00B0542E"/>
    <w:rsid w:val="00B12185"/>
    <w:rsid w:val="00B1221B"/>
    <w:rsid w:val="00B14800"/>
    <w:rsid w:val="00B20896"/>
    <w:rsid w:val="00B22616"/>
    <w:rsid w:val="00B23DB3"/>
    <w:rsid w:val="00B302F8"/>
    <w:rsid w:val="00B30C4D"/>
    <w:rsid w:val="00B30D4C"/>
    <w:rsid w:val="00B33A6E"/>
    <w:rsid w:val="00B34B2B"/>
    <w:rsid w:val="00B35773"/>
    <w:rsid w:val="00B35A27"/>
    <w:rsid w:val="00B369B5"/>
    <w:rsid w:val="00B36FF6"/>
    <w:rsid w:val="00B375CD"/>
    <w:rsid w:val="00B4073B"/>
    <w:rsid w:val="00B40BB9"/>
    <w:rsid w:val="00B43B1B"/>
    <w:rsid w:val="00B43F13"/>
    <w:rsid w:val="00B441CC"/>
    <w:rsid w:val="00B456FA"/>
    <w:rsid w:val="00B473E6"/>
    <w:rsid w:val="00B52E08"/>
    <w:rsid w:val="00B558BA"/>
    <w:rsid w:val="00B6125C"/>
    <w:rsid w:val="00B6378E"/>
    <w:rsid w:val="00B64598"/>
    <w:rsid w:val="00B645CA"/>
    <w:rsid w:val="00B657BC"/>
    <w:rsid w:val="00B65BB0"/>
    <w:rsid w:val="00B735A1"/>
    <w:rsid w:val="00B752FE"/>
    <w:rsid w:val="00B760C4"/>
    <w:rsid w:val="00B76C47"/>
    <w:rsid w:val="00B8144B"/>
    <w:rsid w:val="00B815A2"/>
    <w:rsid w:val="00B8194B"/>
    <w:rsid w:val="00B83395"/>
    <w:rsid w:val="00B84902"/>
    <w:rsid w:val="00B867C5"/>
    <w:rsid w:val="00B86E02"/>
    <w:rsid w:val="00B9098A"/>
    <w:rsid w:val="00B90AA1"/>
    <w:rsid w:val="00B9131F"/>
    <w:rsid w:val="00B914F1"/>
    <w:rsid w:val="00B91CA3"/>
    <w:rsid w:val="00B922F4"/>
    <w:rsid w:val="00B92A6D"/>
    <w:rsid w:val="00B92EB4"/>
    <w:rsid w:val="00B954E1"/>
    <w:rsid w:val="00B95971"/>
    <w:rsid w:val="00B973F0"/>
    <w:rsid w:val="00B97422"/>
    <w:rsid w:val="00B97695"/>
    <w:rsid w:val="00BA0F98"/>
    <w:rsid w:val="00BA106C"/>
    <w:rsid w:val="00BA2CF5"/>
    <w:rsid w:val="00BA2EBE"/>
    <w:rsid w:val="00BA4822"/>
    <w:rsid w:val="00BA5683"/>
    <w:rsid w:val="00BA5CD9"/>
    <w:rsid w:val="00BA7A96"/>
    <w:rsid w:val="00BB1896"/>
    <w:rsid w:val="00BB3E31"/>
    <w:rsid w:val="00BB5257"/>
    <w:rsid w:val="00BB6B3D"/>
    <w:rsid w:val="00BC1AE7"/>
    <w:rsid w:val="00BC1FC1"/>
    <w:rsid w:val="00BC51FA"/>
    <w:rsid w:val="00BC5FC3"/>
    <w:rsid w:val="00BC737B"/>
    <w:rsid w:val="00BD3617"/>
    <w:rsid w:val="00BD3D40"/>
    <w:rsid w:val="00BD5373"/>
    <w:rsid w:val="00BD6288"/>
    <w:rsid w:val="00BD7D1E"/>
    <w:rsid w:val="00BE3944"/>
    <w:rsid w:val="00BE4FAF"/>
    <w:rsid w:val="00BE6DD3"/>
    <w:rsid w:val="00BE7239"/>
    <w:rsid w:val="00BF1772"/>
    <w:rsid w:val="00BF18FE"/>
    <w:rsid w:val="00BF1F25"/>
    <w:rsid w:val="00BF2F57"/>
    <w:rsid w:val="00BF3917"/>
    <w:rsid w:val="00BF477D"/>
    <w:rsid w:val="00BF4D32"/>
    <w:rsid w:val="00BF5BCB"/>
    <w:rsid w:val="00BF76ED"/>
    <w:rsid w:val="00BF7EA1"/>
    <w:rsid w:val="00C01119"/>
    <w:rsid w:val="00C0138D"/>
    <w:rsid w:val="00C043D0"/>
    <w:rsid w:val="00C0441D"/>
    <w:rsid w:val="00C051C1"/>
    <w:rsid w:val="00C07D89"/>
    <w:rsid w:val="00C10AE7"/>
    <w:rsid w:val="00C1189D"/>
    <w:rsid w:val="00C11EFD"/>
    <w:rsid w:val="00C127F1"/>
    <w:rsid w:val="00C153B9"/>
    <w:rsid w:val="00C15601"/>
    <w:rsid w:val="00C159E1"/>
    <w:rsid w:val="00C1739F"/>
    <w:rsid w:val="00C21B5A"/>
    <w:rsid w:val="00C236CA"/>
    <w:rsid w:val="00C23ED2"/>
    <w:rsid w:val="00C30336"/>
    <w:rsid w:val="00C31A2F"/>
    <w:rsid w:val="00C340D2"/>
    <w:rsid w:val="00C3573B"/>
    <w:rsid w:val="00C3604E"/>
    <w:rsid w:val="00C404F4"/>
    <w:rsid w:val="00C41675"/>
    <w:rsid w:val="00C41AF7"/>
    <w:rsid w:val="00C41B3F"/>
    <w:rsid w:val="00C43D2A"/>
    <w:rsid w:val="00C44C23"/>
    <w:rsid w:val="00C45A1B"/>
    <w:rsid w:val="00C46997"/>
    <w:rsid w:val="00C4754E"/>
    <w:rsid w:val="00C47C3D"/>
    <w:rsid w:val="00C50832"/>
    <w:rsid w:val="00C5171D"/>
    <w:rsid w:val="00C5255E"/>
    <w:rsid w:val="00C52C6C"/>
    <w:rsid w:val="00C53050"/>
    <w:rsid w:val="00C545A8"/>
    <w:rsid w:val="00C55E8F"/>
    <w:rsid w:val="00C56390"/>
    <w:rsid w:val="00C61447"/>
    <w:rsid w:val="00C617B1"/>
    <w:rsid w:val="00C67832"/>
    <w:rsid w:val="00C70EF6"/>
    <w:rsid w:val="00C713AE"/>
    <w:rsid w:val="00C718D2"/>
    <w:rsid w:val="00C71F91"/>
    <w:rsid w:val="00C75D8B"/>
    <w:rsid w:val="00C80628"/>
    <w:rsid w:val="00C80A85"/>
    <w:rsid w:val="00C80F1B"/>
    <w:rsid w:val="00C849FF"/>
    <w:rsid w:val="00C8521A"/>
    <w:rsid w:val="00C85253"/>
    <w:rsid w:val="00C90507"/>
    <w:rsid w:val="00C90D6B"/>
    <w:rsid w:val="00C91612"/>
    <w:rsid w:val="00C97764"/>
    <w:rsid w:val="00CA0543"/>
    <w:rsid w:val="00CA6825"/>
    <w:rsid w:val="00CA77C7"/>
    <w:rsid w:val="00CB1504"/>
    <w:rsid w:val="00CB2448"/>
    <w:rsid w:val="00CB396F"/>
    <w:rsid w:val="00CB75D2"/>
    <w:rsid w:val="00CC1062"/>
    <w:rsid w:val="00CC2106"/>
    <w:rsid w:val="00CC32DB"/>
    <w:rsid w:val="00CC548A"/>
    <w:rsid w:val="00CC6644"/>
    <w:rsid w:val="00CC7DEE"/>
    <w:rsid w:val="00CD5785"/>
    <w:rsid w:val="00CD7263"/>
    <w:rsid w:val="00CD7571"/>
    <w:rsid w:val="00CE16D3"/>
    <w:rsid w:val="00CE179B"/>
    <w:rsid w:val="00CE20E4"/>
    <w:rsid w:val="00CE20F5"/>
    <w:rsid w:val="00CE4AA3"/>
    <w:rsid w:val="00CE4C52"/>
    <w:rsid w:val="00CE5FF4"/>
    <w:rsid w:val="00CE6289"/>
    <w:rsid w:val="00CF10B1"/>
    <w:rsid w:val="00CF3B59"/>
    <w:rsid w:val="00CF3C6E"/>
    <w:rsid w:val="00CF4331"/>
    <w:rsid w:val="00CF78B6"/>
    <w:rsid w:val="00D00E91"/>
    <w:rsid w:val="00D01239"/>
    <w:rsid w:val="00D01302"/>
    <w:rsid w:val="00D014A1"/>
    <w:rsid w:val="00D015A6"/>
    <w:rsid w:val="00D01F7E"/>
    <w:rsid w:val="00D03730"/>
    <w:rsid w:val="00D04379"/>
    <w:rsid w:val="00D0501A"/>
    <w:rsid w:val="00D0522D"/>
    <w:rsid w:val="00D06B00"/>
    <w:rsid w:val="00D07414"/>
    <w:rsid w:val="00D07548"/>
    <w:rsid w:val="00D10330"/>
    <w:rsid w:val="00D107BD"/>
    <w:rsid w:val="00D11267"/>
    <w:rsid w:val="00D12059"/>
    <w:rsid w:val="00D1225B"/>
    <w:rsid w:val="00D15045"/>
    <w:rsid w:val="00D21445"/>
    <w:rsid w:val="00D21E6B"/>
    <w:rsid w:val="00D235AE"/>
    <w:rsid w:val="00D23C76"/>
    <w:rsid w:val="00D253E4"/>
    <w:rsid w:val="00D25D50"/>
    <w:rsid w:val="00D26490"/>
    <w:rsid w:val="00D26E12"/>
    <w:rsid w:val="00D31C00"/>
    <w:rsid w:val="00D3270D"/>
    <w:rsid w:val="00D32CD4"/>
    <w:rsid w:val="00D33EFC"/>
    <w:rsid w:val="00D3411D"/>
    <w:rsid w:val="00D34C35"/>
    <w:rsid w:val="00D34C91"/>
    <w:rsid w:val="00D3583E"/>
    <w:rsid w:val="00D36E61"/>
    <w:rsid w:val="00D3785F"/>
    <w:rsid w:val="00D3799E"/>
    <w:rsid w:val="00D40553"/>
    <w:rsid w:val="00D414F2"/>
    <w:rsid w:val="00D41ECB"/>
    <w:rsid w:val="00D4268C"/>
    <w:rsid w:val="00D428A2"/>
    <w:rsid w:val="00D443DC"/>
    <w:rsid w:val="00D45BEF"/>
    <w:rsid w:val="00D47A42"/>
    <w:rsid w:val="00D50282"/>
    <w:rsid w:val="00D52083"/>
    <w:rsid w:val="00D52784"/>
    <w:rsid w:val="00D52AE4"/>
    <w:rsid w:val="00D553E7"/>
    <w:rsid w:val="00D615A8"/>
    <w:rsid w:val="00D622A4"/>
    <w:rsid w:val="00D64628"/>
    <w:rsid w:val="00D65D28"/>
    <w:rsid w:val="00D66AA5"/>
    <w:rsid w:val="00D71919"/>
    <w:rsid w:val="00D74058"/>
    <w:rsid w:val="00D805B0"/>
    <w:rsid w:val="00D832DF"/>
    <w:rsid w:val="00D83621"/>
    <w:rsid w:val="00D84CBD"/>
    <w:rsid w:val="00D85A65"/>
    <w:rsid w:val="00D85D3C"/>
    <w:rsid w:val="00D87FC4"/>
    <w:rsid w:val="00D91E34"/>
    <w:rsid w:val="00D9347E"/>
    <w:rsid w:val="00D93B1D"/>
    <w:rsid w:val="00D94D2F"/>
    <w:rsid w:val="00D9595F"/>
    <w:rsid w:val="00D96AB6"/>
    <w:rsid w:val="00D96D97"/>
    <w:rsid w:val="00D9764F"/>
    <w:rsid w:val="00D97892"/>
    <w:rsid w:val="00D979AE"/>
    <w:rsid w:val="00D97A4C"/>
    <w:rsid w:val="00DA0C69"/>
    <w:rsid w:val="00DA3E45"/>
    <w:rsid w:val="00DA7DF1"/>
    <w:rsid w:val="00DB13AF"/>
    <w:rsid w:val="00DB1D33"/>
    <w:rsid w:val="00DB3B6A"/>
    <w:rsid w:val="00DB5032"/>
    <w:rsid w:val="00DB5754"/>
    <w:rsid w:val="00DB59A6"/>
    <w:rsid w:val="00DB5FA8"/>
    <w:rsid w:val="00DB631D"/>
    <w:rsid w:val="00DB6523"/>
    <w:rsid w:val="00DC1005"/>
    <w:rsid w:val="00DC267D"/>
    <w:rsid w:val="00DC293D"/>
    <w:rsid w:val="00DC31FE"/>
    <w:rsid w:val="00DC33C5"/>
    <w:rsid w:val="00DC55EB"/>
    <w:rsid w:val="00DC5C08"/>
    <w:rsid w:val="00DC62E1"/>
    <w:rsid w:val="00DC66E5"/>
    <w:rsid w:val="00DC6C19"/>
    <w:rsid w:val="00DC74F8"/>
    <w:rsid w:val="00DD010E"/>
    <w:rsid w:val="00DD1777"/>
    <w:rsid w:val="00DD1915"/>
    <w:rsid w:val="00DD21C1"/>
    <w:rsid w:val="00DD4683"/>
    <w:rsid w:val="00DD46E4"/>
    <w:rsid w:val="00DD753C"/>
    <w:rsid w:val="00DD7D05"/>
    <w:rsid w:val="00DE3B72"/>
    <w:rsid w:val="00DE3CAB"/>
    <w:rsid w:val="00DE47AD"/>
    <w:rsid w:val="00DE4A6D"/>
    <w:rsid w:val="00DE4BE4"/>
    <w:rsid w:val="00DE5CC7"/>
    <w:rsid w:val="00DE7878"/>
    <w:rsid w:val="00DF07A2"/>
    <w:rsid w:val="00DF0C16"/>
    <w:rsid w:val="00DF2A21"/>
    <w:rsid w:val="00DF4ACA"/>
    <w:rsid w:val="00DF4B0C"/>
    <w:rsid w:val="00DF5799"/>
    <w:rsid w:val="00DF65E0"/>
    <w:rsid w:val="00DF723F"/>
    <w:rsid w:val="00DF7285"/>
    <w:rsid w:val="00E00607"/>
    <w:rsid w:val="00E02BD6"/>
    <w:rsid w:val="00E0345C"/>
    <w:rsid w:val="00E0401A"/>
    <w:rsid w:val="00E04575"/>
    <w:rsid w:val="00E04B70"/>
    <w:rsid w:val="00E04D51"/>
    <w:rsid w:val="00E05C45"/>
    <w:rsid w:val="00E0624C"/>
    <w:rsid w:val="00E103C6"/>
    <w:rsid w:val="00E10ACF"/>
    <w:rsid w:val="00E1245E"/>
    <w:rsid w:val="00E12920"/>
    <w:rsid w:val="00E17518"/>
    <w:rsid w:val="00E1763D"/>
    <w:rsid w:val="00E20776"/>
    <w:rsid w:val="00E20887"/>
    <w:rsid w:val="00E21C71"/>
    <w:rsid w:val="00E22AB0"/>
    <w:rsid w:val="00E27710"/>
    <w:rsid w:val="00E30398"/>
    <w:rsid w:val="00E31AB6"/>
    <w:rsid w:val="00E32375"/>
    <w:rsid w:val="00E32B8B"/>
    <w:rsid w:val="00E37F5B"/>
    <w:rsid w:val="00E421BE"/>
    <w:rsid w:val="00E42F3B"/>
    <w:rsid w:val="00E4375A"/>
    <w:rsid w:val="00E43CC7"/>
    <w:rsid w:val="00E466A2"/>
    <w:rsid w:val="00E5451F"/>
    <w:rsid w:val="00E559D2"/>
    <w:rsid w:val="00E571D9"/>
    <w:rsid w:val="00E62157"/>
    <w:rsid w:val="00E66338"/>
    <w:rsid w:val="00E66377"/>
    <w:rsid w:val="00E710F6"/>
    <w:rsid w:val="00E71BA7"/>
    <w:rsid w:val="00E72F93"/>
    <w:rsid w:val="00E75737"/>
    <w:rsid w:val="00E77775"/>
    <w:rsid w:val="00E80164"/>
    <w:rsid w:val="00E83023"/>
    <w:rsid w:val="00E85953"/>
    <w:rsid w:val="00E85BA9"/>
    <w:rsid w:val="00E86C9B"/>
    <w:rsid w:val="00E87185"/>
    <w:rsid w:val="00E9139E"/>
    <w:rsid w:val="00E914D3"/>
    <w:rsid w:val="00E9218E"/>
    <w:rsid w:val="00E93265"/>
    <w:rsid w:val="00E97BD1"/>
    <w:rsid w:val="00EA0586"/>
    <w:rsid w:val="00EA09AD"/>
    <w:rsid w:val="00EA1277"/>
    <w:rsid w:val="00EA3136"/>
    <w:rsid w:val="00EA66E2"/>
    <w:rsid w:val="00EA6F5D"/>
    <w:rsid w:val="00EA715E"/>
    <w:rsid w:val="00EB03E2"/>
    <w:rsid w:val="00EB0E2F"/>
    <w:rsid w:val="00EB113E"/>
    <w:rsid w:val="00EB197A"/>
    <w:rsid w:val="00EB2FB1"/>
    <w:rsid w:val="00EB4154"/>
    <w:rsid w:val="00EB4762"/>
    <w:rsid w:val="00EB5565"/>
    <w:rsid w:val="00EB6612"/>
    <w:rsid w:val="00EB6D0C"/>
    <w:rsid w:val="00EB737B"/>
    <w:rsid w:val="00EC254D"/>
    <w:rsid w:val="00EC426B"/>
    <w:rsid w:val="00EC4948"/>
    <w:rsid w:val="00EC4ED3"/>
    <w:rsid w:val="00EC5771"/>
    <w:rsid w:val="00ED0789"/>
    <w:rsid w:val="00ED1723"/>
    <w:rsid w:val="00ED42B6"/>
    <w:rsid w:val="00ED4E49"/>
    <w:rsid w:val="00ED633E"/>
    <w:rsid w:val="00ED6A25"/>
    <w:rsid w:val="00ED7A99"/>
    <w:rsid w:val="00EE1BD0"/>
    <w:rsid w:val="00EE43FE"/>
    <w:rsid w:val="00EE4688"/>
    <w:rsid w:val="00EE47D3"/>
    <w:rsid w:val="00EE5AED"/>
    <w:rsid w:val="00EE7586"/>
    <w:rsid w:val="00EF0DBD"/>
    <w:rsid w:val="00EF0E64"/>
    <w:rsid w:val="00EF1359"/>
    <w:rsid w:val="00EF4274"/>
    <w:rsid w:val="00EF48CE"/>
    <w:rsid w:val="00EF651B"/>
    <w:rsid w:val="00F01109"/>
    <w:rsid w:val="00F018AA"/>
    <w:rsid w:val="00F023E0"/>
    <w:rsid w:val="00F02BF5"/>
    <w:rsid w:val="00F05A8C"/>
    <w:rsid w:val="00F069F3"/>
    <w:rsid w:val="00F0717B"/>
    <w:rsid w:val="00F11FA8"/>
    <w:rsid w:val="00F15111"/>
    <w:rsid w:val="00F16842"/>
    <w:rsid w:val="00F17852"/>
    <w:rsid w:val="00F22C4E"/>
    <w:rsid w:val="00F25D4F"/>
    <w:rsid w:val="00F25EEE"/>
    <w:rsid w:val="00F26045"/>
    <w:rsid w:val="00F26454"/>
    <w:rsid w:val="00F27329"/>
    <w:rsid w:val="00F30B6F"/>
    <w:rsid w:val="00F349AF"/>
    <w:rsid w:val="00F36520"/>
    <w:rsid w:val="00F37574"/>
    <w:rsid w:val="00F42267"/>
    <w:rsid w:val="00F422CC"/>
    <w:rsid w:val="00F45956"/>
    <w:rsid w:val="00F50488"/>
    <w:rsid w:val="00F50ADD"/>
    <w:rsid w:val="00F50CF2"/>
    <w:rsid w:val="00F54118"/>
    <w:rsid w:val="00F542C8"/>
    <w:rsid w:val="00F5512A"/>
    <w:rsid w:val="00F55425"/>
    <w:rsid w:val="00F566AC"/>
    <w:rsid w:val="00F56E68"/>
    <w:rsid w:val="00F57F82"/>
    <w:rsid w:val="00F60E2F"/>
    <w:rsid w:val="00F60F9B"/>
    <w:rsid w:val="00F6130D"/>
    <w:rsid w:val="00F614AF"/>
    <w:rsid w:val="00F6358F"/>
    <w:rsid w:val="00F65BC4"/>
    <w:rsid w:val="00F65C69"/>
    <w:rsid w:val="00F66AAB"/>
    <w:rsid w:val="00F7011F"/>
    <w:rsid w:val="00F70494"/>
    <w:rsid w:val="00F71655"/>
    <w:rsid w:val="00F71E43"/>
    <w:rsid w:val="00F75FD1"/>
    <w:rsid w:val="00F76535"/>
    <w:rsid w:val="00F8045D"/>
    <w:rsid w:val="00F804A0"/>
    <w:rsid w:val="00F819FE"/>
    <w:rsid w:val="00F8255F"/>
    <w:rsid w:val="00F82A79"/>
    <w:rsid w:val="00F82DF7"/>
    <w:rsid w:val="00F8597A"/>
    <w:rsid w:val="00F87014"/>
    <w:rsid w:val="00F877BF"/>
    <w:rsid w:val="00F9368B"/>
    <w:rsid w:val="00F93CD7"/>
    <w:rsid w:val="00F969BF"/>
    <w:rsid w:val="00F972C6"/>
    <w:rsid w:val="00FA11D5"/>
    <w:rsid w:val="00FA3343"/>
    <w:rsid w:val="00FA3B2C"/>
    <w:rsid w:val="00FA5CDA"/>
    <w:rsid w:val="00FA7487"/>
    <w:rsid w:val="00FA749E"/>
    <w:rsid w:val="00FA78E0"/>
    <w:rsid w:val="00FA7D05"/>
    <w:rsid w:val="00FB0350"/>
    <w:rsid w:val="00FB0550"/>
    <w:rsid w:val="00FB0962"/>
    <w:rsid w:val="00FB0B75"/>
    <w:rsid w:val="00FB0BE8"/>
    <w:rsid w:val="00FB16AC"/>
    <w:rsid w:val="00FB2035"/>
    <w:rsid w:val="00FB34E5"/>
    <w:rsid w:val="00FB3D4E"/>
    <w:rsid w:val="00FB43BF"/>
    <w:rsid w:val="00FB4FF2"/>
    <w:rsid w:val="00FB5CBC"/>
    <w:rsid w:val="00FB78E3"/>
    <w:rsid w:val="00FB7A03"/>
    <w:rsid w:val="00FB7DA5"/>
    <w:rsid w:val="00FC0315"/>
    <w:rsid w:val="00FC2D40"/>
    <w:rsid w:val="00FC312B"/>
    <w:rsid w:val="00FC316B"/>
    <w:rsid w:val="00FD0A7A"/>
    <w:rsid w:val="00FD0ED7"/>
    <w:rsid w:val="00FD1591"/>
    <w:rsid w:val="00FD67D6"/>
    <w:rsid w:val="00FE056C"/>
    <w:rsid w:val="00FE05A0"/>
    <w:rsid w:val="00FE1267"/>
    <w:rsid w:val="00FE430C"/>
    <w:rsid w:val="00FE53A8"/>
    <w:rsid w:val="00FE5B05"/>
    <w:rsid w:val="00FE619A"/>
    <w:rsid w:val="00FE7953"/>
    <w:rsid w:val="00FF0480"/>
    <w:rsid w:val="00FF0576"/>
    <w:rsid w:val="00FF1B18"/>
    <w:rsid w:val="00FF2898"/>
    <w:rsid w:val="00FF29D2"/>
    <w:rsid w:val="00FF2B18"/>
    <w:rsid w:val="00FF2C10"/>
    <w:rsid w:val="00FF3B6C"/>
    <w:rsid w:val="00FF40AB"/>
    <w:rsid w:val="00FF5CD1"/>
    <w:rsid w:val="00FF6E1D"/>
    <w:rsid w:val="00FF73F3"/>
    <w:rsid w:val="00FF7964"/>
    <w:rsid w:val="00FF7D1F"/>
    <w:rsid w:val="027F6AB2"/>
    <w:rsid w:val="034A5312"/>
    <w:rsid w:val="05656CF7"/>
    <w:rsid w:val="05F6352F"/>
    <w:rsid w:val="06A05249"/>
    <w:rsid w:val="07E1279D"/>
    <w:rsid w:val="08536685"/>
    <w:rsid w:val="086A230E"/>
    <w:rsid w:val="0D370214"/>
    <w:rsid w:val="1016669A"/>
    <w:rsid w:val="1B8D003A"/>
    <w:rsid w:val="1D7D05F7"/>
    <w:rsid w:val="24343749"/>
    <w:rsid w:val="27321A96"/>
    <w:rsid w:val="2AC61A85"/>
    <w:rsid w:val="2B4324C3"/>
    <w:rsid w:val="2C792148"/>
    <w:rsid w:val="39403477"/>
    <w:rsid w:val="3CC35212"/>
    <w:rsid w:val="3CFD45F9"/>
    <w:rsid w:val="3E342759"/>
    <w:rsid w:val="3F36616F"/>
    <w:rsid w:val="404623E2"/>
    <w:rsid w:val="40A749F1"/>
    <w:rsid w:val="40D43E92"/>
    <w:rsid w:val="45796DB6"/>
    <w:rsid w:val="4F7D74A2"/>
    <w:rsid w:val="5B433BF2"/>
    <w:rsid w:val="5D6E48CE"/>
    <w:rsid w:val="5EDC2437"/>
    <w:rsid w:val="630930CF"/>
    <w:rsid w:val="64DE058B"/>
    <w:rsid w:val="673B1CC5"/>
    <w:rsid w:val="683E7CBF"/>
    <w:rsid w:val="699559C5"/>
    <w:rsid w:val="75120509"/>
    <w:rsid w:val="7908577F"/>
    <w:rsid w:val="7BC41E31"/>
    <w:rsid w:val="7E21531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80E3E35-38D8-4050-B01D-1BC5283D8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qFormat="1"/>
    <w:lsdException w:name="annotation text" w:semiHidden="1" w:unhideWhenUsed="1" w:qFormat="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qFormat="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C25C7"/>
    <w:pPr>
      <w:widowControl w:val="0"/>
      <w:jc w:val="both"/>
    </w:pPr>
    <w:rPr>
      <w:rFonts w:eastAsia="仿宋_GB2312"/>
      <w:kern w:val="2"/>
      <w:sz w:val="30"/>
      <w:szCs w:val="24"/>
    </w:rPr>
  </w:style>
  <w:style w:type="paragraph" w:styleId="1">
    <w:name w:val="heading 1"/>
    <w:basedOn w:val="a0"/>
    <w:next w:val="a0"/>
    <w:link w:val="10"/>
    <w:qFormat/>
    <w:rsid w:val="000C25C7"/>
    <w:pPr>
      <w:keepNext/>
      <w:keepLines/>
      <w:spacing w:before="340" w:after="330" w:line="578" w:lineRule="auto"/>
      <w:outlineLvl w:val="0"/>
    </w:pPr>
    <w:rPr>
      <w:b/>
      <w:bCs/>
      <w:kern w:val="44"/>
      <w:sz w:val="44"/>
      <w:szCs w:val="44"/>
    </w:rPr>
  </w:style>
  <w:style w:type="paragraph" w:styleId="2">
    <w:name w:val="heading 2"/>
    <w:basedOn w:val="a0"/>
    <w:next w:val="a0"/>
    <w:qFormat/>
    <w:rsid w:val="000C25C7"/>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qFormat/>
    <w:rsid w:val="000C25C7"/>
    <w:pPr>
      <w:keepNext/>
      <w:keepLines/>
      <w:spacing w:before="260" w:after="260" w:line="416" w:lineRule="auto"/>
      <w:outlineLvl w:val="2"/>
    </w:pPr>
    <w:rPr>
      <w:b/>
      <w:bCs/>
      <w:sz w:val="32"/>
      <w:szCs w:val="32"/>
    </w:rPr>
  </w:style>
  <w:style w:type="paragraph" w:styleId="4">
    <w:name w:val="heading 4"/>
    <w:basedOn w:val="a0"/>
    <w:next w:val="a0"/>
    <w:qFormat/>
    <w:rsid w:val="000C25C7"/>
    <w:pPr>
      <w:keepNext/>
      <w:keepLines/>
      <w:spacing w:before="280" w:after="290" w:line="376" w:lineRule="auto"/>
      <w:outlineLvl w:val="3"/>
    </w:pPr>
    <w:rPr>
      <w:rFonts w:ascii="Arial" w:eastAsia="黑体" w:hAnsi="Arial"/>
      <w:b/>
      <w:bCs/>
      <w:sz w:val="28"/>
      <w:szCs w:val="28"/>
    </w:rPr>
  </w:style>
  <w:style w:type="paragraph" w:styleId="5">
    <w:name w:val="heading 5"/>
    <w:basedOn w:val="a0"/>
    <w:next w:val="a0"/>
    <w:qFormat/>
    <w:rsid w:val="000C25C7"/>
    <w:pPr>
      <w:keepNext/>
      <w:keepLines/>
      <w:spacing w:before="280" w:after="290" w:line="376" w:lineRule="auto"/>
      <w:outlineLvl w:val="4"/>
    </w:pPr>
    <w:rPr>
      <w:rFonts w:eastAsia="宋体"/>
      <w:b/>
      <w:bCs/>
      <w:sz w:val="28"/>
      <w:szCs w:val="28"/>
    </w:rPr>
  </w:style>
  <w:style w:type="paragraph" w:styleId="6">
    <w:name w:val="heading 6"/>
    <w:basedOn w:val="a0"/>
    <w:next w:val="a0"/>
    <w:qFormat/>
    <w:rsid w:val="000C25C7"/>
    <w:pPr>
      <w:keepNext/>
      <w:keepLines/>
      <w:spacing w:before="240" w:after="64" w:line="320" w:lineRule="auto"/>
      <w:outlineLvl w:val="5"/>
    </w:pPr>
    <w:rPr>
      <w:rFonts w:ascii="Arial" w:eastAsia="黑体" w:hAnsi="Arial"/>
      <w:b/>
      <w:bCs/>
      <w:sz w:val="24"/>
    </w:rPr>
  </w:style>
  <w:style w:type="paragraph" w:styleId="7">
    <w:name w:val="heading 7"/>
    <w:basedOn w:val="a0"/>
    <w:next w:val="a0"/>
    <w:qFormat/>
    <w:rsid w:val="000C25C7"/>
    <w:pPr>
      <w:keepNext/>
      <w:keepLines/>
      <w:spacing w:before="240" w:after="64" w:line="320" w:lineRule="auto"/>
      <w:outlineLvl w:val="6"/>
    </w:pPr>
    <w:rPr>
      <w:rFonts w:eastAsia="宋体"/>
      <w:b/>
      <w:bCs/>
      <w:sz w:val="24"/>
    </w:rPr>
  </w:style>
  <w:style w:type="paragraph" w:styleId="8">
    <w:name w:val="heading 8"/>
    <w:basedOn w:val="a0"/>
    <w:next w:val="a0"/>
    <w:qFormat/>
    <w:rsid w:val="000C25C7"/>
    <w:pPr>
      <w:keepNext/>
      <w:keepLines/>
      <w:spacing w:before="240" w:after="64" w:line="320" w:lineRule="auto"/>
      <w:outlineLvl w:val="7"/>
    </w:pPr>
    <w:rPr>
      <w:rFonts w:ascii="Arial" w:eastAsia="黑体" w:hAnsi="Arial"/>
      <w:sz w:val="24"/>
    </w:rPr>
  </w:style>
  <w:style w:type="paragraph" w:styleId="9">
    <w:name w:val="heading 9"/>
    <w:basedOn w:val="a0"/>
    <w:next w:val="a0"/>
    <w:qFormat/>
    <w:rsid w:val="000C25C7"/>
    <w:pPr>
      <w:keepNext/>
      <w:keepLines/>
      <w:spacing w:before="240" w:after="64" w:line="320" w:lineRule="auto"/>
      <w:outlineLvl w:val="8"/>
    </w:pPr>
    <w:rPr>
      <w:rFonts w:ascii="Arial" w:eastAsia="黑体" w:hAnsi="Arial"/>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Indent"/>
    <w:basedOn w:val="a0"/>
    <w:qFormat/>
    <w:rsid w:val="000C25C7"/>
    <w:pPr>
      <w:ind w:firstLine="420"/>
    </w:pPr>
    <w:rPr>
      <w:rFonts w:eastAsia="宋体"/>
      <w:sz w:val="21"/>
      <w:szCs w:val="20"/>
    </w:rPr>
  </w:style>
  <w:style w:type="paragraph" w:styleId="a5">
    <w:name w:val="Document Map"/>
    <w:basedOn w:val="a0"/>
    <w:semiHidden/>
    <w:qFormat/>
    <w:rsid w:val="000C25C7"/>
    <w:pPr>
      <w:shd w:val="clear" w:color="auto" w:fill="000080"/>
    </w:pPr>
  </w:style>
  <w:style w:type="paragraph" w:styleId="a6">
    <w:name w:val="annotation text"/>
    <w:basedOn w:val="a0"/>
    <w:link w:val="11"/>
    <w:qFormat/>
    <w:rsid w:val="000C25C7"/>
    <w:pPr>
      <w:jc w:val="left"/>
    </w:pPr>
    <w:rPr>
      <w:lang w:val="zh-CN"/>
    </w:rPr>
  </w:style>
  <w:style w:type="paragraph" w:styleId="a">
    <w:name w:val="Body Text"/>
    <w:basedOn w:val="a0"/>
    <w:qFormat/>
    <w:rsid w:val="000C25C7"/>
    <w:pPr>
      <w:numPr>
        <w:numId w:val="1"/>
      </w:numPr>
      <w:spacing w:after="120"/>
    </w:pPr>
    <w:rPr>
      <w:rFonts w:ascii="Calibri" w:eastAsia="宋体" w:hAnsi="Calibri"/>
      <w:sz w:val="21"/>
      <w:szCs w:val="22"/>
    </w:rPr>
  </w:style>
  <w:style w:type="paragraph" w:styleId="a7">
    <w:name w:val="Body Text Indent"/>
    <w:basedOn w:val="a0"/>
    <w:qFormat/>
    <w:rsid w:val="000C25C7"/>
    <w:pPr>
      <w:spacing w:after="120"/>
      <w:ind w:leftChars="200" w:left="420"/>
    </w:pPr>
  </w:style>
  <w:style w:type="paragraph" w:styleId="20">
    <w:name w:val="Body Text Indent 2"/>
    <w:basedOn w:val="a0"/>
    <w:link w:val="21"/>
    <w:qFormat/>
    <w:rsid w:val="000C25C7"/>
    <w:pPr>
      <w:spacing w:after="120" w:line="480" w:lineRule="auto"/>
      <w:ind w:leftChars="200" w:left="420"/>
    </w:pPr>
    <w:rPr>
      <w:rFonts w:eastAsia="宋体"/>
      <w:sz w:val="21"/>
    </w:rPr>
  </w:style>
  <w:style w:type="paragraph" w:styleId="a8">
    <w:name w:val="Balloon Text"/>
    <w:basedOn w:val="a0"/>
    <w:semiHidden/>
    <w:qFormat/>
    <w:rsid w:val="000C25C7"/>
    <w:rPr>
      <w:sz w:val="18"/>
      <w:szCs w:val="18"/>
    </w:rPr>
  </w:style>
  <w:style w:type="paragraph" w:styleId="a9">
    <w:name w:val="footer"/>
    <w:basedOn w:val="a0"/>
    <w:link w:val="12"/>
    <w:uiPriority w:val="99"/>
    <w:unhideWhenUsed/>
    <w:qFormat/>
    <w:rsid w:val="000C25C7"/>
    <w:pPr>
      <w:tabs>
        <w:tab w:val="center" w:pos="4153"/>
        <w:tab w:val="right" w:pos="8306"/>
      </w:tabs>
      <w:snapToGrid w:val="0"/>
      <w:jc w:val="left"/>
    </w:pPr>
    <w:rPr>
      <w:rFonts w:eastAsia="宋体"/>
      <w:kern w:val="0"/>
      <w:sz w:val="18"/>
      <w:szCs w:val="18"/>
      <w:lang w:val="zh-CN"/>
    </w:rPr>
  </w:style>
  <w:style w:type="paragraph" w:styleId="aa">
    <w:name w:val="header"/>
    <w:basedOn w:val="a0"/>
    <w:link w:val="ab"/>
    <w:uiPriority w:val="99"/>
    <w:qFormat/>
    <w:rsid w:val="000C25C7"/>
    <w:pPr>
      <w:pBdr>
        <w:bottom w:val="single" w:sz="6" w:space="1" w:color="auto"/>
      </w:pBdr>
      <w:tabs>
        <w:tab w:val="center" w:pos="4153"/>
        <w:tab w:val="right" w:pos="8306"/>
      </w:tabs>
      <w:snapToGrid w:val="0"/>
      <w:jc w:val="center"/>
    </w:pPr>
    <w:rPr>
      <w:sz w:val="18"/>
      <w:szCs w:val="18"/>
      <w:lang w:val="zh-CN"/>
    </w:rPr>
  </w:style>
  <w:style w:type="paragraph" w:styleId="13">
    <w:name w:val="toc 1"/>
    <w:basedOn w:val="a0"/>
    <w:next w:val="a0"/>
    <w:uiPriority w:val="39"/>
    <w:qFormat/>
    <w:rsid w:val="000C25C7"/>
  </w:style>
  <w:style w:type="paragraph" w:styleId="ac">
    <w:name w:val="footnote text"/>
    <w:basedOn w:val="a0"/>
    <w:link w:val="ad"/>
    <w:qFormat/>
    <w:rsid w:val="000C25C7"/>
    <w:pPr>
      <w:snapToGrid w:val="0"/>
      <w:jc w:val="left"/>
    </w:pPr>
    <w:rPr>
      <w:rFonts w:ascii="Calibri" w:eastAsia="宋体" w:hAnsi="Calibri"/>
      <w:kern w:val="0"/>
      <w:sz w:val="18"/>
      <w:szCs w:val="20"/>
    </w:rPr>
  </w:style>
  <w:style w:type="paragraph" w:styleId="30">
    <w:name w:val="Body Text Indent 3"/>
    <w:basedOn w:val="a0"/>
    <w:qFormat/>
    <w:rsid w:val="000C25C7"/>
    <w:pPr>
      <w:spacing w:after="120"/>
      <w:ind w:leftChars="200" w:left="420"/>
    </w:pPr>
    <w:rPr>
      <w:sz w:val="16"/>
      <w:szCs w:val="16"/>
    </w:rPr>
  </w:style>
  <w:style w:type="paragraph" w:styleId="22">
    <w:name w:val="toc 2"/>
    <w:basedOn w:val="a0"/>
    <w:next w:val="a0"/>
    <w:uiPriority w:val="39"/>
    <w:qFormat/>
    <w:rsid w:val="000C25C7"/>
    <w:pPr>
      <w:ind w:leftChars="200" w:left="420"/>
    </w:pPr>
  </w:style>
  <w:style w:type="paragraph" w:styleId="ae">
    <w:name w:val="Normal (Web)"/>
    <w:basedOn w:val="a0"/>
    <w:qFormat/>
    <w:rsid w:val="000C25C7"/>
    <w:pPr>
      <w:widowControl/>
      <w:spacing w:before="100" w:beforeAutospacing="1" w:after="100" w:afterAutospacing="1"/>
      <w:jc w:val="left"/>
    </w:pPr>
    <w:rPr>
      <w:rFonts w:ascii="Arial Unicode MS" w:eastAsia="Arial Unicode MS" w:hAnsi="Arial Unicode MS" w:cs="Arial Unicode MS" w:hint="eastAsia"/>
      <w:color w:val="000000"/>
      <w:kern w:val="0"/>
      <w:sz w:val="24"/>
    </w:rPr>
  </w:style>
  <w:style w:type="paragraph" w:styleId="af">
    <w:name w:val="annotation subject"/>
    <w:basedOn w:val="a6"/>
    <w:next w:val="a6"/>
    <w:semiHidden/>
    <w:qFormat/>
    <w:rsid w:val="000C25C7"/>
    <w:rPr>
      <w:b/>
      <w:bCs/>
    </w:rPr>
  </w:style>
  <w:style w:type="table" w:styleId="af0">
    <w:name w:val="Table Grid"/>
    <w:basedOn w:val="a2"/>
    <w:uiPriority w:val="99"/>
    <w:qFormat/>
    <w:rsid w:val="000C25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qFormat/>
    <w:rsid w:val="000C25C7"/>
    <w:rPr>
      <w:color w:val="0000FF"/>
      <w:u w:val="single"/>
    </w:rPr>
  </w:style>
  <w:style w:type="character" w:styleId="af2">
    <w:name w:val="annotation reference"/>
    <w:qFormat/>
    <w:rsid w:val="000C25C7"/>
    <w:rPr>
      <w:sz w:val="21"/>
      <w:szCs w:val="21"/>
    </w:rPr>
  </w:style>
  <w:style w:type="character" w:styleId="af3">
    <w:name w:val="footnote reference"/>
    <w:qFormat/>
    <w:rsid w:val="000C25C7"/>
    <w:rPr>
      <w:rFonts w:cs="Times New Roman"/>
      <w:vertAlign w:val="superscript"/>
    </w:rPr>
  </w:style>
  <w:style w:type="paragraph" w:customStyle="1" w:styleId="Char2">
    <w:name w:val="Char2"/>
    <w:basedOn w:val="a0"/>
    <w:qFormat/>
    <w:rsid w:val="000C25C7"/>
    <w:pPr>
      <w:widowControl/>
      <w:spacing w:after="160" w:line="240" w:lineRule="exact"/>
      <w:jc w:val="left"/>
    </w:pPr>
    <w:rPr>
      <w:rFonts w:ascii="Verdana" w:hAnsi="Verdana"/>
      <w:kern w:val="0"/>
      <w:sz w:val="24"/>
      <w:szCs w:val="20"/>
      <w:lang w:eastAsia="en-US"/>
    </w:rPr>
  </w:style>
  <w:style w:type="paragraph" w:customStyle="1" w:styleId="Char1CharCharChar">
    <w:name w:val="Char1 Char Char Char"/>
    <w:basedOn w:val="a0"/>
    <w:qFormat/>
    <w:rsid w:val="000C25C7"/>
    <w:pPr>
      <w:widowControl/>
      <w:spacing w:after="160" w:line="240" w:lineRule="exact"/>
      <w:jc w:val="left"/>
    </w:pPr>
    <w:rPr>
      <w:rFonts w:ascii="Verdana" w:hAnsi="Verdana"/>
      <w:kern w:val="0"/>
      <w:szCs w:val="30"/>
      <w:lang w:eastAsia="en-US"/>
    </w:rPr>
  </w:style>
  <w:style w:type="paragraph" w:customStyle="1" w:styleId="CharCharCharChar">
    <w:name w:val="Char Char Char Char"/>
    <w:basedOn w:val="a0"/>
    <w:qFormat/>
    <w:rsid w:val="000C25C7"/>
    <w:pPr>
      <w:numPr>
        <w:numId w:val="2"/>
      </w:numPr>
    </w:pPr>
    <w:rPr>
      <w:rFonts w:eastAsia="宋体"/>
      <w:sz w:val="24"/>
    </w:rPr>
  </w:style>
  <w:style w:type="character" w:customStyle="1" w:styleId="21">
    <w:name w:val="正文文本缩进 2 字符"/>
    <w:link w:val="20"/>
    <w:qFormat/>
    <w:rsid w:val="000C25C7"/>
    <w:rPr>
      <w:rFonts w:eastAsia="宋体"/>
      <w:kern w:val="2"/>
      <w:sz w:val="21"/>
      <w:szCs w:val="24"/>
      <w:lang w:val="en-US" w:eastAsia="zh-CN" w:bidi="ar-SA"/>
    </w:rPr>
  </w:style>
  <w:style w:type="paragraph" w:customStyle="1" w:styleId="Char1">
    <w:name w:val="Char1"/>
    <w:basedOn w:val="a0"/>
    <w:qFormat/>
    <w:rsid w:val="000C25C7"/>
    <w:rPr>
      <w:rFonts w:ascii="宋体" w:eastAsia="宋体" w:hAnsi="宋体" w:cs="Courier New"/>
      <w:sz w:val="32"/>
      <w:szCs w:val="32"/>
    </w:rPr>
  </w:style>
  <w:style w:type="paragraph" w:customStyle="1" w:styleId="210">
    <w:name w:val="目录 21"/>
    <w:basedOn w:val="a0"/>
    <w:next w:val="a0"/>
    <w:uiPriority w:val="39"/>
    <w:qFormat/>
    <w:rsid w:val="000C25C7"/>
    <w:pPr>
      <w:ind w:left="300"/>
      <w:jc w:val="left"/>
    </w:pPr>
    <w:rPr>
      <w:rFonts w:ascii="Calibri" w:hAnsi="Calibri" w:cs="Calibri"/>
      <w:smallCaps/>
      <w:sz w:val="20"/>
      <w:szCs w:val="20"/>
    </w:rPr>
  </w:style>
  <w:style w:type="paragraph" w:customStyle="1" w:styleId="CharCharCharCharCharCharCharCharCharCharCharChar">
    <w:name w:val="Char Char Char Char Char Char Char Char Char Char Char Char"/>
    <w:basedOn w:val="a0"/>
    <w:qFormat/>
    <w:rsid w:val="000C25C7"/>
    <w:rPr>
      <w:rFonts w:ascii="宋体" w:eastAsia="宋体" w:hAnsi="宋体" w:cs="Courier New"/>
      <w:sz w:val="32"/>
      <w:szCs w:val="32"/>
    </w:rPr>
  </w:style>
  <w:style w:type="character" w:customStyle="1" w:styleId="12">
    <w:name w:val="页脚 字符1"/>
    <w:link w:val="a9"/>
    <w:uiPriority w:val="99"/>
    <w:qFormat/>
    <w:rsid w:val="000C25C7"/>
    <w:rPr>
      <w:rFonts w:eastAsia="宋体"/>
      <w:sz w:val="18"/>
      <w:szCs w:val="18"/>
      <w:lang w:val="zh-CN" w:eastAsia="zh-CN" w:bidi="ar-SA"/>
    </w:rPr>
  </w:style>
  <w:style w:type="paragraph" w:customStyle="1" w:styleId="CharCharChar1CharCharCharChar">
    <w:name w:val="Char Char Char1 Char Char Char Char"/>
    <w:basedOn w:val="a0"/>
    <w:qFormat/>
    <w:rsid w:val="000C25C7"/>
    <w:rPr>
      <w:rFonts w:ascii="Tahoma" w:eastAsia="宋体" w:hAnsi="Tahoma"/>
      <w:sz w:val="24"/>
      <w:szCs w:val="20"/>
    </w:rPr>
  </w:style>
  <w:style w:type="paragraph" w:customStyle="1" w:styleId="Char1CharChar">
    <w:name w:val="Char1 Char Char"/>
    <w:basedOn w:val="a0"/>
    <w:qFormat/>
    <w:rsid w:val="000C25C7"/>
    <w:pPr>
      <w:widowControl/>
      <w:spacing w:after="160" w:line="240" w:lineRule="exact"/>
      <w:jc w:val="left"/>
    </w:pPr>
    <w:rPr>
      <w:rFonts w:ascii="Verdana" w:hAnsi="Verdana"/>
      <w:kern w:val="0"/>
      <w:sz w:val="24"/>
      <w:szCs w:val="20"/>
      <w:lang w:eastAsia="en-US"/>
    </w:rPr>
  </w:style>
  <w:style w:type="character" w:customStyle="1" w:styleId="ab">
    <w:name w:val="页眉 字符"/>
    <w:link w:val="aa"/>
    <w:uiPriority w:val="99"/>
    <w:qFormat/>
    <w:rsid w:val="000C25C7"/>
    <w:rPr>
      <w:rFonts w:eastAsia="仿宋_GB2312"/>
      <w:kern w:val="2"/>
      <w:sz w:val="18"/>
      <w:szCs w:val="18"/>
    </w:rPr>
  </w:style>
  <w:style w:type="paragraph" w:customStyle="1" w:styleId="14">
    <w:name w:val="列出段落1"/>
    <w:basedOn w:val="a0"/>
    <w:uiPriority w:val="34"/>
    <w:qFormat/>
    <w:rsid w:val="000C25C7"/>
    <w:pPr>
      <w:ind w:firstLineChars="200" w:firstLine="420"/>
    </w:pPr>
  </w:style>
  <w:style w:type="character" w:customStyle="1" w:styleId="11">
    <w:name w:val="批注文字 字符1"/>
    <w:link w:val="a6"/>
    <w:qFormat/>
    <w:rsid w:val="000C25C7"/>
    <w:rPr>
      <w:rFonts w:eastAsia="仿宋_GB2312"/>
      <w:kern w:val="2"/>
      <w:sz w:val="30"/>
      <w:szCs w:val="24"/>
    </w:rPr>
  </w:style>
  <w:style w:type="paragraph" w:customStyle="1" w:styleId="15">
    <w:name w:val="修订1"/>
    <w:hidden/>
    <w:uiPriority w:val="99"/>
    <w:semiHidden/>
    <w:qFormat/>
    <w:rsid w:val="000C25C7"/>
    <w:rPr>
      <w:rFonts w:eastAsia="仿宋_GB2312"/>
      <w:kern w:val="2"/>
      <w:sz w:val="30"/>
      <w:szCs w:val="24"/>
    </w:rPr>
  </w:style>
  <w:style w:type="character" w:customStyle="1" w:styleId="1Char">
    <w:name w:val="正文1 Char"/>
    <w:link w:val="16"/>
    <w:qFormat/>
    <w:locked/>
    <w:rsid w:val="000C25C7"/>
    <w:rPr>
      <w:rFonts w:ascii="宋体" w:eastAsia="仿宋_GB2312" w:hAnsi="宋体"/>
      <w:spacing w:val="6"/>
      <w:sz w:val="24"/>
    </w:rPr>
  </w:style>
  <w:style w:type="paragraph" w:customStyle="1" w:styleId="16">
    <w:name w:val="正文1"/>
    <w:basedOn w:val="a0"/>
    <w:link w:val="1Char"/>
    <w:qFormat/>
    <w:rsid w:val="000C25C7"/>
    <w:pPr>
      <w:autoSpaceDE w:val="0"/>
      <w:autoSpaceDN w:val="0"/>
      <w:adjustRightInd w:val="0"/>
      <w:snapToGrid w:val="0"/>
      <w:spacing w:line="600" w:lineRule="exact"/>
      <w:ind w:firstLineChars="200" w:firstLine="624"/>
    </w:pPr>
    <w:rPr>
      <w:rFonts w:ascii="宋体" w:hAnsi="宋体"/>
      <w:spacing w:val="6"/>
      <w:kern w:val="0"/>
      <w:sz w:val="24"/>
      <w:szCs w:val="20"/>
    </w:rPr>
  </w:style>
  <w:style w:type="character" w:customStyle="1" w:styleId="ad">
    <w:name w:val="脚注文本 字符"/>
    <w:link w:val="ac"/>
    <w:qFormat/>
    <w:rsid w:val="000C25C7"/>
    <w:rPr>
      <w:rFonts w:ascii="Calibri" w:hAnsi="Calibri"/>
      <w:sz w:val="18"/>
    </w:rPr>
  </w:style>
  <w:style w:type="character" w:customStyle="1" w:styleId="10">
    <w:name w:val="标题 1 字符"/>
    <w:link w:val="1"/>
    <w:qFormat/>
    <w:rsid w:val="000C25C7"/>
    <w:rPr>
      <w:rFonts w:eastAsia="仿宋_GB2312"/>
      <w:b/>
      <w:bCs/>
      <w:kern w:val="44"/>
      <w:sz w:val="44"/>
      <w:szCs w:val="44"/>
    </w:rPr>
  </w:style>
  <w:style w:type="paragraph" w:customStyle="1" w:styleId="TOC1">
    <w:name w:val="TOC 标题1"/>
    <w:basedOn w:val="1"/>
    <w:next w:val="a0"/>
    <w:uiPriority w:val="39"/>
    <w:semiHidden/>
    <w:unhideWhenUsed/>
    <w:qFormat/>
    <w:rsid w:val="000C25C7"/>
    <w:pPr>
      <w:widowControl/>
      <w:spacing w:before="480" w:after="0" w:line="276" w:lineRule="auto"/>
      <w:jc w:val="left"/>
      <w:outlineLvl w:val="9"/>
    </w:pPr>
    <w:rPr>
      <w:rFonts w:ascii="Cambria" w:eastAsia="宋体" w:hAnsi="Cambria"/>
      <w:color w:val="365F91"/>
      <w:kern w:val="0"/>
      <w:sz w:val="28"/>
      <w:szCs w:val="28"/>
    </w:rPr>
  </w:style>
  <w:style w:type="paragraph" w:customStyle="1" w:styleId="110">
    <w:name w:val="目录 11"/>
    <w:basedOn w:val="a0"/>
    <w:next w:val="a0"/>
    <w:uiPriority w:val="39"/>
    <w:unhideWhenUsed/>
    <w:qFormat/>
    <w:rsid w:val="000C25C7"/>
    <w:pPr>
      <w:spacing w:before="120" w:after="120"/>
      <w:jc w:val="left"/>
    </w:pPr>
    <w:rPr>
      <w:rFonts w:ascii="Calibri" w:hAnsi="Calibri" w:cs="Calibri"/>
      <w:b/>
      <w:bCs/>
      <w:caps/>
      <w:sz w:val="20"/>
      <w:szCs w:val="20"/>
    </w:rPr>
  </w:style>
  <w:style w:type="paragraph" w:customStyle="1" w:styleId="31">
    <w:name w:val="目录 31"/>
    <w:basedOn w:val="a0"/>
    <w:next w:val="a0"/>
    <w:uiPriority w:val="39"/>
    <w:unhideWhenUsed/>
    <w:qFormat/>
    <w:rsid w:val="000C25C7"/>
    <w:pPr>
      <w:ind w:left="600"/>
      <w:jc w:val="left"/>
    </w:pPr>
    <w:rPr>
      <w:rFonts w:ascii="Calibri" w:hAnsi="Calibri" w:cs="Calibri"/>
      <w:i/>
      <w:iCs/>
      <w:sz w:val="20"/>
      <w:szCs w:val="20"/>
    </w:rPr>
  </w:style>
  <w:style w:type="paragraph" w:customStyle="1" w:styleId="41">
    <w:name w:val="目录 41"/>
    <w:basedOn w:val="a0"/>
    <w:next w:val="a0"/>
    <w:qFormat/>
    <w:rsid w:val="000C25C7"/>
    <w:pPr>
      <w:ind w:left="900"/>
      <w:jc w:val="left"/>
    </w:pPr>
    <w:rPr>
      <w:rFonts w:ascii="Calibri" w:hAnsi="Calibri" w:cs="Calibri"/>
      <w:sz w:val="18"/>
      <w:szCs w:val="18"/>
    </w:rPr>
  </w:style>
  <w:style w:type="paragraph" w:customStyle="1" w:styleId="51">
    <w:name w:val="目录 51"/>
    <w:basedOn w:val="a0"/>
    <w:next w:val="a0"/>
    <w:qFormat/>
    <w:rsid w:val="000C25C7"/>
    <w:pPr>
      <w:ind w:left="1200"/>
      <w:jc w:val="left"/>
    </w:pPr>
    <w:rPr>
      <w:rFonts w:ascii="Calibri" w:hAnsi="Calibri" w:cs="Calibri"/>
      <w:sz w:val="18"/>
      <w:szCs w:val="18"/>
    </w:rPr>
  </w:style>
  <w:style w:type="paragraph" w:customStyle="1" w:styleId="61">
    <w:name w:val="目录 61"/>
    <w:basedOn w:val="a0"/>
    <w:next w:val="a0"/>
    <w:qFormat/>
    <w:rsid w:val="000C25C7"/>
    <w:pPr>
      <w:ind w:left="1500"/>
      <w:jc w:val="left"/>
    </w:pPr>
    <w:rPr>
      <w:rFonts w:ascii="Calibri" w:hAnsi="Calibri" w:cs="Calibri"/>
      <w:sz w:val="18"/>
      <w:szCs w:val="18"/>
    </w:rPr>
  </w:style>
  <w:style w:type="paragraph" w:customStyle="1" w:styleId="71">
    <w:name w:val="目录 71"/>
    <w:basedOn w:val="a0"/>
    <w:next w:val="a0"/>
    <w:qFormat/>
    <w:rsid w:val="000C25C7"/>
    <w:pPr>
      <w:ind w:left="1800"/>
      <w:jc w:val="left"/>
    </w:pPr>
    <w:rPr>
      <w:rFonts w:ascii="Calibri" w:hAnsi="Calibri" w:cs="Calibri"/>
      <w:sz w:val="18"/>
      <w:szCs w:val="18"/>
    </w:rPr>
  </w:style>
  <w:style w:type="paragraph" w:customStyle="1" w:styleId="81">
    <w:name w:val="目录 81"/>
    <w:basedOn w:val="a0"/>
    <w:next w:val="a0"/>
    <w:qFormat/>
    <w:rsid w:val="000C25C7"/>
    <w:pPr>
      <w:ind w:left="2100"/>
      <w:jc w:val="left"/>
    </w:pPr>
    <w:rPr>
      <w:rFonts w:ascii="Calibri" w:hAnsi="Calibri" w:cs="Calibri"/>
      <w:sz w:val="18"/>
      <w:szCs w:val="18"/>
    </w:rPr>
  </w:style>
  <w:style w:type="paragraph" w:customStyle="1" w:styleId="91">
    <w:name w:val="目录 91"/>
    <w:basedOn w:val="a0"/>
    <w:next w:val="a0"/>
    <w:qFormat/>
    <w:rsid w:val="000C25C7"/>
    <w:pPr>
      <w:ind w:left="2400"/>
      <w:jc w:val="left"/>
    </w:pPr>
    <w:rPr>
      <w:rFonts w:ascii="Calibri" w:hAnsi="Calibri" w:cs="Calibri"/>
      <w:sz w:val="18"/>
      <w:szCs w:val="18"/>
    </w:rPr>
  </w:style>
  <w:style w:type="character" w:customStyle="1" w:styleId="211">
    <w:name w:val="正文文本缩进 2 字符1"/>
    <w:qFormat/>
    <w:rsid w:val="000C25C7"/>
    <w:rPr>
      <w:kern w:val="2"/>
      <w:sz w:val="21"/>
      <w:szCs w:val="24"/>
    </w:rPr>
  </w:style>
  <w:style w:type="character" w:customStyle="1" w:styleId="af4">
    <w:name w:val="批注文字 字符"/>
    <w:basedOn w:val="a1"/>
    <w:qFormat/>
    <w:rsid w:val="000C25C7"/>
  </w:style>
  <w:style w:type="character" w:customStyle="1" w:styleId="af5">
    <w:name w:val="页脚 字符"/>
    <w:basedOn w:val="a1"/>
    <w:uiPriority w:val="99"/>
    <w:qFormat/>
    <w:rsid w:val="000C25C7"/>
  </w:style>
  <w:style w:type="paragraph" w:styleId="af6">
    <w:name w:val="List Paragraph"/>
    <w:basedOn w:val="a0"/>
    <w:uiPriority w:val="34"/>
    <w:qFormat/>
    <w:rsid w:val="000C25C7"/>
    <w:pPr>
      <w:ind w:firstLineChars="200" w:firstLine="420"/>
    </w:pPr>
  </w:style>
  <w:style w:type="character" w:customStyle="1" w:styleId="150">
    <w:name w:val="15"/>
    <w:basedOn w:val="a1"/>
    <w:qFormat/>
    <w:rsid w:val="000C25C7"/>
    <w:rPr>
      <w:rFonts w:ascii="仿宋_GB2312" w:eastAsia="仿宋_GB2312" w:hint="eastAsia"/>
      <w:color w:val="000000"/>
      <w:sz w:val="32"/>
      <w:szCs w:val="32"/>
    </w:rPr>
  </w:style>
  <w:style w:type="paragraph" w:customStyle="1" w:styleId="23">
    <w:name w:val="正文2"/>
    <w:qFormat/>
    <w:rsid w:val="000C25C7"/>
    <w:pPr>
      <w:jc w:val="both"/>
    </w:pPr>
    <w:rPr>
      <w:rFonts w:ascii="Calibri" w:hAnsi="Calibri" w:cs="Calibri"/>
      <w:kern w:val="2"/>
      <w:sz w:val="21"/>
      <w:szCs w:val="21"/>
    </w:rPr>
  </w:style>
  <w:style w:type="paragraph" w:customStyle="1" w:styleId="24">
    <w:name w:val="修订2"/>
    <w:hidden/>
    <w:uiPriority w:val="99"/>
    <w:unhideWhenUsed/>
    <w:qFormat/>
    <w:rsid w:val="000C25C7"/>
    <w:rPr>
      <w:rFonts w:eastAsia="仿宋_GB2312"/>
      <w:kern w:val="2"/>
      <w:sz w:val="30"/>
      <w:szCs w:val="24"/>
    </w:rPr>
  </w:style>
  <w:style w:type="paragraph" w:customStyle="1" w:styleId="32">
    <w:name w:val="修订3"/>
    <w:hidden/>
    <w:uiPriority w:val="99"/>
    <w:semiHidden/>
    <w:rsid w:val="000C25C7"/>
    <w:rPr>
      <w:rFonts w:eastAsia="仿宋_GB2312"/>
      <w:kern w:val="2"/>
      <w:sz w:val="30"/>
      <w:szCs w:val="24"/>
    </w:rPr>
  </w:style>
  <w:style w:type="paragraph" w:styleId="af7">
    <w:name w:val="Revision"/>
    <w:hidden/>
    <w:uiPriority w:val="99"/>
    <w:semiHidden/>
    <w:rsid w:val="0013125C"/>
    <w:rPr>
      <w:rFonts w:eastAsia="仿宋_GB2312"/>
      <w:kern w:val="2"/>
      <w:sz w:val="3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2B483E-F145-4A7D-89F5-910769F2D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10</Pages>
  <Words>673</Words>
  <Characters>3840</Characters>
  <Application>Microsoft Office Word</Application>
  <DocSecurity>0</DocSecurity>
  <Lines>32</Lines>
  <Paragraphs>9</Paragraphs>
  <ScaleCrop>false</ScaleCrop>
  <Company>Microsoft</Company>
  <LinksUpToDate>false</LinksUpToDate>
  <CharactersWithSpaces>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财政支出绩效评价报告</dc:title>
  <dc:creator>lhn</dc:creator>
  <cp:lastModifiedBy>HXT</cp:lastModifiedBy>
  <cp:revision>17</cp:revision>
  <cp:lastPrinted>2022-05-17T07:30:00Z</cp:lastPrinted>
  <dcterms:created xsi:type="dcterms:W3CDTF">2025-08-22T01:51:00Z</dcterms:created>
  <dcterms:modified xsi:type="dcterms:W3CDTF">2025-08-27T02:32:00Z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F3988B857B314909871AE0C7CE9E20E3_13</vt:lpwstr>
  </property>
  <property fmtid="{D5CDD505-2E9C-101B-9397-08002B2CF9AE}" pid="4" name="KSOTemplateDocerSaveRecord">
    <vt:lpwstr>eyJoZGlkIjoiYTY5OGRmYmExOWM0ZTI4ZjQxNmUwOGE0Yjk2ODVlYmYiLCJ1c2VySWQiOiI3MjUwNzQ0MzkifQ==</vt:lpwstr>
  </property>
</Properties>
</file>