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sz w:val="36"/>
          <w:szCs w:val="36"/>
        </w:rPr>
      </w:pPr>
      <w:r>
        <w:rPr>
          <w:rFonts w:hint="eastAsia" w:ascii="仿宋" w:hAnsi="仿宋" w:eastAsia="仿宋"/>
          <w:b/>
          <w:sz w:val="36"/>
          <w:szCs w:val="36"/>
        </w:rPr>
        <w:t>北京水产渔业发展补助</w:t>
      </w:r>
    </w:p>
    <w:p>
      <w:pPr>
        <w:jc w:val="center"/>
        <w:rPr>
          <w:rFonts w:ascii="仿宋" w:hAnsi="仿宋" w:eastAsia="仿宋"/>
          <w:b/>
          <w:sz w:val="36"/>
          <w:szCs w:val="36"/>
        </w:rPr>
      </w:pPr>
      <w:r>
        <w:rPr>
          <w:rFonts w:hint="eastAsia" w:ascii="仿宋" w:hAnsi="仿宋" w:eastAsia="仿宋"/>
          <w:b/>
          <w:sz w:val="36"/>
          <w:szCs w:val="36"/>
        </w:rPr>
        <w:t>202</w:t>
      </w:r>
      <w:r>
        <w:rPr>
          <w:rFonts w:hint="eastAsia" w:ascii="仿宋" w:hAnsi="仿宋" w:eastAsia="仿宋"/>
          <w:b/>
          <w:sz w:val="36"/>
          <w:szCs w:val="36"/>
          <w:lang w:val="en-US" w:eastAsia="zh-CN"/>
        </w:rPr>
        <w:t>4</w:t>
      </w:r>
      <w:r>
        <w:rPr>
          <w:rFonts w:hint="eastAsia" w:ascii="仿宋" w:hAnsi="仿宋" w:eastAsia="仿宋"/>
          <w:b/>
          <w:sz w:val="36"/>
          <w:szCs w:val="36"/>
        </w:rPr>
        <w:t>年项目支出绩效自评报告</w:t>
      </w:r>
    </w:p>
    <w:p>
      <w:pPr>
        <w:pStyle w:val="7"/>
        <w:tabs>
          <w:tab w:val="left" w:pos="1456"/>
        </w:tabs>
        <w:spacing w:before="0" w:after="0" w:line="560" w:lineRule="exact"/>
        <w:ind w:firstLine="0"/>
        <w:rPr>
          <w:rFonts w:ascii="仿宋" w:hAnsi="仿宋" w:eastAsia="仿宋" w:cs="黑体"/>
          <w:b/>
          <w:bCs/>
          <w:sz w:val="32"/>
          <w:szCs w:val="32"/>
        </w:rPr>
      </w:pPr>
      <w:bookmarkStart w:id="0" w:name="bookmark33"/>
      <w:bookmarkStart w:id="1" w:name="_Toc38811201"/>
      <w:bookmarkStart w:id="2" w:name="_Toc38635952"/>
    </w:p>
    <w:p>
      <w:pPr>
        <w:pStyle w:val="7"/>
        <w:tabs>
          <w:tab w:val="left" w:pos="1456"/>
        </w:tabs>
        <w:spacing w:before="0" w:after="0" w:line="560" w:lineRule="exact"/>
        <w:ind w:firstLine="0"/>
        <w:rPr>
          <w:rFonts w:hint="eastAsia" w:ascii="仿宋_GB2312" w:hAnsi="仿宋" w:eastAsia="仿宋_GB2312"/>
          <w:color w:val="000000"/>
          <w:sz w:val="32"/>
          <w:szCs w:val="32"/>
        </w:rPr>
      </w:pPr>
      <w:r>
        <w:rPr>
          <w:rFonts w:hint="eastAsia" w:ascii="仿宋" w:hAnsi="仿宋" w:eastAsia="仿宋" w:cs="黑体"/>
          <w:bCs/>
          <w:sz w:val="32"/>
          <w:szCs w:val="32"/>
        </w:rPr>
        <w:t xml:space="preserve"> </w:t>
      </w:r>
      <w:r>
        <w:rPr>
          <w:rFonts w:ascii="仿宋" w:hAnsi="仿宋" w:eastAsia="仿宋" w:cs="黑体"/>
          <w:bCs/>
          <w:sz w:val="32"/>
          <w:szCs w:val="32"/>
        </w:rPr>
        <w:t xml:space="preserve">   </w:t>
      </w:r>
      <w:r>
        <w:rPr>
          <w:rFonts w:hint="eastAsia" w:ascii="仿宋_GB2312" w:hAnsi="仿宋" w:eastAsia="仿宋_GB2312"/>
          <w:color w:val="000000"/>
          <w:sz w:val="32"/>
          <w:szCs w:val="32"/>
        </w:rPr>
        <w:t>根据北京市</w:t>
      </w:r>
      <w:r>
        <w:rPr>
          <w:rFonts w:hint="eastAsia" w:ascii="仿宋_GB2312" w:hAnsi="仿宋" w:eastAsia="仿宋_GB2312"/>
          <w:color w:val="000000"/>
          <w:sz w:val="32"/>
          <w:szCs w:val="32"/>
          <w:lang w:val="en-US" w:eastAsia="zh-CN"/>
        </w:rPr>
        <w:t>财政局</w:t>
      </w:r>
      <w:r>
        <w:rPr>
          <w:rFonts w:hint="eastAsia" w:ascii="仿宋_GB2312" w:hAnsi="仿宋" w:eastAsia="仿宋_GB2312"/>
          <w:color w:val="000000"/>
          <w:sz w:val="32"/>
          <w:szCs w:val="32"/>
        </w:rPr>
        <w:t>相关工作要求，现将202</w:t>
      </w:r>
      <w:r>
        <w:rPr>
          <w:rFonts w:hint="eastAsia" w:ascii="仿宋_GB2312" w:hAnsi="仿宋" w:eastAsia="仿宋_GB2312"/>
          <w:color w:val="000000"/>
          <w:sz w:val="32"/>
          <w:szCs w:val="32"/>
          <w:lang w:val="en-US" w:eastAsia="zh-CN"/>
        </w:rPr>
        <w:t>4</w:t>
      </w:r>
      <w:r>
        <w:rPr>
          <w:rFonts w:hint="eastAsia" w:ascii="仿宋_GB2312" w:hAnsi="仿宋" w:eastAsia="仿宋_GB2312"/>
          <w:color w:val="000000"/>
          <w:sz w:val="32"/>
          <w:szCs w:val="32"/>
        </w:rPr>
        <w:t>渔业发展补助资金绩效自评情况报告如下：</w:t>
      </w:r>
    </w:p>
    <w:p>
      <w:pPr>
        <w:pStyle w:val="7"/>
        <w:tabs>
          <w:tab w:val="left" w:pos="1456"/>
        </w:tabs>
        <w:spacing w:before="0" w:after="0" w:line="560" w:lineRule="exact"/>
        <w:ind w:firstLine="640" w:firstLineChars="200"/>
        <w:rPr>
          <w:rFonts w:ascii="仿宋" w:hAnsi="仿宋" w:eastAsia="仿宋" w:cs="黑体"/>
          <w:b/>
          <w:bCs/>
          <w:sz w:val="32"/>
          <w:szCs w:val="32"/>
        </w:rPr>
      </w:pPr>
      <w:r>
        <w:rPr>
          <w:rFonts w:hint="eastAsia" w:ascii="仿宋" w:hAnsi="仿宋" w:eastAsia="仿宋" w:cs="黑体"/>
          <w:b/>
          <w:bCs/>
          <w:sz w:val="32"/>
          <w:szCs w:val="32"/>
        </w:rPr>
        <w:t>一</w:t>
      </w:r>
      <w:bookmarkEnd w:id="0"/>
      <w:r>
        <w:rPr>
          <w:rFonts w:hint="eastAsia" w:ascii="仿宋" w:hAnsi="仿宋" w:eastAsia="仿宋" w:cs="黑体"/>
          <w:b/>
          <w:bCs/>
          <w:sz w:val="32"/>
          <w:szCs w:val="32"/>
        </w:rPr>
        <w:t>、绩效目标分解下达情况</w:t>
      </w:r>
    </w:p>
    <w:p>
      <w:pPr>
        <w:pStyle w:val="7"/>
        <w:keepNext w:val="0"/>
        <w:keepLines w:val="0"/>
        <w:pageBreakBefore w:val="0"/>
        <w:widowControl w:val="0"/>
        <w:tabs>
          <w:tab w:val="left" w:pos="1456"/>
        </w:tabs>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根据《财政部关于提前下达2024年农业相关转移支付资金预算的通知》（财农[202</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val="en-US" w:eastAsia="zh-CN"/>
        </w:rPr>
        <w:t>87</w:t>
      </w:r>
      <w:r>
        <w:rPr>
          <w:rFonts w:hint="eastAsia" w:ascii="仿宋_GB2312" w:hAnsi="仿宋" w:eastAsia="仿宋_GB2312"/>
          <w:color w:val="000000"/>
          <w:sz w:val="32"/>
          <w:szCs w:val="32"/>
        </w:rPr>
        <w:t>号）</w:t>
      </w:r>
      <w:r>
        <w:rPr>
          <w:rFonts w:hint="eastAsia" w:ascii="仿宋_GB2312" w:hAnsi="仿宋" w:eastAsia="仿宋_GB2312"/>
          <w:color w:val="000000"/>
          <w:sz w:val="32"/>
          <w:szCs w:val="32"/>
          <w:lang w:val="en-US" w:eastAsia="zh-CN"/>
        </w:rPr>
        <w:t>和《北京市财政局关于拨付北京水产集团有限公司2024年农业产业发展资金预算的函》（京财农指〔2024〕1164 号）文件</w:t>
      </w:r>
      <w:r>
        <w:rPr>
          <w:rFonts w:hint="eastAsia" w:ascii="仿宋_GB2312" w:hAnsi="仿宋" w:eastAsia="仿宋_GB2312"/>
          <w:color w:val="000000"/>
          <w:sz w:val="32"/>
          <w:szCs w:val="32"/>
        </w:rPr>
        <w:t>，202</w:t>
      </w:r>
      <w:r>
        <w:rPr>
          <w:rFonts w:hint="eastAsia" w:ascii="仿宋_GB2312" w:hAnsi="仿宋" w:eastAsia="仿宋_GB2312"/>
          <w:color w:val="000000"/>
          <w:sz w:val="32"/>
          <w:szCs w:val="32"/>
          <w:lang w:val="en-US" w:eastAsia="zh-CN"/>
        </w:rPr>
        <w:t>4</w:t>
      </w:r>
      <w:r>
        <w:rPr>
          <w:rFonts w:hint="eastAsia" w:ascii="仿宋_GB2312" w:hAnsi="仿宋" w:eastAsia="仿宋_GB2312"/>
          <w:color w:val="000000"/>
          <w:sz w:val="32"/>
          <w:szCs w:val="32"/>
        </w:rPr>
        <w:t>年3月</w:t>
      </w:r>
      <w:r>
        <w:rPr>
          <w:rFonts w:hint="eastAsia" w:ascii="仿宋_GB2312" w:hAnsi="仿宋" w:eastAsia="仿宋_GB2312"/>
          <w:color w:val="000000"/>
          <w:sz w:val="32"/>
          <w:szCs w:val="32"/>
          <w:lang w:val="en-US" w:eastAsia="zh-CN"/>
        </w:rPr>
        <w:t>和5月分别</w:t>
      </w:r>
      <w:r>
        <w:rPr>
          <w:rFonts w:hint="eastAsia" w:ascii="仿宋_GB2312" w:hAnsi="仿宋" w:eastAsia="仿宋_GB2312"/>
          <w:color w:val="000000"/>
          <w:sz w:val="32"/>
          <w:szCs w:val="32"/>
        </w:rPr>
        <w:t>收到提前下达资金</w:t>
      </w:r>
      <w:r>
        <w:rPr>
          <w:rFonts w:hint="eastAsia" w:ascii="仿宋_GB2312" w:hAnsi="仿宋" w:eastAsia="仿宋_GB2312"/>
          <w:color w:val="000000"/>
          <w:sz w:val="32"/>
          <w:szCs w:val="32"/>
          <w:lang w:val="en-US" w:eastAsia="zh-CN"/>
        </w:rPr>
        <w:t>1647</w:t>
      </w:r>
      <w:r>
        <w:rPr>
          <w:rFonts w:hint="eastAsia" w:ascii="仿宋_GB2312" w:hAnsi="仿宋" w:eastAsia="仿宋_GB2312"/>
          <w:color w:val="000000"/>
          <w:sz w:val="32"/>
          <w:szCs w:val="32"/>
        </w:rPr>
        <w:t>万元</w:t>
      </w:r>
      <w:r>
        <w:rPr>
          <w:rFonts w:hint="eastAsia" w:ascii="仿宋_GB2312" w:hAnsi="仿宋" w:eastAsia="仿宋_GB2312"/>
          <w:color w:val="000000"/>
          <w:sz w:val="32"/>
          <w:szCs w:val="32"/>
          <w:lang w:val="en-US" w:eastAsia="zh-CN"/>
        </w:rPr>
        <w:t>和136万元</w:t>
      </w:r>
      <w:r>
        <w:rPr>
          <w:rFonts w:hint="eastAsia" w:ascii="仿宋_GB2312" w:hAnsi="仿宋" w:eastAsia="仿宋_GB2312"/>
          <w:color w:val="000000"/>
          <w:sz w:val="32"/>
          <w:szCs w:val="32"/>
        </w:rPr>
        <w:t>，实际收到渔业</w:t>
      </w:r>
      <w:r>
        <w:rPr>
          <w:rFonts w:hint="eastAsia" w:ascii="仿宋_GB2312" w:hAnsi="仿宋" w:eastAsia="仿宋_GB2312"/>
          <w:color w:val="000000"/>
          <w:sz w:val="32"/>
          <w:szCs w:val="32"/>
          <w:lang w:val="en-US" w:eastAsia="zh-CN"/>
        </w:rPr>
        <w:t>发展</w:t>
      </w:r>
      <w:r>
        <w:rPr>
          <w:rFonts w:hint="eastAsia" w:ascii="仿宋_GB2312" w:hAnsi="仿宋" w:eastAsia="仿宋_GB2312"/>
          <w:color w:val="000000"/>
          <w:sz w:val="32"/>
          <w:szCs w:val="32"/>
        </w:rPr>
        <w:t>补助资金</w:t>
      </w:r>
      <w:r>
        <w:rPr>
          <w:rFonts w:hint="eastAsia" w:ascii="仿宋_GB2312" w:hAnsi="仿宋" w:eastAsia="仿宋_GB2312"/>
          <w:color w:val="000000"/>
          <w:sz w:val="32"/>
          <w:szCs w:val="32"/>
          <w:lang w:val="en-US" w:eastAsia="zh-CN"/>
        </w:rPr>
        <w:t>1783</w:t>
      </w:r>
      <w:r>
        <w:rPr>
          <w:rFonts w:hint="eastAsia" w:ascii="仿宋_GB2312" w:hAnsi="仿宋" w:eastAsia="仿宋_GB2312"/>
          <w:color w:val="000000"/>
          <w:sz w:val="32"/>
          <w:szCs w:val="32"/>
        </w:rPr>
        <w:t>万元。均按照渔业发展补助资金转移支付预算绩效目标执行。</w:t>
      </w:r>
    </w:p>
    <w:bookmarkEnd w:id="1"/>
    <w:bookmarkEnd w:id="2"/>
    <w:p>
      <w:pPr>
        <w:pStyle w:val="7"/>
        <w:tabs>
          <w:tab w:val="left" w:pos="1456"/>
        </w:tabs>
        <w:spacing w:before="0" w:after="0" w:line="560" w:lineRule="exact"/>
        <w:ind w:firstLine="640" w:firstLineChars="200"/>
        <w:rPr>
          <w:rFonts w:ascii="仿宋" w:hAnsi="仿宋" w:eastAsia="仿宋"/>
          <w:b/>
          <w:bCs/>
          <w:sz w:val="32"/>
          <w:szCs w:val="32"/>
        </w:rPr>
      </w:pPr>
      <w:bookmarkStart w:id="3" w:name="bookmark36"/>
      <w:r>
        <w:rPr>
          <w:rFonts w:hint="eastAsia" w:ascii="仿宋" w:hAnsi="仿宋" w:eastAsia="仿宋" w:cs="黑体"/>
          <w:b/>
          <w:bCs/>
          <w:sz w:val="32"/>
          <w:szCs w:val="32"/>
        </w:rPr>
        <w:t>二</w:t>
      </w:r>
      <w:bookmarkEnd w:id="3"/>
      <w:r>
        <w:rPr>
          <w:rFonts w:hint="eastAsia" w:ascii="仿宋" w:hAnsi="仿宋" w:eastAsia="仿宋" w:cs="黑体"/>
          <w:b/>
          <w:bCs/>
          <w:sz w:val="32"/>
          <w:szCs w:val="32"/>
        </w:rPr>
        <w:t>、绩效目标完成情况分析</w:t>
      </w:r>
    </w:p>
    <w:p>
      <w:pPr>
        <w:pStyle w:val="7"/>
        <w:tabs>
          <w:tab w:val="left" w:pos="1795"/>
        </w:tabs>
        <w:spacing w:before="0" w:after="0" w:line="560" w:lineRule="exact"/>
        <w:ind w:firstLine="640" w:firstLineChars="200"/>
        <w:rPr>
          <w:rFonts w:ascii="仿宋" w:hAnsi="仿宋" w:eastAsia="仿宋" w:cs="仿宋_GB2312"/>
          <w:b/>
          <w:sz w:val="32"/>
          <w:szCs w:val="32"/>
        </w:rPr>
      </w:pPr>
      <w:r>
        <w:rPr>
          <w:rFonts w:hint="eastAsia" w:ascii="仿宋" w:hAnsi="仿宋" w:eastAsia="仿宋" w:cs="仿宋_GB2312"/>
          <w:b/>
          <w:sz w:val="32"/>
          <w:szCs w:val="32"/>
        </w:rPr>
        <w:t>（一）资金投入情况分析</w:t>
      </w:r>
    </w:p>
    <w:p>
      <w:pPr>
        <w:pStyle w:val="7"/>
        <w:keepNext w:val="0"/>
        <w:keepLines w:val="0"/>
        <w:pageBreakBefore w:val="0"/>
        <w:widowControl w:val="0"/>
        <w:tabs>
          <w:tab w:val="left" w:pos="1456"/>
        </w:tabs>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lang w:val="en-US" w:eastAsia="zh-CN"/>
        </w:rPr>
        <w:t>我公司</w:t>
      </w:r>
      <w:r>
        <w:rPr>
          <w:rFonts w:hint="eastAsia" w:ascii="仿宋_GB2312" w:hAnsi="仿宋" w:eastAsia="仿宋_GB2312"/>
          <w:color w:val="000000"/>
          <w:sz w:val="32"/>
          <w:szCs w:val="32"/>
        </w:rPr>
        <w:t>将全部渔业发展补助资金</w:t>
      </w:r>
      <w:r>
        <w:rPr>
          <w:rFonts w:hint="eastAsia" w:ascii="仿宋_GB2312" w:hAnsi="仿宋" w:eastAsia="仿宋_GB2312"/>
          <w:color w:val="000000"/>
          <w:sz w:val="32"/>
          <w:szCs w:val="32"/>
          <w:lang w:val="en-US" w:eastAsia="zh-CN"/>
        </w:rPr>
        <w:t>1783</w:t>
      </w:r>
      <w:r>
        <w:rPr>
          <w:rFonts w:hint="eastAsia" w:ascii="仿宋_GB2312" w:hAnsi="仿宋" w:eastAsia="仿宋_GB2312"/>
          <w:color w:val="000000"/>
          <w:sz w:val="32"/>
          <w:szCs w:val="32"/>
        </w:rPr>
        <w:t>万元投入用于支持远洋渔业资源调查养护和国际履约能力的提升，用于支持公司远洋渔船开展履行国际公约养护和国际渔业资源的开发利用。</w:t>
      </w:r>
      <w:bookmarkStart w:id="4" w:name="bookmark37"/>
      <w:bookmarkEnd w:id="4"/>
    </w:p>
    <w:p>
      <w:pPr>
        <w:pStyle w:val="7"/>
        <w:tabs>
          <w:tab w:val="left" w:pos="1795"/>
        </w:tabs>
        <w:spacing w:before="0" w:after="0" w:line="560" w:lineRule="exact"/>
        <w:ind w:firstLine="640" w:firstLineChars="200"/>
        <w:rPr>
          <w:rFonts w:ascii="仿宋" w:hAnsi="仿宋" w:eastAsia="仿宋" w:cs="仿宋_GB2312"/>
          <w:b/>
          <w:sz w:val="32"/>
          <w:szCs w:val="32"/>
        </w:rPr>
      </w:pPr>
      <w:r>
        <w:rPr>
          <w:rFonts w:hint="eastAsia" w:ascii="仿宋" w:hAnsi="仿宋" w:eastAsia="仿宋" w:cs="仿宋_GB2312"/>
          <w:b/>
          <w:sz w:val="32"/>
          <w:szCs w:val="32"/>
        </w:rPr>
        <w:t>（二）项目资金管理情况分析</w:t>
      </w:r>
    </w:p>
    <w:p>
      <w:pPr>
        <w:pStyle w:val="7"/>
        <w:tabs>
          <w:tab w:val="left" w:pos="1795"/>
        </w:tabs>
        <w:spacing w:before="0" w:after="0"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1</w:t>
      </w:r>
      <w:r>
        <w:rPr>
          <w:rFonts w:hint="eastAsia" w:ascii="仿宋" w:hAnsi="仿宋" w:eastAsia="仿宋" w:cs="仿宋_GB2312"/>
          <w:sz w:val="32"/>
          <w:szCs w:val="32"/>
          <w:lang w:eastAsia="zh-CN"/>
        </w:rPr>
        <w:t>、</w:t>
      </w:r>
      <w:r>
        <w:rPr>
          <w:rFonts w:hint="eastAsia" w:ascii="仿宋" w:hAnsi="仿宋" w:eastAsia="仿宋" w:cs="仿宋_GB2312"/>
          <w:sz w:val="32"/>
          <w:szCs w:val="32"/>
        </w:rPr>
        <w:t>资金分配情况</w:t>
      </w:r>
    </w:p>
    <w:p>
      <w:pPr>
        <w:pStyle w:val="7"/>
        <w:keepNext w:val="0"/>
        <w:keepLines w:val="0"/>
        <w:pageBreakBefore w:val="0"/>
        <w:widowControl w:val="0"/>
        <w:tabs>
          <w:tab w:val="left" w:pos="1456"/>
        </w:tabs>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olor w:val="000000"/>
          <w:sz w:val="32"/>
          <w:szCs w:val="32"/>
          <w:lang w:val="en-US" w:eastAsia="zh-CN"/>
        </w:rPr>
      </w:pPr>
      <w:r>
        <w:rPr>
          <w:rFonts w:hint="eastAsia" w:ascii="仿宋_GB2312" w:hAnsi="仿宋" w:eastAsia="仿宋_GB2312"/>
          <w:color w:val="000000"/>
          <w:sz w:val="32"/>
          <w:szCs w:val="32"/>
          <w:lang w:val="en-US" w:eastAsia="zh-CN"/>
        </w:rPr>
        <w:t>北京水产集团有限公司（以下简称“水产集团”）于2024年3月7和2024年5月23日收财政资金下拨款1647万元和136万元。水产集团按照相关规划和实施方案已全部分配下拨于烟台京远渔业有限公司（以下简称“我公司”）。</w:t>
      </w:r>
    </w:p>
    <w:p>
      <w:pPr>
        <w:pStyle w:val="7"/>
        <w:tabs>
          <w:tab w:val="left" w:pos="1795"/>
        </w:tabs>
        <w:spacing w:before="0" w:after="0"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w:t>
      </w:r>
      <w:r>
        <w:rPr>
          <w:rFonts w:hint="eastAsia" w:ascii="仿宋" w:hAnsi="仿宋" w:eastAsia="仿宋" w:cs="仿宋_GB2312"/>
          <w:sz w:val="32"/>
          <w:szCs w:val="32"/>
          <w:lang w:eastAsia="zh-CN"/>
        </w:rPr>
        <w:t>、</w:t>
      </w:r>
      <w:r>
        <w:rPr>
          <w:rFonts w:hint="eastAsia" w:ascii="仿宋" w:hAnsi="仿宋" w:eastAsia="仿宋" w:cs="仿宋_GB2312"/>
          <w:sz w:val="32"/>
          <w:szCs w:val="32"/>
        </w:rPr>
        <w:t>资金</w:t>
      </w:r>
      <w:r>
        <w:rPr>
          <w:rFonts w:ascii="仿宋" w:hAnsi="仿宋" w:eastAsia="仿宋" w:cs="仿宋_GB2312"/>
          <w:sz w:val="32"/>
          <w:szCs w:val="32"/>
        </w:rPr>
        <w:t>下达情况</w:t>
      </w:r>
    </w:p>
    <w:p>
      <w:pPr>
        <w:pStyle w:val="7"/>
        <w:keepNext w:val="0"/>
        <w:keepLines w:val="0"/>
        <w:pageBreakBefore w:val="0"/>
        <w:widowControl w:val="0"/>
        <w:tabs>
          <w:tab w:val="left" w:pos="1456"/>
        </w:tabs>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olor w:val="000000"/>
          <w:sz w:val="32"/>
          <w:szCs w:val="32"/>
          <w:lang w:val="en-US" w:eastAsia="zh-CN"/>
        </w:rPr>
      </w:pPr>
      <w:r>
        <w:rPr>
          <w:rFonts w:hint="eastAsia" w:ascii="仿宋_GB2312" w:hAnsi="仿宋" w:eastAsia="仿宋_GB2312"/>
          <w:color w:val="000000"/>
          <w:sz w:val="32"/>
          <w:szCs w:val="32"/>
          <w:lang w:val="en-US" w:eastAsia="zh-CN"/>
        </w:rPr>
        <w:t>水产集团收到《北京市财政局关于批复北京水产集团有限公司2024 年预算的函》（京财农指〔2024〕0260号）和《北京市财政局关于拨付北京水产集团有限公司2024年农业产业发展资金预算的函》（京财农指〔2024〕1164 号）文件后，水产集团已按照相关规定做好资金拨付和项目组织实施工作，及时向我公司传达预算指标等相关文件，保障专项资金流向明确，已按时完成资金下达工作。</w:t>
      </w:r>
    </w:p>
    <w:p>
      <w:pPr>
        <w:pStyle w:val="7"/>
        <w:tabs>
          <w:tab w:val="left" w:pos="1456"/>
        </w:tabs>
        <w:spacing w:before="0" w:after="0"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3</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资金拨付情况</w:t>
      </w:r>
    </w:p>
    <w:p>
      <w:pPr>
        <w:pStyle w:val="7"/>
        <w:keepNext w:val="0"/>
        <w:keepLines w:val="0"/>
        <w:pageBreakBefore w:val="0"/>
        <w:widowControl w:val="0"/>
        <w:tabs>
          <w:tab w:val="left" w:pos="1456"/>
        </w:tabs>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olor w:val="000000"/>
          <w:sz w:val="32"/>
          <w:szCs w:val="32"/>
          <w:lang w:val="en-US" w:eastAsia="zh-CN"/>
        </w:rPr>
      </w:pPr>
      <w:r>
        <w:rPr>
          <w:rFonts w:hint="eastAsia" w:ascii="仿宋_GB2312" w:hAnsi="仿宋" w:eastAsia="仿宋_GB2312"/>
          <w:color w:val="000000"/>
          <w:sz w:val="32"/>
          <w:szCs w:val="32"/>
          <w:lang w:val="en-US" w:eastAsia="zh-CN"/>
        </w:rPr>
        <w:t>水产集团已于2024年3月7日和5月24日将2024年渔业发展补助资金通过财政预算一体化系统全额拨付至我公司，已按相关文件操作流程及规定时间完成资金拨付工作。</w:t>
      </w:r>
    </w:p>
    <w:p>
      <w:pPr>
        <w:pStyle w:val="7"/>
        <w:tabs>
          <w:tab w:val="left" w:pos="1456"/>
        </w:tabs>
        <w:spacing w:before="0" w:after="0"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4</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资金使用情况</w:t>
      </w:r>
    </w:p>
    <w:p>
      <w:pPr>
        <w:pStyle w:val="7"/>
        <w:keepNext w:val="0"/>
        <w:keepLines w:val="0"/>
        <w:pageBreakBefore w:val="0"/>
        <w:widowControl w:val="0"/>
        <w:tabs>
          <w:tab w:val="left" w:pos="1456"/>
        </w:tabs>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 w:eastAsia="仿宋_GB2312"/>
          <w:color w:val="000000"/>
          <w:sz w:val="32"/>
          <w:szCs w:val="32"/>
          <w:lang w:val="en-US" w:eastAsia="zh-CN"/>
        </w:rPr>
      </w:pPr>
      <w:r>
        <w:rPr>
          <w:rFonts w:hint="eastAsia" w:ascii="仿宋_GB2312" w:hAnsi="仿宋" w:eastAsia="仿宋_GB2312"/>
          <w:color w:val="000000"/>
          <w:sz w:val="32"/>
          <w:szCs w:val="32"/>
          <w:lang w:val="en-US" w:eastAsia="zh-CN"/>
        </w:rPr>
        <w:t>渔业发展补助资金的使用属于指导性任务，依据下达绩效目标任务，具体用途为：（1）渔船的设施设备更新改造60万元（14套），主要用于更新海水淡化设备、助渔设备、安全救生设备等；（2）履约能力提升远洋渔船奖补1723万元，奖补渔船数量为8艘，全部用于远洋渔船燃油消耗。</w:t>
      </w:r>
    </w:p>
    <w:p>
      <w:pPr>
        <w:pStyle w:val="7"/>
        <w:tabs>
          <w:tab w:val="left" w:pos="1795"/>
        </w:tabs>
        <w:spacing w:before="0" w:after="0" w:line="560" w:lineRule="exact"/>
        <w:ind w:firstLine="640" w:firstLineChars="200"/>
        <w:rPr>
          <w:rFonts w:ascii="仿宋" w:hAnsi="仿宋" w:eastAsia="仿宋"/>
          <w:b/>
          <w:sz w:val="32"/>
          <w:szCs w:val="32"/>
        </w:rPr>
      </w:pPr>
      <w:r>
        <w:rPr>
          <w:rFonts w:hint="eastAsia" w:ascii="仿宋" w:hAnsi="仿宋" w:eastAsia="仿宋" w:cs="楷体"/>
          <w:b/>
          <w:sz w:val="32"/>
          <w:szCs w:val="32"/>
        </w:rPr>
        <w:t>（三）总体绩效目标完成情况分析</w:t>
      </w:r>
    </w:p>
    <w:p>
      <w:pPr>
        <w:spacing w:line="560" w:lineRule="exact"/>
        <w:ind w:firstLine="640" w:firstLineChars="200"/>
        <w:rPr>
          <w:rFonts w:hint="eastAsia" w:ascii="仿宋_GB2312" w:hAnsi="仿宋" w:eastAsia="仿宋_GB2312" w:cs="Times New Roman"/>
          <w:color w:val="000000"/>
          <w:kern w:val="2"/>
          <w:sz w:val="32"/>
          <w:szCs w:val="32"/>
          <w:lang w:val="en-US" w:eastAsia="zh-CN" w:bidi="ar-SA"/>
        </w:rPr>
      </w:pPr>
      <w:r>
        <w:rPr>
          <w:rFonts w:hint="eastAsia" w:ascii="仿宋_GB2312" w:hAnsi="仿宋_GB2312" w:eastAsia="仿宋_GB2312" w:cs="仿宋_GB2312"/>
          <w:sz w:val="32"/>
          <w:szCs w:val="32"/>
        </w:rPr>
        <w:t>总</w:t>
      </w:r>
      <w:r>
        <w:rPr>
          <w:rFonts w:hint="eastAsia" w:ascii="仿宋_GB2312" w:hAnsi="仿宋" w:eastAsia="仿宋_GB2312" w:cs="Times New Roman"/>
          <w:color w:val="000000"/>
          <w:kern w:val="2"/>
          <w:sz w:val="32"/>
          <w:szCs w:val="32"/>
          <w:lang w:val="en-US" w:eastAsia="zh-CN" w:bidi="ar-SA"/>
        </w:rPr>
        <w:t>体目标：升级改造远洋渔船船上设施设备，提升远洋渔业安全生产水平，养护海洋渔业资源，提升国际履约能力，促进渔业发展。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为了推进水产集团高质量发展，不断优化</w:t>
      </w:r>
      <w:r>
        <w:rPr>
          <w:rFonts w:hint="eastAsia" w:ascii="仿宋_GB2312" w:hAnsi="仿宋_GB2312" w:eastAsia="仿宋_GB2312" w:cs="仿宋_GB2312"/>
          <w:sz w:val="32"/>
          <w:szCs w:val="32"/>
          <w:lang w:val="en-US" w:eastAsia="zh-CN"/>
        </w:rPr>
        <w:t>远洋</w:t>
      </w:r>
      <w:r>
        <w:rPr>
          <w:rFonts w:hint="eastAsia" w:ascii="仿宋_GB2312" w:hAnsi="仿宋_GB2312" w:eastAsia="仿宋_GB2312" w:cs="仿宋_GB2312"/>
          <w:sz w:val="32"/>
          <w:szCs w:val="32"/>
        </w:rPr>
        <w:t>渔业产业结构，实现远洋渔业转型升级。水产集团把渔业发展补助资金专项用于支持远洋渔业资源调查养护和国际履约能力的提升，用于支持远洋渔船开展履行国际公约养护和国际渔业资源的开发利用。引导各项目远洋渔业渔船合理利用海洋渔业资源，</w:t>
      </w:r>
      <w:r>
        <w:rPr>
          <w:rFonts w:hint="eastAsia" w:ascii="仿宋_GB2312" w:hAnsi="仿宋_GB2312" w:eastAsia="仿宋_GB2312" w:cs="仿宋_GB2312"/>
          <w:sz w:val="32"/>
          <w:szCs w:val="32"/>
          <w:lang w:val="en-US" w:eastAsia="zh-CN"/>
        </w:rPr>
        <w:t>更新渔船设施设备，</w:t>
      </w:r>
      <w:r>
        <w:rPr>
          <w:rFonts w:hint="eastAsia" w:ascii="仿宋_GB2312" w:hAnsi="仿宋_GB2312" w:eastAsia="仿宋_GB2312" w:cs="仿宋_GB2312"/>
          <w:sz w:val="32"/>
          <w:szCs w:val="32"/>
        </w:rPr>
        <w:t>不断提高整体远洋渔业的国际履约能力，推进远洋渔业高质量发展提高渔业现代化水平，保证国家远洋项目的顺利进行。</w:t>
      </w:r>
    </w:p>
    <w:p>
      <w:pPr>
        <w:pStyle w:val="7"/>
        <w:tabs>
          <w:tab w:val="left" w:pos="1795"/>
        </w:tabs>
        <w:spacing w:before="0" w:after="0" w:line="560" w:lineRule="exact"/>
        <w:ind w:firstLine="640" w:firstLineChars="200"/>
        <w:rPr>
          <w:rFonts w:ascii="仿宋" w:hAnsi="仿宋" w:eastAsia="仿宋"/>
          <w:b/>
          <w:sz w:val="32"/>
          <w:szCs w:val="32"/>
        </w:rPr>
      </w:pPr>
      <w:r>
        <w:rPr>
          <w:rFonts w:hint="eastAsia" w:ascii="仿宋" w:hAnsi="仿宋" w:eastAsia="仿宋" w:cs="楷体"/>
          <w:b/>
          <w:sz w:val="32"/>
          <w:szCs w:val="32"/>
        </w:rPr>
        <w:t>（四）绩效指标完成情况分析</w:t>
      </w:r>
    </w:p>
    <w:p>
      <w:pPr>
        <w:pStyle w:val="7"/>
        <w:tabs>
          <w:tab w:val="left" w:pos="1795"/>
        </w:tabs>
        <w:spacing w:before="0" w:after="0" w:line="560" w:lineRule="exact"/>
        <w:ind w:firstLine="640" w:firstLineChars="200"/>
        <w:rPr>
          <w:rFonts w:hint="eastAsia" w:ascii="仿宋_GB2312" w:hAnsi="仿宋" w:eastAsia="仿宋_GB2312" w:cs="Times New Roman"/>
          <w:color w:val="000000"/>
          <w:kern w:val="2"/>
          <w:sz w:val="32"/>
          <w:szCs w:val="32"/>
          <w:lang w:val="en-US" w:eastAsia="zh-CN" w:bidi="ar-SA"/>
        </w:rPr>
      </w:pPr>
      <w:bookmarkStart w:id="5" w:name="bookmark40"/>
      <w:r>
        <w:rPr>
          <w:rFonts w:hint="eastAsia" w:ascii="仿宋_GB2312" w:hAnsi="仿宋" w:eastAsia="仿宋_GB2312" w:cs="Times New Roman"/>
          <w:color w:val="000000"/>
          <w:kern w:val="2"/>
          <w:sz w:val="32"/>
          <w:szCs w:val="32"/>
          <w:lang w:val="en-US" w:eastAsia="zh-CN" w:bidi="ar-SA"/>
        </w:rPr>
        <w:t>我公司在国际履约能力评分中成绩合格，做到了养护国际海洋渔业资源，国际履约能力得到有效提升，促进远洋渔业高质量发展。</w:t>
      </w:r>
    </w:p>
    <w:bookmarkEnd w:id="5"/>
    <w:p>
      <w:pPr>
        <w:pStyle w:val="7"/>
        <w:tabs>
          <w:tab w:val="left" w:pos="1795"/>
        </w:tabs>
        <w:spacing w:before="0" w:after="0" w:line="560" w:lineRule="exact"/>
        <w:ind w:firstLine="640" w:firstLineChars="20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完成对远洋渔船船上设备更新改造14套，对履约养护国际渔业资源的8艘远洋渔船进行奖补。实现渔业产业结构持续优化，渔业一产产值占比50%以下。资金使用合规性合格率达100%。</w:t>
      </w:r>
    </w:p>
    <w:p>
      <w:pPr>
        <w:pStyle w:val="7"/>
        <w:tabs>
          <w:tab w:val="left" w:pos="1456"/>
        </w:tabs>
        <w:spacing w:before="0" w:after="0" w:line="560" w:lineRule="exact"/>
        <w:ind w:firstLine="640" w:firstLineChars="200"/>
        <w:rPr>
          <w:rFonts w:ascii="仿宋" w:hAnsi="仿宋" w:eastAsia="仿宋" w:cs="黑体"/>
          <w:b/>
          <w:bCs/>
          <w:sz w:val="32"/>
          <w:szCs w:val="32"/>
        </w:rPr>
      </w:pPr>
      <w:r>
        <w:rPr>
          <w:rFonts w:hint="eastAsia" w:ascii="仿宋" w:hAnsi="仿宋" w:eastAsia="仿宋" w:cs="黑体"/>
          <w:b/>
          <w:bCs/>
          <w:sz w:val="32"/>
          <w:szCs w:val="32"/>
        </w:rPr>
        <w:t>三</w:t>
      </w:r>
      <w:r>
        <w:rPr>
          <w:rFonts w:ascii="仿宋" w:hAnsi="仿宋" w:eastAsia="仿宋" w:cs="黑体"/>
          <w:b/>
          <w:bCs/>
          <w:sz w:val="32"/>
          <w:szCs w:val="32"/>
        </w:rPr>
        <w:t>、</w:t>
      </w:r>
      <w:r>
        <w:rPr>
          <w:rFonts w:hint="eastAsia" w:ascii="仿宋" w:hAnsi="仿宋" w:eastAsia="仿宋" w:cs="黑体"/>
          <w:b/>
          <w:bCs/>
          <w:sz w:val="32"/>
          <w:szCs w:val="32"/>
        </w:rPr>
        <w:t>绩效自评结果拟应用和公开情况</w:t>
      </w:r>
    </w:p>
    <w:p>
      <w:pPr>
        <w:pStyle w:val="7"/>
        <w:tabs>
          <w:tab w:val="left" w:pos="1795"/>
        </w:tabs>
        <w:spacing w:before="0" w:after="0" w:line="560" w:lineRule="exact"/>
        <w:ind w:firstLine="640" w:firstLineChars="200"/>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我公司把渔业发展补助资金重点用于支持远洋渔业资源调查养护和国际履约能力的提升，用于支持远洋渔船开展履行国际公约养护和国际渔业资源的开发利用。引导各项目远洋渔船合理利用海洋渔业资源，不断提高公司整体履约能力和渔船装备现代化水平，有力保障各远洋渔业项目的顺利开展。</w:t>
      </w:r>
    </w:p>
    <w:p>
      <w:pPr>
        <w:spacing w:line="560" w:lineRule="exact"/>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附件：项目绩效自评表</w:t>
      </w:r>
    </w:p>
    <w:p>
      <w:pPr>
        <w:spacing w:line="560" w:lineRule="exact"/>
        <w:ind w:firstLine="5120" w:firstLineChars="16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烟台京远渔业有限</w:t>
      </w:r>
      <w:r>
        <w:rPr>
          <w:rFonts w:hint="eastAsia" w:ascii="仿宋_GB2312" w:hAnsi="仿宋_GB2312" w:eastAsia="仿宋_GB2312" w:cs="仿宋_GB2312"/>
          <w:sz w:val="32"/>
          <w:szCs w:val="32"/>
        </w:rPr>
        <w:t>公司</w:t>
      </w:r>
    </w:p>
    <w:p>
      <w:pPr>
        <w:spacing w:line="560" w:lineRule="exact"/>
        <w:ind w:firstLine="5440" w:firstLineChars="1700"/>
        <w:rPr>
          <w:rFonts w:hint="eastAsia" w:ascii="仿宋" w:hAnsi="仿宋" w:eastAsia="仿宋"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bookmarkStart w:id="6" w:name="_GoBack"/>
      <w:bookmarkEnd w:id="6"/>
      <w:r>
        <w:rPr>
          <w:rFonts w:hint="eastAsia" w:ascii="仿宋_GB2312" w:hAnsi="仿宋_GB2312" w:eastAsia="仿宋_GB2312" w:cs="仿宋_GB2312"/>
          <w:sz w:val="32"/>
          <w:szCs w:val="32"/>
        </w:rPr>
        <w:t>日</w:t>
      </w:r>
    </w:p>
    <w:sectPr>
      <w:footerReference r:id="rId3" w:type="default"/>
      <w:pgSz w:w="11906" w:h="16838"/>
      <w:pgMar w:top="1531" w:right="1474" w:bottom="1474" w:left="158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QxMWViZTY3MDhkZjgyNmEyYTVmY2I2OGQ5OTE3YWYifQ=="/>
  </w:docVars>
  <w:rsids>
    <w:rsidRoot w:val="1CE73CD0"/>
    <w:rsid w:val="00000C51"/>
    <w:rsid w:val="000042AB"/>
    <w:rsid w:val="00004C29"/>
    <w:rsid w:val="00030C84"/>
    <w:rsid w:val="000627C7"/>
    <w:rsid w:val="00092AF2"/>
    <w:rsid w:val="000E755E"/>
    <w:rsid w:val="00123839"/>
    <w:rsid w:val="00177F26"/>
    <w:rsid w:val="001C36B8"/>
    <w:rsid w:val="001D2F7B"/>
    <w:rsid w:val="001D7F1E"/>
    <w:rsid w:val="001E6027"/>
    <w:rsid w:val="001E6969"/>
    <w:rsid w:val="002046BC"/>
    <w:rsid w:val="00216163"/>
    <w:rsid w:val="00223987"/>
    <w:rsid w:val="00287654"/>
    <w:rsid w:val="002C2584"/>
    <w:rsid w:val="002C27F2"/>
    <w:rsid w:val="00363A7D"/>
    <w:rsid w:val="003B4EB3"/>
    <w:rsid w:val="0042716F"/>
    <w:rsid w:val="0053078A"/>
    <w:rsid w:val="00552660"/>
    <w:rsid w:val="005A7E84"/>
    <w:rsid w:val="006761FB"/>
    <w:rsid w:val="006A7D2F"/>
    <w:rsid w:val="007000DD"/>
    <w:rsid w:val="00723955"/>
    <w:rsid w:val="00727BDE"/>
    <w:rsid w:val="0077546B"/>
    <w:rsid w:val="007C2823"/>
    <w:rsid w:val="007C3987"/>
    <w:rsid w:val="007C714C"/>
    <w:rsid w:val="008803C4"/>
    <w:rsid w:val="0093209A"/>
    <w:rsid w:val="00983396"/>
    <w:rsid w:val="009A11B7"/>
    <w:rsid w:val="00A146B2"/>
    <w:rsid w:val="00A70D88"/>
    <w:rsid w:val="00AA1F19"/>
    <w:rsid w:val="00AB1700"/>
    <w:rsid w:val="00AB5E3F"/>
    <w:rsid w:val="00B13EEC"/>
    <w:rsid w:val="00B21AEE"/>
    <w:rsid w:val="00BE7497"/>
    <w:rsid w:val="00C1412A"/>
    <w:rsid w:val="00C3551C"/>
    <w:rsid w:val="00C40E0A"/>
    <w:rsid w:val="00C67342"/>
    <w:rsid w:val="00C76CE4"/>
    <w:rsid w:val="00CA2438"/>
    <w:rsid w:val="00CC0AC3"/>
    <w:rsid w:val="00D023D7"/>
    <w:rsid w:val="00D532E1"/>
    <w:rsid w:val="00D92E50"/>
    <w:rsid w:val="00EA52FD"/>
    <w:rsid w:val="00EA7D83"/>
    <w:rsid w:val="00EE45CC"/>
    <w:rsid w:val="00FE2CC0"/>
    <w:rsid w:val="05DD1BF7"/>
    <w:rsid w:val="1772678E"/>
    <w:rsid w:val="1A264D40"/>
    <w:rsid w:val="1CE73CD0"/>
    <w:rsid w:val="25826736"/>
    <w:rsid w:val="32981347"/>
    <w:rsid w:val="348A2F11"/>
    <w:rsid w:val="379832C0"/>
    <w:rsid w:val="3CB9505F"/>
    <w:rsid w:val="3CEA4BE6"/>
    <w:rsid w:val="3D61355A"/>
    <w:rsid w:val="3FDD2B04"/>
    <w:rsid w:val="48E02799"/>
    <w:rsid w:val="54220CF9"/>
    <w:rsid w:val="57E24C8E"/>
    <w:rsid w:val="57F51CE8"/>
    <w:rsid w:val="5E734892"/>
    <w:rsid w:val="68C16A59"/>
    <w:rsid w:val="6A5D01A4"/>
    <w:rsid w:val="6BE17DC8"/>
    <w:rsid w:val="72B666A4"/>
    <w:rsid w:val="740D37A8"/>
    <w:rsid w:val="76D76F88"/>
    <w:rsid w:val="78C2289F"/>
    <w:rsid w:val="7A923E9A"/>
    <w:rsid w:val="7F3814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Heading #3|1"/>
    <w:basedOn w:val="1"/>
    <w:qFormat/>
    <w:uiPriority w:val="99"/>
    <w:pPr>
      <w:spacing w:line="560" w:lineRule="exact"/>
      <w:ind w:firstLine="600"/>
      <w:outlineLvl w:val="2"/>
    </w:pPr>
    <w:rPr>
      <w:rFonts w:ascii="宋体" w:hAnsi="宋体" w:cs="宋体"/>
      <w:b/>
      <w:bCs/>
      <w:sz w:val="22"/>
      <w:szCs w:val="22"/>
      <w:lang w:val="zh-TW" w:eastAsia="zh-TW"/>
    </w:rPr>
  </w:style>
  <w:style w:type="paragraph" w:customStyle="1" w:styleId="7">
    <w:name w:val="Body text|2"/>
    <w:basedOn w:val="1"/>
    <w:qFormat/>
    <w:uiPriority w:val="99"/>
    <w:pPr>
      <w:spacing w:before="100" w:after="580"/>
      <w:ind w:firstLine="540"/>
    </w:pPr>
    <w:rPr>
      <w:sz w:val="28"/>
      <w:szCs w:val="28"/>
    </w:rPr>
  </w:style>
  <w:style w:type="character" w:customStyle="1" w:styleId="8">
    <w:name w:val="页眉 字符"/>
    <w:link w:val="3"/>
    <w:qFormat/>
    <w:uiPriority w:val="99"/>
    <w:rPr>
      <w:rFonts w:ascii="Times New Roman" w:hAnsi="Times New Roman"/>
      <w:kern w:val="2"/>
      <w:sz w:val="18"/>
      <w:szCs w:val="18"/>
    </w:rPr>
  </w:style>
  <w:style w:type="character" w:customStyle="1" w:styleId="9">
    <w:name w:val="页脚 字符"/>
    <w:link w:val="2"/>
    <w:qFormat/>
    <w:uiPriority w:val="99"/>
    <w:rPr>
      <w:rFonts w:ascii="Times New Roman" w:hAnsi="Times New Roman"/>
      <w:kern w:val="2"/>
      <w:sz w:val="18"/>
      <w:szCs w:val="18"/>
    </w:rPr>
  </w:style>
  <w:style w:type="paragraph" w:customStyle="1" w:styleId="10">
    <w:name w:val="Char Char Char1 Char Char Char Char Char Char Char Char Char1 Char Char Char Char"/>
    <w:basedOn w:val="1"/>
    <w:qFormat/>
    <w:uiPriority w:val="0"/>
    <w:pPr>
      <w:widowControl/>
      <w:spacing w:after="160" w:line="240" w:lineRule="exact"/>
      <w:jc w:val="left"/>
    </w:pPr>
    <w:rPr>
      <w:rFonts w:ascii="Tahoma" w:hAnsi="Tahoma" w:eastAsia="黑体" w:cs="Arial"/>
      <w:b/>
      <w:kern w:val="32"/>
      <w:sz w:val="32"/>
      <w:szCs w:val="28"/>
    </w:rPr>
  </w:style>
  <w:style w:type="paragraph" w:customStyle="1" w:styleId="11">
    <w:name w:val="Char Char Char1 Char Char Char Char Char Char Char Char Char1 Char Char Char Char1"/>
    <w:basedOn w:val="1"/>
    <w:qFormat/>
    <w:uiPriority w:val="0"/>
    <w:pPr>
      <w:widowControl/>
      <w:spacing w:after="160" w:line="240" w:lineRule="exact"/>
      <w:jc w:val="left"/>
    </w:pPr>
    <w:rPr>
      <w:rFonts w:ascii="Tahoma" w:hAnsi="Tahoma" w:eastAsia="黑体" w:cs="Arial"/>
      <w:b/>
      <w:kern w:val="32"/>
      <w:sz w:val="32"/>
      <w:szCs w:val="28"/>
    </w:rPr>
  </w:style>
  <w:style w:type="paragraph" w:customStyle="1" w:styleId="12">
    <w:name w:val="Char Char Char1 Char Char Char Char Char Char Char Char Char1 Char Char Char Char2"/>
    <w:basedOn w:val="1"/>
    <w:qFormat/>
    <w:uiPriority w:val="0"/>
    <w:pPr>
      <w:widowControl/>
      <w:spacing w:after="160" w:line="240" w:lineRule="exact"/>
      <w:jc w:val="left"/>
    </w:pPr>
    <w:rPr>
      <w:rFonts w:ascii="Tahoma" w:hAnsi="Tahoma" w:eastAsia="黑体" w:cs="Arial"/>
      <w:b/>
      <w:kern w:val="32"/>
      <w:sz w:val="32"/>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1401</Words>
  <Characters>1489</Characters>
  <Lines>12</Lines>
  <Paragraphs>3</Paragraphs>
  <TotalTime>24</TotalTime>
  <ScaleCrop>false</ScaleCrop>
  <LinksUpToDate>false</LinksUpToDate>
  <CharactersWithSpaces>1493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2023-04-07T06:57:00Z</dcterms:created>
  <dc:creator>肆月</dc:creator>
  <cp:lastModifiedBy>张子仪</cp:lastModifiedBy>
  <dcterms:modified xsi:type="dcterms:W3CDTF">2025-08-21T08:14:34Z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E2F3C24D53374472B9106A3ABDB4BF0D_11</vt:lpwstr>
  </property>
  <property fmtid="{D5CDD505-2E9C-101B-9397-08002B2CF9AE}" pid="4" name="KSOTemplateDocerSaveRecord">
    <vt:lpwstr>eyJoZGlkIjoiMjQxMWViZTY3MDhkZjgyNmEyYTVmY2I2OGQ5OTE3YWYiLCJ1c2VySWQiOiIxOTcxODgyODYifQ==</vt:lpwstr>
  </property>
</Properties>
</file>