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9"/>
        <w:rPr>
          <w:rFonts w:hint="eastAsia" w:ascii="华文中宋" w:hAnsi="华文中宋" w:eastAsia="华文中宋" w:cs="华文中宋"/>
          <w:b w:val="0"/>
          <w:bCs w:val="0"/>
          <w:sz w:val="36"/>
          <w:szCs w:val="36"/>
          <w:highlight w:val="none"/>
          <w:lang w:val="en-US" w:eastAsia="zh-CN"/>
        </w:rPr>
      </w:pPr>
      <w:bookmarkStart w:id="0" w:name="_Toc208"/>
      <w:r>
        <w:rPr>
          <w:rFonts w:hint="eastAsia" w:ascii="华文中宋" w:hAnsi="华文中宋" w:eastAsia="华文中宋" w:cs="华文中宋"/>
          <w:b w:val="0"/>
          <w:bCs w:val="0"/>
          <w:sz w:val="36"/>
          <w:szCs w:val="36"/>
          <w:highlight w:val="none"/>
          <w:lang w:val="en-US" w:eastAsia="zh-CN"/>
        </w:rPr>
        <w:t>北京奥运城市发展促进中心</w:t>
      </w:r>
      <w:bookmarkEnd w:id="0"/>
    </w:p>
    <w:p>
      <w:pPr>
        <w:jc w:val="center"/>
        <w:outlineLvl w:val="9"/>
        <w:rPr>
          <w:rFonts w:hint="eastAsia" w:ascii="华文中宋" w:hAnsi="华文中宋" w:eastAsia="华文中宋" w:cs="华文中宋"/>
          <w:b w:val="0"/>
          <w:bCs w:val="0"/>
          <w:sz w:val="36"/>
          <w:szCs w:val="36"/>
          <w:highlight w:val="none"/>
        </w:rPr>
      </w:pPr>
      <w:bookmarkStart w:id="1" w:name="_Toc14111"/>
      <w:r>
        <w:rPr>
          <w:rFonts w:hint="eastAsia" w:ascii="华文中宋" w:hAnsi="华文中宋" w:eastAsia="华文中宋" w:cs="华文中宋"/>
          <w:b w:val="0"/>
          <w:bCs w:val="0"/>
          <w:sz w:val="36"/>
          <w:szCs w:val="36"/>
          <w:highlight w:val="none"/>
          <w:lang w:val="en-US" w:eastAsia="zh-CN"/>
        </w:rPr>
        <w:t>2024年“第十五届北京奥运城市体育文化节活动”</w:t>
      </w:r>
      <w:r>
        <w:rPr>
          <w:rFonts w:hint="eastAsia" w:ascii="华文中宋" w:hAnsi="华文中宋" w:eastAsia="华文中宋" w:cs="华文中宋"/>
          <w:b w:val="0"/>
          <w:bCs w:val="0"/>
          <w:sz w:val="36"/>
          <w:szCs w:val="36"/>
          <w:highlight w:val="none"/>
        </w:rPr>
        <w:t>项目支出绩效评价报告</w:t>
      </w:r>
      <w:bookmarkEnd w:id="1"/>
    </w:p>
    <w:p>
      <w:pPr>
        <w:pStyle w:val="8"/>
        <w:rPr>
          <w:rFonts w:hint="eastAsia"/>
          <w:highlight w:val="none"/>
        </w:rPr>
      </w:pPr>
    </w:p>
    <w:p>
      <w:pPr>
        <w:pStyle w:val="8"/>
        <w:adjustRightInd w:val="0"/>
        <w:snapToGrid w:val="0"/>
        <w:spacing w:after="0" w:line="560" w:lineRule="exact"/>
        <w:ind w:firstLine="640" w:firstLineChars="200"/>
        <w:jc w:val="both"/>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进一步推进预算绩效管理工作，提升财政资金使用效率和部门绩效管理水平，根据《中共北京市委北京市人民政府关于全面实施预算绩效管理的实施意见》（京发〔2019〕12号）、《北京市预算绩效管理办法》（京财绩效〔2019〕2129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《北京市项目支出绩效评价管理办法》（京财绩效〔2020〕2146号）</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《北京市财政局关于2025年预算绩效管理工作的通知》（京财绩效〔2025〕245号）等文件精神及工作部署要求，</w:t>
      </w:r>
      <w:r>
        <w:rPr>
          <w:rFonts w:hint="eastAsia" w:ascii="仿宋_GB2312" w:hAnsi="仿宋_GB2312" w:eastAsia="仿宋_GB2312" w:cs="仿宋_GB2312"/>
          <w:sz w:val="32"/>
          <w:szCs w:val="32"/>
          <w:highlight w:val="none"/>
          <w:lang w:eastAsia="zh-CN"/>
        </w:rPr>
        <w:t>我中心</w:t>
      </w:r>
      <w:r>
        <w:rPr>
          <w:rFonts w:hint="eastAsia" w:ascii="仿宋_GB2312" w:hAnsi="仿宋_GB2312" w:eastAsia="仿宋_GB2312" w:cs="仿宋_GB2312"/>
          <w:sz w:val="32"/>
          <w:szCs w:val="32"/>
          <w:highlight w:val="none"/>
        </w:rPr>
        <w:t>对</w:t>
      </w:r>
      <w:r>
        <w:rPr>
          <w:rFonts w:hint="eastAsia" w:ascii="仿宋_GB2312" w:hAnsi="仿宋_GB2312" w:eastAsia="仿宋_GB2312" w:cs="仿宋_GB2312"/>
          <w:sz w:val="32"/>
          <w:szCs w:val="32"/>
          <w:highlight w:val="none"/>
          <w:lang w:eastAsia="zh-CN"/>
        </w:rPr>
        <w:t>2024年“第十五届北京奥运城市体育文化节活动”</w:t>
      </w:r>
      <w:r>
        <w:rPr>
          <w:rFonts w:hint="eastAsia" w:ascii="仿宋_GB2312" w:hAnsi="仿宋_GB2312" w:eastAsia="仿宋_GB2312" w:cs="仿宋_GB2312"/>
          <w:sz w:val="32"/>
          <w:szCs w:val="32"/>
          <w:highlight w:val="none"/>
        </w:rPr>
        <w:t>项目（以下简称“该项目”）的绩效情况实施绩效评价，形成本绩效评价报告。</w:t>
      </w:r>
    </w:p>
    <w:p>
      <w:pPr>
        <w:spacing w:line="560" w:lineRule="exact"/>
        <w:ind w:firstLine="642" w:firstLineChars="200"/>
        <w:outlineLvl w:val="0"/>
        <w:rPr>
          <w:rFonts w:hint="eastAsia" w:ascii="仿宋_GB2312" w:hAnsi="仿宋_GB2312" w:eastAsia="仿宋_GB2312" w:cs="仿宋_GB2312"/>
          <w:b/>
          <w:color w:val="000000"/>
          <w:kern w:val="0"/>
          <w:sz w:val="32"/>
          <w:szCs w:val="32"/>
          <w:highlight w:val="none"/>
        </w:rPr>
      </w:pPr>
      <w:bookmarkStart w:id="2" w:name="_Toc22583"/>
      <w:bookmarkStart w:id="3" w:name="_Toc31616"/>
      <w:bookmarkStart w:id="4" w:name="_Toc21249"/>
      <w:bookmarkStart w:id="5" w:name="_Toc19786"/>
      <w:r>
        <w:rPr>
          <w:rFonts w:hint="eastAsia" w:ascii="仿宋_GB2312" w:hAnsi="仿宋_GB2312" w:eastAsia="仿宋_GB2312" w:cs="仿宋_GB2312"/>
          <w:b/>
          <w:color w:val="000000"/>
          <w:kern w:val="0"/>
          <w:sz w:val="32"/>
          <w:szCs w:val="32"/>
          <w:highlight w:val="none"/>
        </w:rPr>
        <w:t>一、基本情况</w:t>
      </w:r>
      <w:bookmarkEnd w:id="2"/>
      <w:bookmarkEnd w:id="3"/>
      <w:bookmarkEnd w:id="4"/>
      <w:bookmarkEnd w:id="5"/>
    </w:p>
    <w:p>
      <w:pPr>
        <w:spacing w:line="560" w:lineRule="exact"/>
        <w:ind w:firstLine="640" w:firstLineChars="200"/>
        <w:outlineLvl w:val="1"/>
        <w:rPr>
          <w:rFonts w:hint="eastAsia" w:ascii="楷体" w:hAnsi="楷体" w:eastAsia="楷体" w:cs="楷体"/>
          <w:color w:val="000000"/>
          <w:kern w:val="0"/>
          <w:sz w:val="32"/>
          <w:szCs w:val="32"/>
          <w:highlight w:val="none"/>
        </w:rPr>
      </w:pPr>
      <w:bookmarkStart w:id="6" w:name="_Toc8620"/>
      <w:bookmarkStart w:id="7" w:name="_Toc28803"/>
      <w:bookmarkStart w:id="8" w:name="_Toc5406"/>
      <w:bookmarkStart w:id="9" w:name="_Toc15864"/>
      <w:r>
        <w:rPr>
          <w:rFonts w:hint="eastAsia" w:ascii="楷体" w:hAnsi="楷体" w:eastAsia="楷体" w:cs="楷体"/>
          <w:color w:val="000000"/>
          <w:kern w:val="0"/>
          <w:sz w:val="32"/>
          <w:szCs w:val="32"/>
          <w:highlight w:val="none"/>
        </w:rPr>
        <w:t>（一）项目概况</w:t>
      </w:r>
      <w:bookmarkEnd w:id="6"/>
      <w:bookmarkEnd w:id="7"/>
      <w:bookmarkEnd w:id="8"/>
      <w:bookmarkEnd w:id="9"/>
    </w:p>
    <w:p>
      <w:pPr>
        <w:spacing w:line="560" w:lineRule="exact"/>
        <w:ind w:firstLine="640" w:firstLineChars="200"/>
        <w:outlineLvl w:val="2"/>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1.项目背景</w:t>
      </w:r>
    </w:p>
    <w:p>
      <w:pPr>
        <w:spacing w:line="560" w:lineRule="exact"/>
        <w:ind w:firstLine="640" w:firstLineChars="200"/>
        <w:rPr>
          <w:rFonts w:hint="eastAsia" w:ascii="仿宋_GB2312" w:hAnsi="仿宋_GB2312" w:eastAsia="仿宋_GB2312" w:cs="仿宋_GB2312"/>
          <w:strike/>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bidi="ar-SA"/>
        </w:rPr>
        <w:t>为全面贯彻习近平总书记在北京冬奥会、冬残奥会总结表彰大会上“管理好、运用好北京冬奥遗产”的讲话精神，落实北京市第十三次党代会“做好后冬奥文章”的总体部署，2024年我中心</w:t>
      </w:r>
      <w:r>
        <w:rPr>
          <w:rFonts w:hint="eastAsia" w:ascii="仿宋_GB2312" w:hAnsi="仿宋_GB2312" w:eastAsia="仿宋_GB2312" w:cs="仿宋_GB2312"/>
          <w:bCs/>
          <w:color w:val="000000"/>
          <w:spacing w:val="0"/>
          <w:kern w:val="0"/>
          <w:sz w:val="32"/>
          <w:szCs w:val="32"/>
          <w:highlight w:val="none"/>
        </w:rPr>
        <w:t>大型活动部</w:t>
      </w:r>
      <w:r>
        <w:rPr>
          <w:rFonts w:hint="eastAsia" w:ascii="仿宋_GB2312" w:hAnsi="仿宋_GB2312" w:eastAsia="仿宋_GB2312" w:cs="仿宋_GB2312"/>
          <w:color w:val="000000"/>
          <w:kern w:val="0"/>
          <w:sz w:val="32"/>
          <w:szCs w:val="32"/>
          <w:highlight w:val="none"/>
          <w:lang w:val="en-US" w:eastAsia="zh-CN" w:bidi="ar-SA"/>
        </w:rPr>
        <w:t>申报“</w:t>
      </w:r>
      <w:r>
        <w:rPr>
          <w:rFonts w:hint="eastAsia" w:ascii="仿宋_GB2312" w:hAnsi="仿宋_GB2312" w:eastAsia="仿宋_GB2312" w:cs="仿宋_GB2312"/>
          <w:sz w:val="32"/>
          <w:szCs w:val="32"/>
          <w:highlight w:val="none"/>
          <w:lang w:eastAsia="zh-CN"/>
        </w:rPr>
        <w:t>第十五届北京奥运城市体育文化节活动”</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color w:val="000000"/>
          <w:kern w:val="0"/>
          <w:sz w:val="32"/>
          <w:szCs w:val="32"/>
          <w:highlight w:val="none"/>
          <w:lang w:val="en-US" w:eastAsia="zh-CN" w:bidi="ar-SA"/>
        </w:rPr>
        <w:t>以2024年巴黎奥运会为契机，坚持以人民为中心，力求实现品牌的创新升级。秉承“传承奥运，促进发展”宗旨，坚持“创新发展、和谐共赢”理念，大力弘扬北京冬奥精神，推动奥运遗产传承事业可持续发展，促进京张体育文化旅游带建设，持续打造成为极具影响力的全民健身城市体育文化品牌。</w:t>
      </w:r>
    </w:p>
    <w:p>
      <w:pPr>
        <w:spacing w:line="560" w:lineRule="exact"/>
        <w:ind w:firstLine="640" w:firstLineChars="200"/>
        <w:outlineLvl w:val="2"/>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2.项目实施主</w:t>
      </w:r>
      <w:r>
        <w:rPr>
          <w:rFonts w:hint="eastAsia" w:ascii="仿宋_GB2312" w:hAnsi="仿宋_GB2312" w:eastAsia="仿宋_GB2312" w:cs="仿宋_GB2312"/>
          <w:color w:val="000000"/>
          <w:kern w:val="0"/>
          <w:sz w:val="32"/>
          <w:szCs w:val="32"/>
          <w:highlight w:val="none"/>
        </w:rPr>
        <w:t>要内容</w:t>
      </w:r>
    </w:p>
    <w:p>
      <w:pPr>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该项目主要包括2024年开展第20届北京国际体育电影周活动、国际新兴体育运动推广活动、京张体育文化旅游带建设活动、青少年奥林匹克教育活动、双奥体育文化“大篷车”活动、双奥文化推广活动共六大板块体育活动以及体育文化节总体宣传活动共7项，具体活动内容为：</w:t>
      </w:r>
    </w:p>
    <w:p>
      <w:pPr>
        <w:spacing w:line="560" w:lineRule="exact"/>
        <w:ind w:firstLine="645"/>
        <w:outlineLvl w:val="3"/>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（1）第20届北京国际体育电影周活动</w:t>
      </w:r>
    </w:p>
    <w:p>
      <w:pPr>
        <w:spacing w:line="560" w:lineRule="exact"/>
        <w:ind w:firstLine="645"/>
        <w:rPr>
          <w:rFonts w:hint="default"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该项活动</w:t>
      </w:r>
      <w:r>
        <w:rPr>
          <w:rFonts w:hint="default" w:ascii="仿宋_GB2312" w:hAnsi="仿宋_GB2312" w:eastAsia="仿宋_GB2312" w:cs="仿宋_GB2312"/>
          <w:color w:val="000000"/>
          <w:kern w:val="0"/>
          <w:sz w:val="32"/>
          <w:szCs w:val="32"/>
          <w:highlight w:val="none"/>
          <w:lang w:val="en-US" w:eastAsia="zh-CN" w:bidi="ar-SA"/>
        </w:rPr>
        <w:t>由北京国际电影节组委会、中国奥林匹克委员会和北京奥运城市发展促进会联合主办，</w:t>
      </w:r>
      <w:r>
        <w:rPr>
          <w:rFonts w:hint="default" w:ascii="仿宋_GB2312" w:hAnsi="仿宋_GB2312" w:eastAsia="仿宋_GB2312" w:cs="仿宋_GB2312"/>
          <w:b w:val="0"/>
          <w:bCs w:val="0"/>
          <w:sz w:val="32"/>
          <w:szCs w:val="40"/>
          <w:lang w:eastAsia="zh-Hans"/>
        </w:rPr>
        <w:t>主体</w:t>
      </w:r>
      <w:r>
        <w:rPr>
          <w:rFonts w:hint="eastAsia" w:ascii="仿宋_GB2312" w:hAnsi="仿宋_GB2312" w:eastAsia="仿宋_GB2312" w:cs="仿宋_GB2312"/>
          <w:b w:val="0"/>
          <w:bCs w:val="0"/>
          <w:sz w:val="32"/>
          <w:szCs w:val="40"/>
          <w:lang w:val="en-US" w:eastAsia="zh-CN"/>
        </w:rPr>
        <w:t>活动</w:t>
      </w:r>
      <w:r>
        <w:rPr>
          <w:rFonts w:hint="eastAsia" w:ascii="仿宋_GB2312" w:hAnsi="仿宋_GB2312" w:eastAsia="仿宋_GB2312" w:cs="仿宋_GB2312"/>
          <w:color w:val="000000"/>
          <w:sz w:val="32"/>
          <w:szCs w:val="32"/>
          <w:lang w:eastAsia="zh-CN"/>
        </w:rPr>
        <w:t>于</w:t>
      </w:r>
      <w:r>
        <w:rPr>
          <w:rFonts w:hint="eastAsia" w:ascii="仿宋_GB2312" w:hAnsi="仿宋_GB2312" w:eastAsia="仿宋_GB2312" w:cs="仿宋_GB2312"/>
          <w:color w:val="000000"/>
          <w:sz w:val="32"/>
          <w:szCs w:val="32"/>
          <w:lang w:val="en-US" w:eastAsia="zh-CN"/>
        </w:rPr>
        <w:t>2024年4月、8月举办；</w:t>
      </w:r>
      <w:r>
        <w:rPr>
          <w:rFonts w:hint="eastAsia" w:ascii="仿宋_GB2312" w:hAnsi="仿宋_GB2312" w:eastAsia="仿宋_GB2312" w:cs="仿宋_GB2312"/>
          <w:b w:val="0"/>
          <w:bCs w:val="0"/>
          <w:sz w:val="32"/>
          <w:szCs w:val="40"/>
          <w:lang w:val="en-US" w:eastAsia="zh-Hans"/>
        </w:rPr>
        <w:t>通过体育影视作品的力量传播奥林匹克精神，</w:t>
      </w:r>
      <w:r>
        <w:rPr>
          <w:rFonts w:hint="eastAsia" w:ascii="仿宋_GB2312" w:hAnsi="仿宋_GB2312" w:eastAsia="仿宋_GB2312" w:cs="仿宋_GB2312"/>
          <w:color w:val="000000"/>
          <w:sz w:val="32"/>
          <w:szCs w:val="32"/>
          <w:lang w:eastAsia="zh-Hans"/>
        </w:rPr>
        <w:t>继续围绕体育类型影片</w:t>
      </w:r>
      <w:r>
        <w:rPr>
          <w:rFonts w:hint="eastAsia" w:ascii="仿宋_GB2312" w:hAnsi="仿宋_GB2312" w:eastAsia="仿宋_GB2312" w:cs="仿宋_GB2312"/>
          <w:color w:val="000000"/>
          <w:sz w:val="32"/>
          <w:szCs w:val="32"/>
          <w:lang w:val="en-US" w:eastAsia="zh-CN"/>
        </w:rPr>
        <w:t>举办</w:t>
      </w:r>
      <w:r>
        <w:rPr>
          <w:rFonts w:hint="eastAsia" w:ascii="仿宋_GB2312" w:hAnsi="仿宋_GB2312" w:eastAsia="仿宋_GB2312" w:cs="仿宋_GB2312"/>
          <w:color w:val="000000"/>
          <w:sz w:val="32"/>
          <w:szCs w:val="32"/>
          <w:lang w:eastAsia="zh-Hans"/>
        </w:rPr>
        <w:t>相关活动</w:t>
      </w:r>
      <w:r>
        <w:rPr>
          <w:rFonts w:ascii="仿宋_GB2312" w:hAnsi="仿宋_GB2312" w:eastAsia="仿宋_GB2312" w:cs="仿宋_GB2312"/>
          <w:color w:val="000000"/>
          <w:sz w:val="32"/>
          <w:szCs w:val="32"/>
          <w:lang w:eastAsia="zh-Hans"/>
        </w:rPr>
        <w:t>，</w:t>
      </w:r>
      <w:r>
        <w:rPr>
          <w:rFonts w:hint="eastAsia" w:ascii="仿宋_GB2312" w:hAnsi="仿宋_GB2312" w:eastAsia="仿宋_GB2312" w:cs="仿宋_GB2312"/>
          <w:color w:val="000000"/>
          <w:sz w:val="32"/>
          <w:szCs w:val="32"/>
          <w:lang w:eastAsia="zh-Hans"/>
        </w:rPr>
        <w:t>包括</w:t>
      </w:r>
      <w:r>
        <w:rPr>
          <w:rFonts w:hint="eastAsia" w:ascii="仿宋_GB2312" w:hAnsi="仿宋_GB2312" w:eastAsia="仿宋_GB2312" w:cs="仿宋_GB2312"/>
          <w:color w:val="000000"/>
          <w:sz w:val="32"/>
          <w:szCs w:val="32"/>
        </w:rPr>
        <w:t>作品征集、影视作品展映、论坛及大师班、体育电影+、</w:t>
      </w:r>
      <w:r>
        <w:rPr>
          <w:rFonts w:hint="eastAsia" w:ascii="仿宋_GB2312" w:hAnsi="仿宋_GB2312" w:eastAsia="仿宋_GB2312" w:cs="仿宋_GB2312"/>
          <w:color w:val="000000"/>
          <w:sz w:val="32"/>
          <w:szCs w:val="32"/>
          <w:lang w:eastAsia="zh-Hans"/>
        </w:rPr>
        <w:t>20周年特别活动</w:t>
      </w:r>
      <w:r>
        <w:rPr>
          <w:rFonts w:ascii="仿宋_GB2312" w:hAnsi="仿宋_GB2312" w:eastAsia="仿宋_GB2312" w:cs="仿宋_GB2312"/>
          <w:color w:val="000000"/>
          <w:sz w:val="32"/>
          <w:szCs w:val="32"/>
          <w:lang w:eastAsia="zh-Hans"/>
        </w:rPr>
        <w:t>、</w:t>
      </w:r>
      <w:r>
        <w:rPr>
          <w:rFonts w:hint="eastAsia" w:ascii="仿宋_GB2312" w:hAnsi="仿宋_GB2312" w:eastAsia="仿宋_GB2312" w:cs="仿宋_GB2312"/>
          <w:color w:val="000000"/>
          <w:sz w:val="32"/>
          <w:szCs w:val="32"/>
        </w:rPr>
        <w:t>米兰</w:t>
      </w:r>
      <w:r>
        <w:rPr>
          <w:rFonts w:hint="eastAsia" w:ascii="仿宋_GB2312" w:hAnsi="仿宋_GB2312" w:eastAsia="仿宋_GB2312" w:cs="仿宋_GB2312"/>
          <w:color w:val="000000"/>
          <w:kern w:val="0"/>
          <w:sz w:val="32"/>
          <w:szCs w:val="32"/>
          <w:lang w:val="zh-TW" w:eastAsia="zh-TW"/>
        </w:rPr>
        <w:t>国际体育电影电视</w:t>
      </w:r>
      <w:r>
        <w:rPr>
          <w:rFonts w:hint="eastAsia" w:ascii="仿宋_GB2312" w:hAnsi="仿宋_GB2312" w:eastAsia="仿宋_GB2312" w:cs="仿宋_GB2312"/>
          <w:color w:val="000000"/>
          <w:kern w:val="0"/>
          <w:sz w:val="32"/>
          <w:szCs w:val="32"/>
          <w:lang w:val="zh-TW"/>
        </w:rPr>
        <w:t>节</w:t>
      </w:r>
      <w:r>
        <w:rPr>
          <w:rFonts w:hint="eastAsia" w:ascii="仿宋_GB2312" w:hAnsi="仿宋_GB2312" w:eastAsia="仿宋_GB2312" w:cs="仿宋_GB2312"/>
          <w:color w:val="000000"/>
          <w:kern w:val="0"/>
          <w:sz w:val="32"/>
          <w:szCs w:val="32"/>
          <w:lang w:val="zh-TW" w:eastAsia="zh-TW"/>
        </w:rPr>
        <w:t>全球总决赛北京站作品征集</w:t>
      </w:r>
      <w:r>
        <w:rPr>
          <w:rFonts w:hint="eastAsia" w:ascii="仿宋_GB2312" w:hAnsi="仿宋_GB2312" w:eastAsia="仿宋_GB2312" w:cs="仿宋_GB2312"/>
          <w:color w:val="000000"/>
          <w:sz w:val="32"/>
          <w:szCs w:val="32"/>
          <w:lang w:eastAsia="zh-Hans"/>
        </w:rPr>
        <w:t>推</w:t>
      </w:r>
      <w:r>
        <w:rPr>
          <w:rFonts w:hint="eastAsia" w:ascii="仿宋_GB2312" w:hAnsi="仿宋_GB2312" w:eastAsia="仿宋_GB2312" w:cs="仿宋_GB2312"/>
          <w:color w:val="000000"/>
          <w:sz w:val="32"/>
          <w:szCs w:val="32"/>
        </w:rPr>
        <w:t>荐</w:t>
      </w:r>
      <w:r>
        <w:rPr>
          <w:rFonts w:hint="eastAsia" w:ascii="仿宋_GB2312" w:hAnsi="仿宋_GB2312" w:eastAsia="仿宋_GB2312" w:cs="仿宋_GB2312"/>
          <w:color w:val="000000"/>
          <w:kern w:val="0"/>
          <w:sz w:val="32"/>
          <w:szCs w:val="32"/>
          <w:lang w:val="zh-TW" w:eastAsia="zh-TW"/>
        </w:rPr>
        <w:t>、</w:t>
      </w:r>
      <w:r>
        <w:rPr>
          <w:rFonts w:hint="eastAsia" w:ascii="仿宋_GB2312" w:hAnsi="仿宋_GB2312" w:eastAsia="仿宋_GB2312" w:cs="仿宋_GB2312"/>
          <w:color w:val="000000"/>
          <w:sz w:val="32"/>
          <w:szCs w:val="32"/>
          <w:lang w:eastAsia="zh-Hans"/>
        </w:rPr>
        <w:t>优秀</w:t>
      </w:r>
      <w:r>
        <w:rPr>
          <w:rFonts w:hint="eastAsia" w:ascii="仿宋_GB2312" w:hAnsi="仿宋_GB2312" w:eastAsia="仿宋_GB2312" w:cs="仿宋_GB2312"/>
          <w:color w:val="000000"/>
          <w:sz w:val="32"/>
          <w:szCs w:val="32"/>
        </w:rPr>
        <w:t>作品</w:t>
      </w:r>
      <w:r>
        <w:rPr>
          <w:rFonts w:hint="eastAsia" w:ascii="仿宋_GB2312" w:hAnsi="仿宋_GB2312" w:eastAsia="仿宋_GB2312" w:cs="仿宋_GB2312"/>
          <w:color w:val="000000"/>
          <w:sz w:val="32"/>
          <w:szCs w:val="32"/>
          <w:lang w:eastAsia="zh-Hans"/>
        </w:rPr>
        <w:t>发布</w:t>
      </w:r>
      <w:r>
        <w:rPr>
          <w:rFonts w:ascii="仿宋_GB2312" w:hAnsi="仿宋_GB2312" w:eastAsia="仿宋_GB2312" w:cs="仿宋_GB2312"/>
          <w:color w:val="000000"/>
          <w:sz w:val="32"/>
          <w:szCs w:val="32"/>
          <w:lang w:eastAsia="zh-Hans"/>
        </w:rPr>
        <w:t>、</w:t>
      </w:r>
      <w:r>
        <w:rPr>
          <w:rFonts w:hint="eastAsia" w:ascii="仿宋_GB2312" w:hAnsi="仿宋_GB2312" w:eastAsia="仿宋_GB2312" w:cs="仿宋_GB2312"/>
          <w:color w:val="000000"/>
          <w:sz w:val="32"/>
          <w:szCs w:val="32"/>
        </w:rPr>
        <w:t>体育电影周海报展</w:t>
      </w:r>
      <w:r>
        <w:rPr>
          <w:rFonts w:hint="eastAsia" w:ascii="仿宋_GB2312" w:hAnsi="仿宋_GB2312" w:eastAsia="仿宋_GB2312" w:cs="仿宋_GB2312"/>
          <w:color w:val="000000"/>
          <w:sz w:val="32"/>
          <w:szCs w:val="32"/>
          <w:lang w:val="en-US" w:eastAsia="zh-CN"/>
        </w:rPr>
        <w:t>及</w:t>
      </w:r>
      <w:r>
        <w:rPr>
          <w:rFonts w:hint="eastAsia" w:ascii="仿宋_GB2312" w:hAnsi="仿宋_GB2312" w:eastAsia="仿宋_GB2312" w:cs="仿宋_GB2312"/>
          <w:color w:val="000000"/>
          <w:sz w:val="32"/>
          <w:szCs w:val="32"/>
        </w:rPr>
        <w:t>国际推广</w:t>
      </w:r>
      <w:r>
        <w:rPr>
          <w:rFonts w:hint="eastAsia" w:ascii="仿宋_GB2312" w:hAnsi="仿宋_GB2312" w:eastAsia="仿宋_GB2312" w:cs="仿宋_GB2312"/>
          <w:color w:val="000000"/>
          <w:kern w:val="0"/>
          <w:sz w:val="32"/>
          <w:szCs w:val="32"/>
          <w:lang w:val="zh-TW" w:eastAsia="zh-TW"/>
        </w:rPr>
        <w:t>等</w:t>
      </w:r>
      <w:r>
        <w:rPr>
          <w:rFonts w:hint="eastAsia" w:ascii="仿宋_GB2312" w:hAnsi="仿宋_GB2312" w:eastAsia="仿宋_GB2312" w:cs="仿宋_GB2312"/>
          <w:color w:val="000000"/>
          <w:kern w:val="0"/>
          <w:sz w:val="32"/>
          <w:szCs w:val="32"/>
          <w:lang w:val="zh-TW"/>
        </w:rPr>
        <w:t>活动</w:t>
      </w:r>
      <w:r>
        <w:rPr>
          <w:rFonts w:hint="eastAsia" w:ascii="仿宋_GB2312" w:hAnsi="仿宋_GB2312" w:eastAsia="仿宋_GB2312" w:cs="仿宋_GB2312"/>
          <w:color w:val="000000"/>
          <w:kern w:val="0"/>
          <w:sz w:val="32"/>
          <w:szCs w:val="32"/>
          <w:lang w:val="zh-TW" w:eastAsia="zh-CN"/>
        </w:rPr>
        <w:t>，</w:t>
      </w:r>
      <w:r>
        <w:rPr>
          <w:rFonts w:hint="eastAsia" w:ascii="仿宋_GB2312" w:hAnsi="仿宋_GB2312" w:eastAsia="仿宋_GB2312" w:cs="仿宋_GB2312"/>
          <w:b w:val="0"/>
          <w:bCs w:val="0"/>
          <w:sz w:val="32"/>
          <w:szCs w:val="40"/>
          <w:lang w:val="en-US" w:eastAsia="zh-Hans"/>
        </w:rPr>
        <w:t>增强中外体育文化交流，助力体育强国建设。</w:t>
      </w:r>
    </w:p>
    <w:p>
      <w:pPr>
        <w:spacing w:line="560" w:lineRule="exact"/>
        <w:ind w:firstLine="640" w:firstLineChars="200"/>
        <w:outlineLvl w:val="3"/>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（2）</w:t>
      </w:r>
      <w:r>
        <w:rPr>
          <w:rFonts w:hint="eastAsia" w:ascii="仿宋_GB2312" w:hAnsi="仿宋_GB2312" w:eastAsia="仿宋_GB2312" w:cs="仿宋_GB2312"/>
          <w:color w:val="000000"/>
          <w:kern w:val="0"/>
          <w:sz w:val="32"/>
          <w:szCs w:val="32"/>
          <w:lang w:val="en-US" w:eastAsia="zh-CN" w:bidi="ar-SA"/>
        </w:rPr>
        <w:t>国际新兴体育运动推广活动</w:t>
      </w:r>
    </w:p>
    <w:p>
      <w:pPr>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该项活动</w:t>
      </w:r>
      <w:r>
        <w:rPr>
          <w:rFonts w:hint="default" w:ascii="仿宋_GB2312" w:hAnsi="仿宋_GB2312" w:eastAsia="仿宋_GB2312" w:cs="仿宋_GB2312"/>
          <w:sz w:val="32"/>
          <w:szCs w:val="40"/>
        </w:rPr>
        <w:t>围绕京张台克球联合推广、台克球世界系列赛北京站及赛事推广</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default" w:ascii="仿宋_GB2312" w:hAnsi="仿宋_GB2312" w:eastAsia="仿宋_GB2312" w:cs="仿宋_GB2312"/>
          <w:sz w:val="32"/>
          <w:szCs w:val="40"/>
        </w:rPr>
        <w:t>继续加强与国际台克球联合会等国际体育组织的合作，指导建设台克球宣传推广基地，助力张家口等京外城市推广台克球运动</w:t>
      </w:r>
      <w:r>
        <w:rPr>
          <w:rFonts w:hint="eastAsia" w:ascii="仿宋_GB2312" w:hAnsi="仿宋_GB2312" w:eastAsia="仿宋_GB2312" w:cs="仿宋_GB2312"/>
          <w:sz w:val="32"/>
          <w:szCs w:val="40"/>
          <w:lang w:eastAsia="zh-CN"/>
        </w:rPr>
        <w:t>，</w:t>
      </w:r>
      <w:r>
        <w:rPr>
          <w:rFonts w:hint="default" w:ascii="仿宋_GB2312" w:hAnsi="仿宋_GB2312" w:eastAsia="仿宋_GB2312" w:cs="仿宋_GB2312"/>
          <w:sz w:val="32"/>
          <w:szCs w:val="40"/>
        </w:rPr>
        <w:t>开展举办台克球世界系列赛北京站</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2024年</w:t>
      </w:r>
      <w:r>
        <w:rPr>
          <w:rFonts w:hint="default" w:ascii="仿宋_GB2312" w:hAnsi="宋体" w:eastAsia="仿宋_GB2312"/>
          <w:sz w:val="32"/>
          <w:szCs w:val="32"/>
          <w:highlight w:val="none"/>
          <w:lang w:val="en-US"/>
        </w:rPr>
        <w:t>9</w:t>
      </w:r>
      <w:r>
        <w:rPr>
          <w:rFonts w:hint="eastAsia" w:ascii="仿宋_GB2312" w:hAnsi="宋体" w:eastAsia="仿宋_GB2312"/>
          <w:sz w:val="32"/>
          <w:szCs w:val="32"/>
          <w:highlight w:val="none"/>
        </w:rPr>
        <w:t>月2</w:t>
      </w:r>
      <w:r>
        <w:rPr>
          <w:rFonts w:hint="default" w:ascii="仿宋_GB2312" w:hAnsi="宋体" w:eastAsia="仿宋_GB2312"/>
          <w:sz w:val="32"/>
          <w:szCs w:val="32"/>
          <w:highlight w:val="none"/>
          <w:lang w:val="en-US"/>
        </w:rPr>
        <w:t>0</w:t>
      </w:r>
      <w:r>
        <w:rPr>
          <w:rFonts w:hint="eastAsia" w:ascii="仿宋_GB2312" w:hAnsi="宋体" w:eastAsia="仿宋_GB2312"/>
          <w:sz w:val="32"/>
          <w:szCs w:val="32"/>
          <w:highlight w:val="none"/>
        </w:rPr>
        <w:t>日至</w:t>
      </w:r>
      <w:r>
        <w:rPr>
          <w:rFonts w:hint="default" w:ascii="仿宋_GB2312" w:hAnsi="宋体" w:eastAsia="仿宋_GB2312"/>
          <w:sz w:val="32"/>
          <w:szCs w:val="32"/>
          <w:highlight w:val="none"/>
          <w:lang w:val="en-US"/>
        </w:rPr>
        <w:t>9</w:t>
      </w:r>
      <w:r>
        <w:rPr>
          <w:rFonts w:hint="eastAsia" w:ascii="仿宋_GB2312" w:hAnsi="宋体" w:eastAsia="仿宋_GB2312"/>
          <w:sz w:val="32"/>
          <w:szCs w:val="32"/>
          <w:highlight w:val="none"/>
        </w:rPr>
        <w:t>月2</w:t>
      </w:r>
      <w:r>
        <w:rPr>
          <w:rFonts w:hint="default" w:ascii="仿宋_GB2312" w:hAnsi="宋体" w:eastAsia="仿宋_GB2312"/>
          <w:sz w:val="32"/>
          <w:szCs w:val="32"/>
          <w:highlight w:val="none"/>
          <w:lang w:val="en-US"/>
        </w:rPr>
        <w:t>2</w:t>
      </w:r>
      <w:r>
        <w:rPr>
          <w:rFonts w:hint="eastAsia" w:ascii="仿宋_GB2312" w:hAnsi="宋体" w:eastAsia="仿宋_GB2312"/>
          <w:sz w:val="32"/>
          <w:szCs w:val="32"/>
          <w:highlight w:val="none"/>
        </w:rPr>
        <w:t>日</w:t>
      </w:r>
      <w:r>
        <w:rPr>
          <w:rFonts w:hint="eastAsia" w:ascii="仿宋_GB2312" w:hAnsi="宋体" w:eastAsia="仿宋_GB2312"/>
          <w:sz w:val="32"/>
          <w:szCs w:val="32"/>
        </w:rPr>
        <w:t>在昌平区居庸关长城景区北关广场</w:t>
      </w:r>
      <w:r>
        <w:rPr>
          <w:rFonts w:ascii="仿宋_GB2312" w:hAnsi="宋体" w:eastAsia="仿宋_GB2312"/>
          <w:sz w:val="32"/>
          <w:szCs w:val="32"/>
        </w:rPr>
        <w:t>举办</w:t>
      </w:r>
      <w:r>
        <w:rPr>
          <w:rFonts w:hint="eastAsia" w:ascii="仿宋_GB2312" w:hAnsi="宋体" w:eastAsia="仿宋_GB2312"/>
          <w:sz w:val="32"/>
          <w:szCs w:val="32"/>
        </w:rPr>
        <w:t>国际台克球巡回赛（北京站）</w:t>
      </w:r>
      <w:r>
        <w:rPr>
          <w:rFonts w:hint="eastAsia" w:ascii="仿宋_GB2312" w:hAnsi="仿宋" w:eastAsia="仿宋_GB2312" w:cs="宋体"/>
          <w:kern w:val="0"/>
          <w:sz w:val="32"/>
          <w:szCs w:val="32"/>
          <w:highlight w:val="none"/>
          <w:lang w:eastAsia="zh-CN"/>
        </w:rPr>
        <w:t>。</w:t>
      </w:r>
      <w:r>
        <w:rPr>
          <w:rFonts w:hint="eastAsia" w:ascii="仿宋_GB2312" w:hAnsi="仿宋_GB2312" w:eastAsia="仿宋_GB2312" w:cs="仿宋_GB2312"/>
          <w:sz w:val="32"/>
          <w:szCs w:val="40"/>
          <w:lang w:val="en-US" w:eastAsia="zh-CN"/>
        </w:rPr>
        <w:t>全年开展20余场台克球推广培训活动，</w:t>
      </w:r>
      <w:r>
        <w:rPr>
          <w:rFonts w:hint="default" w:ascii="仿宋_GB2312" w:hAnsi="仿宋_GB2312" w:eastAsia="仿宋_GB2312" w:cs="仿宋_GB2312"/>
          <w:sz w:val="32"/>
          <w:szCs w:val="40"/>
          <w:lang w:val="en-US" w:eastAsia="zh-CN"/>
        </w:rPr>
        <w:t>利用国际台克球联合会官方网站、国内主流媒体、各台克球基地自媒体、其他体育赛事活动平台及北京台克球新媒体矩阵进行广泛推广，展现运动员风采和台克球运动魅力</w:t>
      </w:r>
      <w:r>
        <w:rPr>
          <w:rFonts w:hint="eastAsia" w:ascii="仿宋_GB2312" w:hAnsi="仿宋_GB2312" w:eastAsia="仿宋_GB2312" w:cs="仿宋_GB2312"/>
          <w:sz w:val="32"/>
          <w:szCs w:val="40"/>
          <w:lang w:val="en-US" w:eastAsia="zh-CN"/>
        </w:rPr>
        <w:t>，</w:t>
      </w:r>
      <w:r>
        <w:rPr>
          <w:rFonts w:hint="default" w:ascii="仿宋_GB2312" w:hAnsi="仿宋_GB2312" w:eastAsia="仿宋_GB2312" w:cs="仿宋_GB2312"/>
          <w:sz w:val="32"/>
          <w:szCs w:val="40"/>
          <w:lang w:val="en-US" w:eastAsia="zh-CN"/>
        </w:rPr>
        <w:t>吸引广大国内外台克球爱好者关注</w:t>
      </w:r>
      <w:r>
        <w:rPr>
          <w:rFonts w:hint="eastAsia" w:ascii="仿宋_GB2312" w:hAnsi="仿宋" w:eastAsia="仿宋_GB2312" w:cs="宋体"/>
          <w:kern w:val="0"/>
          <w:sz w:val="32"/>
          <w:szCs w:val="32"/>
          <w:highlight w:val="none"/>
          <w:lang w:eastAsia="zh-CN"/>
        </w:rPr>
        <w:t>。</w:t>
      </w:r>
    </w:p>
    <w:p>
      <w:pPr>
        <w:numPr>
          <w:ilvl w:val="0"/>
          <w:numId w:val="0"/>
        </w:numPr>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lang w:val="en-US" w:eastAsia="zh-CN" w:bidi="ar-SA"/>
        </w:rPr>
        <w:t>（3）</w:t>
      </w:r>
      <w:r>
        <w:rPr>
          <w:rFonts w:hint="eastAsia" w:ascii="仿宋_GB2312" w:hAnsi="仿宋_GB2312" w:eastAsia="仿宋_GB2312" w:cs="仿宋_GB2312"/>
          <w:color w:val="000000"/>
          <w:kern w:val="0"/>
          <w:sz w:val="32"/>
          <w:szCs w:val="32"/>
          <w:highlight w:val="none"/>
          <w:lang w:val="en-US" w:eastAsia="zh-CN" w:bidi="ar-SA"/>
        </w:rPr>
        <w:t>京张体育文化旅游带建设活动</w:t>
      </w:r>
    </w:p>
    <w:p>
      <w:pPr>
        <w:pStyle w:val="25"/>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ascii="仿宋_GB2312" w:hAnsi="仿宋_GB2312" w:eastAsia="仿宋_GB2312" w:cs="仿宋_GB2312"/>
          <w:sz w:val="32"/>
          <w:szCs w:val="36"/>
          <w:highlight w:val="yellow"/>
        </w:rPr>
      </w:pPr>
      <w:r>
        <w:rPr>
          <w:rFonts w:hint="eastAsia" w:ascii="仿宋_GB2312" w:hAnsi="仿宋_GB2312" w:eastAsia="仿宋_GB2312" w:cs="仿宋_GB2312"/>
          <w:color w:val="auto"/>
          <w:sz w:val="32"/>
          <w:szCs w:val="32"/>
        </w:rPr>
        <w:t>为积极响应国际奥委会和中国奥委会号召，弘扬奥林匹克精神，京张两地于</w:t>
      </w:r>
      <w:r>
        <w:rPr>
          <w:rFonts w:hint="eastAsia" w:ascii="仿宋_GB2312" w:hAnsi="仿宋_GB2312" w:eastAsia="仿宋_GB2312" w:cs="仿宋_GB2312"/>
          <w:color w:val="auto"/>
          <w:sz w:val="32"/>
          <w:szCs w:val="32"/>
          <w:lang w:val="en-US" w:eastAsia="zh-CN"/>
        </w:rPr>
        <w:t>2024年</w:t>
      </w:r>
      <w:r>
        <w:rPr>
          <w:rFonts w:hint="eastAsia" w:ascii="仿宋_GB2312" w:hAnsi="仿宋_GB2312" w:eastAsia="仿宋_GB2312" w:cs="仿宋_GB2312"/>
          <w:color w:val="auto"/>
          <w:sz w:val="32"/>
          <w:szCs w:val="32"/>
        </w:rPr>
        <w:t>6月23日在张家口</w:t>
      </w:r>
      <w:r>
        <w:rPr>
          <w:rFonts w:hint="eastAsia" w:ascii="仿宋_GB2312" w:hAnsi="Times New Roman" w:eastAsia="仿宋_GB2312" w:cs="Times New Roman"/>
          <w:sz w:val="32"/>
          <w:szCs w:val="32"/>
        </w:rPr>
        <w:t>崇礼区</w:t>
      </w:r>
      <w:r>
        <w:rPr>
          <w:rFonts w:hint="eastAsia" w:ascii="仿宋_GB2312" w:hAnsi="仿宋_GB2312" w:eastAsia="仿宋_GB2312" w:cs="仿宋_GB2312"/>
          <w:color w:val="auto"/>
          <w:sz w:val="32"/>
          <w:szCs w:val="32"/>
        </w:rPr>
        <w:t>国家冬季两项中心举办奥林匹克日京张纪念活动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并同期</w:t>
      </w:r>
      <w:r>
        <w:rPr>
          <w:rFonts w:hint="eastAsia" w:ascii="仿宋_GB2312" w:hAnsi="Times New Roman" w:eastAsia="仿宋_GB2312" w:cs="Times New Roman"/>
          <w:sz w:val="32"/>
          <w:szCs w:val="32"/>
        </w:rPr>
        <w:t>在张家口市国家跳台滑雪中心</w:t>
      </w:r>
      <w:r>
        <w:rPr>
          <w:rFonts w:hint="eastAsia" w:ascii="仿宋_GB2312" w:hAnsi="仿宋_GB2312" w:eastAsia="仿宋_GB2312" w:cs="仿宋_GB2312"/>
          <w:color w:val="auto"/>
          <w:sz w:val="32"/>
          <w:szCs w:val="32"/>
          <w:lang w:val="en-US" w:eastAsia="zh-CN"/>
        </w:rPr>
        <w:t>进行“协同谱新篇 一起向未来——北京冬奥会带动京津冀协同发展”主题展览，</w:t>
      </w:r>
      <w:r>
        <w:rPr>
          <w:rFonts w:hint="eastAsia" w:ascii="仿宋_GB2312" w:hAnsi="Times New Roman" w:eastAsia="仿宋_GB2312" w:cs="Times New Roman"/>
          <w:sz w:val="32"/>
          <w:szCs w:val="32"/>
        </w:rPr>
        <w:t>广泛弘扬奥林匹克精神、宣传奥林匹克文化、推广奥林匹克运动</w:t>
      </w:r>
      <w:r>
        <w:rPr>
          <w:rFonts w:hint="eastAsia" w:ascii="仿宋_GB2312" w:hAnsi="Times New Roman" w:eastAsia="仿宋_GB2312" w:cs="Times New Roman"/>
          <w:sz w:val="32"/>
          <w:szCs w:val="32"/>
          <w:lang w:eastAsia="zh-CN"/>
        </w:rPr>
        <w:t>。</w:t>
      </w:r>
      <w:r>
        <w:rPr>
          <w:rFonts w:hint="eastAsia" w:ascii="仿宋_GB2312" w:hAnsi="仿宋_GB2312" w:eastAsia="仿宋_GB2312" w:cs="仿宋_GB2312"/>
          <w:color w:val="auto"/>
          <w:sz w:val="32"/>
          <w:szCs w:val="32"/>
        </w:rPr>
        <w:t>推动京张体育文化旅游带健身步道互联互通，统一</w:t>
      </w:r>
      <w:r>
        <w:rPr>
          <w:rFonts w:hint="eastAsia" w:ascii="仿宋_GB2312" w:hAnsi="Times New Roman" w:eastAsia="仿宋_GB2312" w:cs="Times New Roman"/>
          <w:color w:val="auto"/>
          <w:sz w:val="32"/>
          <w:szCs w:val="32"/>
        </w:rPr>
        <w:t>线路指引标识系统</w:t>
      </w:r>
      <w:r>
        <w:rPr>
          <w:rFonts w:hint="eastAsia" w:ascii="仿宋_GB2312" w:hAnsi="Times New Roman" w:eastAsia="仿宋_GB2312" w:cs="Times New Roman"/>
          <w:color w:val="auto"/>
          <w:sz w:val="32"/>
          <w:szCs w:val="32"/>
          <w:lang w:eastAsia="zh-CN"/>
        </w:rPr>
        <w:t>，</w:t>
      </w:r>
      <w:r>
        <w:rPr>
          <w:rFonts w:hint="eastAsia" w:ascii="仿宋_GB2312" w:hAnsi="仿宋_GB2312" w:eastAsia="仿宋_GB2312" w:cs="仿宋_GB2312"/>
          <w:color w:val="000000"/>
          <w:sz w:val="32"/>
          <w:szCs w:val="32"/>
        </w:rPr>
        <w:t>依托赛道开展</w:t>
      </w:r>
      <w:r>
        <w:rPr>
          <w:rFonts w:hint="eastAsia" w:ascii="仿宋_GB2312" w:hAnsi="宋体" w:eastAsia="仿宋_GB2312"/>
          <w:sz w:val="32"/>
          <w:szCs w:val="32"/>
        </w:rPr>
        <w:t>悦行冬奥路系列赛之2024越山向海人车接力山海有友赛</w:t>
      </w:r>
      <w:r>
        <w:rPr>
          <w:rFonts w:hint="eastAsia" w:ascii="仿宋_GB2312" w:hAnsi="宋体" w:eastAsia="仿宋_GB2312"/>
          <w:sz w:val="32"/>
          <w:szCs w:val="32"/>
          <w:lang w:val="en-US" w:eastAsia="zh-CN"/>
        </w:rPr>
        <w:t>和悦行冬奥路系列赛之赤城100骑游赛</w:t>
      </w:r>
      <w:r>
        <w:rPr>
          <w:rFonts w:hint="eastAsia" w:ascii="仿宋_GB2312" w:hAnsi="仿宋_GB2312" w:eastAsia="仿宋_GB2312" w:cs="仿宋_GB2312"/>
          <w:color w:val="000000"/>
          <w:sz w:val="32"/>
          <w:szCs w:val="32"/>
        </w:rPr>
        <w:t>两项赛事</w:t>
      </w:r>
      <w:r>
        <w:rPr>
          <w:rFonts w:hint="eastAsia" w:ascii="仿宋_GB2312" w:hAnsi="仿宋" w:eastAsia="仿宋_GB2312" w:cs="仿宋"/>
          <w:color w:val="auto"/>
          <w:sz w:val="32"/>
          <w:szCs w:val="36"/>
          <w:highlight w:val="none"/>
          <w:lang w:val="en-US" w:eastAsia="zh-CN"/>
        </w:rPr>
        <w:t>。</w:t>
      </w:r>
    </w:p>
    <w:p>
      <w:pPr>
        <w:spacing w:line="560" w:lineRule="exact"/>
        <w:ind w:firstLine="645"/>
        <w:outlineLvl w:val="3"/>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（4）青少年奥林匹克教育活动</w:t>
      </w:r>
    </w:p>
    <w:p>
      <w:pPr>
        <w:spacing w:line="560" w:lineRule="exact"/>
        <w:ind w:firstLine="645"/>
        <w:rPr>
          <w:rFonts w:hint="default"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sz w:val="32"/>
          <w:szCs w:val="32"/>
          <w:highlight w:val="none"/>
        </w:rPr>
        <w:t>以青少年奥林匹克教育为主要活动内容，开展以北京奥运博物馆之旅和京张奥林匹克冬令营为主要内容的教育活动。</w:t>
      </w:r>
      <w:r>
        <w:rPr>
          <w:rFonts w:hint="eastAsia" w:ascii="仿宋_GB2312" w:hAnsi="仿宋_GB2312" w:eastAsia="仿宋_GB2312" w:cs="仿宋_GB2312"/>
          <w:sz w:val="32"/>
          <w:szCs w:val="32"/>
          <w:highlight w:val="none"/>
          <w:lang w:val="en-US" w:eastAsia="zh-CN"/>
        </w:rPr>
        <w:t>2024年6月至12月，</w:t>
      </w:r>
      <w:r>
        <w:rPr>
          <w:rFonts w:hint="eastAsia" w:ascii="仿宋_GB2312" w:hAnsi="仿宋_GB2312" w:eastAsia="仿宋_GB2312" w:cs="仿宋_GB2312"/>
          <w:sz w:val="32"/>
          <w:szCs w:val="32"/>
        </w:rPr>
        <w:t>北京奥运博物馆之旅项目共接待北京、张家口两地青少年及教师、家长</w:t>
      </w:r>
      <w:r>
        <w:rPr>
          <w:rFonts w:hint="eastAsia" w:ascii="仿宋_GB2312" w:hAnsi="仿宋_GB2312" w:eastAsia="仿宋_GB2312" w:cs="仿宋_GB2312"/>
          <w:sz w:val="32"/>
          <w:szCs w:val="32"/>
          <w:highlight w:val="none"/>
        </w:rPr>
        <w:t>2230余人，共计25期。</w:t>
      </w:r>
      <w:r>
        <w:rPr>
          <w:rFonts w:hint="eastAsia" w:ascii="仿宋_GB2312" w:hAnsi="仿宋_GB2312" w:eastAsia="仿宋_GB2312" w:cs="仿宋_GB2312"/>
          <w:sz w:val="32"/>
          <w:szCs w:val="32"/>
        </w:rPr>
        <w:t>项目分为暑期研学和学期综合实践活动两个阶段</w:t>
      </w:r>
      <w:r>
        <w:rPr>
          <w:rFonts w:hint="eastAsia" w:ascii="仿宋_GB2312" w:hAnsi="仿宋_GB2312" w:eastAsia="仿宋_GB2312" w:cs="仿宋_GB2312"/>
          <w:sz w:val="32"/>
          <w:szCs w:val="32"/>
          <w:highlight w:val="none"/>
          <w:lang w:val="en-US" w:eastAsia="zh-CN"/>
        </w:rPr>
        <w:t>；青少年奥林匹克教育—京张奥林匹克冬令营项目于2024年11月开营，分3期在张家口开展，共组织京张两地240名中小学生参与</w:t>
      </w:r>
      <w:r>
        <w:rPr>
          <w:rFonts w:hint="eastAsia" w:ascii="仿宋_GB2312" w:hAnsi="仿宋_GB2312" w:eastAsia="仿宋_GB2312" w:cs="仿宋_GB2312"/>
          <w:color w:val="000000"/>
          <w:sz w:val="32"/>
          <w:szCs w:val="32"/>
        </w:rPr>
        <w:t>以“重走冠军路”为主题</w:t>
      </w:r>
      <w:r>
        <w:rPr>
          <w:rFonts w:hint="eastAsia" w:ascii="仿宋_GB2312" w:hAnsi="仿宋_GB2312" w:eastAsia="仿宋_GB2312" w:cs="仿宋_GB2312"/>
          <w:color w:val="000000"/>
          <w:sz w:val="32"/>
          <w:szCs w:val="32"/>
          <w:lang w:val="en-US" w:eastAsia="zh-CN"/>
        </w:rPr>
        <w:t>的</w:t>
      </w:r>
      <w:r>
        <w:rPr>
          <w:rFonts w:hint="eastAsia" w:ascii="仿宋_GB2312" w:hAnsi="仿宋_GB2312" w:eastAsia="仿宋_GB2312" w:cs="仿宋_GB2312"/>
          <w:sz w:val="32"/>
          <w:szCs w:val="32"/>
          <w:highlight w:val="none"/>
          <w:lang w:val="en-US" w:eastAsia="zh-CN"/>
        </w:rPr>
        <w:t>活动。</w:t>
      </w:r>
    </w:p>
    <w:p>
      <w:pPr>
        <w:spacing w:line="560" w:lineRule="exact"/>
        <w:ind w:firstLine="640" w:firstLineChars="200"/>
        <w:outlineLvl w:val="3"/>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（5）双奥体育文化“大篷车”活动</w:t>
      </w:r>
    </w:p>
    <w:p>
      <w:pPr>
        <w:snapToGrid w:val="0"/>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sz w:val="32"/>
          <w:szCs w:val="32"/>
          <w:highlight w:val="none"/>
          <w:lang w:eastAsia="zh-CN"/>
        </w:rPr>
        <w:t>2024年8月8日，第十五届北京奥运城市体育文化节暨第五届“8·8”北京体育消费节开幕式在北京奥林匹克中心区庆典广场举行。本届体育文化节双奥体育文化“大篷车”项目历时2个月，在此期间举办体育文化节开幕式、双奥体育文化大本营、双奥主题营地、成长勋章小铁人三项赛、RUN GIRLS女子跑及五环勋章挑战赛等多项体育文化活动</w:t>
      </w:r>
      <w:r>
        <w:rPr>
          <w:rFonts w:hint="eastAsia" w:ascii="仿宋_GB2312" w:hAnsi="仿宋_GB2312" w:eastAsia="仿宋_GB2312" w:cs="仿宋_GB2312"/>
          <w:sz w:val="32"/>
          <w:szCs w:val="32"/>
          <w:highlight w:val="none"/>
        </w:rPr>
        <w:t>。</w:t>
      </w:r>
    </w:p>
    <w:p>
      <w:pPr>
        <w:spacing w:line="560" w:lineRule="exact"/>
        <w:ind w:firstLine="645"/>
        <w:outlineLvl w:val="3"/>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（6）开展双奥文化推广活动</w:t>
      </w:r>
    </w:p>
    <w:p>
      <w:pPr>
        <w:spacing w:line="560" w:lineRule="exact"/>
        <w:ind w:firstLine="645"/>
        <w:rPr>
          <w:rFonts w:hint="eastAsia"/>
          <w:sz w:val="32"/>
          <w:szCs w:val="32"/>
          <w:highlight w:val="none"/>
          <w:lang w:val="en-US" w:eastAsia="zh-CN"/>
        </w:rPr>
      </w:pPr>
      <w:r>
        <w:rPr>
          <w:rFonts w:hint="eastAsia" w:ascii="仿宋_GB2312" w:hAnsi="仿宋_GB2312" w:eastAsia="仿宋_GB2312" w:cs="仿宋_GB2312"/>
          <w:sz w:val="32"/>
          <w:szCs w:val="32"/>
          <w:highlight w:val="none"/>
          <w:lang w:eastAsia="zh-CN"/>
        </w:rPr>
        <w:t>2024年下半年</w:t>
      </w:r>
      <w:r>
        <w:rPr>
          <w:rFonts w:hint="eastAsia" w:ascii="仿宋_GB2312" w:eastAsia="仿宋_GB2312"/>
          <w:sz w:val="32"/>
          <w:szCs w:val="32"/>
          <w:lang w:eastAsia="zh-CN"/>
        </w:rPr>
        <w:t>开展双奥文化推广活动：</w:t>
      </w:r>
      <w:r>
        <w:rPr>
          <w:rFonts w:hint="eastAsia" w:ascii="仿宋_GB2312" w:hAnsi="仿宋_GB2312" w:eastAsia="仿宋_GB2312" w:cs="仿宋_GB2312"/>
          <w:sz w:val="32"/>
          <w:szCs w:val="32"/>
          <w:highlight w:val="none"/>
          <w:lang w:val="en-US" w:eastAsia="zh-CN"/>
        </w:rPr>
        <w:t>7月</w:t>
      </w:r>
      <w:r>
        <w:rPr>
          <w:rFonts w:hint="eastAsia" w:ascii="仿宋_GB2312" w:hAnsi="仿宋_GB2312" w:eastAsia="仿宋_GB2312" w:cs="仿宋_GB2312"/>
          <w:sz w:val="32"/>
          <w:szCs w:val="32"/>
          <w:highlight w:val="none"/>
        </w:rPr>
        <w:t>在</w:t>
      </w:r>
      <w:r>
        <w:rPr>
          <w:rFonts w:hint="eastAsia" w:ascii="仿宋_GB2312" w:eastAsia="仿宋_GB2312"/>
          <w:sz w:val="32"/>
          <w:szCs w:val="32"/>
        </w:rPr>
        <w:t>颐和园</w:t>
      </w:r>
      <w:r>
        <w:rPr>
          <w:rFonts w:hint="eastAsia" w:ascii="仿宋_GB2312" w:hAnsi="仿宋_GB2312" w:eastAsia="仿宋_GB2312" w:cs="仿宋_GB2312"/>
          <w:sz w:val="32"/>
          <w:szCs w:val="32"/>
          <w:highlight w:val="none"/>
          <w:lang w:val="en-US" w:eastAsia="zh-CN"/>
        </w:rPr>
        <w:t>成功举办双奥文化主题展</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9月至12月</w:t>
      </w:r>
      <w:r>
        <w:rPr>
          <w:rFonts w:hint="eastAsia" w:ascii="仿宋_GB2312" w:hAnsi="仿宋_GB2312" w:eastAsia="仿宋_GB2312" w:cs="仿宋_GB2312"/>
          <w:b w:val="0"/>
          <w:bCs w:val="0"/>
          <w:sz w:val="32"/>
          <w:szCs w:val="32"/>
          <w:highlight w:val="none"/>
        </w:rPr>
        <w:t>进学校</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园区、社区、乡村进行主题展览系列巡展；9月和10月进小学、中学、高校开展双奥文化大讲堂活动；</w:t>
      </w:r>
      <w:r>
        <w:rPr>
          <w:rFonts w:hint="eastAsia" w:ascii="仿宋_GB2312" w:eastAsia="仿宋_GB2312"/>
          <w:sz w:val="32"/>
          <w:szCs w:val="32"/>
        </w:rPr>
        <w:t>7月</w:t>
      </w:r>
      <w:r>
        <w:rPr>
          <w:rFonts w:hint="eastAsia" w:ascii="仿宋_GB2312" w:eastAsia="仿宋_GB2312"/>
          <w:sz w:val="32"/>
          <w:szCs w:val="32"/>
          <w:lang w:val="en-US" w:eastAsia="zh-CN"/>
        </w:rPr>
        <w:t>至8月对四部电影进行了主题展映</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bidi="ar-SA"/>
        </w:rPr>
        <w:t>冬季相继在颐和园、延庆奥林匹克园区举办青少年冰雪体验活动。</w:t>
      </w:r>
    </w:p>
    <w:p>
      <w:pPr>
        <w:numPr>
          <w:ilvl w:val="0"/>
          <w:numId w:val="0"/>
        </w:numPr>
        <w:spacing w:line="560" w:lineRule="exact"/>
        <w:ind w:firstLine="645"/>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lang w:val="en-US" w:eastAsia="zh-CN" w:bidi="ar-SA"/>
        </w:rPr>
        <w:t>（7）</w:t>
      </w:r>
      <w:r>
        <w:rPr>
          <w:rFonts w:hint="eastAsia" w:ascii="仿宋_GB2312" w:hAnsi="仿宋_GB2312" w:eastAsia="仿宋_GB2312" w:cs="仿宋_GB2312"/>
          <w:color w:val="000000"/>
          <w:kern w:val="0"/>
          <w:sz w:val="32"/>
          <w:szCs w:val="32"/>
          <w:highlight w:val="none"/>
          <w:lang w:val="en-US" w:eastAsia="zh-CN" w:bidi="ar-SA"/>
        </w:rPr>
        <w:t>体育文化节总体宣传活动</w:t>
      </w:r>
    </w:p>
    <w:p>
      <w:pPr>
        <w:numPr>
          <w:ilvl w:val="-1"/>
          <w:numId w:val="0"/>
        </w:numPr>
        <w:spacing w:line="560" w:lineRule="exact"/>
        <w:ind w:firstLine="640" w:firstLineChars="200"/>
        <w:rPr>
          <w:rFonts w:hint="default" w:ascii="仿宋_GB2312" w:hAnsi="仿宋_GB2312" w:eastAsia="仿宋_GB2312" w:cs="仿宋_GB2312"/>
          <w:color w:val="000000"/>
          <w:kern w:val="0"/>
          <w:sz w:val="32"/>
          <w:szCs w:val="32"/>
          <w:highlight w:val="none"/>
          <w:lang w:val="en-US" w:eastAsia="zh-CN" w:bidi="ar-SA"/>
        </w:rPr>
      </w:pPr>
      <w:r>
        <w:rPr>
          <w:rFonts w:hint="eastAsia" w:ascii="仿宋_GB2312" w:hAnsi="仿宋" w:eastAsia="仿宋_GB2312" w:cs="仿宋"/>
          <w:sz w:val="32"/>
          <w:szCs w:val="36"/>
          <w:lang w:val="en-US" w:eastAsia="zh-CN"/>
        </w:rPr>
        <w:t>该项活动</w:t>
      </w:r>
      <w:r>
        <w:rPr>
          <w:rFonts w:hint="eastAsia" w:ascii="仿宋_GB2312" w:hAnsi="仿宋" w:eastAsia="仿宋_GB2312" w:cs="仿宋"/>
          <w:sz w:val="32"/>
          <w:szCs w:val="36"/>
        </w:rPr>
        <w:t>主要包括常规宣传</w:t>
      </w:r>
      <w:r>
        <w:rPr>
          <w:rFonts w:hint="eastAsia" w:ascii="仿宋_GB2312" w:hAnsi="仿宋" w:eastAsia="仿宋_GB2312" w:cs="仿宋"/>
          <w:sz w:val="32"/>
          <w:szCs w:val="36"/>
          <w:lang w:val="en-US" w:eastAsia="zh-CN"/>
        </w:rPr>
        <w:t>工作</w:t>
      </w:r>
      <w:r>
        <w:rPr>
          <w:rFonts w:hint="eastAsia" w:ascii="仿宋_GB2312" w:hAnsi="仿宋" w:eastAsia="仿宋_GB2312" w:cs="仿宋"/>
          <w:sz w:val="32"/>
          <w:szCs w:val="36"/>
        </w:rPr>
        <w:t>和专项报道</w:t>
      </w:r>
      <w:r>
        <w:rPr>
          <w:rFonts w:hint="eastAsia" w:ascii="仿宋_GB2312" w:hAnsi="仿宋" w:eastAsia="仿宋_GB2312" w:cs="仿宋"/>
          <w:sz w:val="32"/>
          <w:szCs w:val="36"/>
          <w:lang w:val="en-US" w:eastAsia="zh-CN"/>
        </w:rPr>
        <w:t>工作</w:t>
      </w:r>
      <w:r>
        <w:rPr>
          <w:rFonts w:hint="eastAsia" w:ascii="仿宋_GB2312" w:hAnsi="仿宋" w:eastAsia="仿宋_GB2312" w:cs="仿宋"/>
          <w:sz w:val="32"/>
          <w:szCs w:val="36"/>
        </w:rPr>
        <w:t>。</w:t>
      </w:r>
      <w:r>
        <w:rPr>
          <w:rFonts w:hint="eastAsia" w:ascii="仿宋_GB2312" w:hAnsi="仿宋_GB2312" w:eastAsia="仿宋_GB2312" w:cs="仿宋_GB2312"/>
          <w:sz w:val="32"/>
          <w:szCs w:val="32"/>
          <w:lang w:val="en-US" w:eastAsia="zh-Hans"/>
        </w:rPr>
        <w:t>按照体育文化节各项活动时间节点，配合人民日报</w:t>
      </w:r>
      <w:r>
        <w:rPr>
          <w:rFonts w:hint="default"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新华社</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Hans"/>
        </w:rPr>
        <w:t>中央广播电视总台</w:t>
      </w:r>
      <w:r>
        <w:rPr>
          <w:rFonts w:hint="default"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中新社等中央重要媒体，以及北京日报、北京广播电视台、新京报、北京青年报、千龙网等北京市属重要媒体对活动进行宣传报道，</w:t>
      </w:r>
      <w:r>
        <w:rPr>
          <w:rFonts w:hint="eastAsia" w:ascii="仿宋_GB2312" w:hAnsi="仿宋_GB2312" w:eastAsia="仿宋_GB2312" w:cs="仿宋_GB2312"/>
          <w:sz w:val="32"/>
          <w:szCs w:val="36"/>
        </w:rPr>
        <w:t>同时，</w:t>
      </w:r>
      <w:r>
        <w:rPr>
          <w:rFonts w:hint="eastAsia" w:ascii="仿宋_GB2312" w:hAnsi="仿宋_GB2312" w:eastAsia="仿宋_GB2312" w:cs="仿宋_GB2312"/>
          <w:sz w:val="32"/>
          <w:szCs w:val="32"/>
        </w:rPr>
        <w:t>为加大体育文化节宣传力度，同步开</w:t>
      </w:r>
      <w:r>
        <w:rPr>
          <w:rFonts w:hint="eastAsia" w:ascii="仿宋_GB2312" w:hAnsi="仿宋_GB2312" w:eastAsia="仿宋_GB2312" w:cs="仿宋_GB2312"/>
          <w:color w:val="auto"/>
          <w:sz w:val="32"/>
          <w:szCs w:val="32"/>
        </w:rPr>
        <w:t>展专项宣传工作，</w:t>
      </w:r>
      <w:r>
        <w:rPr>
          <w:rFonts w:hint="eastAsia" w:ascii="仿宋_GB2312" w:hAnsi="仿宋_GB2312" w:eastAsia="仿宋_GB2312" w:cs="仿宋_GB2312"/>
          <w:sz w:val="32"/>
          <w:szCs w:val="32"/>
        </w:rPr>
        <w:t>采用多种形式和渠道对文化节进行宣传报道。</w:t>
      </w:r>
    </w:p>
    <w:p>
      <w:pPr>
        <w:spacing w:line="560" w:lineRule="exact"/>
        <w:ind w:firstLine="640" w:firstLineChars="200"/>
        <w:outlineLvl w:val="2"/>
        <w:rPr>
          <w:rFonts w:hint="default" w:ascii="仿宋_GB2312" w:hAnsi="仿宋_GB2312" w:eastAsia="仿宋_GB2312" w:cs="仿宋_GB2312"/>
          <w:strike w:val="0"/>
          <w:color w:val="000000"/>
          <w:kern w:val="0"/>
          <w:sz w:val="32"/>
          <w:szCs w:val="32"/>
          <w:highlight w:val="none"/>
          <w:lang w:val="en-US" w:eastAsia="zh-CN" w:bidi="ar-SA"/>
        </w:rPr>
      </w:pPr>
      <w:r>
        <w:rPr>
          <w:rFonts w:hint="default" w:ascii="仿宋_GB2312" w:hAnsi="仿宋_GB2312" w:eastAsia="仿宋_GB2312" w:cs="仿宋_GB2312"/>
          <w:strike w:val="0"/>
          <w:color w:val="000000"/>
          <w:kern w:val="0"/>
          <w:sz w:val="32"/>
          <w:szCs w:val="32"/>
          <w:highlight w:val="none"/>
          <w:lang w:val="en-US" w:eastAsia="zh-CN" w:bidi="ar-SA"/>
        </w:rPr>
        <w:t>3.项目实施情况</w:t>
      </w:r>
    </w:p>
    <w:p>
      <w:pPr>
        <w:spacing w:line="560" w:lineRule="exact"/>
        <w:ind w:firstLine="640" w:firstLineChars="200"/>
        <w:rPr>
          <w:rFonts w:hint="default"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rPr>
        <w:t>该项目</w:t>
      </w:r>
      <w:r>
        <w:rPr>
          <w:rFonts w:hint="eastAsia" w:ascii="仿宋_GB2312" w:hAnsi="仿宋_GB2312" w:eastAsia="仿宋_GB2312" w:cs="仿宋_GB2312"/>
          <w:color w:val="000000"/>
          <w:kern w:val="0"/>
          <w:sz w:val="32"/>
          <w:szCs w:val="32"/>
          <w:highlight w:val="none"/>
          <w:lang w:val="en-US" w:eastAsia="zh-CN" w:bidi="ar-SA"/>
        </w:rPr>
        <w:t>实施</w:t>
      </w:r>
      <w:r>
        <w:rPr>
          <w:rFonts w:hint="default" w:ascii="仿宋_GB2312" w:hAnsi="仿宋_GB2312" w:eastAsia="仿宋_GB2312" w:cs="仿宋_GB2312"/>
          <w:color w:val="000000"/>
          <w:kern w:val="0"/>
          <w:sz w:val="32"/>
          <w:szCs w:val="32"/>
          <w:highlight w:val="none"/>
          <w:lang w:val="en-US" w:eastAsia="zh-CN" w:bidi="ar-SA"/>
        </w:rPr>
        <w:t>由</w:t>
      </w:r>
      <w:r>
        <w:rPr>
          <w:rFonts w:hint="eastAsia" w:ascii="仿宋_GB2312" w:hAnsi="仿宋_GB2312" w:eastAsia="仿宋_GB2312" w:cs="仿宋_GB2312"/>
          <w:color w:val="000000"/>
          <w:kern w:val="0"/>
          <w:sz w:val="32"/>
          <w:szCs w:val="32"/>
          <w:highlight w:val="none"/>
          <w:lang w:val="en-US" w:eastAsia="zh-CN" w:bidi="ar-SA"/>
        </w:rPr>
        <w:t>我</w:t>
      </w:r>
      <w:r>
        <w:rPr>
          <w:rFonts w:hint="default" w:ascii="仿宋_GB2312" w:hAnsi="仿宋_GB2312" w:eastAsia="仿宋_GB2312" w:cs="仿宋_GB2312"/>
          <w:color w:val="000000"/>
          <w:kern w:val="0"/>
          <w:sz w:val="32"/>
          <w:szCs w:val="32"/>
          <w:highlight w:val="none"/>
          <w:lang w:val="en-US" w:eastAsia="zh-CN" w:bidi="ar-SA"/>
        </w:rPr>
        <w:t>中心领导督促总体进度，进行全程监督管理，包括服务商选取、各项活动的开展等</w:t>
      </w:r>
      <w:r>
        <w:rPr>
          <w:rFonts w:hint="eastAsia" w:ascii="仿宋_GB2312" w:hAnsi="仿宋_GB2312" w:eastAsia="仿宋_GB2312" w:cs="仿宋_GB2312"/>
          <w:color w:val="000000"/>
          <w:kern w:val="0"/>
          <w:sz w:val="32"/>
          <w:szCs w:val="32"/>
          <w:highlight w:val="none"/>
          <w:lang w:val="en-US" w:eastAsia="zh-CN" w:bidi="ar-SA"/>
        </w:rPr>
        <w:t>工作</w:t>
      </w:r>
      <w:r>
        <w:rPr>
          <w:rFonts w:hint="default" w:ascii="仿宋_GB2312" w:hAnsi="仿宋_GB2312" w:eastAsia="仿宋_GB2312" w:cs="仿宋_GB2312"/>
          <w:color w:val="000000"/>
          <w:kern w:val="0"/>
          <w:sz w:val="32"/>
          <w:szCs w:val="32"/>
          <w:highlight w:val="none"/>
          <w:lang w:val="en-US" w:eastAsia="zh-CN" w:bidi="ar-SA"/>
        </w:rPr>
        <w:t>；大型活动部人员一线</w:t>
      </w:r>
      <w:r>
        <w:rPr>
          <w:rFonts w:hint="eastAsia" w:ascii="仿宋_GB2312" w:hAnsi="仿宋_GB2312" w:eastAsia="仿宋_GB2312" w:cs="仿宋_GB2312"/>
          <w:color w:val="000000"/>
          <w:kern w:val="0"/>
          <w:sz w:val="32"/>
          <w:szCs w:val="32"/>
          <w:highlight w:val="none"/>
          <w:lang w:val="en-US" w:eastAsia="zh-CN" w:bidi="ar-SA"/>
        </w:rPr>
        <w:t>主</w:t>
      </w:r>
      <w:r>
        <w:rPr>
          <w:rFonts w:hint="default" w:ascii="仿宋_GB2312" w:hAnsi="仿宋_GB2312" w:eastAsia="仿宋_GB2312" w:cs="仿宋_GB2312"/>
          <w:color w:val="000000"/>
          <w:kern w:val="0"/>
          <w:sz w:val="32"/>
          <w:szCs w:val="32"/>
          <w:highlight w:val="none"/>
          <w:lang w:val="en-US" w:eastAsia="zh-CN" w:bidi="ar-SA"/>
        </w:rPr>
        <w:t>抓落实，定期向主管领导汇报</w:t>
      </w:r>
      <w:r>
        <w:rPr>
          <w:rFonts w:hint="eastAsia" w:ascii="仿宋_GB2312" w:hAnsi="仿宋_GB2312" w:eastAsia="仿宋_GB2312" w:cs="仿宋_GB2312"/>
          <w:color w:val="000000"/>
          <w:kern w:val="0"/>
          <w:sz w:val="32"/>
          <w:szCs w:val="32"/>
          <w:highlight w:val="none"/>
          <w:lang w:val="en-US" w:eastAsia="zh-CN" w:bidi="ar-SA"/>
        </w:rPr>
        <w:t>文化节开展</w:t>
      </w:r>
      <w:r>
        <w:rPr>
          <w:rFonts w:hint="default" w:ascii="仿宋_GB2312" w:hAnsi="仿宋_GB2312" w:eastAsia="仿宋_GB2312" w:cs="仿宋_GB2312"/>
          <w:color w:val="000000"/>
          <w:kern w:val="0"/>
          <w:sz w:val="32"/>
          <w:szCs w:val="32"/>
          <w:highlight w:val="none"/>
          <w:lang w:val="en-US" w:eastAsia="zh-CN" w:bidi="ar-SA"/>
        </w:rPr>
        <w:t>进度，确保项目按计划进行。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default" w:ascii="仿宋_GB2312" w:hAnsi="仿宋_GB2312" w:eastAsia="仿宋_GB2312" w:cs="仿宋_GB2312"/>
          <w:b w:val="0"/>
          <w:bCs w:val="0"/>
          <w:color w:val="000000"/>
          <w:kern w:val="0"/>
          <w:sz w:val="32"/>
          <w:szCs w:val="32"/>
          <w:highlight w:val="none"/>
        </w:rPr>
      </w:pPr>
      <w:r>
        <w:rPr>
          <w:rFonts w:hint="default" w:ascii="仿宋_GB2312" w:hAnsi="仿宋_GB2312" w:eastAsia="仿宋_GB2312" w:cs="仿宋_GB2312"/>
          <w:color w:val="000000"/>
          <w:kern w:val="0"/>
          <w:sz w:val="32"/>
          <w:szCs w:val="32"/>
          <w:highlight w:val="none"/>
        </w:rPr>
        <w:t>4.资金投入和使用情况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该项目2024年度</w:t>
      </w:r>
      <w:r>
        <w:rPr>
          <w:rFonts w:hint="eastAsia" w:ascii="仿宋_GB2312" w:hAnsi="仿宋_GB2312" w:eastAsia="仿宋_GB2312" w:cs="仿宋_GB2312"/>
          <w:color w:val="000000"/>
          <w:kern w:val="0"/>
          <w:sz w:val="32"/>
          <w:szCs w:val="32"/>
          <w:highlight w:val="none"/>
        </w:rPr>
        <w:t>预算</w:t>
      </w:r>
      <w:r>
        <w:rPr>
          <w:rFonts w:hint="eastAsia" w:ascii="仿宋_GB2312" w:hAnsi="仿宋_GB2312" w:eastAsia="仿宋_GB2312" w:cs="仿宋_GB2312"/>
          <w:color w:val="000000"/>
          <w:kern w:val="0"/>
          <w:sz w:val="32"/>
          <w:szCs w:val="32"/>
          <w:highlight w:val="none"/>
          <w:lang w:val="en-US" w:eastAsia="zh-CN"/>
        </w:rPr>
        <w:t>申报</w:t>
      </w:r>
      <w:r>
        <w:rPr>
          <w:rFonts w:hint="eastAsia" w:ascii="仿宋_GB2312" w:hAnsi="仿宋_GB2312" w:eastAsia="仿宋_GB2312" w:cs="仿宋_GB2312"/>
          <w:color w:val="000000"/>
          <w:kern w:val="0"/>
          <w:sz w:val="32"/>
          <w:szCs w:val="32"/>
          <w:highlight w:val="none"/>
        </w:rPr>
        <w:t>金额为</w:t>
      </w:r>
      <w:r>
        <w:rPr>
          <w:rFonts w:hint="default" w:ascii="仿宋_GB2312" w:hAnsi="仿宋_GB2312" w:eastAsia="仿宋_GB2312" w:cs="仿宋_GB2312"/>
          <w:color w:val="000000"/>
          <w:kern w:val="0"/>
          <w:sz w:val="32"/>
          <w:szCs w:val="32"/>
          <w:highlight w:val="none"/>
          <w:lang w:val="en-US" w:eastAsia="zh-CN"/>
        </w:rPr>
        <w:t>17,813,168.99</w:t>
      </w:r>
      <w:r>
        <w:rPr>
          <w:rFonts w:hint="eastAsia" w:ascii="仿宋_GB2312" w:hAnsi="仿宋_GB2312" w:eastAsia="仿宋_GB2312" w:cs="仿宋_GB2312"/>
          <w:color w:val="000000"/>
          <w:kern w:val="0"/>
          <w:sz w:val="32"/>
          <w:szCs w:val="32"/>
          <w:highlight w:val="none"/>
          <w:lang w:val="en-US" w:eastAsia="zh-CN"/>
        </w:rPr>
        <w:t>元</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实际财政拨款收入</w:t>
      </w:r>
      <w:r>
        <w:rPr>
          <w:rFonts w:hint="default" w:ascii="仿宋_GB2312" w:hAnsi="仿宋_GB2312" w:eastAsia="仿宋_GB2312" w:cs="仿宋_GB2312"/>
          <w:color w:val="000000"/>
          <w:kern w:val="0"/>
          <w:sz w:val="32"/>
          <w:szCs w:val="32"/>
          <w:highlight w:val="none"/>
          <w:lang w:val="en-US" w:eastAsia="zh-CN"/>
        </w:rPr>
        <w:t>17,813,168.99</w:t>
      </w:r>
      <w:r>
        <w:rPr>
          <w:rFonts w:hint="eastAsia" w:ascii="仿宋_GB2312" w:hAnsi="仿宋_GB2312" w:eastAsia="仿宋_GB2312" w:cs="仿宋_GB2312"/>
          <w:color w:val="000000"/>
          <w:kern w:val="0"/>
          <w:sz w:val="32"/>
          <w:szCs w:val="32"/>
          <w:highlight w:val="none"/>
          <w:lang w:val="en-US" w:eastAsia="zh-CN"/>
        </w:rPr>
        <w:t>元，2024年度全年支出共计</w:t>
      </w:r>
      <w:r>
        <w:rPr>
          <w:rFonts w:hint="eastAsia" w:ascii="仿宋_GB2312" w:hAnsi="仿宋_GB2312" w:eastAsia="仿宋_GB2312" w:cs="仿宋_GB2312"/>
          <w:color w:val="000000"/>
          <w:kern w:val="0"/>
          <w:sz w:val="32"/>
          <w:szCs w:val="32"/>
          <w:highlight w:val="none"/>
        </w:rPr>
        <w:t>16,940,675.00</w:t>
      </w:r>
      <w:r>
        <w:rPr>
          <w:rFonts w:hint="eastAsia" w:ascii="仿宋_GB2312" w:hAnsi="仿宋_GB2312" w:eastAsia="仿宋_GB2312" w:cs="仿宋_GB2312"/>
          <w:color w:val="000000"/>
          <w:kern w:val="0"/>
          <w:sz w:val="32"/>
          <w:szCs w:val="32"/>
          <w:highlight w:val="none"/>
          <w:lang w:val="en-US" w:eastAsia="zh-CN"/>
        </w:rPr>
        <w:t>元，全部为市级财政</w:t>
      </w:r>
      <w:r>
        <w:rPr>
          <w:rFonts w:hint="eastAsia" w:ascii="仿宋_GB2312" w:hAnsi="仿宋_GB2312" w:eastAsia="仿宋_GB2312" w:cs="仿宋_GB2312"/>
          <w:color w:val="000000"/>
          <w:kern w:val="0"/>
          <w:sz w:val="32"/>
          <w:szCs w:val="32"/>
          <w:highlight w:val="none"/>
        </w:rPr>
        <w:t>资金</w:t>
      </w:r>
      <w:r>
        <w:rPr>
          <w:rFonts w:hint="eastAsia" w:ascii="仿宋_GB2312" w:hAnsi="仿宋_GB2312" w:eastAsia="仿宋_GB2312" w:cs="仿宋_GB2312"/>
          <w:color w:val="000000"/>
          <w:kern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default" w:ascii="仿宋_GB2312" w:hAnsi="仿宋_GB2312" w:eastAsia="仿宋_GB2312" w:cs="仿宋_GB2312"/>
          <w:color w:val="000000"/>
          <w:kern w:val="0"/>
          <w:sz w:val="32"/>
          <w:szCs w:val="32"/>
          <w:highlight w:val="none"/>
          <w:lang w:val="en-US" w:eastAsia="zh-CN"/>
        </w:rPr>
      </w:pPr>
      <w:r>
        <w:rPr>
          <w:rFonts w:hint="default" w:ascii="仿宋_GB2312" w:hAnsi="仿宋_GB2312" w:eastAsia="仿宋_GB2312" w:cs="仿宋_GB2312"/>
          <w:color w:val="000000"/>
          <w:kern w:val="0"/>
          <w:sz w:val="32"/>
          <w:szCs w:val="32"/>
          <w:highlight w:val="none"/>
          <w:lang w:val="en-US" w:eastAsia="zh-CN"/>
        </w:rPr>
        <w:t>5.项目资金管理情况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该</w:t>
      </w:r>
      <w:r>
        <w:rPr>
          <w:rFonts w:hint="default" w:ascii="仿宋_GB2312" w:hAnsi="仿宋_GB2312" w:eastAsia="仿宋_GB2312" w:cs="仿宋_GB2312"/>
          <w:color w:val="000000"/>
          <w:kern w:val="0"/>
          <w:sz w:val="32"/>
          <w:szCs w:val="32"/>
          <w:highlight w:val="none"/>
          <w:lang w:val="en-US" w:eastAsia="zh-CN"/>
        </w:rPr>
        <w:t>项目严格按照《北京奥运城市发展促进中心财务管理制度》、《北京奥运城市发展促进中心财务管理办法》、《北京奥运城市发展促进中心预算管理办法》、《北京奥运城市发展促进中心经费支出管理办法》、《北京奥运城市发展促进中心政府采购实施办法》等内控制度进行资金管理。</w:t>
      </w:r>
      <w:r>
        <w:rPr>
          <w:rFonts w:hint="eastAsia" w:ascii="仿宋_GB2312" w:hAnsi="仿宋_GB2312" w:eastAsia="仿宋_GB2312" w:cs="仿宋_GB2312"/>
          <w:color w:val="000000"/>
          <w:kern w:val="0"/>
          <w:sz w:val="32"/>
          <w:szCs w:val="32"/>
          <w:highlight w:val="none"/>
          <w:lang w:val="en-US" w:eastAsia="zh-CN"/>
        </w:rPr>
        <w:t>各项</w:t>
      </w:r>
      <w:r>
        <w:rPr>
          <w:rFonts w:hint="default" w:ascii="仿宋_GB2312" w:hAnsi="仿宋_GB2312" w:eastAsia="仿宋_GB2312" w:cs="仿宋_GB2312"/>
          <w:color w:val="000000"/>
          <w:kern w:val="0"/>
          <w:sz w:val="32"/>
          <w:szCs w:val="32"/>
          <w:highlight w:val="none"/>
          <w:lang w:val="en-US" w:eastAsia="zh-CN"/>
        </w:rPr>
        <w:t>经费支出由执行部门在预算范围内提出申请，列明基本情况、用款事由、预算金额等内容，</w:t>
      </w:r>
      <w:r>
        <w:rPr>
          <w:rFonts w:hint="eastAsia" w:ascii="仿宋_GB2312" w:hAnsi="仿宋_GB2312" w:eastAsia="仿宋_GB2312" w:cs="仿宋_GB2312"/>
          <w:color w:val="000000"/>
          <w:kern w:val="0"/>
          <w:sz w:val="32"/>
          <w:szCs w:val="32"/>
          <w:highlight w:val="none"/>
          <w:lang w:val="en-US" w:eastAsia="zh-CN"/>
        </w:rPr>
        <w:t>按照奥促中心经费支出审批权限执行资金支付流程，涉及</w:t>
      </w:r>
      <w:r>
        <w:rPr>
          <w:rFonts w:hint="default" w:ascii="仿宋_GB2312" w:hAnsi="仿宋_GB2312" w:eastAsia="仿宋_GB2312" w:cs="仿宋_GB2312"/>
          <w:color w:val="000000"/>
          <w:kern w:val="0"/>
          <w:sz w:val="32"/>
          <w:szCs w:val="32"/>
          <w:highlight w:val="none"/>
          <w:lang w:val="en-US" w:eastAsia="zh-CN"/>
        </w:rPr>
        <w:t>“三重一大”事项的支出，</w:t>
      </w:r>
      <w:r>
        <w:rPr>
          <w:rFonts w:hint="eastAsia" w:ascii="仿宋_GB2312" w:hAnsi="仿宋_GB2312" w:eastAsia="仿宋_GB2312" w:cs="仿宋_GB2312"/>
          <w:color w:val="000000"/>
          <w:kern w:val="0"/>
          <w:sz w:val="32"/>
          <w:szCs w:val="32"/>
          <w:highlight w:val="none"/>
          <w:lang w:val="en-US" w:eastAsia="zh-CN"/>
        </w:rPr>
        <w:t>由</w:t>
      </w:r>
      <w:r>
        <w:rPr>
          <w:rFonts w:hint="default" w:ascii="仿宋_GB2312" w:hAnsi="仿宋_GB2312" w:eastAsia="仿宋_GB2312" w:cs="仿宋_GB2312"/>
          <w:color w:val="000000"/>
          <w:kern w:val="0"/>
          <w:sz w:val="32"/>
          <w:szCs w:val="32"/>
          <w:highlight w:val="none"/>
          <w:lang w:val="en-US" w:eastAsia="zh-CN"/>
        </w:rPr>
        <w:t>党组会审议。经费支出审核审批手续较为规范。</w:t>
      </w:r>
    </w:p>
    <w:p>
      <w:pPr>
        <w:spacing w:line="560" w:lineRule="exact"/>
        <w:ind w:firstLine="640" w:firstLineChars="200"/>
        <w:outlineLvl w:val="1"/>
        <w:rPr>
          <w:rFonts w:hint="eastAsia" w:ascii="楷体" w:hAnsi="楷体" w:eastAsia="楷体" w:cs="楷体"/>
          <w:color w:val="000000"/>
          <w:kern w:val="0"/>
          <w:sz w:val="32"/>
          <w:szCs w:val="32"/>
          <w:highlight w:val="none"/>
          <w:lang w:val="en-US" w:eastAsia="zh-CN"/>
        </w:rPr>
      </w:pPr>
      <w:bookmarkStart w:id="10" w:name="_Toc28067"/>
      <w:bookmarkStart w:id="11" w:name="_Toc8731"/>
      <w:bookmarkStart w:id="12" w:name="_Toc30549"/>
      <w:bookmarkStart w:id="13" w:name="_Toc22251"/>
      <w:r>
        <w:rPr>
          <w:rFonts w:hint="eastAsia" w:ascii="楷体" w:hAnsi="楷体" w:eastAsia="楷体" w:cs="楷体"/>
          <w:color w:val="000000"/>
          <w:kern w:val="0"/>
          <w:sz w:val="32"/>
          <w:szCs w:val="32"/>
          <w:highlight w:val="none"/>
        </w:rPr>
        <w:t>（二）项目</w:t>
      </w:r>
      <w:r>
        <w:rPr>
          <w:rFonts w:hint="eastAsia" w:ascii="楷体" w:hAnsi="楷体" w:eastAsia="楷体" w:cs="楷体"/>
          <w:color w:val="000000"/>
          <w:kern w:val="0"/>
          <w:sz w:val="32"/>
          <w:szCs w:val="32"/>
          <w:highlight w:val="none"/>
          <w:lang w:val="en-US" w:eastAsia="zh-CN"/>
        </w:rPr>
        <w:t>总</w:t>
      </w:r>
      <w:r>
        <w:rPr>
          <w:rFonts w:hint="eastAsia" w:ascii="楷体" w:hAnsi="楷体" w:eastAsia="楷体" w:cs="楷体"/>
          <w:color w:val="000000"/>
          <w:kern w:val="0"/>
          <w:sz w:val="32"/>
          <w:szCs w:val="32"/>
          <w:highlight w:val="none"/>
        </w:rPr>
        <w:t>绩效目标</w:t>
      </w:r>
      <w:r>
        <w:rPr>
          <w:rFonts w:hint="eastAsia" w:ascii="楷体" w:hAnsi="楷体" w:eastAsia="楷体" w:cs="楷体"/>
          <w:color w:val="000000"/>
          <w:kern w:val="0"/>
          <w:sz w:val="32"/>
          <w:szCs w:val="32"/>
          <w:highlight w:val="none"/>
          <w:lang w:val="en-US" w:eastAsia="zh-CN"/>
        </w:rPr>
        <w:t>情况</w:t>
      </w:r>
      <w:bookmarkEnd w:id="10"/>
      <w:bookmarkEnd w:id="11"/>
      <w:bookmarkEnd w:id="12"/>
      <w:bookmarkEnd w:id="13"/>
    </w:p>
    <w:p>
      <w:pPr>
        <w:spacing w:line="560" w:lineRule="exact"/>
        <w:ind w:firstLine="640" w:firstLineChars="200"/>
        <w:rPr>
          <w:rFonts w:hint="eastAsia" w:ascii="仿宋_GB2312" w:hAnsi="仿宋_GB2312" w:eastAsia="仿宋_GB2312" w:cs="仿宋_GB2312"/>
          <w:b w:val="0"/>
          <w:bCs/>
          <w:color w:val="000000"/>
          <w:kern w:val="0"/>
          <w:sz w:val="32"/>
          <w:szCs w:val="32"/>
          <w:highlight w:val="none"/>
          <w:lang w:eastAsia="zh-CN"/>
        </w:rPr>
      </w:pPr>
      <w:r>
        <w:rPr>
          <w:rFonts w:hint="eastAsia" w:ascii="仿宋_GB2312" w:hAnsi="仿宋_GB2312" w:eastAsia="仿宋_GB2312" w:cs="仿宋_GB2312"/>
          <w:b w:val="0"/>
          <w:bCs/>
          <w:color w:val="000000"/>
          <w:kern w:val="0"/>
          <w:sz w:val="32"/>
          <w:szCs w:val="32"/>
          <w:highlight w:val="none"/>
          <w:lang w:val="en-US" w:eastAsia="zh-CN"/>
        </w:rPr>
        <w:t>该项目以2024年巴黎奥运会为契机，坚持以人民为中心，力求实现品牌的创新升级。秉承“传承奥运，促进发展”宗旨，坚持“创新发展、和谐共赢”理念，大力弘扬北京冬奥精神，推动奥运遗产传承事业可持续发展。本届</w:t>
      </w:r>
      <w:r>
        <w:rPr>
          <w:rFonts w:hint="eastAsia" w:ascii="仿宋_GB2312" w:hAnsi="仿宋_GB2312" w:eastAsia="仿宋_GB2312" w:cs="仿宋_GB2312"/>
          <w:b w:val="0"/>
          <w:bCs/>
          <w:color w:val="000000"/>
          <w:kern w:val="0"/>
          <w:sz w:val="32"/>
          <w:szCs w:val="32"/>
          <w:highlight w:val="none"/>
        </w:rPr>
        <w:t>体育文化节包括2024年开展第20届北京国际体育电影周活动、国际新兴体育运动推广活动、京张体育文化旅游带建设活动、</w:t>
      </w:r>
      <w:r>
        <w:rPr>
          <w:rFonts w:hint="eastAsia" w:ascii="仿宋_GB2312" w:hAnsi="仿宋_GB2312" w:eastAsia="仿宋_GB2312" w:cs="仿宋_GB2312"/>
          <w:b w:val="0"/>
          <w:bCs/>
          <w:color w:val="000000"/>
          <w:kern w:val="0"/>
          <w:sz w:val="32"/>
          <w:szCs w:val="32"/>
          <w:highlight w:val="none"/>
          <w:lang w:eastAsia="zh-CN"/>
        </w:rPr>
        <w:t>青少年奥林匹克教育活动</w:t>
      </w:r>
      <w:r>
        <w:rPr>
          <w:rFonts w:hint="eastAsia" w:ascii="仿宋_GB2312" w:hAnsi="仿宋_GB2312" w:eastAsia="仿宋_GB2312" w:cs="仿宋_GB2312"/>
          <w:b w:val="0"/>
          <w:bCs/>
          <w:color w:val="000000"/>
          <w:kern w:val="0"/>
          <w:sz w:val="32"/>
          <w:szCs w:val="32"/>
          <w:highlight w:val="none"/>
        </w:rPr>
        <w:t>、双奥体育文化“大篷车”活动、</w:t>
      </w:r>
      <w:r>
        <w:rPr>
          <w:rFonts w:hint="eastAsia" w:ascii="仿宋_GB2312" w:hAnsi="仿宋_GB2312" w:eastAsia="仿宋_GB2312" w:cs="仿宋_GB2312"/>
          <w:b w:val="0"/>
          <w:bCs/>
          <w:color w:val="000000"/>
          <w:kern w:val="0"/>
          <w:sz w:val="32"/>
          <w:szCs w:val="32"/>
          <w:highlight w:val="none"/>
          <w:lang w:eastAsia="zh-CN"/>
        </w:rPr>
        <w:t>双奥文化推广活动</w:t>
      </w:r>
      <w:r>
        <w:rPr>
          <w:rFonts w:hint="eastAsia" w:ascii="仿宋_GB2312" w:hAnsi="仿宋_GB2312" w:eastAsia="仿宋_GB2312" w:cs="仿宋_GB2312"/>
          <w:b w:val="0"/>
          <w:bCs/>
          <w:color w:val="000000"/>
          <w:kern w:val="0"/>
          <w:sz w:val="32"/>
          <w:szCs w:val="32"/>
          <w:highlight w:val="none"/>
        </w:rPr>
        <w:t>等六大板块体育活动以及体育文化节总体宣传活动共7项活动</w:t>
      </w:r>
      <w:r>
        <w:rPr>
          <w:rFonts w:hint="eastAsia" w:ascii="仿宋_GB2312" w:hAnsi="仿宋_GB2312" w:eastAsia="仿宋_GB2312" w:cs="仿宋_GB2312"/>
          <w:b w:val="0"/>
          <w:bCs/>
          <w:color w:val="000000"/>
          <w:kern w:val="0"/>
          <w:sz w:val="32"/>
          <w:szCs w:val="32"/>
          <w:highlight w:val="none"/>
          <w:lang w:eastAsia="zh-CN"/>
        </w:rPr>
        <w:t>。</w:t>
      </w:r>
    </w:p>
    <w:p>
      <w:pPr>
        <w:spacing w:line="560" w:lineRule="exact"/>
        <w:ind w:firstLine="640" w:firstLineChars="200"/>
        <w:outlineLvl w:val="1"/>
        <w:rPr>
          <w:rFonts w:hint="eastAsia" w:ascii="楷体" w:hAnsi="楷体" w:eastAsia="楷体" w:cs="楷体"/>
          <w:color w:val="000000"/>
          <w:kern w:val="0"/>
          <w:sz w:val="32"/>
          <w:szCs w:val="32"/>
          <w:highlight w:val="none"/>
          <w:lang w:val="en-US" w:eastAsia="zh-CN"/>
        </w:rPr>
      </w:pPr>
      <w:bookmarkStart w:id="14" w:name="_Toc23750"/>
      <w:bookmarkStart w:id="15" w:name="_Toc28840"/>
      <w:bookmarkStart w:id="16" w:name="_Toc11962"/>
      <w:bookmarkStart w:id="17" w:name="_Toc9378"/>
      <w:r>
        <w:rPr>
          <w:rFonts w:hint="eastAsia" w:ascii="楷体" w:hAnsi="楷体" w:eastAsia="楷体" w:cs="楷体"/>
          <w:color w:val="000000"/>
          <w:kern w:val="0"/>
          <w:sz w:val="32"/>
          <w:szCs w:val="32"/>
          <w:highlight w:val="none"/>
          <w:lang w:val="en-US" w:eastAsia="zh-CN"/>
        </w:rPr>
        <w:t>（三）绩效指标设定情况</w:t>
      </w:r>
      <w:bookmarkEnd w:id="14"/>
      <w:bookmarkEnd w:id="15"/>
      <w:bookmarkEnd w:id="16"/>
      <w:bookmarkEnd w:id="17"/>
    </w:p>
    <w:p>
      <w:pPr>
        <w:numPr>
          <w:ilvl w:val="0"/>
          <w:numId w:val="0"/>
        </w:numPr>
        <w:spacing w:line="560" w:lineRule="exact"/>
        <w:ind w:firstLine="640" w:firstLineChars="200"/>
        <w:rPr>
          <w:rFonts w:hint="default" w:ascii="仿宋_GB2312" w:hAnsi="仿宋_GB2312" w:eastAsia="仿宋_GB2312" w:cs="仿宋_GB2312"/>
          <w:b w:val="0"/>
          <w:bCs/>
          <w:color w:val="000000"/>
          <w:kern w:val="0"/>
          <w:sz w:val="32"/>
          <w:szCs w:val="32"/>
          <w:highlight w:val="none"/>
          <w:lang w:val="en-US" w:eastAsia="zh-CN"/>
        </w:rPr>
      </w:pPr>
      <w:r>
        <w:rPr>
          <w:rFonts w:hint="eastAsia" w:ascii="仿宋_GB2312" w:hAnsi="仿宋_GB2312" w:eastAsia="仿宋_GB2312" w:cs="仿宋_GB2312"/>
          <w:b w:val="0"/>
          <w:bCs/>
          <w:color w:val="000000"/>
          <w:kern w:val="0"/>
          <w:sz w:val="32"/>
          <w:szCs w:val="32"/>
          <w:highlight w:val="none"/>
          <w:lang w:val="en-US" w:eastAsia="zh-CN"/>
        </w:rPr>
        <w:t>该项目根据年度整体绩效目标，分别设置了产出指标、效益指标及</w:t>
      </w:r>
      <w:r>
        <w:rPr>
          <w:rFonts w:hint="eastAsia" w:ascii="仿宋_GB2312" w:hAnsi="仿宋_GB2312" w:eastAsia="仿宋_GB2312" w:cs="仿宋_GB2312"/>
          <w:b w:val="0"/>
          <w:bCs/>
          <w:color w:val="000000"/>
          <w:kern w:val="0"/>
          <w:sz w:val="32"/>
          <w:szCs w:val="32"/>
          <w:highlight w:val="none"/>
        </w:rPr>
        <w:t>服务对象满意度</w:t>
      </w:r>
      <w:r>
        <w:rPr>
          <w:rFonts w:hint="eastAsia" w:ascii="仿宋_GB2312" w:hAnsi="仿宋_GB2312" w:eastAsia="仿宋_GB2312" w:cs="仿宋_GB2312"/>
          <w:b w:val="0"/>
          <w:bCs/>
          <w:color w:val="000000"/>
          <w:kern w:val="0"/>
          <w:sz w:val="32"/>
          <w:szCs w:val="32"/>
          <w:highlight w:val="none"/>
          <w:lang w:val="en-US" w:eastAsia="zh-CN"/>
        </w:rPr>
        <w:t>指标，具体如下：</w:t>
      </w:r>
    </w:p>
    <w:p>
      <w:pPr>
        <w:numPr>
          <w:ilvl w:val="0"/>
          <w:numId w:val="0"/>
        </w:numPr>
        <w:spacing w:line="560" w:lineRule="exact"/>
        <w:ind w:firstLine="640" w:firstLineChars="200"/>
        <w:rPr>
          <w:rFonts w:hint="eastAsia" w:ascii="仿宋_GB2312" w:hAnsi="仿宋_GB2312" w:eastAsia="仿宋_GB2312" w:cs="仿宋_GB2312"/>
          <w:b w:val="0"/>
          <w:bCs/>
          <w:color w:val="000000"/>
          <w:kern w:val="0"/>
          <w:sz w:val="32"/>
          <w:szCs w:val="32"/>
          <w:lang w:val="en-US" w:eastAsia="zh-CN"/>
        </w:rPr>
      </w:pPr>
      <w:r>
        <w:rPr>
          <w:rFonts w:hint="eastAsia" w:ascii="仿宋_GB2312" w:hAnsi="仿宋_GB2312" w:eastAsia="仿宋_GB2312" w:cs="仿宋_GB2312"/>
          <w:b w:val="0"/>
          <w:bCs/>
          <w:color w:val="000000"/>
          <w:kern w:val="0"/>
          <w:sz w:val="32"/>
          <w:szCs w:val="32"/>
          <w:lang w:val="en-US" w:eastAsia="zh-CN"/>
        </w:rPr>
        <w:t>1.</w:t>
      </w:r>
      <w:r>
        <w:rPr>
          <w:rFonts w:hint="eastAsia" w:ascii="仿宋_GB2312" w:hAnsi="仿宋_GB2312" w:eastAsia="仿宋_GB2312" w:cs="仿宋_GB2312"/>
          <w:b w:val="0"/>
          <w:bCs/>
          <w:color w:val="000000"/>
          <w:kern w:val="0"/>
          <w:sz w:val="32"/>
          <w:szCs w:val="32"/>
        </w:rPr>
        <w:t>产出数量：举办群众性体育文化活动≥</w:t>
      </w:r>
      <w:r>
        <w:rPr>
          <w:rFonts w:hint="eastAsia" w:ascii="仿宋_GB2312" w:hAnsi="仿宋_GB2312" w:eastAsia="仿宋_GB2312" w:cs="仿宋_GB2312"/>
          <w:b w:val="0"/>
          <w:bCs/>
          <w:color w:val="000000"/>
          <w:kern w:val="0"/>
          <w:sz w:val="32"/>
          <w:szCs w:val="32"/>
          <w:lang w:val="en-US" w:eastAsia="zh-CN"/>
        </w:rPr>
        <w:t>10场。</w:t>
      </w:r>
    </w:p>
    <w:p>
      <w:pPr>
        <w:numPr>
          <w:ilvl w:val="0"/>
          <w:numId w:val="0"/>
        </w:numPr>
        <w:spacing w:line="560" w:lineRule="exact"/>
        <w:ind w:firstLine="640" w:firstLineChars="200"/>
        <w:rPr>
          <w:rFonts w:hint="eastAsia" w:ascii="仿宋_GB2312" w:hAnsi="仿宋_GB2312" w:eastAsia="仿宋_GB2312" w:cs="仿宋_GB2312"/>
          <w:b w:val="0"/>
          <w:bCs/>
          <w:color w:val="000000"/>
          <w:kern w:val="0"/>
          <w:sz w:val="32"/>
          <w:szCs w:val="32"/>
          <w:lang w:val="en-US" w:eastAsia="zh-CN"/>
        </w:rPr>
      </w:pPr>
      <w:r>
        <w:rPr>
          <w:rFonts w:hint="eastAsia" w:ascii="仿宋_GB2312" w:hAnsi="仿宋_GB2312" w:eastAsia="仿宋_GB2312" w:cs="仿宋_GB2312"/>
          <w:b w:val="0"/>
          <w:bCs/>
          <w:color w:val="000000"/>
          <w:kern w:val="0"/>
          <w:sz w:val="32"/>
          <w:szCs w:val="32"/>
        </w:rPr>
        <w:t>2.产出质量</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b w:val="0"/>
          <w:bCs/>
          <w:color w:val="000000"/>
          <w:kern w:val="0"/>
          <w:sz w:val="32"/>
          <w:szCs w:val="32"/>
          <w:lang w:val="en-US" w:eastAsia="zh-CN"/>
        </w:rPr>
        <w:t>活动任务完成率</w:t>
      </w:r>
      <w:r>
        <w:rPr>
          <w:rFonts w:hint="eastAsia" w:ascii="仿宋_GB2312" w:hAnsi="仿宋_GB2312" w:eastAsia="仿宋_GB2312" w:cs="仿宋_GB2312"/>
          <w:b w:val="0"/>
          <w:bCs/>
          <w:color w:val="000000"/>
          <w:kern w:val="0"/>
          <w:sz w:val="32"/>
          <w:szCs w:val="32"/>
        </w:rPr>
        <w:t>≥</w:t>
      </w:r>
      <w:r>
        <w:rPr>
          <w:rFonts w:hint="eastAsia" w:ascii="仿宋_GB2312" w:hAnsi="仿宋_GB2312" w:eastAsia="仿宋_GB2312" w:cs="仿宋_GB2312"/>
          <w:b w:val="0"/>
          <w:bCs/>
          <w:color w:val="000000"/>
          <w:kern w:val="0"/>
          <w:sz w:val="32"/>
          <w:szCs w:val="32"/>
          <w:lang w:val="en-US" w:eastAsia="zh-CN"/>
        </w:rPr>
        <w:t>90%。</w:t>
      </w:r>
    </w:p>
    <w:p>
      <w:pPr>
        <w:spacing w:line="560" w:lineRule="exact"/>
        <w:ind w:firstLine="640" w:firstLineChars="200"/>
        <w:rPr>
          <w:rFonts w:hint="eastAsia" w:ascii="仿宋_GB2312" w:hAnsi="仿宋_GB2312" w:eastAsia="仿宋_GB2312" w:cs="仿宋_GB2312"/>
          <w:b w:val="0"/>
          <w:bCs/>
          <w:color w:val="000000"/>
          <w:kern w:val="0"/>
          <w:sz w:val="32"/>
          <w:szCs w:val="32"/>
          <w:lang w:val="en-US" w:eastAsia="zh-CN"/>
        </w:rPr>
      </w:pPr>
      <w:r>
        <w:rPr>
          <w:rFonts w:hint="eastAsia" w:ascii="仿宋_GB2312" w:hAnsi="仿宋_GB2312" w:eastAsia="仿宋_GB2312" w:cs="仿宋_GB2312"/>
          <w:b w:val="0"/>
          <w:bCs/>
          <w:color w:val="000000"/>
          <w:kern w:val="0"/>
          <w:sz w:val="32"/>
          <w:szCs w:val="32"/>
        </w:rPr>
        <w:t>3.产出</w:t>
      </w:r>
      <w:r>
        <w:rPr>
          <w:rFonts w:hint="eastAsia" w:ascii="仿宋_GB2312" w:hAnsi="仿宋_GB2312" w:eastAsia="仿宋_GB2312" w:cs="仿宋_GB2312"/>
          <w:b w:val="0"/>
          <w:bCs/>
          <w:color w:val="000000"/>
          <w:kern w:val="0"/>
          <w:sz w:val="32"/>
          <w:szCs w:val="32"/>
          <w:lang w:val="en-US" w:eastAsia="zh-CN"/>
        </w:rPr>
        <w:t>时效</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b w:val="0"/>
          <w:bCs/>
          <w:color w:val="000000"/>
          <w:kern w:val="0"/>
          <w:sz w:val="32"/>
          <w:szCs w:val="32"/>
          <w:lang w:val="en-US" w:eastAsia="zh-CN"/>
        </w:rPr>
        <w:t>合同签订及时率=100%。</w:t>
      </w:r>
    </w:p>
    <w:p>
      <w:pPr>
        <w:spacing w:line="560" w:lineRule="exact"/>
        <w:ind w:firstLine="640" w:firstLineChars="200"/>
        <w:rPr>
          <w:rFonts w:hint="eastAsia" w:ascii="仿宋_GB2312" w:hAnsi="仿宋_GB2312" w:eastAsia="仿宋_GB2312" w:cs="仿宋_GB2312"/>
          <w:b w:val="0"/>
          <w:bCs/>
          <w:color w:val="000000"/>
          <w:kern w:val="0"/>
          <w:sz w:val="32"/>
          <w:szCs w:val="32"/>
          <w:lang w:eastAsia="zh-CN"/>
        </w:rPr>
      </w:pPr>
      <w:r>
        <w:rPr>
          <w:rFonts w:hint="eastAsia" w:ascii="仿宋_GB2312" w:hAnsi="仿宋_GB2312" w:eastAsia="仿宋_GB2312" w:cs="仿宋_GB2312"/>
          <w:b w:val="0"/>
          <w:bCs/>
          <w:color w:val="000000"/>
          <w:kern w:val="0"/>
          <w:sz w:val="32"/>
          <w:szCs w:val="32"/>
        </w:rPr>
        <w:t>4.产出成本</w:t>
      </w:r>
      <w:r>
        <w:rPr>
          <w:rFonts w:hint="eastAsia" w:ascii="仿宋_GB2312" w:hAnsi="仿宋_GB2312" w:eastAsia="仿宋_GB2312" w:cs="仿宋_GB2312"/>
          <w:b w:val="0"/>
          <w:bCs/>
          <w:color w:val="000000"/>
          <w:kern w:val="0"/>
          <w:sz w:val="32"/>
          <w:szCs w:val="32"/>
          <w:lang w:eastAsia="zh-CN"/>
        </w:rPr>
        <w:t>：</w:t>
      </w:r>
      <w:r>
        <w:rPr>
          <w:rFonts w:hint="eastAsia" w:ascii="仿宋_GB2312" w:hAnsi="仿宋_GB2312" w:eastAsia="仿宋_GB2312" w:cs="仿宋_GB2312"/>
          <w:b w:val="0"/>
          <w:bCs/>
          <w:color w:val="000000"/>
          <w:kern w:val="0"/>
          <w:sz w:val="32"/>
          <w:szCs w:val="32"/>
        </w:rPr>
        <w:t>支出控制在财政预算范围内≤</w:t>
      </w:r>
      <w:r>
        <w:rPr>
          <w:rFonts w:hint="eastAsia" w:ascii="仿宋_GB2312" w:hAnsi="仿宋_GB2312" w:eastAsia="仿宋_GB2312" w:cs="仿宋_GB2312"/>
          <w:color w:val="000000"/>
          <w:kern w:val="0"/>
          <w:sz w:val="32"/>
          <w:szCs w:val="32"/>
          <w:lang w:val="en-US" w:eastAsia="zh-CN"/>
        </w:rPr>
        <w:t>1950万</w:t>
      </w:r>
      <w:r>
        <w:rPr>
          <w:rFonts w:hint="eastAsia" w:ascii="仿宋_GB2312" w:hAnsi="仿宋_GB2312" w:eastAsia="仿宋_GB2312" w:cs="仿宋_GB2312"/>
          <w:color w:val="000000"/>
          <w:kern w:val="0"/>
          <w:sz w:val="32"/>
          <w:szCs w:val="32"/>
        </w:rPr>
        <w:t>元</w:t>
      </w:r>
      <w:r>
        <w:rPr>
          <w:rFonts w:hint="eastAsia" w:ascii="仿宋_GB2312" w:hAnsi="仿宋_GB2312" w:eastAsia="仿宋_GB2312" w:cs="仿宋_GB2312"/>
          <w:b w:val="0"/>
          <w:bCs/>
          <w:color w:val="000000"/>
          <w:kern w:val="0"/>
          <w:sz w:val="32"/>
          <w:szCs w:val="32"/>
          <w:lang w:eastAsia="zh-CN"/>
        </w:rPr>
        <w:t>。</w:t>
      </w:r>
    </w:p>
    <w:p>
      <w:pPr>
        <w:spacing w:line="560" w:lineRule="exact"/>
        <w:ind w:firstLine="640" w:firstLineChars="200"/>
        <w:rPr>
          <w:rFonts w:hint="eastAsia"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rPr>
        <w:t>5.经济效益：不涉及。</w:t>
      </w:r>
    </w:p>
    <w:p>
      <w:pPr>
        <w:spacing w:line="560" w:lineRule="exact"/>
        <w:ind w:firstLine="640" w:firstLineChars="200"/>
        <w:rPr>
          <w:rFonts w:hint="eastAsia" w:ascii="仿宋_GB2312" w:hAnsi="仿宋_GB2312" w:eastAsia="仿宋_GB2312" w:cs="仿宋_GB2312"/>
          <w:b w:val="0"/>
          <w:bCs/>
          <w:color w:val="000000"/>
          <w:kern w:val="0"/>
          <w:sz w:val="32"/>
          <w:szCs w:val="32"/>
          <w:lang w:eastAsia="zh-CN"/>
        </w:rPr>
      </w:pPr>
      <w:r>
        <w:rPr>
          <w:rFonts w:hint="eastAsia" w:ascii="仿宋_GB2312" w:hAnsi="仿宋_GB2312" w:eastAsia="仿宋_GB2312" w:cs="仿宋_GB2312"/>
          <w:b w:val="0"/>
          <w:bCs/>
          <w:color w:val="000000"/>
          <w:kern w:val="0"/>
          <w:sz w:val="32"/>
          <w:szCs w:val="32"/>
        </w:rPr>
        <w:t>6.社会效益：</w:t>
      </w:r>
      <w:r>
        <w:rPr>
          <w:rFonts w:hint="eastAsia" w:ascii="仿宋_GB2312" w:hAnsi="仿宋_GB2312" w:eastAsia="仿宋_GB2312" w:cs="仿宋_GB2312"/>
          <w:b w:val="0"/>
          <w:bCs/>
          <w:color w:val="000000"/>
          <w:kern w:val="0"/>
          <w:sz w:val="32"/>
          <w:szCs w:val="32"/>
          <w:lang w:val="en-US" w:eastAsia="zh-CN"/>
        </w:rPr>
        <w:t>传播推广≥300次</w:t>
      </w:r>
      <w:r>
        <w:rPr>
          <w:rFonts w:hint="eastAsia" w:ascii="仿宋_GB2312" w:hAnsi="仿宋_GB2312" w:eastAsia="仿宋_GB2312" w:cs="仿宋_GB2312"/>
          <w:b w:val="0"/>
          <w:bCs/>
          <w:color w:val="000000"/>
          <w:kern w:val="0"/>
          <w:sz w:val="32"/>
          <w:szCs w:val="32"/>
          <w:lang w:eastAsia="zh-CN"/>
        </w:rPr>
        <w:t>。</w:t>
      </w:r>
    </w:p>
    <w:p>
      <w:pPr>
        <w:spacing w:line="560" w:lineRule="exact"/>
        <w:ind w:firstLine="640" w:firstLineChars="200"/>
        <w:rPr>
          <w:rFonts w:hint="eastAsia" w:ascii="仿宋_GB2312" w:hAnsi="仿宋_GB2312" w:eastAsia="仿宋_GB2312" w:cs="仿宋_GB2312"/>
          <w:b w:val="0"/>
          <w:bCs/>
          <w:color w:val="000000"/>
          <w:kern w:val="0"/>
          <w:sz w:val="32"/>
          <w:szCs w:val="32"/>
        </w:rPr>
      </w:pPr>
      <w:r>
        <w:rPr>
          <w:rFonts w:hint="eastAsia" w:ascii="仿宋_GB2312" w:hAnsi="仿宋_GB2312" w:eastAsia="仿宋_GB2312" w:cs="仿宋_GB2312"/>
          <w:b w:val="0"/>
          <w:bCs/>
          <w:color w:val="000000"/>
          <w:kern w:val="0"/>
          <w:sz w:val="32"/>
          <w:szCs w:val="32"/>
        </w:rPr>
        <w:t>7.环境效益：不涉及。</w:t>
      </w:r>
    </w:p>
    <w:p>
      <w:pPr>
        <w:spacing w:line="560" w:lineRule="exact"/>
        <w:ind w:firstLine="640" w:firstLineChars="200"/>
        <w:rPr>
          <w:rFonts w:hint="eastAsia" w:ascii="仿宋_GB2312" w:hAnsi="仿宋_GB2312" w:eastAsia="仿宋_GB2312" w:cs="仿宋_GB2312"/>
          <w:b w:val="0"/>
          <w:bCs/>
          <w:color w:val="000000"/>
          <w:kern w:val="0"/>
          <w:sz w:val="32"/>
          <w:szCs w:val="32"/>
          <w:lang w:val="en-US" w:eastAsia="zh-CN"/>
        </w:rPr>
      </w:pPr>
      <w:r>
        <w:rPr>
          <w:rFonts w:hint="eastAsia" w:ascii="仿宋_GB2312" w:hAnsi="仿宋_GB2312" w:eastAsia="仿宋_GB2312" w:cs="仿宋_GB2312"/>
          <w:b w:val="0"/>
          <w:bCs/>
          <w:color w:val="000000"/>
          <w:kern w:val="0"/>
          <w:sz w:val="32"/>
          <w:szCs w:val="32"/>
        </w:rPr>
        <w:t>8.可持续性影响：不涉及</w:t>
      </w:r>
      <w:r>
        <w:rPr>
          <w:rFonts w:hint="eastAsia" w:ascii="仿宋_GB2312" w:hAnsi="仿宋_GB2312" w:eastAsia="仿宋_GB2312" w:cs="仿宋_GB2312"/>
          <w:b w:val="0"/>
          <w:bCs/>
          <w:color w:val="000000"/>
          <w:kern w:val="0"/>
          <w:sz w:val="32"/>
          <w:szCs w:val="32"/>
          <w:lang w:val="en-US" w:eastAsia="zh-CN"/>
        </w:rPr>
        <w:t>。</w:t>
      </w:r>
    </w:p>
    <w:p>
      <w:pPr>
        <w:spacing w:line="560" w:lineRule="exact"/>
        <w:ind w:firstLine="640" w:firstLineChars="200"/>
        <w:rPr>
          <w:rFonts w:hint="eastAsia" w:ascii="仿宋_GB2312" w:hAnsi="仿宋_GB2312" w:eastAsia="仿宋_GB2312" w:cs="仿宋_GB2312"/>
          <w:b w:val="0"/>
          <w:bCs/>
          <w:color w:val="000000"/>
          <w:kern w:val="0"/>
          <w:sz w:val="32"/>
          <w:szCs w:val="32"/>
          <w:highlight w:val="none"/>
          <w:lang w:eastAsia="zh-CN"/>
        </w:rPr>
      </w:pPr>
      <w:r>
        <w:rPr>
          <w:rFonts w:hint="eastAsia" w:ascii="仿宋_GB2312" w:hAnsi="仿宋_GB2312" w:eastAsia="仿宋_GB2312" w:cs="仿宋_GB2312"/>
          <w:b w:val="0"/>
          <w:bCs/>
          <w:color w:val="000000"/>
          <w:kern w:val="0"/>
          <w:sz w:val="32"/>
          <w:szCs w:val="32"/>
        </w:rPr>
        <w:t>9.服务对象满意度：活动参与人员满意度≥</w:t>
      </w:r>
      <w:r>
        <w:rPr>
          <w:rFonts w:hint="eastAsia" w:ascii="仿宋_GB2312" w:hAnsi="仿宋_GB2312" w:eastAsia="仿宋_GB2312" w:cs="仿宋_GB2312"/>
          <w:b w:val="0"/>
          <w:bCs/>
          <w:color w:val="000000"/>
          <w:kern w:val="0"/>
          <w:sz w:val="32"/>
          <w:szCs w:val="32"/>
          <w:lang w:val="en-US" w:eastAsia="zh-CN"/>
        </w:rPr>
        <w:t>90%</w:t>
      </w:r>
      <w:r>
        <w:rPr>
          <w:rFonts w:hint="eastAsia" w:ascii="仿宋_GB2312" w:hAnsi="仿宋_GB2312" w:eastAsia="仿宋_GB2312" w:cs="仿宋_GB2312"/>
          <w:b w:val="0"/>
          <w:bCs/>
          <w:color w:val="000000"/>
          <w:kern w:val="0"/>
          <w:sz w:val="32"/>
          <w:szCs w:val="32"/>
          <w:highlight w:val="none"/>
          <w:lang w:val="en-US" w:eastAsia="zh-CN"/>
        </w:rPr>
        <w:t>。</w:t>
      </w:r>
    </w:p>
    <w:p>
      <w:pPr>
        <w:spacing w:line="560" w:lineRule="exact"/>
        <w:ind w:firstLine="642" w:firstLineChars="200"/>
        <w:outlineLvl w:val="0"/>
        <w:rPr>
          <w:rFonts w:hint="eastAsia" w:ascii="仿宋_GB2312" w:hAnsi="仿宋_GB2312" w:eastAsia="仿宋_GB2312" w:cs="仿宋_GB2312"/>
          <w:b/>
          <w:color w:val="000000"/>
          <w:kern w:val="0"/>
          <w:sz w:val="32"/>
          <w:szCs w:val="32"/>
          <w:highlight w:val="none"/>
        </w:rPr>
      </w:pPr>
      <w:bookmarkStart w:id="18" w:name="_Toc15736"/>
      <w:bookmarkStart w:id="19" w:name="_Toc21259"/>
      <w:bookmarkStart w:id="20" w:name="_Toc2841"/>
      <w:bookmarkStart w:id="21" w:name="_Toc32355"/>
      <w:r>
        <w:rPr>
          <w:rFonts w:hint="eastAsia" w:ascii="仿宋_GB2312" w:hAnsi="仿宋_GB2312" w:eastAsia="仿宋_GB2312" w:cs="仿宋_GB2312"/>
          <w:b/>
          <w:color w:val="000000"/>
          <w:kern w:val="0"/>
          <w:sz w:val="32"/>
          <w:szCs w:val="32"/>
          <w:highlight w:val="none"/>
        </w:rPr>
        <w:t>二、绩效评价工作开展情况</w:t>
      </w:r>
      <w:bookmarkEnd w:id="18"/>
      <w:bookmarkEnd w:id="19"/>
      <w:bookmarkEnd w:id="20"/>
      <w:bookmarkEnd w:id="21"/>
    </w:p>
    <w:p>
      <w:pPr>
        <w:spacing w:line="560" w:lineRule="exact"/>
        <w:ind w:firstLine="640" w:firstLineChars="200"/>
        <w:outlineLvl w:val="1"/>
        <w:rPr>
          <w:rFonts w:hint="eastAsia" w:ascii="楷体" w:hAnsi="楷体" w:eastAsia="楷体" w:cs="楷体"/>
          <w:color w:val="000000"/>
          <w:kern w:val="0"/>
          <w:sz w:val="32"/>
          <w:szCs w:val="32"/>
          <w:highlight w:val="none"/>
        </w:rPr>
      </w:pPr>
      <w:bookmarkStart w:id="22" w:name="_Toc303"/>
      <w:bookmarkStart w:id="23" w:name="_Toc18686"/>
      <w:bookmarkStart w:id="24" w:name="_Toc31736"/>
      <w:bookmarkStart w:id="25" w:name="_Toc18930"/>
      <w:r>
        <w:rPr>
          <w:rFonts w:hint="eastAsia" w:ascii="楷体" w:hAnsi="楷体" w:eastAsia="楷体" w:cs="楷体"/>
          <w:color w:val="000000"/>
          <w:kern w:val="0"/>
          <w:sz w:val="32"/>
          <w:szCs w:val="32"/>
          <w:highlight w:val="none"/>
        </w:rPr>
        <w:t>（一）绩效评价目的、对象和范围</w:t>
      </w:r>
      <w:bookmarkEnd w:id="22"/>
      <w:bookmarkEnd w:id="23"/>
      <w:bookmarkEnd w:id="24"/>
      <w:bookmarkEnd w:id="25"/>
    </w:p>
    <w:p>
      <w:pPr>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rPr>
        <w:t>绩效评价目的</w:t>
      </w:r>
    </w:p>
    <w:p>
      <w:pPr>
        <w:spacing w:line="560" w:lineRule="exact"/>
        <w:ind w:firstLine="640" w:firstLineChars="200"/>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color w:val="000000"/>
          <w:kern w:val="0"/>
          <w:sz w:val="32"/>
          <w:szCs w:val="32"/>
          <w:highlight w:val="none"/>
        </w:rPr>
        <w:t>通过绩效评价，衡量和考核</w:t>
      </w:r>
      <w:r>
        <w:rPr>
          <w:rFonts w:hint="eastAsia" w:ascii="仿宋_GB2312" w:hAnsi="仿宋_GB2312" w:eastAsia="仿宋_GB2312" w:cs="仿宋_GB2312"/>
          <w:color w:val="000000"/>
          <w:kern w:val="0"/>
          <w:sz w:val="32"/>
          <w:szCs w:val="32"/>
          <w:highlight w:val="none"/>
          <w:lang w:eastAsia="zh-CN"/>
        </w:rPr>
        <w:t>我</w:t>
      </w:r>
      <w:r>
        <w:rPr>
          <w:rFonts w:hint="eastAsia" w:ascii="仿宋_GB2312" w:hAnsi="仿宋_GB2312" w:eastAsia="仿宋_GB2312" w:cs="仿宋_GB2312"/>
          <w:color w:val="000000"/>
          <w:kern w:val="0"/>
          <w:sz w:val="32"/>
          <w:szCs w:val="32"/>
          <w:highlight w:val="none"/>
          <w:lang w:val="en-US" w:eastAsia="zh-CN"/>
        </w:rPr>
        <w:t>中心</w:t>
      </w:r>
      <w:r>
        <w:rPr>
          <w:rFonts w:hint="eastAsia" w:ascii="仿宋_GB2312" w:hAnsi="仿宋_GB2312" w:eastAsia="仿宋_GB2312" w:cs="仿宋_GB2312"/>
          <w:color w:val="000000"/>
          <w:kern w:val="0"/>
          <w:sz w:val="32"/>
          <w:szCs w:val="32"/>
          <w:highlight w:val="none"/>
        </w:rPr>
        <w:t>财政资金使用的绩效实现情况，了解、分析和检验资金使用是否达到预期目标，资金管理是否规范，资金使用是否有效，通过总结经验，分析问题，采取切实措施进一步改进和加强财政支出项目管理，提高财政资金使用效益。</w:t>
      </w:r>
      <w:r>
        <w:rPr>
          <w:rFonts w:hint="eastAsia" w:ascii="仿宋_GB2312" w:hAnsi="仿宋_GB2312" w:eastAsia="仿宋_GB2312" w:cs="仿宋_GB2312"/>
          <w:color w:val="000000"/>
          <w:kern w:val="0"/>
          <w:sz w:val="32"/>
          <w:szCs w:val="32"/>
          <w:highlight w:val="none"/>
          <w:lang w:val="en-US" w:eastAsia="zh-CN"/>
        </w:rPr>
        <w:t>本次评价</w:t>
      </w:r>
      <w:r>
        <w:rPr>
          <w:rFonts w:hint="eastAsia" w:ascii="仿宋_GB2312" w:hAnsi="仿宋_GB2312" w:eastAsia="仿宋_GB2312" w:cs="仿宋_GB2312"/>
          <w:color w:val="000000"/>
          <w:kern w:val="0"/>
          <w:sz w:val="32"/>
          <w:szCs w:val="32"/>
          <w:highlight w:val="none"/>
          <w:lang w:eastAsia="zh-CN"/>
        </w:rPr>
        <w:t>依据</w:t>
      </w:r>
      <w:r>
        <w:rPr>
          <w:rFonts w:hint="eastAsia" w:ascii="仿宋_GB2312" w:hAnsi="仿宋_GB2312" w:eastAsia="仿宋_GB2312" w:cs="仿宋_GB2312"/>
          <w:color w:val="000000"/>
          <w:kern w:val="0"/>
          <w:sz w:val="32"/>
          <w:szCs w:val="32"/>
          <w:highlight w:val="none"/>
          <w:lang w:val="en-US" w:eastAsia="zh-CN"/>
        </w:rPr>
        <w:t>年初</w:t>
      </w:r>
      <w:r>
        <w:rPr>
          <w:rFonts w:hint="eastAsia" w:ascii="仿宋_GB2312" w:hAnsi="仿宋_GB2312" w:eastAsia="仿宋_GB2312" w:cs="仿宋_GB2312"/>
          <w:color w:val="000000"/>
          <w:kern w:val="0"/>
          <w:sz w:val="32"/>
          <w:szCs w:val="32"/>
          <w:highlight w:val="none"/>
          <w:lang w:eastAsia="zh-CN"/>
        </w:rPr>
        <w:t>设定的绩效目标，运用科学、合理的绩效评价指标、评价标准和评价方法，对项目支出的经济性、效率性、效益性和公平性以及预算资金的投入、使用过程、产出和效果进行客观、公正的测量、分析和评判。对预算批复的项目绩效目标完成情况进行评价。</w:t>
      </w:r>
    </w:p>
    <w:p>
      <w:pPr>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绩效评价对象及范围</w:t>
      </w:r>
    </w:p>
    <w:p>
      <w:pPr>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对</w:t>
      </w:r>
      <w:r>
        <w:rPr>
          <w:rFonts w:hint="eastAsia" w:ascii="仿宋_GB2312" w:hAnsi="仿宋_GB2312" w:eastAsia="仿宋_GB2312" w:cs="仿宋_GB2312"/>
          <w:color w:val="000000"/>
          <w:kern w:val="0"/>
          <w:sz w:val="32"/>
          <w:szCs w:val="32"/>
          <w:highlight w:val="none"/>
          <w:lang w:val="en-US" w:eastAsia="zh-CN"/>
        </w:rPr>
        <w:t>我中心</w:t>
      </w:r>
      <w:r>
        <w:rPr>
          <w:rFonts w:hint="eastAsia" w:ascii="仿宋_GB2312" w:hAnsi="仿宋_GB2312" w:eastAsia="仿宋_GB2312" w:cs="仿宋_GB2312"/>
          <w:color w:val="000000"/>
          <w:kern w:val="0"/>
          <w:sz w:val="32"/>
          <w:szCs w:val="32"/>
          <w:highlight w:val="none"/>
          <w:lang w:eastAsia="zh-CN"/>
        </w:rPr>
        <w:t>2024年</w:t>
      </w:r>
      <w:r>
        <w:rPr>
          <w:rFonts w:hint="eastAsia" w:ascii="仿宋_GB2312" w:hAnsi="仿宋_GB2312" w:eastAsia="仿宋_GB2312" w:cs="仿宋_GB2312"/>
          <w:color w:val="000000"/>
          <w:kern w:val="0"/>
          <w:sz w:val="32"/>
          <w:szCs w:val="32"/>
          <w:highlight w:val="none"/>
        </w:rPr>
        <w:t>度</w:t>
      </w:r>
      <w:r>
        <w:rPr>
          <w:rFonts w:hint="eastAsia" w:ascii="仿宋_GB2312" w:hAnsi="仿宋_GB2312" w:eastAsia="仿宋_GB2312" w:cs="仿宋_GB2312"/>
          <w:color w:val="000000"/>
          <w:kern w:val="0"/>
          <w:sz w:val="32"/>
          <w:szCs w:val="32"/>
          <w:highlight w:val="none"/>
          <w:lang w:val="en-US" w:eastAsia="zh-CN"/>
        </w:rPr>
        <w:t>举办的</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color w:val="000000"/>
          <w:kern w:val="0"/>
          <w:sz w:val="32"/>
          <w:szCs w:val="32"/>
          <w:highlight w:val="none"/>
          <w:lang w:val="en-US" w:eastAsia="zh-CN"/>
        </w:rPr>
        <w:t>第十五届北京奥运城市体育文化节活动</w:t>
      </w:r>
      <w:r>
        <w:rPr>
          <w:rFonts w:hint="eastAsia" w:ascii="仿宋_GB2312" w:hAnsi="仿宋_GB2312" w:eastAsia="仿宋_GB2312" w:cs="仿宋_GB2312"/>
          <w:color w:val="000000"/>
          <w:kern w:val="0"/>
          <w:sz w:val="32"/>
          <w:szCs w:val="32"/>
          <w:highlight w:val="none"/>
        </w:rPr>
        <w:t>”项目</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预算资金</w:t>
      </w:r>
      <w:r>
        <w:rPr>
          <w:rFonts w:hint="default" w:ascii="仿宋_GB2312" w:hAnsi="仿宋_GB2312" w:eastAsia="仿宋_GB2312" w:cs="仿宋_GB2312"/>
          <w:color w:val="000000"/>
          <w:kern w:val="0"/>
          <w:sz w:val="32"/>
          <w:szCs w:val="32"/>
          <w:highlight w:val="none"/>
          <w:lang w:val="en-US" w:eastAsia="zh-CN"/>
        </w:rPr>
        <w:t>17,813,168.99</w:t>
      </w:r>
      <w:r>
        <w:rPr>
          <w:rFonts w:hint="eastAsia" w:ascii="仿宋_GB2312" w:hAnsi="仿宋_GB2312" w:eastAsia="仿宋_GB2312" w:cs="仿宋_GB2312"/>
          <w:color w:val="000000"/>
          <w:kern w:val="0"/>
          <w:sz w:val="32"/>
          <w:szCs w:val="32"/>
          <w:highlight w:val="none"/>
          <w:lang w:val="en-US" w:eastAsia="zh-CN"/>
        </w:rPr>
        <w:t>元，项目执行</w:t>
      </w:r>
      <w:r>
        <w:rPr>
          <w:rFonts w:hint="eastAsia" w:ascii="仿宋_GB2312" w:hAnsi="仿宋_GB2312" w:eastAsia="仿宋_GB2312" w:cs="仿宋_GB2312"/>
          <w:color w:val="000000"/>
          <w:kern w:val="0"/>
          <w:sz w:val="32"/>
          <w:szCs w:val="32"/>
          <w:highlight w:val="none"/>
        </w:rPr>
        <w:t>情况开展绩效评价。</w:t>
      </w:r>
    </w:p>
    <w:p>
      <w:pPr>
        <w:spacing w:line="560" w:lineRule="exact"/>
        <w:ind w:firstLine="640" w:firstLineChars="200"/>
        <w:outlineLvl w:val="1"/>
        <w:rPr>
          <w:rFonts w:hint="eastAsia" w:ascii="楷体" w:hAnsi="楷体" w:eastAsia="楷体" w:cs="楷体"/>
          <w:color w:val="000000"/>
          <w:kern w:val="0"/>
          <w:sz w:val="32"/>
          <w:szCs w:val="32"/>
          <w:highlight w:val="none"/>
        </w:rPr>
      </w:pPr>
      <w:bookmarkStart w:id="26" w:name="_Toc12672"/>
      <w:bookmarkStart w:id="27" w:name="_Toc12626"/>
      <w:bookmarkStart w:id="28" w:name="_Toc13316"/>
      <w:bookmarkStart w:id="29" w:name="_Toc32335"/>
      <w:r>
        <w:rPr>
          <w:rFonts w:hint="eastAsia" w:ascii="楷体" w:hAnsi="楷体" w:eastAsia="楷体" w:cs="楷体"/>
          <w:color w:val="000000"/>
          <w:kern w:val="0"/>
          <w:sz w:val="32"/>
          <w:szCs w:val="32"/>
          <w:highlight w:val="none"/>
        </w:rPr>
        <w:t>（二）绩效评价原则、评价指标体系、评价方法、评价标准</w:t>
      </w:r>
      <w:bookmarkEnd w:id="26"/>
      <w:bookmarkEnd w:id="27"/>
      <w:bookmarkEnd w:id="28"/>
      <w:bookmarkEnd w:id="29"/>
    </w:p>
    <w:p>
      <w:pPr>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rPr>
        <w:t>评价原则</w:t>
      </w:r>
      <w:r>
        <w:rPr>
          <w:rFonts w:hint="eastAsia" w:ascii="仿宋_GB2312" w:hAnsi="仿宋_GB2312" w:eastAsia="仿宋_GB2312" w:cs="仿宋_GB2312"/>
          <w:color w:val="000000"/>
          <w:kern w:val="0"/>
          <w:sz w:val="32"/>
          <w:szCs w:val="32"/>
          <w:highlight w:val="none"/>
          <w:lang w:val="en-US" w:eastAsia="zh-CN"/>
        </w:rPr>
        <w:t>及方法</w:t>
      </w:r>
    </w:p>
    <w:p>
      <w:pPr>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本次绩效评价遵循“客观、公正、科学、规范”的原则，结合项目的特点，采用比较法、因素分析法、评价组评议法等方法开展评价工作。</w:t>
      </w:r>
    </w:p>
    <w:p>
      <w:pPr>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评价指标体系</w:t>
      </w:r>
      <w:r>
        <w:rPr>
          <w:rFonts w:hint="eastAsia" w:ascii="仿宋_GB2312" w:hAnsi="仿宋_GB2312" w:eastAsia="仿宋_GB2312" w:cs="仿宋_GB2312"/>
          <w:color w:val="000000"/>
          <w:kern w:val="0"/>
          <w:sz w:val="32"/>
          <w:szCs w:val="32"/>
          <w:highlight w:val="none"/>
          <w:lang w:val="en-US" w:eastAsia="zh-CN"/>
        </w:rPr>
        <w:t>及标准</w:t>
      </w:r>
    </w:p>
    <w:p>
      <w:pPr>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绩效评价指标体系主要包括项目决策、项目过程、项目产出、项目效益4个方面，满分100分。一是决策指标(</w:t>
      </w: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rPr>
        <w:t>0分)，主要评价项目立项、绩效目标、资金投入等内容；二是过程指标(</w:t>
      </w:r>
      <w:r>
        <w:rPr>
          <w:rFonts w:hint="eastAsia" w:ascii="仿宋_GB2312" w:hAnsi="仿宋_GB2312" w:eastAsia="仿宋_GB2312" w:cs="仿宋_GB2312"/>
          <w:color w:val="000000"/>
          <w:kern w:val="0"/>
          <w:sz w:val="32"/>
          <w:szCs w:val="32"/>
          <w:highlight w:val="none"/>
          <w:lang w:val="en-US" w:eastAsia="zh-CN"/>
        </w:rPr>
        <w:t>20</w:t>
      </w:r>
      <w:r>
        <w:rPr>
          <w:rFonts w:hint="eastAsia" w:ascii="仿宋_GB2312" w:hAnsi="仿宋_GB2312" w:eastAsia="仿宋_GB2312" w:cs="仿宋_GB2312"/>
          <w:color w:val="000000"/>
          <w:kern w:val="0"/>
          <w:sz w:val="32"/>
          <w:szCs w:val="32"/>
          <w:highlight w:val="none"/>
        </w:rPr>
        <w:t>分)，主要评价资金管理和组织实施等内容；三是产出指标(</w:t>
      </w:r>
      <w:r>
        <w:rPr>
          <w:rFonts w:hint="eastAsia" w:ascii="仿宋_GB2312" w:hAnsi="仿宋_GB2312" w:eastAsia="仿宋_GB2312" w:cs="仿宋_GB2312"/>
          <w:color w:val="000000"/>
          <w:kern w:val="0"/>
          <w:sz w:val="32"/>
          <w:szCs w:val="32"/>
          <w:highlight w:val="none"/>
          <w:lang w:val="en-US" w:eastAsia="zh-CN"/>
        </w:rPr>
        <w:t>40</w:t>
      </w:r>
      <w:r>
        <w:rPr>
          <w:rFonts w:hint="eastAsia" w:ascii="仿宋_GB2312" w:hAnsi="仿宋_GB2312" w:eastAsia="仿宋_GB2312" w:cs="仿宋_GB2312"/>
          <w:color w:val="000000"/>
          <w:kern w:val="0"/>
          <w:sz w:val="32"/>
          <w:szCs w:val="32"/>
          <w:highlight w:val="none"/>
        </w:rPr>
        <w:t>分)，主要评价项目产出数量、产出质量、产出时效和产出成本等内容；四是效益指标（</w:t>
      </w:r>
      <w:r>
        <w:rPr>
          <w:rFonts w:hint="eastAsia" w:ascii="仿宋_GB2312" w:hAnsi="仿宋_GB2312" w:eastAsia="仿宋_GB2312" w:cs="仿宋_GB2312"/>
          <w:color w:val="000000"/>
          <w:kern w:val="0"/>
          <w:sz w:val="32"/>
          <w:szCs w:val="32"/>
          <w:highlight w:val="none"/>
          <w:lang w:val="en-US" w:eastAsia="zh-CN"/>
        </w:rPr>
        <w:t>30</w:t>
      </w:r>
      <w:r>
        <w:rPr>
          <w:rFonts w:hint="eastAsia" w:ascii="仿宋_GB2312" w:hAnsi="仿宋_GB2312" w:eastAsia="仿宋_GB2312" w:cs="仿宋_GB2312"/>
          <w:color w:val="000000"/>
          <w:kern w:val="0"/>
          <w:sz w:val="32"/>
          <w:szCs w:val="32"/>
          <w:highlight w:val="none"/>
        </w:rPr>
        <w:t>分），主要评价实施效益和</w:t>
      </w:r>
      <w:r>
        <w:rPr>
          <w:rFonts w:hint="eastAsia" w:ascii="仿宋_GB2312" w:hAnsi="仿宋_GB2312" w:eastAsia="仿宋_GB2312" w:cs="仿宋_GB2312"/>
          <w:color w:val="000000"/>
          <w:kern w:val="0"/>
          <w:sz w:val="32"/>
          <w:szCs w:val="32"/>
          <w:highlight w:val="none"/>
          <w:lang w:val="en-US" w:eastAsia="zh-CN"/>
        </w:rPr>
        <w:t>服务</w:t>
      </w:r>
      <w:r>
        <w:rPr>
          <w:rFonts w:hint="eastAsia" w:ascii="仿宋_GB2312" w:hAnsi="仿宋_GB2312" w:eastAsia="仿宋_GB2312" w:cs="仿宋_GB2312"/>
          <w:color w:val="000000"/>
          <w:kern w:val="0"/>
          <w:sz w:val="32"/>
          <w:szCs w:val="32"/>
          <w:highlight w:val="none"/>
        </w:rPr>
        <w:t>满意度等内容。</w:t>
      </w:r>
    </w:p>
    <w:p>
      <w:pPr>
        <w:spacing w:line="560" w:lineRule="exact"/>
        <w:ind w:firstLine="640" w:firstLineChars="200"/>
        <w:rPr>
          <w:rFonts w:hint="eastAsia" w:ascii="仿宋_GB2312" w:hAnsi="仿宋_GB2312" w:eastAsia="仿宋_GB2312" w:cs="仿宋_GB2312"/>
          <w:color w:val="000000"/>
          <w:kern w:val="0"/>
          <w:sz w:val="32"/>
          <w:szCs w:val="32"/>
          <w:highlight w:val="none"/>
        </w:rPr>
      </w:pPr>
      <w:bookmarkStart w:id="95" w:name="_GoBack"/>
      <w:bookmarkEnd w:id="95"/>
    </w:p>
    <w:tbl>
      <w:tblPr>
        <w:tblStyle w:val="17"/>
        <w:tblpPr w:leftFromText="180" w:rightFromText="180" w:vertAnchor="text" w:horzAnchor="page" w:tblpX="2627" w:tblpY="691"/>
        <w:tblOverlap w:val="never"/>
        <w:tblW w:w="4021" w:type="pct"/>
        <w:tblInd w:w="0" w:type="dxa"/>
        <w:tblLayout w:type="fixed"/>
        <w:tblCellMar>
          <w:top w:w="0" w:type="dxa"/>
          <w:left w:w="108" w:type="dxa"/>
          <w:bottom w:w="0" w:type="dxa"/>
          <w:right w:w="108" w:type="dxa"/>
        </w:tblCellMar>
      </w:tblPr>
      <w:tblGrid>
        <w:gridCol w:w="1184"/>
        <w:gridCol w:w="1786"/>
        <w:gridCol w:w="2174"/>
        <w:gridCol w:w="1710"/>
      </w:tblGrid>
      <w:tr>
        <w:tblPrEx>
          <w:tblCellMar>
            <w:top w:w="0" w:type="dxa"/>
            <w:left w:w="108" w:type="dxa"/>
            <w:bottom w:w="0" w:type="dxa"/>
            <w:right w:w="108" w:type="dxa"/>
          </w:tblCellMar>
        </w:tblPrEx>
        <w:trPr>
          <w:trHeight w:val="482" w:hRule="atLeast"/>
        </w:trPr>
        <w:tc>
          <w:tcPr>
            <w:tcW w:w="86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highlight w:val="none"/>
                <w:u w:val="none"/>
              </w:rPr>
            </w:pPr>
            <w: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t>一级</w:t>
            </w:r>
          </w:p>
        </w:tc>
        <w:tc>
          <w:tcPr>
            <w:tcW w:w="130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highlight w:val="none"/>
                <w:u w:val="none"/>
              </w:rPr>
            </w:pPr>
            <w: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t>二级</w:t>
            </w: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highlight w:val="none"/>
                <w:u w:val="none"/>
              </w:rPr>
            </w:pPr>
            <w: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t>三级</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highlight w:val="none"/>
                <w:u w:val="none"/>
              </w:rPr>
            </w:pPr>
            <w: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t>分值</w:t>
            </w:r>
          </w:p>
        </w:tc>
      </w:tr>
      <w:tr>
        <w:tblPrEx>
          <w:tblCellMar>
            <w:top w:w="0" w:type="dxa"/>
            <w:left w:w="108" w:type="dxa"/>
            <w:bottom w:w="0" w:type="dxa"/>
            <w:right w:w="108" w:type="dxa"/>
          </w:tblCellMar>
        </w:tblPrEx>
        <w:trPr>
          <w:trHeight w:val="664" w:hRule="atLeast"/>
        </w:trPr>
        <w:tc>
          <w:tcPr>
            <w:tcW w:w="86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项目决策（10分）</w:t>
            </w:r>
          </w:p>
        </w:tc>
        <w:tc>
          <w:tcPr>
            <w:tcW w:w="130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项目立项</w:t>
            </w:r>
          </w:p>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（3分）</w:t>
            </w: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立项依据充分性</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lang w:val="en-US"/>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1.5</w:t>
            </w:r>
          </w:p>
        </w:tc>
      </w:tr>
      <w:tr>
        <w:tblPrEx>
          <w:tblCellMar>
            <w:top w:w="0" w:type="dxa"/>
            <w:left w:w="108" w:type="dxa"/>
            <w:bottom w:w="0" w:type="dxa"/>
            <w:right w:w="108" w:type="dxa"/>
          </w:tblCellMar>
        </w:tblPrEx>
        <w:trPr>
          <w:trHeight w:val="613" w:hRule="atLeast"/>
        </w:trPr>
        <w:tc>
          <w:tcPr>
            <w:tcW w:w="86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30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立项程序规范性</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lang w:val="en-US"/>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1.5</w:t>
            </w:r>
          </w:p>
        </w:tc>
      </w:tr>
      <w:tr>
        <w:tblPrEx>
          <w:tblCellMar>
            <w:top w:w="0" w:type="dxa"/>
            <w:left w:w="108" w:type="dxa"/>
            <w:bottom w:w="0" w:type="dxa"/>
            <w:right w:w="108" w:type="dxa"/>
          </w:tblCellMar>
        </w:tblPrEx>
        <w:trPr>
          <w:trHeight w:val="628" w:hRule="atLeast"/>
        </w:trPr>
        <w:tc>
          <w:tcPr>
            <w:tcW w:w="86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30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绩效目标</w:t>
            </w:r>
          </w:p>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（3分）</w:t>
            </w: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绩效目标合理性</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lang w:val="en-US"/>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1.5</w:t>
            </w:r>
          </w:p>
        </w:tc>
      </w:tr>
      <w:tr>
        <w:tblPrEx>
          <w:tblCellMar>
            <w:top w:w="0" w:type="dxa"/>
            <w:left w:w="108" w:type="dxa"/>
            <w:bottom w:w="0" w:type="dxa"/>
            <w:right w:w="108" w:type="dxa"/>
          </w:tblCellMar>
        </w:tblPrEx>
        <w:trPr>
          <w:trHeight w:val="633" w:hRule="atLeast"/>
        </w:trPr>
        <w:tc>
          <w:tcPr>
            <w:tcW w:w="86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30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绩效指标明确性</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lang w:val="en-US"/>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1.5</w:t>
            </w:r>
          </w:p>
        </w:tc>
      </w:tr>
      <w:tr>
        <w:tblPrEx>
          <w:tblCellMar>
            <w:top w:w="0" w:type="dxa"/>
            <w:left w:w="108" w:type="dxa"/>
            <w:bottom w:w="0" w:type="dxa"/>
            <w:right w:w="108" w:type="dxa"/>
          </w:tblCellMar>
        </w:tblPrEx>
        <w:trPr>
          <w:trHeight w:val="600" w:hRule="atLeast"/>
        </w:trPr>
        <w:tc>
          <w:tcPr>
            <w:tcW w:w="86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30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资金投入</w:t>
            </w:r>
          </w:p>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（4分）</w:t>
            </w: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预算编制科学性</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2</w:t>
            </w:r>
          </w:p>
        </w:tc>
      </w:tr>
      <w:tr>
        <w:tblPrEx>
          <w:tblCellMar>
            <w:top w:w="0" w:type="dxa"/>
            <w:left w:w="108" w:type="dxa"/>
            <w:bottom w:w="0" w:type="dxa"/>
            <w:right w:w="108" w:type="dxa"/>
          </w:tblCellMar>
        </w:tblPrEx>
        <w:trPr>
          <w:trHeight w:val="700" w:hRule="atLeast"/>
        </w:trPr>
        <w:tc>
          <w:tcPr>
            <w:tcW w:w="86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30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资金分配合理性</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2</w:t>
            </w:r>
          </w:p>
        </w:tc>
      </w:tr>
      <w:tr>
        <w:tblPrEx>
          <w:tblCellMar>
            <w:top w:w="0" w:type="dxa"/>
            <w:left w:w="108" w:type="dxa"/>
            <w:bottom w:w="0" w:type="dxa"/>
            <w:right w:w="108" w:type="dxa"/>
          </w:tblCellMar>
        </w:tblPrEx>
        <w:trPr>
          <w:trHeight w:val="511" w:hRule="atLeast"/>
        </w:trPr>
        <w:tc>
          <w:tcPr>
            <w:tcW w:w="86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项目过程（20分）</w:t>
            </w:r>
          </w:p>
        </w:tc>
        <w:tc>
          <w:tcPr>
            <w:tcW w:w="130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资金管理</w:t>
            </w:r>
          </w:p>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（10分）</w:t>
            </w: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资金到位率</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3</w:t>
            </w:r>
          </w:p>
        </w:tc>
      </w:tr>
      <w:tr>
        <w:tblPrEx>
          <w:tblCellMar>
            <w:top w:w="0" w:type="dxa"/>
            <w:left w:w="108" w:type="dxa"/>
            <w:bottom w:w="0" w:type="dxa"/>
            <w:right w:w="108" w:type="dxa"/>
          </w:tblCellMar>
        </w:tblPrEx>
        <w:trPr>
          <w:trHeight w:val="500" w:hRule="atLeast"/>
        </w:trPr>
        <w:tc>
          <w:tcPr>
            <w:tcW w:w="86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30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预算执行率</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3</w:t>
            </w:r>
          </w:p>
        </w:tc>
      </w:tr>
      <w:tr>
        <w:tblPrEx>
          <w:tblCellMar>
            <w:top w:w="0" w:type="dxa"/>
            <w:left w:w="108" w:type="dxa"/>
            <w:bottom w:w="0" w:type="dxa"/>
            <w:right w:w="108" w:type="dxa"/>
          </w:tblCellMar>
        </w:tblPrEx>
        <w:trPr>
          <w:trHeight w:val="532" w:hRule="atLeast"/>
        </w:trPr>
        <w:tc>
          <w:tcPr>
            <w:tcW w:w="86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30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资金使用合规性</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4</w:t>
            </w:r>
          </w:p>
        </w:tc>
      </w:tr>
      <w:tr>
        <w:tblPrEx>
          <w:tblCellMar>
            <w:top w:w="0" w:type="dxa"/>
            <w:left w:w="108" w:type="dxa"/>
            <w:bottom w:w="0" w:type="dxa"/>
            <w:right w:w="108" w:type="dxa"/>
          </w:tblCellMar>
        </w:tblPrEx>
        <w:trPr>
          <w:trHeight w:val="665" w:hRule="atLeast"/>
        </w:trPr>
        <w:tc>
          <w:tcPr>
            <w:tcW w:w="86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30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组织实施</w:t>
            </w:r>
          </w:p>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（10分）</w:t>
            </w: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管理制度健全性</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5</w:t>
            </w:r>
          </w:p>
        </w:tc>
      </w:tr>
      <w:tr>
        <w:tblPrEx>
          <w:tblCellMar>
            <w:top w:w="0" w:type="dxa"/>
            <w:left w:w="108" w:type="dxa"/>
            <w:bottom w:w="0" w:type="dxa"/>
            <w:right w:w="108" w:type="dxa"/>
          </w:tblCellMar>
        </w:tblPrEx>
        <w:trPr>
          <w:trHeight w:val="610" w:hRule="atLeast"/>
        </w:trPr>
        <w:tc>
          <w:tcPr>
            <w:tcW w:w="86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30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制度实施有效性</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5</w:t>
            </w:r>
          </w:p>
        </w:tc>
      </w:tr>
      <w:tr>
        <w:tblPrEx>
          <w:tblCellMar>
            <w:top w:w="0" w:type="dxa"/>
            <w:left w:w="108" w:type="dxa"/>
            <w:bottom w:w="0" w:type="dxa"/>
            <w:right w:w="108" w:type="dxa"/>
          </w:tblCellMar>
        </w:tblPrEx>
        <w:trPr>
          <w:trHeight w:val="480" w:hRule="atLeast"/>
        </w:trPr>
        <w:tc>
          <w:tcPr>
            <w:tcW w:w="86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项目产出（40分）</w:t>
            </w:r>
          </w:p>
        </w:tc>
        <w:tc>
          <w:tcPr>
            <w:tcW w:w="130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产出数量</w:t>
            </w:r>
          </w:p>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（10分）</w:t>
            </w: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实际完成率</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lang w:val="en-US"/>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10</w:t>
            </w:r>
          </w:p>
        </w:tc>
      </w:tr>
      <w:tr>
        <w:tblPrEx>
          <w:tblCellMar>
            <w:top w:w="0" w:type="dxa"/>
            <w:left w:w="108" w:type="dxa"/>
            <w:bottom w:w="0" w:type="dxa"/>
            <w:right w:w="108" w:type="dxa"/>
          </w:tblCellMar>
        </w:tblPrEx>
        <w:trPr>
          <w:trHeight w:val="480" w:hRule="atLeast"/>
        </w:trPr>
        <w:tc>
          <w:tcPr>
            <w:tcW w:w="86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30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产出质量</w:t>
            </w:r>
          </w:p>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（10分）</w:t>
            </w: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质量达标率</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lang w:val="en-US"/>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10</w:t>
            </w:r>
          </w:p>
        </w:tc>
      </w:tr>
      <w:tr>
        <w:tblPrEx>
          <w:tblCellMar>
            <w:top w:w="0" w:type="dxa"/>
            <w:left w:w="108" w:type="dxa"/>
            <w:bottom w:w="0" w:type="dxa"/>
            <w:right w:w="108" w:type="dxa"/>
          </w:tblCellMar>
        </w:tblPrEx>
        <w:trPr>
          <w:trHeight w:val="480" w:hRule="atLeast"/>
        </w:trPr>
        <w:tc>
          <w:tcPr>
            <w:tcW w:w="86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30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产出时效</w:t>
            </w:r>
          </w:p>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（10分）</w:t>
            </w: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完成及时性</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lang w:val="en-US"/>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10</w:t>
            </w:r>
          </w:p>
        </w:tc>
      </w:tr>
      <w:tr>
        <w:tblPrEx>
          <w:tblCellMar>
            <w:top w:w="0" w:type="dxa"/>
            <w:left w:w="108" w:type="dxa"/>
            <w:bottom w:w="0" w:type="dxa"/>
            <w:right w:w="108" w:type="dxa"/>
          </w:tblCellMar>
        </w:tblPrEx>
        <w:trPr>
          <w:trHeight w:val="480" w:hRule="atLeast"/>
        </w:trPr>
        <w:tc>
          <w:tcPr>
            <w:tcW w:w="86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30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产出成本</w:t>
            </w:r>
          </w:p>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（10分）</w:t>
            </w: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成本节约率</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lang w:val="en-US"/>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10</w:t>
            </w:r>
          </w:p>
        </w:tc>
      </w:tr>
      <w:tr>
        <w:tblPrEx>
          <w:tblCellMar>
            <w:top w:w="0" w:type="dxa"/>
            <w:left w:w="108" w:type="dxa"/>
            <w:bottom w:w="0" w:type="dxa"/>
            <w:right w:w="108" w:type="dxa"/>
          </w:tblCellMar>
        </w:tblPrEx>
        <w:trPr>
          <w:trHeight w:val="523" w:hRule="atLeast"/>
        </w:trPr>
        <w:tc>
          <w:tcPr>
            <w:tcW w:w="86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项目效益（30分）</w:t>
            </w:r>
          </w:p>
        </w:tc>
        <w:tc>
          <w:tcPr>
            <w:tcW w:w="130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项目效益</w:t>
            </w:r>
          </w:p>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（30分）</w:t>
            </w: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实施效益</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lang w:val="en-US"/>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20</w:t>
            </w:r>
          </w:p>
        </w:tc>
        <w:bookmarkStart w:id="30" w:name="s4_1_1"/>
        <w:bookmarkEnd w:id="30"/>
      </w:tr>
      <w:tr>
        <w:tblPrEx>
          <w:tblCellMar>
            <w:top w:w="0" w:type="dxa"/>
            <w:left w:w="108" w:type="dxa"/>
            <w:bottom w:w="0" w:type="dxa"/>
            <w:right w:w="108" w:type="dxa"/>
          </w:tblCellMar>
        </w:tblPrEx>
        <w:trPr>
          <w:trHeight w:val="548" w:hRule="atLeast"/>
        </w:trPr>
        <w:tc>
          <w:tcPr>
            <w:tcW w:w="863"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30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heme="minorEastAsia" w:hAnsiTheme="minorEastAsia" w:eastAsiaTheme="minorEastAsia" w:cstheme="minorEastAsia"/>
                <w:i w:val="0"/>
                <w:iCs w:val="0"/>
                <w:color w:val="000000"/>
                <w:sz w:val="21"/>
                <w:szCs w:val="21"/>
                <w:highlight w:val="none"/>
                <w:u w:val="none"/>
              </w:rPr>
            </w:pPr>
          </w:p>
        </w:tc>
        <w:tc>
          <w:tcPr>
            <w:tcW w:w="15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1"/>
                <w:szCs w:val="21"/>
                <w:highlight w:val="none"/>
                <w:u w:val="none"/>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满意度</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1"/>
                <w:szCs w:val="21"/>
                <w:highlight w:val="none"/>
                <w:u w:val="none"/>
                <w:lang w:val="en-US"/>
              </w:rPr>
            </w:pPr>
            <w:r>
              <w:rPr>
                <w:rFonts w:hint="eastAsia" w:asciiTheme="minorEastAsia" w:hAnsiTheme="minorEastAsia" w:eastAsiaTheme="minorEastAsia" w:cstheme="minorEastAsia"/>
                <w:i w:val="0"/>
                <w:iCs w:val="0"/>
                <w:color w:val="000000"/>
                <w:kern w:val="0"/>
                <w:sz w:val="21"/>
                <w:szCs w:val="21"/>
                <w:highlight w:val="none"/>
                <w:u w:val="none"/>
                <w:lang w:val="en-US" w:eastAsia="zh-CN" w:bidi="ar"/>
              </w:rPr>
              <w:t>10</w:t>
            </w:r>
          </w:p>
        </w:tc>
      </w:tr>
      <w:tr>
        <w:tblPrEx>
          <w:tblCellMar>
            <w:top w:w="0" w:type="dxa"/>
            <w:left w:w="108" w:type="dxa"/>
            <w:bottom w:w="0" w:type="dxa"/>
            <w:right w:w="108" w:type="dxa"/>
          </w:tblCellMar>
        </w:tblPrEx>
        <w:trPr>
          <w:trHeight w:val="492" w:hRule="atLeast"/>
        </w:trPr>
        <w:tc>
          <w:tcPr>
            <w:tcW w:w="375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highlight w:val="none"/>
                <w:u w:val="none"/>
              </w:rPr>
            </w:pPr>
            <w: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t>合计</w:t>
            </w:r>
          </w:p>
        </w:tc>
        <w:tc>
          <w:tcPr>
            <w:tcW w:w="124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1"/>
                <w:szCs w:val="21"/>
                <w:highlight w:val="none"/>
                <w:u w:val="none"/>
              </w:rPr>
            </w:pPr>
            <w: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t>100</w:t>
            </w:r>
          </w:p>
        </w:tc>
      </w:tr>
    </w:tbl>
    <w:p>
      <w:pPr>
        <w:keepNext w:val="0"/>
        <w:keepLines w:val="0"/>
        <w:pageBreakBefore w:val="0"/>
        <w:kinsoku/>
        <w:wordWrap/>
        <w:overflowPunct/>
        <w:topLinePunct w:val="0"/>
        <w:bidi w:val="0"/>
        <w:spacing w:line="560" w:lineRule="exact"/>
        <w:jc w:val="center"/>
        <w:rPr>
          <w:rFonts w:hint="default" w:ascii="仿宋_GB2312" w:eastAsia="仿宋_GB2312"/>
          <w:b/>
          <w:sz w:val="24"/>
          <w:szCs w:val="24"/>
          <w:highlight w:val="none"/>
          <w:lang w:val="en-US"/>
        </w:rPr>
      </w:pPr>
      <w:r>
        <w:rPr>
          <w:rFonts w:hint="eastAsia" w:ascii="仿宋_GB2312" w:hAnsi="仿宋_GB2312" w:eastAsia="仿宋_GB2312" w:cs="仿宋_GB2312"/>
          <w:b/>
          <w:sz w:val="24"/>
          <w:szCs w:val="24"/>
          <w:highlight w:val="none"/>
          <w:lang w:val="en-US" w:eastAsia="zh-CN"/>
        </w:rPr>
        <w:t>2024年“第十五届北京奥运城市体育文化节活动”项目评价指标</w:t>
      </w:r>
      <w:r>
        <w:rPr>
          <w:rFonts w:hint="eastAsia" w:ascii="仿宋_GB2312" w:eastAsia="仿宋_GB2312"/>
          <w:b/>
          <w:sz w:val="24"/>
          <w:szCs w:val="24"/>
          <w:highlight w:val="none"/>
          <w:lang w:val="en-US" w:eastAsia="zh-CN"/>
        </w:rPr>
        <w:t>体系</w:t>
      </w:r>
    </w:p>
    <w:p>
      <w:pPr>
        <w:spacing w:line="560" w:lineRule="exact"/>
        <w:ind w:firstLine="640" w:firstLineChars="200"/>
        <w:outlineLvl w:val="1"/>
        <w:rPr>
          <w:rFonts w:hint="eastAsia" w:ascii="楷体" w:hAnsi="楷体" w:eastAsia="楷体" w:cs="楷体"/>
          <w:color w:val="000000"/>
          <w:kern w:val="0"/>
          <w:sz w:val="32"/>
          <w:szCs w:val="32"/>
          <w:highlight w:val="none"/>
        </w:rPr>
      </w:pPr>
      <w:bookmarkStart w:id="31" w:name="_Toc279"/>
      <w:bookmarkStart w:id="32" w:name="_Toc27537"/>
      <w:bookmarkStart w:id="33" w:name="_Toc29659"/>
      <w:bookmarkStart w:id="34" w:name="_Toc18939"/>
      <w:r>
        <w:rPr>
          <w:rFonts w:hint="eastAsia" w:ascii="楷体" w:hAnsi="楷体" w:eastAsia="楷体" w:cs="楷体"/>
          <w:color w:val="000000"/>
          <w:kern w:val="0"/>
          <w:sz w:val="32"/>
          <w:szCs w:val="32"/>
          <w:highlight w:val="none"/>
        </w:rPr>
        <w:t>（三）绩效评价工作过程</w:t>
      </w:r>
      <w:bookmarkEnd w:id="31"/>
      <w:bookmarkEnd w:id="32"/>
      <w:bookmarkEnd w:id="33"/>
      <w:bookmarkEnd w:id="3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准备评价阶段</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我中心由法律财务部牵头</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聘请第三方会计师事务所组成工作小组开展具体绩效评价工作。工作小组</w:t>
      </w:r>
      <w:r>
        <w:rPr>
          <w:rFonts w:hint="eastAsia" w:ascii="仿宋_GB2312" w:hAnsi="仿宋_GB2312" w:eastAsia="仿宋_GB2312" w:cs="仿宋_GB2312"/>
          <w:sz w:val="32"/>
          <w:szCs w:val="32"/>
          <w:highlight w:val="none"/>
        </w:rPr>
        <w:t>初步了解项目预算执行情况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项目申报及执行情况、项目效益实现情况，收集业务资料。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收集整理资料，进行初步审核。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本阶段主要是</w:t>
      </w:r>
      <w:r>
        <w:rPr>
          <w:rFonts w:hint="eastAsia" w:ascii="仿宋_GB2312" w:hAnsi="仿宋_GB2312" w:eastAsia="仿宋_GB2312" w:cs="仿宋_GB2312"/>
          <w:sz w:val="32"/>
          <w:szCs w:val="32"/>
          <w:highlight w:val="none"/>
        </w:rPr>
        <w:t>了解绩效目标设立及完成情况。对于绩效目标的完成情况，工作</w:t>
      </w:r>
      <w:r>
        <w:rPr>
          <w:rFonts w:hint="eastAsia" w:ascii="仿宋_GB2312" w:hAnsi="仿宋_GB2312" w:eastAsia="仿宋_GB2312" w:cs="仿宋_GB2312"/>
          <w:sz w:val="32"/>
          <w:szCs w:val="32"/>
          <w:highlight w:val="none"/>
          <w:lang w:val="en-US" w:eastAsia="zh-CN"/>
        </w:rPr>
        <w:t>小</w:t>
      </w:r>
      <w:r>
        <w:rPr>
          <w:rFonts w:hint="eastAsia" w:ascii="仿宋_GB2312" w:hAnsi="仿宋_GB2312" w:eastAsia="仿宋_GB2312" w:cs="仿宋_GB2312"/>
          <w:sz w:val="32"/>
          <w:szCs w:val="32"/>
          <w:highlight w:val="none"/>
        </w:rPr>
        <w:t>组详细了解绩效目标的实施过程和取得的成果，并对相关数据和成果与绩效目标进行核对。工作</w:t>
      </w:r>
      <w:r>
        <w:rPr>
          <w:rFonts w:hint="eastAsia" w:ascii="仿宋_GB2312" w:hAnsi="仿宋_GB2312" w:eastAsia="仿宋_GB2312" w:cs="仿宋_GB2312"/>
          <w:sz w:val="32"/>
          <w:szCs w:val="32"/>
          <w:highlight w:val="none"/>
          <w:lang w:val="en-US" w:eastAsia="zh-CN"/>
        </w:rPr>
        <w:t>小</w:t>
      </w:r>
      <w:r>
        <w:rPr>
          <w:rFonts w:hint="eastAsia" w:ascii="仿宋_GB2312" w:hAnsi="仿宋_GB2312" w:eastAsia="仿宋_GB2312" w:cs="仿宋_GB2312"/>
          <w:sz w:val="32"/>
          <w:szCs w:val="32"/>
          <w:highlight w:val="none"/>
        </w:rPr>
        <w:t>组对提交的项目绩效报告及基础资料进行了初步审核，填写初步审核情况表，并将结果与各具体项目实施</w:t>
      </w:r>
      <w:r>
        <w:rPr>
          <w:rFonts w:hint="eastAsia" w:ascii="仿宋_GB2312" w:hAnsi="仿宋_GB2312" w:eastAsia="仿宋_GB2312" w:cs="仿宋_GB2312"/>
          <w:sz w:val="32"/>
          <w:szCs w:val="32"/>
          <w:highlight w:val="none"/>
          <w:lang w:val="en-US" w:eastAsia="zh-CN"/>
        </w:rPr>
        <w:t>部门</w:t>
      </w:r>
      <w:r>
        <w:rPr>
          <w:rFonts w:hint="eastAsia" w:ascii="仿宋_GB2312" w:hAnsi="仿宋_GB2312" w:eastAsia="仿宋_GB2312" w:cs="仿宋_GB2312"/>
          <w:sz w:val="32"/>
          <w:szCs w:val="32"/>
          <w:highlight w:val="none"/>
        </w:rPr>
        <w:t>反复进行沟通。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资料分析，形成工作底稿。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在取得资料的基础上，结合初期收集资料情况，按照评价体系内容和评价重点，将项目资料进行分类整理，对资料进一步核实、整理，对发现的项目问题进行总结。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评价分析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工作小组</w:t>
      </w:r>
      <w:r>
        <w:rPr>
          <w:rFonts w:hint="eastAsia" w:ascii="仿宋_GB2312" w:hAnsi="仿宋_GB2312" w:eastAsia="仿宋_GB2312" w:cs="仿宋_GB2312"/>
          <w:color w:val="000000"/>
          <w:kern w:val="0"/>
          <w:sz w:val="32"/>
          <w:szCs w:val="32"/>
          <w:highlight w:val="none"/>
          <w:lang w:val="en-US" w:eastAsia="zh-CN"/>
        </w:rPr>
        <w:t>开展项目绩效</w:t>
      </w:r>
      <w:r>
        <w:rPr>
          <w:rFonts w:hint="eastAsia" w:ascii="仿宋_GB2312" w:hAnsi="仿宋_GB2312" w:eastAsia="仿宋_GB2312" w:cs="仿宋_GB2312"/>
          <w:color w:val="000000"/>
          <w:kern w:val="0"/>
          <w:sz w:val="32"/>
          <w:szCs w:val="32"/>
          <w:highlight w:val="none"/>
        </w:rPr>
        <w:t>评价</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出具绩效评价</w:t>
      </w:r>
      <w:r>
        <w:rPr>
          <w:rFonts w:hint="eastAsia" w:ascii="仿宋_GB2312" w:hAnsi="仿宋_GB2312" w:eastAsia="仿宋_GB2312" w:cs="仿宋_GB2312"/>
          <w:color w:val="000000"/>
          <w:kern w:val="0"/>
          <w:sz w:val="32"/>
          <w:szCs w:val="32"/>
          <w:highlight w:val="none"/>
        </w:rPr>
        <w:t>意见，</w:t>
      </w:r>
      <w:r>
        <w:rPr>
          <w:rFonts w:hint="eastAsia" w:ascii="仿宋_GB2312" w:hAnsi="仿宋_GB2312" w:eastAsia="仿宋_GB2312" w:cs="仿宋_GB2312"/>
          <w:color w:val="000000"/>
          <w:kern w:val="0"/>
          <w:sz w:val="32"/>
          <w:szCs w:val="32"/>
          <w:highlight w:val="none"/>
          <w:lang w:val="en-US" w:eastAsia="zh-CN"/>
        </w:rPr>
        <w:t>形成</w:t>
      </w:r>
      <w:r>
        <w:rPr>
          <w:rFonts w:hint="eastAsia" w:ascii="仿宋_GB2312" w:hAnsi="仿宋_GB2312" w:eastAsia="仿宋_GB2312" w:cs="仿宋_GB2312"/>
          <w:color w:val="000000"/>
          <w:kern w:val="0"/>
          <w:sz w:val="32"/>
          <w:szCs w:val="32"/>
          <w:highlight w:val="none"/>
        </w:rPr>
        <w:t>绩效评价报告</w:t>
      </w:r>
      <w:r>
        <w:rPr>
          <w:rFonts w:hint="eastAsia" w:ascii="仿宋_GB2312" w:hAnsi="仿宋_GB2312" w:eastAsia="仿宋_GB2312" w:cs="仿宋_GB2312"/>
          <w:sz w:val="32"/>
          <w:szCs w:val="32"/>
          <w:highlight w:val="none"/>
        </w:rPr>
        <w:t>初稿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在充分研究论证的基础上，修改和完善绩效评价报告</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出具报告</w:t>
      </w:r>
    </w:p>
    <w:p>
      <w:pPr>
        <w:pStyle w:val="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形成绩效评价报告终稿。作为该项目绩效评价参考依据</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成果</w:t>
      </w:r>
      <w:r>
        <w:rPr>
          <w:rFonts w:hint="eastAsia" w:ascii="仿宋_GB2312" w:hAnsi="仿宋_GB2312" w:eastAsia="仿宋_GB2312" w:cs="仿宋_GB2312"/>
          <w:sz w:val="32"/>
          <w:szCs w:val="32"/>
          <w:highlight w:val="none"/>
        </w:rPr>
        <w:t>报告及项目资料进行归档</w:t>
      </w:r>
      <w:r>
        <w:rPr>
          <w:rFonts w:hint="eastAsia" w:ascii="仿宋_GB2312" w:hAnsi="仿宋_GB2312" w:eastAsia="仿宋_GB2312" w:cs="仿宋_GB2312"/>
          <w:sz w:val="32"/>
          <w:szCs w:val="32"/>
          <w:highlight w:val="none"/>
          <w:lang w:val="en-US" w:eastAsia="zh-CN"/>
        </w:rPr>
        <w:t>管理。</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outlineLvl w:val="0"/>
        <w:rPr>
          <w:rFonts w:hint="eastAsia" w:ascii="仿宋_GB2312" w:hAnsi="仿宋_GB2312" w:eastAsia="仿宋_GB2312" w:cs="仿宋_GB2312"/>
          <w:b/>
          <w:color w:val="000000"/>
          <w:kern w:val="0"/>
          <w:sz w:val="32"/>
          <w:szCs w:val="32"/>
          <w:highlight w:val="none"/>
        </w:rPr>
      </w:pPr>
      <w:bookmarkStart w:id="35" w:name="_Toc17280"/>
      <w:bookmarkStart w:id="36" w:name="_Toc5985"/>
      <w:bookmarkStart w:id="37" w:name="_Toc26710"/>
      <w:bookmarkStart w:id="38" w:name="_Toc10808"/>
      <w:r>
        <w:rPr>
          <w:rFonts w:hint="eastAsia" w:ascii="仿宋_GB2312" w:hAnsi="仿宋_GB2312" w:eastAsia="仿宋_GB2312" w:cs="仿宋_GB2312"/>
          <w:b/>
          <w:color w:val="000000"/>
          <w:kern w:val="0"/>
          <w:sz w:val="32"/>
          <w:szCs w:val="32"/>
          <w:highlight w:val="none"/>
        </w:rPr>
        <w:t>三、综合评价情况及评价结论</w:t>
      </w:r>
      <w:bookmarkEnd w:id="35"/>
      <w:bookmarkEnd w:id="36"/>
      <w:bookmarkEnd w:id="37"/>
      <w:bookmarkEnd w:id="3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经工作小组自评，2024年“第十五届北京奥运城市体育文化节活动”项目</w:t>
      </w:r>
      <w:r>
        <w:rPr>
          <w:rFonts w:hint="eastAsia" w:ascii="仿宋_GB2312" w:hAnsi="仿宋_GB2312" w:eastAsia="仿宋_GB2312" w:cs="仿宋_GB2312"/>
          <w:color w:val="000000"/>
          <w:kern w:val="0"/>
          <w:sz w:val="32"/>
          <w:szCs w:val="32"/>
          <w:highlight w:val="none"/>
        </w:rPr>
        <w:t>，绩效评价综合得分</w:t>
      </w:r>
      <w:r>
        <w:rPr>
          <w:rFonts w:hint="eastAsia" w:ascii="仿宋_GB2312" w:hAnsi="仿宋_GB2312" w:eastAsia="仿宋_GB2312" w:cs="仿宋_GB2312"/>
          <w:color w:val="auto"/>
          <w:kern w:val="0"/>
          <w:sz w:val="32"/>
          <w:szCs w:val="32"/>
          <w:highlight w:val="none"/>
          <w:lang w:val="en-US" w:eastAsia="zh-CN"/>
        </w:rPr>
        <w:t>95.5</w:t>
      </w:r>
      <w:r>
        <w:rPr>
          <w:rFonts w:hint="eastAsia" w:ascii="仿宋_GB2312" w:hAnsi="仿宋_GB2312" w:eastAsia="仿宋_GB2312" w:cs="仿宋_GB2312"/>
          <w:color w:val="auto"/>
          <w:kern w:val="0"/>
          <w:sz w:val="32"/>
          <w:szCs w:val="32"/>
          <w:highlight w:val="none"/>
        </w:rPr>
        <w:t>分</w:t>
      </w:r>
      <w:r>
        <w:rPr>
          <w:rFonts w:hint="eastAsia" w:ascii="仿宋_GB2312" w:hAnsi="仿宋_GB2312" w:eastAsia="仿宋_GB2312" w:cs="仿宋_GB2312"/>
          <w:color w:val="000000"/>
          <w:kern w:val="0"/>
          <w:sz w:val="32"/>
          <w:szCs w:val="32"/>
          <w:highlight w:val="none"/>
        </w:rPr>
        <w:t>，其中项目决策</w:t>
      </w:r>
      <w:r>
        <w:rPr>
          <w:rFonts w:hint="eastAsia" w:ascii="仿宋_GB2312" w:hAnsi="仿宋_GB2312" w:eastAsia="仿宋_GB2312" w:cs="仿宋_GB2312"/>
          <w:color w:val="000000"/>
          <w:kern w:val="0"/>
          <w:sz w:val="32"/>
          <w:szCs w:val="32"/>
          <w:highlight w:val="none"/>
          <w:lang w:val="en-US" w:eastAsia="zh-CN"/>
        </w:rPr>
        <w:t>9</w:t>
      </w:r>
      <w:r>
        <w:rPr>
          <w:rFonts w:hint="eastAsia" w:ascii="仿宋_GB2312" w:hAnsi="仿宋_GB2312" w:eastAsia="仿宋_GB2312" w:cs="仿宋_GB2312"/>
          <w:color w:val="000000"/>
          <w:kern w:val="0"/>
          <w:sz w:val="32"/>
          <w:szCs w:val="32"/>
          <w:highlight w:val="none"/>
        </w:rPr>
        <w:t>分、项目</w:t>
      </w:r>
      <w:r>
        <w:rPr>
          <w:rFonts w:hint="eastAsia" w:ascii="仿宋_GB2312" w:hAnsi="仿宋_GB2312" w:eastAsia="仿宋_GB2312" w:cs="仿宋_GB2312"/>
          <w:color w:val="000000"/>
          <w:kern w:val="0"/>
          <w:sz w:val="32"/>
          <w:szCs w:val="32"/>
          <w:highlight w:val="none"/>
          <w:lang w:val="en-US" w:eastAsia="zh-CN"/>
        </w:rPr>
        <w:t>过程19.50</w:t>
      </w:r>
      <w:r>
        <w:rPr>
          <w:rFonts w:hint="eastAsia" w:ascii="仿宋_GB2312" w:hAnsi="仿宋_GB2312" w:eastAsia="仿宋_GB2312" w:cs="仿宋_GB2312"/>
          <w:color w:val="000000"/>
          <w:kern w:val="0"/>
          <w:sz w:val="32"/>
          <w:szCs w:val="32"/>
          <w:highlight w:val="none"/>
        </w:rPr>
        <w:t>分、项目</w:t>
      </w:r>
      <w:r>
        <w:rPr>
          <w:rFonts w:hint="eastAsia" w:ascii="仿宋_GB2312" w:hAnsi="仿宋_GB2312" w:eastAsia="仿宋_GB2312" w:cs="仿宋_GB2312"/>
          <w:color w:val="000000"/>
          <w:kern w:val="0"/>
          <w:sz w:val="32"/>
          <w:szCs w:val="32"/>
          <w:highlight w:val="none"/>
          <w:lang w:val="en-US" w:eastAsia="zh-CN"/>
        </w:rPr>
        <w:t>产出39</w:t>
      </w:r>
      <w:r>
        <w:rPr>
          <w:rFonts w:hint="eastAsia" w:ascii="仿宋_GB2312" w:hAnsi="仿宋_GB2312" w:eastAsia="仿宋_GB2312" w:cs="仿宋_GB2312"/>
          <w:color w:val="000000"/>
          <w:kern w:val="0"/>
          <w:sz w:val="32"/>
          <w:szCs w:val="32"/>
          <w:highlight w:val="none"/>
        </w:rPr>
        <w:t>分，</w:t>
      </w:r>
      <w:r>
        <w:rPr>
          <w:rFonts w:hint="eastAsia" w:ascii="仿宋_GB2312" w:hAnsi="仿宋_GB2312" w:eastAsia="仿宋_GB2312" w:cs="仿宋_GB2312"/>
          <w:color w:val="000000"/>
          <w:kern w:val="0"/>
          <w:sz w:val="32"/>
          <w:szCs w:val="32"/>
          <w:highlight w:val="none"/>
          <w:lang w:val="en-US" w:eastAsia="zh-CN"/>
        </w:rPr>
        <w:t>项目效益28</w:t>
      </w:r>
      <w:r>
        <w:rPr>
          <w:rFonts w:hint="eastAsia" w:ascii="仿宋_GB2312" w:hAnsi="仿宋_GB2312" w:eastAsia="仿宋_GB2312" w:cs="仿宋_GB2312"/>
          <w:color w:val="000000"/>
          <w:kern w:val="0"/>
          <w:sz w:val="32"/>
          <w:szCs w:val="32"/>
          <w:highlight w:val="none"/>
        </w:rPr>
        <w:t>分</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绩效评定结论为“</w:t>
      </w:r>
      <w:r>
        <w:rPr>
          <w:rFonts w:hint="eastAsia" w:ascii="仿宋_GB2312" w:hAnsi="仿宋_GB2312" w:eastAsia="仿宋_GB2312" w:cs="仿宋_GB2312"/>
          <w:color w:val="000000"/>
          <w:kern w:val="0"/>
          <w:sz w:val="32"/>
          <w:szCs w:val="32"/>
          <w:highlight w:val="none"/>
          <w:lang w:val="en-US" w:eastAsia="zh-CN"/>
        </w:rPr>
        <w:t>优</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color w:val="000000"/>
          <w:kern w:val="0"/>
          <w:sz w:val="32"/>
          <w:szCs w:val="32"/>
          <w:highlight w:val="none"/>
          <w:lang w:val="en-US" w:eastAsia="zh-CN"/>
        </w:rPr>
        <w:t>具体如下表：</w:t>
      </w:r>
    </w:p>
    <w:p>
      <w:pPr>
        <w:spacing w:line="560" w:lineRule="exact"/>
        <w:ind w:firstLine="600" w:firstLineChars="200"/>
        <w:jc w:val="center"/>
        <w:outlineLvl w:val="9"/>
        <w:rPr>
          <w:rFonts w:hint="eastAsia" w:ascii="仿宋_GB2312" w:hAnsi="仿宋_GB2312" w:eastAsia="仿宋_GB2312" w:cs="仿宋_GB2312"/>
          <w:color w:val="000000"/>
          <w:kern w:val="0"/>
          <w:sz w:val="30"/>
          <w:szCs w:val="30"/>
          <w:highlight w:val="none"/>
          <w:lang w:val="en-US" w:eastAsia="zh-CN"/>
        </w:rPr>
      </w:pPr>
    </w:p>
    <w:p>
      <w:pPr>
        <w:spacing w:line="560" w:lineRule="exact"/>
        <w:ind w:firstLine="640" w:firstLineChars="200"/>
        <w:jc w:val="center"/>
        <w:outlineLvl w:val="9"/>
        <w:rPr>
          <w:rFonts w:hint="eastAsia" w:asciiTheme="minorEastAsia" w:hAnsiTheme="minorEastAsia" w:eastAsiaTheme="minorEastAsia" w:cstheme="minorEastAsia"/>
          <w:color w:val="000000"/>
          <w:kern w:val="0"/>
          <w:sz w:val="32"/>
          <w:szCs w:val="32"/>
          <w:highlight w:val="none"/>
          <w:lang w:val="en-US" w:eastAsia="zh-CN"/>
        </w:rPr>
      </w:pPr>
      <w:r>
        <w:rPr>
          <w:rFonts w:hint="eastAsia" w:asciiTheme="minorEastAsia" w:hAnsiTheme="minorEastAsia" w:eastAsiaTheme="minorEastAsia" w:cstheme="minorEastAsia"/>
          <w:color w:val="000000"/>
          <w:kern w:val="0"/>
          <w:sz w:val="32"/>
          <w:szCs w:val="32"/>
          <w:highlight w:val="none"/>
          <w:lang w:val="en-US" w:eastAsia="zh-CN"/>
        </w:rPr>
        <w:t>2024年“第十五届北京奥运城市体育文化节活动”项目</w:t>
      </w:r>
    </w:p>
    <w:p>
      <w:pPr>
        <w:spacing w:line="560" w:lineRule="exact"/>
        <w:ind w:firstLine="640" w:firstLineChars="200"/>
        <w:jc w:val="center"/>
        <w:outlineLvl w:val="9"/>
        <w:rPr>
          <w:rFonts w:hint="eastAsia" w:asciiTheme="minorEastAsia" w:hAnsiTheme="minorEastAsia" w:eastAsiaTheme="minorEastAsia" w:cstheme="minorEastAsia"/>
          <w:color w:val="000000"/>
          <w:kern w:val="0"/>
          <w:sz w:val="32"/>
          <w:szCs w:val="32"/>
          <w:highlight w:val="none"/>
        </w:rPr>
      </w:pPr>
      <w:r>
        <w:rPr>
          <w:rFonts w:hint="eastAsia" w:asciiTheme="minorEastAsia" w:hAnsiTheme="minorEastAsia" w:eastAsiaTheme="minorEastAsia" w:cstheme="minorEastAsia"/>
          <w:color w:val="000000"/>
          <w:kern w:val="0"/>
          <w:sz w:val="32"/>
          <w:szCs w:val="32"/>
          <w:highlight w:val="none"/>
        </w:rPr>
        <w:t>绩效评价结论一览表</w:t>
      </w:r>
    </w:p>
    <w:tbl>
      <w:tblPr>
        <w:tblStyle w:val="17"/>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autofit"/>
        <w:tblCellMar>
          <w:top w:w="0" w:type="dxa"/>
          <w:left w:w="108" w:type="dxa"/>
          <w:bottom w:w="0" w:type="dxa"/>
          <w:right w:w="108" w:type="dxa"/>
        </w:tblCellMar>
      </w:tblPr>
      <w:tblGrid>
        <w:gridCol w:w="3281"/>
        <w:gridCol w:w="2727"/>
        <w:gridCol w:w="2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26" w:type="pct"/>
            <w:tcBorders>
              <w:tl2br w:val="nil"/>
              <w:tr2bl w:val="nil"/>
            </w:tcBorders>
            <w:shd w:val="clear" w:color="000000" w:fill="auto"/>
            <w:noWrap w:val="0"/>
            <w:vAlign w:val="top"/>
          </w:tcPr>
          <w:p>
            <w:pPr>
              <w:keepNext w:val="0"/>
              <w:keepLines w:val="0"/>
              <w:pageBreakBefore w:val="0"/>
              <w:widowControl/>
              <w:kinsoku/>
              <w:wordWrap/>
              <w:overflowPunct/>
              <w:topLinePunct w:val="0"/>
              <w:bidi w:val="0"/>
              <w:spacing w:line="560" w:lineRule="exact"/>
              <w:jc w:val="center"/>
              <w:textAlignment w:val="auto"/>
              <w:rPr>
                <w:rFonts w:hint="eastAsia" w:asciiTheme="minorEastAsia" w:hAnsiTheme="minorEastAsia" w:eastAsiaTheme="minorEastAsia" w:cstheme="minorEastAsia"/>
                <w:b/>
                <w:bCs/>
                <w:kern w:val="0"/>
                <w:sz w:val="28"/>
                <w:szCs w:val="28"/>
                <w:highlight w:val="none"/>
              </w:rPr>
            </w:pPr>
            <w:r>
              <w:rPr>
                <w:rFonts w:hint="eastAsia" w:asciiTheme="minorEastAsia" w:hAnsiTheme="minorEastAsia" w:eastAsiaTheme="minorEastAsia" w:cstheme="minorEastAsia"/>
                <w:b/>
                <w:bCs/>
                <w:kern w:val="0"/>
                <w:sz w:val="28"/>
                <w:szCs w:val="28"/>
                <w:highlight w:val="none"/>
              </w:rPr>
              <w:t>评价内容</w:t>
            </w:r>
          </w:p>
        </w:tc>
        <w:tc>
          <w:tcPr>
            <w:tcW w:w="1601" w:type="pct"/>
            <w:tcBorders>
              <w:tl2br w:val="nil"/>
              <w:tr2bl w:val="nil"/>
            </w:tcBorders>
            <w:shd w:val="clear" w:color="000000" w:fill="auto"/>
            <w:noWrap w:val="0"/>
            <w:vAlign w:val="top"/>
          </w:tcPr>
          <w:p>
            <w:pPr>
              <w:keepNext w:val="0"/>
              <w:keepLines w:val="0"/>
              <w:pageBreakBefore w:val="0"/>
              <w:widowControl/>
              <w:kinsoku/>
              <w:wordWrap/>
              <w:overflowPunct/>
              <w:topLinePunct w:val="0"/>
              <w:bidi w:val="0"/>
              <w:spacing w:line="560" w:lineRule="exact"/>
              <w:jc w:val="center"/>
              <w:textAlignment w:val="auto"/>
              <w:rPr>
                <w:rFonts w:hint="eastAsia" w:asciiTheme="minorEastAsia" w:hAnsiTheme="minorEastAsia" w:eastAsiaTheme="minorEastAsia" w:cstheme="minorEastAsia"/>
                <w:b/>
                <w:bCs/>
                <w:kern w:val="0"/>
                <w:sz w:val="28"/>
                <w:szCs w:val="28"/>
                <w:highlight w:val="none"/>
              </w:rPr>
            </w:pPr>
            <w:r>
              <w:rPr>
                <w:rFonts w:hint="eastAsia" w:asciiTheme="minorEastAsia" w:hAnsiTheme="minorEastAsia" w:eastAsiaTheme="minorEastAsia" w:cstheme="minorEastAsia"/>
                <w:b/>
                <w:bCs/>
                <w:kern w:val="0"/>
                <w:sz w:val="28"/>
                <w:szCs w:val="28"/>
                <w:highlight w:val="none"/>
              </w:rPr>
              <w:t>分值</w:t>
            </w:r>
          </w:p>
        </w:tc>
        <w:tc>
          <w:tcPr>
            <w:tcW w:w="1472" w:type="pct"/>
            <w:tcBorders>
              <w:tl2br w:val="nil"/>
              <w:tr2bl w:val="nil"/>
            </w:tcBorders>
            <w:shd w:val="clear" w:color="000000" w:fill="auto"/>
            <w:noWrap w:val="0"/>
            <w:vAlign w:val="top"/>
          </w:tcPr>
          <w:p>
            <w:pPr>
              <w:keepNext w:val="0"/>
              <w:keepLines w:val="0"/>
              <w:pageBreakBefore w:val="0"/>
              <w:widowControl/>
              <w:kinsoku/>
              <w:wordWrap/>
              <w:overflowPunct/>
              <w:topLinePunct w:val="0"/>
              <w:bidi w:val="0"/>
              <w:spacing w:line="560" w:lineRule="exact"/>
              <w:jc w:val="center"/>
              <w:textAlignment w:val="auto"/>
              <w:rPr>
                <w:rFonts w:hint="eastAsia" w:asciiTheme="minorEastAsia" w:hAnsiTheme="minorEastAsia" w:eastAsiaTheme="minorEastAsia" w:cstheme="minorEastAsia"/>
                <w:b/>
                <w:bCs/>
                <w:kern w:val="0"/>
                <w:sz w:val="28"/>
                <w:szCs w:val="28"/>
                <w:highlight w:val="none"/>
              </w:rPr>
            </w:pPr>
            <w:r>
              <w:rPr>
                <w:rFonts w:hint="eastAsia" w:asciiTheme="minorEastAsia" w:hAnsiTheme="minorEastAsia" w:eastAsiaTheme="minorEastAsia" w:cstheme="minorEastAsia"/>
                <w:b/>
                <w:bCs/>
                <w:kern w:val="0"/>
                <w:sz w:val="28"/>
                <w:szCs w:val="28"/>
                <w:highlight w:val="none"/>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23" w:hRule="atLeast"/>
        </w:trPr>
        <w:tc>
          <w:tcPr>
            <w:tcW w:w="1926"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8"/>
                <w:szCs w:val="28"/>
                <w:highlight w:val="none"/>
                <w:u w:val="none"/>
                <w:lang w:val="en-US" w:eastAsia="zh-CN" w:bidi="ar"/>
              </w:rPr>
            </w:pPr>
            <w:r>
              <w:rPr>
                <w:rFonts w:hint="eastAsia" w:asciiTheme="minorEastAsia" w:hAnsiTheme="minorEastAsia" w:eastAsiaTheme="minorEastAsia" w:cstheme="minorEastAsia"/>
                <w:i w:val="0"/>
                <w:iCs w:val="0"/>
                <w:color w:val="000000"/>
                <w:kern w:val="0"/>
                <w:sz w:val="28"/>
                <w:szCs w:val="28"/>
                <w:highlight w:val="none"/>
                <w:u w:val="none"/>
                <w:lang w:val="en-US" w:eastAsia="zh-CN" w:bidi="ar"/>
              </w:rPr>
              <w:t>项目决策</w:t>
            </w:r>
          </w:p>
        </w:tc>
        <w:tc>
          <w:tcPr>
            <w:tcW w:w="1601"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8"/>
                <w:szCs w:val="28"/>
                <w:highlight w:val="none"/>
                <w:u w:val="none"/>
                <w:lang w:val="en-US" w:eastAsia="zh-CN" w:bidi="ar"/>
              </w:rPr>
            </w:pPr>
            <w:r>
              <w:rPr>
                <w:rFonts w:hint="eastAsia" w:asciiTheme="minorEastAsia" w:hAnsiTheme="minorEastAsia" w:eastAsiaTheme="minorEastAsia" w:cstheme="minorEastAsia"/>
                <w:i w:val="0"/>
                <w:iCs w:val="0"/>
                <w:color w:val="000000"/>
                <w:kern w:val="0"/>
                <w:sz w:val="28"/>
                <w:szCs w:val="28"/>
                <w:highlight w:val="none"/>
                <w:u w:val="none"/>
                <w:lang w:val="en-US" w:eastAsia="zh-CN" w:bidi="ar"/>
              </w:rPr>
              <w:t>10</w:t>
            </w:r>
          </w:p>
        </w:tc>
        <w:tc>
          <w:tcPr>
            <w:tcW w:w="1472"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8"/>
                <w:szCs w:val="28"/>
                <w:highlight w:val="none"/>
                <w:u w:val="none"/>
                <w:lang w:val="en-US" w:eastAsia="zh-CN" w:bidi="ar"/>
              </w:rPr>
            </w:pPr>
            <w:r>
              <w:rPr>
                <w:rFonts w:hint="eastAsia" w:asciiTheme="minorEastAsia" w:hAnsiTheme="minorEastAsia" w:eastAsiaTheme="minorEastAsia" w:cstheme="minorEastAsia"/>
                <w:i w:val="0"/>
                <w:iCs w:val="0"/>
                <w:color w:val="000000"/>
                <w:kern w:val="0"/>
                <w:sz w:val="28"/>
                <w:szCs w:val="28"/>
                <w:highlight w:val="none"/>
                <w:u w:val="none"/>
                <w:lang w:val="en-US" w:eastAsia="zh-CN"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926"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8"/>
                <w:szCs w:val="28"/>
                <w:highlight w:val="none"/>
                <w:u w:val="none"/>
                <w:lang w:val="en-US" w:eastAsia="zh-CN" w:bidi="ar"/>
              </w:rPr>
            </w:pPr>
            <w:r>
              <w:rPr>
                <w:rFonts w:hint="eastAsia" w:asciiTheme="minorEastAsia" w:hAnsiTheme="minorEastAsia" w:eastAsiaTheme="minorEastAsia" w:cstheme="minorEastAsia"/>
                <w:i w:val="0"/>
                <w:iCs w:val="0"/>
                <w:color w:val="000000"/>
                <w:kern w:val="0"/>
                <w:sz w:val="28"/>
                <w:szCs w:val="28"/>
                <w:highlight w:val="none"/>
                <w:u w:val="none"/>
                <w:lang w:val="en-US" w:eastAsia="zh-CN" w:bidi="ar"/>
              </w:rPr>
              <w:t>项目过程</w:t>
            </w:r>
          </w:p>
        </w:tc>
        <w:tc>
          <w:tcPr>
            <w:tcW w:w="1601"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8"/>
                <w:szCs w:val="28"/>
                <w:highlight w:val="none"/>
                <w:u w:val="none"/>
                <w:lang w:val="en-US" w:eastAsia="zh-CN" w:bidi="ar"/>
              </w:rPr>
            </w:pPr>
            <w:r>
              <w:rPr>
                <w:rFonts w:hint="eastAsia" w:asciiTheme="minorEastAsia" w:hAnsiTheme="minorEastAsia" w:eastAsiaTheme="minorEastAsia" w:cstheme="minorEastAsia"/>
                <w:i w:val="0"/>
                <w:iCs w:val="0"/>
                <w:color w:val="000000"/>
                <w:kern w:val="0"/>
                <w:sz w:val="28"/>
                <w:szCs w:val="28"/>
                <w:highlight w:val="none"/>
                <w:u w:val="none"/>
                <w:lang w:val="en-US" w:eastAsia="zh-CN" w:bidi="ar"/>
              </w:rPr>
              <w:t>20</w:t>
            </w:r>
          </w:p>
        </w:tc>
        <w:tc>
          <w:tcPr>
            <w:tcW w:w="1472"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28"/>
                <w:szCs w:val="28"/>
                <w:highlight w:val="none"/>
                <w:u w:val="none"/>
                <w:lang w:val="en-US" w:eastAsia="zh-CN" w:bidi="ar"/>
              </w:rPr>
            </w:pPr>
            <w:r>
              <w:rPr>
                <w:rFonts w:hint="eastAsia" w:asciiTheme="minorEastAsia" w:hAnsiTheme="minorEastAsia" w:eastAsiaTheme="minorEastAsia" w:cstheme="minorEastAsia"/>
                <w:i w:val="0"/>
                <w:iCs w:val="0"/>
                <w:color w:val="000000"/>
                <w:kern w:val="0"/>
                <w:sz w:val="28"/>
                <w:szCs w:val="28"/>
                <w:highlight w:val="none"/>
                <w:u w:val="none"/>
                <w:lang w:val="en-US" w:eastAsia="zh-CN" w:bidi="ar"/>
              </w:rPr>
              <w:t>19.50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26"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8"/>
                <w:szCs w:val="28"/>
                <w:highlight w:val="none"/>
                <w:u w:val="none"/>
                <w:lang w:val="en-US" w:eastAsia="zh-CN" w:bidi="ar"/>
              </w:rPr>
            </w:pPr>
            <w:r>
              <w:rPr>
                <w:rFonts w:hint="eastAsia" w:asciiTheme="minorEastAsia" w:hAnsiTheme="minorEastAsia" w:eastAsiaTheme="minorEastAsia" w:cstheme="minorEastAsia"/>
                <w:i w:val="0"/>
                <w:iCs w:val="0"/>
                <w:color w:val="000000"/>
                <w:kern w:val="0"/>
                <w:sz w:val="28"/>
                <w:szCs w:val="28"/>
                <w:highlight w:val="none"/>
                <w:u w:val="none"/>
                <w:lang w:val="en-US" w:eastAsia="zh-CN" w:bidi="ar"/>
              </w:rPr>
              <w:t>项目产出</w:t>
            </w:r>
          </w:p>
        </w:tc>
        <w:tc>
          <w:tcPr>
            <w:tcW w:w="1601"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8"/>
                <w:szCs w:val="28"/>
                <w:highlight w:val="none"/>
                <w:u w:val="none"/>
                <w:lang w:val="en-US" w:eastAsia="zh-CN" w:bidi="ar"/>
              </w:rPr>
            </w:pPr>
            <w:r>
              <w:rPr>
                <w:rFonts w:hint="eastAsia" w:asciiTheme="minorEastAsia" w:hAnsiTheme="minorEastAsia" w:eastAsiaTheme="minorEastAsia" w:cstheme="minorEastAsia"/>
                <w:i w:val="0"/>
                <w:iCs w:val="0"/>
                <w:color w:val="000000"/>
                <w:kern w:val="0"/>
                <w:sz w:val="28"/>
                <w:szCs w:val="28"/>
                <w:highlight w:val="none"/>
                <w:u w:val="none"/>
                <w:lang w:val="en-US" w:eastAsia="zh-CN" w:bidi="ar"/>
              </w:rPr>
              <w:t>40</w:t>
            </w:r>
          </w:p>
        </w:tc>
        <w:tc>
          <w:tcPr>
            <w:tcW w:w="1472"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8"/>
                <w:szCs w:val="28"/>
                <w:highlight w:val="none"/>
                <w:u w:val="none"/>
                <w:lang w:val="en-US" w:eastAsia="zh-CN" w:bidi="ar"/>
              </w:rPr>
            </w:pPr>
            <w:r>
              <w:rPr>
                <w:rFonts w:hint="eastAsia" w:asciiTheme="minorEastAsia" w:hAnsiTheme="minorEastAsia" w:eastAsiaTheme="minorEastAsia" w:cstheme="minorEastAsia"/>
                <w:i w:val="0"/>
                <w:iCs w:val="0"/>
                <w:color w:val="000000"/>
                <w:kern w:val="0"/>
                <w:sz w:val="28"/>
                <w:szCs w:val="28"/>
                <w:highlight w:val="none"/>
                <w:u w:val="none"/>
                <w:lang w:val="en-US" w:eastAsia="zh-CN" w:bidi="ar"/>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26"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8"/>
                <w:szCs w:val="28"/>
                <w:highlight w:val="none"/>
                <w:u w:val="none"/>
                <w:lang w:val="en-US" w:eastAsia="zh-CN" w:bidi="ar"/>
              </w:rPr>
            </w:pPr>
            <w:r>
              <w:rPr>
                <w:rFonts w:hint="eastAsia" w:asciiTheme="minorEastAsia" w:hAnsiTheme="minorEastAsia" w:eastAsiaTheme="minorEastAsia" w:cstheme="minorEastAsia"/>
                <w:i w:val="0"/>
                <w:iCs w:val="0"/>
                <w:color w:val="000000"/>
                <w:kern w:val="0"/>
                <w:sz w:val="28"/>
                <w:szCs w:val="28"/>
                <w:highlight w:val="none"/>
                <w:u w:val="none"/>
                <w:lang w:val="en-US" w:eastAsia="zh-CN" w:bidi="ar"/>
              </w:rPr>
              <w:t>项目效益</w:t>
            </w:r>
          </w:p>
        </w:tc>
        <w:tc>
          <w:tcPr>
            <w:tcW w:w="1601"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8"/>
                <w:szCs w:val="28"/>
                <w:highlight w:val="none"/>
                <w:u w:val="none"/>
                <w:lang w:val="en-US" w:eastAsia="zh-CN" w:bidi="ar"/>
              </w:rPr>
            </w:pPr>
            <w:r>
              <w:rPr>
                <w:rFonts w:hint="eastAsia" w:asciiTheme="minorEastAsia" w:hAnsiTheme="minorEastAsia" w:eastAsiaTheme="minorEastAsia" w:cstheme="minorEastAsia"/>
                <w:i w:val="0"/>
                <w:iCs w:val="0"/>
                <w:color w:val="000000"/>
                <w:kern w:val="0"/>
                <w:sz w:val="28"/>
                <w:szCs w:val="28"/>
                <w:highlight w:val="none"/>
                <w:u w:val="none"/>
                <w:lang w:val="en-US" w:eastAsia="zh-CN" w:bidi="ar"/>
              </w:rPr>
              <w:t>30</w:t>
            </w:r>
          </w:p>
        </w:tc>
        <w:tc>
          <w:tcPr>
            <w:tcW w:w="1472"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8"/>
                <w:szCs w:val="28"/>
                <w:highlight w:val="none"/>
                <w:u w:val="none"/>
                <w:lang w:val="en-US" w:eastAsia="zh-CN" w:bidi="ar"/>
              </w:rPr>
            </w:pPr>
            <w:r>
              <w:rPr>
                <w:rFonts w:hint="eastAsia" w:asciiTheme="minorEastAsia" w:hAnsiTheme="minorEastAsia" w:eastAsiaTheme="minorEastAsia" w:cstheme="minorEastAsia"/>
                <w:i w:val="0"/>
                <w:iCs w:val="0"/>
                <w:color w:val="000000"/>
                <w:kern w:val="0"/>
                <w:sz w:val="28"/>
                <w:szCs w:val="28"/>
                <w:highlight w:val="none"/>
                <w:u w:val="none"/>
                <w:lang w:val="en-US" w:eastAsia="zh-CN" w:bidi="ar"/>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26"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28"/>
                <w:szCs w:val="28"/>
                <w:highlight w:val="none"/>
                <w:u w:val="none"/>
                <w:lang w:val="en-US" w:eastAsia="zh-CN" w:bidi="ar"/>
              </w:rPr>
            </w:pPr>
            <w:r>
              <w:rPr>
                <w:rFonts w:hint="eastAsia" w:asciiTheme="minorEastAsia" w:hAnsiTheme="minorEastAsia" w:eastAsiaTheme="minorEastAsia" w:cstheme="minorEastAsia"/>
                <w:b/>
                <w:bCs/>
                <w:i w:val="0"/>
                <w:iCs w:val="0"/>
                <w:color w:val="000000"/>
                <w:kern w:val="0"/>
                <w:sz w:val="28"/>
                <w:szCs w:val="28"/>
                <w:highlight w:val="none"/>
                <w:u w:val="none"/>
                <w:lang w:val="en-US" w:eastAsia="zh-CN" w:bidi="ar"/>
              </w:rPr>
              <w:t>综合得分</w:t>
            </w:r>
          </w:p>
        </w:tc>
        <w:tc>
          <w:tcPr>
            <w:tcW w:w="1601"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28"/>
                <w:szCs w:val="28"/>
                <w:highlight w:val="none"/>
                <w:u w:val="none"/>
                <w:lang w:val="en-US" w:eastAsia="zh-CN" w:bidi="ar"/>
              </w:rPr>
            </w:pPr>
            <w:r>
              <w:rPr>
                <w:rFonts w:hint="eastAsia" w:asciiTheme="minorEastAsia" w:hAnsiTheme="minorEastAsia" w:eastAsiaTheme="minorEastAsia" w:cstheme="minorEastAsia"/>
                <w:b/>
                <w:bCs/>
                <w:i w:val="0"/>
                <w:iCs w:val="0"/>
                <w:color w:val="000000"/>
                <w:kern w:val="0"/>
                <w:sz w:val="28"/>
                <w:szCs w:val="28"/>
                <w:highlight w:val="none"/>
                <w:u w:val="none"/>
                <w:lang w:val="en-US" w:eastAsia="zh-CN" w:bidi="ar"/>
              </w:rPr>
              <w:t>100</w:t>
            </w:r>
          </w:p>
        </w:tc>
        <w:tc>
          <w:tcPr>
            <w:tcW w:w="1472" w:type="pct"/>
            <w:tcBorders>
              <w:tl2br w:val="nil"/>
              <w:tr2bl w:val="nil"/>
            </w:tcBorders>
            <w:shd w:val="clear" w:color="000000" w:fill="auto"/>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28"/>
                <w:szCs w:val="28"/>
                <w:highlight w:val="none"/>
                <w:u w:val="none"/>
                <w:lang w:val="en-US" w:eastAsia="zh-CN" w:bidi="ar"/>
              </w:rPr>
            </w:pPr>
            <w:r>
              <w:rPr>
                <w:rFonts w:hint="eastAsia" w:asciiTheme="minorEastAsia" w:hAnsiTheme="minorEastAsia" w:eastAsiaTheme="minorEastAsia" w:cstheme="minorEastAsia"/>
                <w:b/>
                <w:bCs/>
                <w:i w:val="0"/>
                <w:iCs w:val="0"/>
                <w:color w:val="000000"/>
                <w:kern w:val="0"/>
                <w:sz w:val="28"/>
                <w:szCs w:val="28"/>
                <w:highlight w:val="none"/>
                <w:u w:val="none"/>
                <w:lang w:val="en-US" w:eastAsia="zh-CN" w:bidi="ar"/>
              </w:rPr>
              <w:t>95.5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926" w:type="pct"/>
            <w:tcBorders>
              <w:tl2br w:val="nil"/>
              <w:tr2bl w:val="nil"/>
            </w:tcBorders>
            <w:shd w:val="clear" w:color="000000" w:fill="auto"/>
            <w:noWrap w:val="0"/>
            <w:vAlign w:val="top"/>
          </w:tcPr>
          <w:p>
            <w:pPr>
              <w:keepNext w:val="0"/>
              <w:keepLines w:val="0"/>
              <w:pageBreakBefore w:val="0"/>
              <w:widowControl/>
              <w:kinsoku/>
              <w:wordWrap/>
              <w:overflowPunct/>
              <w:topLinePunct w:val="0"/>
              <w:bidi w:val="0"/>
              <w:spacing w:line="560" w:lineRule="exact"/>
              <w:jc w:val="center"/>
              <w:textAlignment w:val="auto"/>
              <w:rPr>
                <w:rFonts w:hint="eastAsia" w:asciiTheme="minorEastAsia" w:hAnsiTheme="minorEastAsia" w:eastAsiaTheme="minorEastAsia" w:cstheme="minorEastAsia"/>
                <w:b/>
                <w:bCs/>
                <w:sz w:val="28"/>
                <w:szCs w:val="28"/>
                <w:highlight w:val="none"/>
                <w:lang w:val="en-US" w:eastAsia="zh-CN"/>
              </w:rPr>
            </w:pPr>
            <w:r>
              <w:rPr>
                <w:rFonts w:hint="eastAsia" w:asciiTheme="minorEastAsia" w:hAnsiTheme="minorEastAsia" w:eastAsiaTheme="minorEastAsia" w:cstheme="minorEastAsia"/>
                <w:b/>
                <w:bCs/>
                <w:sz w:val="28"/>
                <w:szCs w:val="28"/>
                <w:highlight w:val="none"/>
                <w:lang w:val="en-US" w:eastAsia="zh-CN"/>
              </w:rPr>
              <w:t>绩效评定级别</w:t>
            </w:r>
          </w:p>
        </w:tc>
        <w:tc>
          <w:tcPr>
            <w:tcW w:w="3073" w:type="pct"/>
            <w:gridSpan w:val="2"/>
            <w:tcBorders>
              <w:tl2br w:val="nil"/>
              <w:tr2bl w:val="nil"/>
            </w:tcBorders>
            <w:shd w:val="clear" w:color="000000" w:fill="auto"/>
            <w:noWrap w:val="0"/>
            <w:vAlign w:val="top"/>
          </w:tcPr>
          <w:p>
            <w:pPr>
              <w:keepNext w:val="0"/>
              <w:keepLines w:val="0"/>
              <w:pageBreakBefore w:val="0"/>
              <w:widowControl/>
              <w:kinsoku/>
              <w:wordWrap/>
              <w:overflowPunct/>
              <w:topLinePunct w:val="0"/>
              <w:bidi w:val="0"/>
              <w:spacing w:line="560" w:lineRule="exact"/>
              <w:jc w:val="center"/>
              <w:textAlignment w:val="auto"/>
              <w:rPr>
                <w:rFonts w:hint="eastAsia" w:asciiTheme="minorEastAsia" w:hAnsiTheme="minorEastAsia" w:eastAsiaTheme="minorEastAsia" w:cstheme="minorEastAsia"/>
                <w:b/>
                <w:bCs/>
                <w:kern w:val="0"/>
                <w:sz w:val="28"/>
                <w:szCs w:val="28"/>
                <w:highlight w:val="none"/>
                <w:lang w:val="en-US" w:eastAsia="zh-CN" w:bidi="ar-SA"/>
              </w:rPr>
            </w:pPr>
            <w:r>
              <w:rPr>
                <w:rFonts w:hint="eastAsia" w:asciiTheme="minorEastAsia" w:hAnsiTheme="minorEastAsia" w:eastAsiaTheme="minorEastAsia" w:cstheme="minorEastAsia"/>
                <w:b/>
                <w:bCs/>
                <w:sz w:val="28"/>
                <w:szCs w:val="28"/>
                <w:highlight w:val="none"/>
                <w:lang w:val="en-US" w:eastAsia="zh-CN"/>
              </w:rPr>
              <w:t>优</w:t>
            </w:r>
          </w:p>
        </w:tc>
      </w:tr>
    </w:tbl>
    <w:p>
      <w:pPr>
        <w:spacing w:line="560" w:lineRule="exact"/>
        <w:ind w:firstLine="642" w:firstLineChars="200"/>
        <w:outlineLvl w:val="0"/>
        <w:rPr>
          <w:rFonts w:hint="eastAsia" w:ascii="仿宋_GB2312" w:hAnsi="仿宋_GB2312" w:eastAsia="仿宋_GB2312" w:cs="仿宋_GB2312"/>
          <w:b/>
          <w:color w:val="000000"/>
          <w:kern w:val="0"/>
          <w:sz w:val="32"/>
          <w:szCs w:val="32"/>
          <w:highlight w:val="none"/>
        </w:rPr>
      </w:pPr>
      <w:bookmarkStart w:id="39" w:name="_Toc2743"/>
      <w:bookmarkStart w:id="40" w:name="_Toc2041"/>
      <w:bookmarkStart w:id="41" w:name="_Toc15591"/>
      <w:bookmarkStart w:id="42" w:name="_Toc31384"/>
      <w:r>
        <w:rPr>
          <w:rFonts w:hint="eastAsia" w:ascii="仿宋_GB2312" w:hAnsi="仿宋_GB2312" w:eastAsia="仿宋_GB2312" w:cs="仿宋_GB2312"/>
          <w:b/>
          <w:color w:val="000000"/>
          <w:kern w:val="0"/>
          <w:sz w:val="32"/>
          <w:szCs w:val="32"/>
          <w:highlight w:val="none"/>
        </w:rPr>
        <w:t>四、绩效评价指标分析</w:t>
      </w:r>
      <w:bookmarkEnd w:id="39"/>
      <w:bookmarkEnd w:id="40"/>
      <w:bookmarkEnd w:id="41"/>
      <w:bookmarkEnd w:id="42"/>
    </w:p>
    <w:p>
      <w:pPr>
        <w:spacing w:line="560" w:lineRule="exact"/>
        <w:ind w:firstLine="640" w:firstLineChars="200"/>
        <w:outlineLvl w:val="1"/>
        <w:rPr>
          <w:rFonts w:hint="eastAsia" w:ascii="楷体" w:hAnsi="楷体" w:eastAsia="楷体" w:cs="楷体"/>
          <w:color w:val="000000"/>
          <w:kern w:val="0"/>
          <w:sz w:val="32"/>
          <w:szCs w:val="32"/>
          <w:highlight w:val="none"/>
        </w:rPr>
      </w:pPr>
      <w:bookmarkStart w:id="43" w:name="_Toc17829"/>
      <w:bookmarkStart w:id="44" w:name="_Toc3847"/>
      <w:bookmarkStart w:id="45" w:name="_Toc5693"/>
      <w:bookmarkStart w:id="46" w:name="_Toc19660"/>
      <w:r>
        <w:rPr>
          <w:rFonts w:hint="eastAsia" w:ascii="楷体" w:hAnsi="楷体" w:eastAsia="楷体" w:cs="楷体"/>
          <w:color w:val="000000"/>
          <w:kern w:val="0"/>
          <w:sz w:val="32"/>
          <w:szCs w:val="32"/>
          <w:highlight w:val="none"/>
        </w:rPr>
        <w:t>（一）项目决策情况</w:t>
      </w:r>
      <w:bookmarkEnd w:id="43"/>
      <w:bookmarkEnd w:id="44"/>
      <w:bookmarkEnd w:id="45"/>
      <w:bookmarkEnd w:id="46"/>
    </w:p>
    <w:p>
      <w:pPr>
        <w:spacing w:line="560" w:lineRule="exact"/>
        <w:ind w:firstLine="640" w:firstLineChars="200"/>
        <w:outlineLvl w:val="2"/>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rPr>
        <w:t>1.项目立项</w:t>
      </w:r>
      <w:r>
        <w:rPr>
          <w:rFonts w:hint="eastAsia" w:ascii="仿宋_GB2312" w:hAnsi="仿宋_GB2312" w:eastAsia="仿宋_GB2312" w:cs="仿宋_GB2312"/>
          <w:color w:val="000000"/>
          <w:kern w:val="0"/>
          <w:sz w:val="32"/>
          <w:szCs w:val="32"/>
          <w:highlight w:val="none"/>
          <w:lang w:val="en-US" w:eastAsia="zh-CN"/>
        </w:rPr>
        <w:t>情况分析</w:t>
      </w:r>
    </w:p>
    <w:p>
      <w:pPr>
        <w:spacing w:line="560" w:lineRule="exact"/>
        <w:ind w:firstLine="640" w:firstLineChars="200"/>
        <w:outlineLvl w:val="3"/>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（1）立项依据充分性评价分析</w:t>
      </w:r>
    </w:p>
    <w:p>
      <w:pPr>
        <w:spacing w:line="560" w:lineRule="exact"/>
        <w:ind w:firstLine="640" w:firstLineChars="200"/>
        <w:rPr>
          <w:rFonts w:hint="eastAsia" w:ascii="仿宋_GB2312" w:hAnsi="仿宋_GB2312" w:eastAsia="仿宋_GB2312" w:cs="仿宋_GB2312"/>
          <w:bCs/>
          <w:color w:val="000000"/>
          <w:spacing w:val="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bidi="ar-SA"/>
        </w:rPr>
        <w:t>该项目，为全面贯彻习近平总书记在北京冬奥会、冬残奥会总结表彰大会上“管理好、运用好北京冬奥遗产”的讲话精神，落实北京市第十三次党代会“做好后冬奥文章”的总体部署，以2024年巴黎奥运会为契机，充分发挥北京作为“双奥城市”的示范带动作用，秉承“传承奥运，促进发展”宗旨，坚持“创新发展、和谐共赢”理念，以人民为中心，持续打造成为极具影响力的全民健身城市体育文化品牌，</w:t>
      </w:r>
      <w:r>
        <w:rPr>
          <w:rFonts w:hint="eastAsia" w:ascii="仿宋_GB2312" w:hAnsi="仿宋_GB2312" w:eastAsia="仿宋_GB2312" w:cs="仿宋_GB2312"/>
          <w:bCs/>
          <w:color w:val="000000"/>
          <w:spacing w:val="0"/>
          <w:kern w:val="0"/>
          <w:sz w:val="32"/>
          <w:szCs w:val="32"/>
          <w:highlight w:val="none"/>
        </w:rPr>
        <w:t>大型活动部</w:t>
      </w:r>
      <w:r>
        <w:rPr>
          <w:rFonts w:hint="eastAsia" w:ascii="仿宋_GB2312" w:hAnsi="仿宋_GB2312" w:eastAsia="仿宋_GB2312" w:cs="仿宋_GB2312"/>
          <w:bCs/>
          <w:color w:val="000000"/>
          <w:spacing w:val="0"/>
          <w:kern w:val="0"/>
          <w:sz w:val="32"/>
          <w:szCs w:val="32"/>
          <w:highlight w:val="none"/>
          <w:lang w:val="en-US" w:eastAsia="zh-CN"/>
        </w:rPr>
        <w:t>进行了前期调研工作并制定了《第十五届北京奥运城市体育文化节总体活动方案》（以下简称“总体活动方案”）、</w:t>
      </w:r>
      <w:r>
        <w:rPr>
          <w:rFonts w:hint="eastAsia" w:ascii="仿宋_GB2312" w:hAnsi="仿宋_GB2312" w:eastAsia="仿宋_GB2312" w:cs="仿宋_GB2312"/>
          <w:bCs/>
          <w:color w:val="000000"/>
          <w:spacing w:val="0"/>
          <w:kern w:val="0"/>
          <w:sz w:val="32"/>
          <w:szCs w:val="32"/>
          <w:highlight w:val="none"/>
        </w:rPr>
        <w:t>项目绩效目标</w:t>
      </w:r>
      <w:r>
        <w:rPr>
          <w:rFonts w:hint="eastAsia" w:ascii="仿宋_GB2312" w:hAnsi="仿宋_GB2312" w:eastAsia="仿宋_GB2312" w:cs="仿宋_GB2312"/>
          <w:bCs/>
          <w:color w:val="000000"/>
          <w:spacing w:val="0"/>
          <w:kern w:val="0"/>
          <w:sz w:val="32"/>
          <w:szCs w:val="32"/>
          <w:highlight w:val="none"/>
          <w:lang w:val="en-US" w:eastAsia="zh-CN"/>
        </w:rPr>
        <w:t>和绩效指标体系，明确了</w:t>
      </w:r>
      <w:r>
        <w:rPr>
          <w:rFonts w:hint="eastAsia" w:ascii="仿宋_GB2312" w:hAnsi="仿宋_GB2312" w:eastAsia="仿宋_GB2312" w:cs="仿宋_GB2312"/>
          <w:bCs/>
          <w:color w:val="000000"/>
          <w:spacing w:val="0"/>
          <w:kern w:val="0"/>
          <w:sz w:val="32"/>
          <w:szCs w:val="32"/>
          <w:highlight w:val="none"/>
        </w:rPr>
        <w:t>与</w:t>
      </w:r>
      <w:r>
        <w:rPr>
          <w:rFonts w:hint="eastAsia" w:ascii="仿宋_GB2312" w:hAnsi="仿宋_GB2312" w:eastAsia="仿宋_GB2312" w:cs="仿宋_GB2312"/>
          <w:bCs/>
          <w:color w:val="000000"/>
          <w:spacing w:val="0"/>
          <w:kern w:val="0"/>
          <w:sz w:val="32"/>
          <w:szCs w:val="32"/>
          <w:highlight w:val="none"/>
          <w:lang w:val="en-US" w:eastAsia="zh-CN"/>
        </w:rPr>
        <w:t>该项目思路和目标、活动概况等，并经中心主任办公会审议通过。</w:t>
      </w:r>
      <w:r>
        <w:rPr>
          <w:rFonts w:hint="eastAsia" w:ascii="仿宋_GB2312" w:hAnsi="仿宋_GB2312" w:eastAsia="仿宋_GB2312" w:cs="仿宋_GB2312"/>
          <w:bCs/>
          <w:color w:val="000000"/>
          <w:spacing w:val="0"/>
          <w:kern w:val="0"/>
          <w:sz w:val="32"/>
          <w:szCs w:val="32"/>
          <w:highlight w:val="none"/>
        </w:rPr>
        <w:t>该项目立项依据较为充分。</w:t>
      </w:r>
    </w:p>
    <w:p>
      <w:pPr>
        <w:spacing w:line="560" w:lineRule="exact"/>
        <w:ind w:firstLine="640" w:firstLineChars="200"/>
        <w:outlineLvl w:val="3"/>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（2）立项程序规范性评价分析</w:t>
      </w:r>
    </w:p>
    <w:p>
      <w:pPr>
        <w:pStyle w:val="20"/>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该项目，包括2024年开展第20届北京国际体育电影周活动、国际新兴体育运动推广活动、京张体育文化旅游带建设活动、青少年奥林匹克教育活动、双奥体育文化“大篷车”活动、双奥文化推广活动等六大板块体育活动以及体育文化节总体宣传活动共7项活动。大型活动部按预算项目管理程序进行立项申请，确定项目绩效目标，设置绩效指标，后续按照相关要求执行。</w:t>
      </w:r>
      <w:r>
        <w:rPr>
          <w:rFonts w:hint="eastAsia" w:ascii="仿宋_GB2312" w:hAnsi="仿宋_GB2312" w:eastAsia="仿宋_GB2312" w:cs="仿宋_GB2312"/>
          <w:color w:val="000000"/>
          <w:kern w:val="0"/>
          <w:sz w:val="32"/>
          <w:szCs w:val="32"/>
          <w:highlight w:val="none"/>
          <w:lang w:val="en-US" w:eastAsia="zh-CN"/>
        </w:rPr>
        <w:t>该项目经中心相关会议程序研究后，委托招标代理机构采用公开招标的方式确定了承办服务商。</w:t>
      </w:r>
    </w:p>
    <w:p>
      <w:pPr>
        <w:keepNext w:val="0"/>
        <w:keepLines w:val="0"/>
        <w:pageBreakBefore w:val="0"/>
        <w:widowControl w:val="0"/>
        <w:kinsoku/>
        <w:wordWrap/>
        <w:overflowPunct/>
        <w:topLinePunct w:val="0"/>
        <w:bidi w:val="0"/>
        <w:snapToGrid/>
        <w:spacing w:line="560" w:lineRule="exact"/>
        <w:ind w:firstLine="642" w:firstLineChars="200"/>
        <w:textAlignment w:val="auto"/>
        <w:outlineLvl w:val="9"/>
        <w:rPr>
          <w:rFonts w:hint="eastAsia" w:ascii="仿宋_GB2312" w:hAnsi="仿宋_GB2312" w:eastAsia="仿宋_GB2312" w:cs="仿宋_GB2312"/>
          <w:b/>
          <w:bCs/>
          <w:color w:val="000000"/>
          <w:kern w:val="0"/>
          <w:sz w:val="32"/>
          <w:szCs w:val="32"/>
          <w:highlight w:val="none"/>
        </w:rPr>
      </w:pPr>
      <w:r>
        <w:rPr>
          <w:rFonts w:hint="eastAsia" w:ascii="仿宋_GB2312" w:hAnsi="仿宋_GB2312" w:eastAsia="仿宋_GB2312" w:cs="仿宋_GB2312"/>
          <w:b/>
          <w:bCs/>
          <w:color w:val="000000"/>
          <w:kern w:val="0"/>
          <w:sz w:val="32"/>
          <w:szCs w:val="32"/>
          <w:highlight w:val="none"/>
        </w:rPr>
        <w:t>评价分析认为，该项目决策依据充分，决策程序科学、规范。按照预算编制</w:t>
      </w:r>
      <w:r>
        <w:rPr>
          <w:rFonts w:hint="eastAsia" w:ascii="仿宋_GB2312" w:hAnsi="仿宋_GB2312" w:eastAsia="仿宋_GB2312" w:cs="仿宋_GB2312"/>
          <w:b/>
          <w:bCs/>
          <w:color w:val="000000"/>
          <w:kern w:val="0"/>
          <w:sz w:val="32"/>
          <w:szCs w:val="32"/>
          <w:highlight w:val="none"/>
          <w:lang w:val="en-US" w:eastAsia="zh-CN"/>
        </w:rPr>
        <w:t>管理</w:t>
      </w:r>
      <w:r>
        <w:rPr>
          <w:rFonts w:hint="eastAsia" w:ascii="仿宋_GB2312" w:hAnsi="仿宋_GB2312" w:eastAsia="仿宋_GB2312" w:cs="仿宋_GB2312"/>
          <w:b/>
          <w:bCs/>
          <w:color w:val="000000"/>
          <w:kern w:val="0"/>
          <w:sz w:val="32"/>
          <w:szCs w:val="32"/>
          <w:highlight w:val="none"/>
        </w:rPr>
        <w:t>要求，组织开展</w:t>
      </w:r>
      <w:r>
        <w:rPr>
          <w:rFonts w:hint="eastAsia" w:ascii="仿宋_GB2312" w:hAnsi="仿宋_GB2312" w:eastAsia="仿宋_GB2312" w:cs="仿宋_GB2312"/>
          <w:b/>
          <w:bCs/>
          <w:color w:val="000000"/>
          <w:kern w:val="0"/>
          <w:sz w:val="32"/>
          <w:szCs w:val="32"/>
          <w:highlight w:val="none"/>
          <w:lang w:val="en-US" w:eastAsia="zh-CN"/>
        </w:rPr>
        <w:t>项目</w:t>
      </w:r>
      <w:r>
        <w:rPr>
          <w:rFonts w:hint="eastAsia" w:ascii="仿宋_GB2312" w:hAnsi="仿宋_GB2312" w:eastAsia="仿宋_GB2312" w:cs="仿宋_GB2312"/>
          <w:b/>
          <w:bCs/>
          <w:color w:val="000000"/>
          <w:kern w:val="0"/>
          <w:sz w:val="32"/>
          <w:szCs w:val="32"/>
          <w:highlight w:val="none"/>
        </w:rPr>
        <w:t>立项并申报</w:t>
      </w:r>
      <w:r>
        <w:rPr>
          <w:rFonts w:hint="eastAsia" w:ascii="仿宋_GB2312" w:hAnsi="仿宋_GB2312" w:eastAsia="仿宋_GB2312" w:cs="仿宋_GB2312"/>
          <w:b/>
          <w:bCs/>
          <w:color w:val="000000"/>
          <w:kern w:val="0"/>
          <w:sz w:val="32"/>
          <w:szCs w:val="32"/>
          <w:highlight w:val="none"/>
          <w:lang w:val="en-US" w:eastAsia="zh-CN"/>
        </w:rPr>
        <w:t>项目</w:t>
      </w:r>
      <w:r>
        <w:rPr>
          <w:rFonts w:hint="eastAsia" w:ascii="仿宋_GB2312" w:hAnsi="仿宋_GB2312" w:eastAsia="仿宋_GB2312" w:cs="仿宋_GB2312"/>
          <w:b/>
          <w:bCs/>
          <w:color w:val="000000"/>
          <w:kern w:val="0"/>
          <w:sz w:val="32"/>
          <w:szCs w:val="32"/>
          <w:highlight w:val="none"/>
        </w:rPr>
        <w:t>预算</w:t>
      </w:r>
      <w:r>
        <w:rPr>
          <w:rFonts w:hint="eastAsia" w:ascii="仿宋_GB2312" w:hAnsi="仿宋_GB2312" w:eastAsia="仿宋_GB2312" w:cs="仿宋_GB2312"/>
          <w:b/>
          <w:bCs/>
          <w:color w:val="000000"/>
          <w:kern w:val="0"/>
          <w:sz w:val="32"/>
          <w:szCs w:val="32"/>
          <w:highlight w:val="none"/>
          <w:lang w:eastAsia="zh-CN"/>
        </w:rPr>
        <w:t>、</w:t>
      </w:r>
      <w:r>
        <w:rPr>
          <w:rFonts w:hint="eastAsia" w:ascii="仿宋_GB2312" w:hAnsi="仿宋_GB2312" w:eastAsia="仿宋_GB2312" w:cs="仿宋_GB2312"/>
          <w:b/>
          <w:bCs/>
          <w:color w:val="000000"/>
          <w:kern w:val="0"/>
          <w:sz w:val="32"/>
          <w:szCs w:val="32"/>
          <w:highlight w:val="none"/>
          <w:lang w:val="en-US" w:eastAsia="zh-CN"/>
        </w:rPr>
        <w:t>设定项目绩效目标</w:t>
      </w:r>
      <w:r>
        <w:rPr>
          <w:rFonts w:hint="eastAsia" w:ascii="仿宋_GB2312" w:hAnsi="仿宋_GB2312" w:eastAsia="仿宋_GB2312" w:cs="仿宋_GB2312"/>
          <w:b/>
          <w:bCs/>
          <w:color w:val="000000"/>
          <w:kern w:val="0"/>
          <w:sz w:val="32"/>
          <w:szCs w:val="32"/>
          <w:highlight w:val="none"/>
        </w:rPr>
        <w:t>，符合预算绩效管理需求。</w:t>
      </w:r>
    </w:p>
    <w:p>
      <w:pPr>
        <w:spacing w:line="560" w:lineRule="exact"/>
        <w:ind w:firstLine="640" w:firstLineChars="200"/>
        <w:outlineLvl w:val="2"/>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rPr>
        <w:t>2.绩效目标</w:t>
      </w:r>
      <w:r>
        <w:rPr>
          <w:rFonts w:hint="eastAsia" w:ascii="仿宋_GB2312" w:hAnsi="仿宋_GB2312" w:eastAsia="仿宋_GB2312" w:cs="仿宋_GB2312"/>
          <w:color w:val="000000"/>
          <w:kern w:val="0"/>
          <w:sz w:val="32"/>
          <w:szCs w:val="32"/>
          <w:highlight w:val="none"/>
          <w:lang w:val="en-US" w:eastAsia="zh-CN"/>
        </w:rPr>
        <w:t>设置情况分析</w:t>
      </w:r>
    </w:p>
    <w:p>
      <w:pPr>
        <w:spacing w:line="560" w:lineRule="exact"/>
        <w:ind w:firstLine="640" w:firstLineChars="200"/>
        <w:outlineLvl w:val="3"/>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（1）绩效目标合理性评价分析</w:t>
      </w:r>
    </w:p>
    <w:p>
      <w:pPr>
        <w:spacing w:line="560" w:lineRule="exact"/>
        <w:ind w:firstLine="640" w:firstLineChars="200"/>
        <w:rPr>
          <w:rFonts w:hint="eastAsia" w:ascii="仿宋_GB2312" w:hAnsi="仿宋_GB2312" w:eastAsia="仿宋_GB2312" w:cs="仿宋_GB2312"/>
          <w:b/>
          <w:bCs/>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我中心</w:t>
      </w:r>
      <w:r>
        <w:rPr>
          <w:rFonts w:hint="eastAsia" w:ascii="仿宋_GB2312" w:hAnsi="仿宋_GB2312" w:eastAsia="仿宋_GB2312" w:cs="仿宋_GB2312"/>
          <w:color w:val="000000"/>
          <w:kern w:val="0"/>
          <w:sz w:val="32"/>
          <w:szCs w:val="32"/>
          <w:highlight w:val="none"/>
          <w:lang w:eastAsia="zh-CN"/>
        </w:rPr>
        <w:t>2024年</w:t>
      </w:r>
      <w:r>
        <w:rPr>
          <w:rFonts w:hint="eastAsia" w:ascii="仿宋_GB2312" w:hAnsi="仿宋_GB2312" w:eastAsia="仿宋_GB2312" w:cs="仿宋_GB2312"/>
          <w:color w:val="000000"/>
          <w:kern w:val="0"/>
          <w:sz w:val="32"/>
          <w:szCs w:val="32"/>
          <w:highlight w:val="none"/>
        </w:rPr>
        <w:t>申报</w:t>
      </w:r>
      <w:r>
        <w:rPr>
          <w:rFonts w:hint="eastAsia" w:ascii="仿宋_GB2312" w:hAnsi="仿宋_GB2312" w:eastAsia="仿宋_GB2312" w:cs="仿宋_GB2312"/>
          <w:color w:val="000000"/>
          <w:kern w:val="0"/>
          <w:sz w:val="32"/>
          <w:szCs w:val="32"/>
          <w:highlight w:val="none"/>
          <w:lang w:val="en-US" w:eastAsia="zh-CN"/>
        </w:rPr>
        <w:t>该项目，填报</w:t>
      </w:r>
      <w:r>
        <w:rPr>
          <w:rFonts w:hint="eastAsia" w:ascii="仿宋_GB2312" w:hAnsi="仿宋_GB2312" w:eastAsia="仿宋_GB2312" w:cs="仿宋_GB2312"/>
          <w:color w:val="000000"/>
          <w:kern w:val="0"/>
          <w:sz w:val="32"/>
          <w:szCs w:val="32"/>
          <w:highlight w:val="none"/>
        </w:rPr>
        <w:t>了“北京市项目预算</w:t>
      </w:r>
      <w:r>
        <w:rPr>
          <w:rFonts w:hint="eastAsia" w:ascii="仿宋_GB2312" w:hAnsi="仿宋_GB2312" w:eastAsia="仿宋_GB2312" w:cs="仿宋_GB2312"/>
          <w:color w:val="000000"/>
          <w:kern w:val="0"/>
          <w:sz w:val="32"/>
          <w:szCs w:val="32"/>
          <w:highlight w:val="none"/>
          <w:lang w:val="en-US" w:eastAsia="zh-CN"/>
        </w:rPr>
        <w:t>绩效目标申报表</w:t>
      </w:r>
      <w:r>
        <w:rPr>
          <w:rFonts w:hint="eastAsia" w:ascii="仿宋_GB2312" w:hAnsi="仿宋_GB2312" w:eastAsia="仿宋_GB2312" w:cs="仿宋_GB2312"/>
          <w:color w:val="000000"/>
          <w:kern w:val="0"/>
          <w:sz w:val="32"/>
          <w:szCs w:val="32"/>
          <w:highlight w:val="none"/>
        </w:rPr>
        <w:t>”，设立了</w:t>
      </w:r>
      <w:r>
        <w:rPr>
          <w:rFonts w:hint="eastAsia" w:ascii="仿宋_GB2312" w:hAnsi="仿宋_GB2312" w:eastAsia="仿宋_GB2312" w:cs="仿宋_GB2312"/>
          <w:color w:val="000000"/>
          <w:kern w:val="0"/>
          <w:sz w:val="32"/>
          <w:szCs w:val="32"/>
          <w:highlight w:val="none"/>
          <w:lang w:val="en-US" w:eastAsia="zh-CN"/>
        </w:rPr>
        <w:t>项目</w:t>
      </w:r>
      <w:r>
        <w:rPr>
          <w:rFonts w:hint="eastAsia" w:ascii="仿宋_GB2312" w:hAnsi="仿宋_GB2312" w:eastAsia="仿宋_GB2312" w:cs="仿宋_GB2312"/>
          <w:color w:val="000000"/>
          <w:kern w:val="0"/>
          <w:sz w:val="32"/>
          <w:szCs w:val="32"/>
          <w:highlight w:val="none"/>
        </w:rPr>
        <w:t>绩效</w:t>
      </w:r>
      <w:r>
        <w:rPr>
          <w:rFonts w:hint="eastAsia" w:ascii="仿宋_GB2312" w:hAnsi="仿宋_GB2312" w:eastAsia="仿宋_GB2312" w:cs="仿宋_GB2312"/>
          <w:color w:val="000000"/>
          <w:kern w:val="0"/>
          <w:sz w:val="32"/>
          <w:szCs w:val="32"/>
          <w:highlight w:val="none"/>
          <w:lang w:val="en-US" w:eastAsia="zh-CN"/>
        </w:rPr>
        <w:t>总</w:t>
      </w:r>
      <w:r>
        <w:rPr>
          <w:rFonts w:hint="eastAsia" w:ascii="仿宋_GB2312" w:hAnsi="仿宋_GB2312" w:eastAsia="仿宋_GB2312" w:cs="仿宋_GB2312"/>
          <w:color w:val="000000"/>
          <w:kern w:val="0"/>
          <w:sz w:val="32"/>
          <w:szCs w:val="32"/>
          <w:highlight w:val="none"/>
        </w:rPr>
        <w:t>目标</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并明确细化了项目</w:t>
      </w:r>
      <w:r>
        <w:rPr>
          <w:rFonts w:hint="eastAsia" w:ascii="仿宋_GB2312" w:hAnsi="仿宋_GB2312" w:eastAsia="仿宋_GB2312" w:cs="仿宋_GB2312"/>
          <w:color w:val="000000"/>
          <w:kern w:val="0"/>
          <w:sz w:val="32"/>
          <w:szCs w:val="32"/>
          <w:highlight w:val="none"/>
        </w:rPr>
        <w:t>绩效</w:t>
      </w:r>
      <w:r>
        <w:rPr>
          <w:rFonts w:hint="eastAsia" w:ascii="仿宋_GB2312" w:hAnsi="仿宋_GB2312" w:eastAsia="仿宋_GB2312" w:cs="仿宋_GB2312"/>
          <w:b w:val="0"/>
          <w:bCs/>
          <w:color w:val="000000"/>
          <w:kern w:val="0"/>
          <w:sz w:val="32"/>
          <w:szCs w:val="32"/>
          <w:highlight w:val="none"/>
        </w:rPr>
        <w:t>产出数量</w:t>
      </w:r>
      <w:r>
        <w:rPr>
          <w:rFonts w:hint="eastAsia" w:ascii="仿宋_GB2312" w:hAnsi="仿宋_GB2312" w:eastAsia="仿宋_GB2312" w:cs="仿宋_GB2312"/>
          <w:b w:val="0"/>
          <w:bCs/>
          <w:color w:val="000000"/>
          <w:kern w:val="0"/>
          <w:sz w:val="32"/>
          <w:szCs w:val="32"/>
          <w:highlight w:val="none"/>
          <w:lang w:eastAsia="zh-CN"/>
        </w:rPr>
        <w:t>、</w:t>
      </w:r>
      <w:r>
        <w:rPr>
          <w:rFonts w:hint="eastAsia" w:ascii="仿宋_GB2312" w:hAnsi="仿宋_GB2312" w:eastAsia="仿宋_GB2312" w:cs="仿宋_GB2312"/>
          <w:b w:val="0"/>
          <w:bCs/>
          <w:color w:val="000000"/>
          <w:kern w:val="0"/>
          <w:sz w:val="32"/>
          <w:szCs w:val="32"/>
          <w:highlight w:val="none"/>
        </w:rPr>
        <w:t>产出成本</w:t>
      </w:r>
      <w:r>
        <w:rPr>
          <w:rFonts w:hint="eastAsia" w:ascii="仿宋_GB2312" w:hAnsi="仿宋_GB2312" w:eastAsia="仿宋_GB2312" w:cs="仿宋_GB2312"/>
          <w:b w:val="0"/>
          <w:bCs/>
          <w:color w:val="000000"/>
          <w:kern w:val="0"/>
          <w:sz w:val="32"/>
          <w:szCs w:val="32"/>
          <w:highlight w:val="none"/>
          <w:lang w:eastAsia="zh-CN"/>
        </w:rPr>
        <w:t>、</w:t>
      </w:r>
      <w:r>
        <w:rPr>
          <w:rFonts w:hint="eastAsia" w:ascii="仿宋_GB2312" w:hAnsi="仿宋_GB2312" w:eastAsia="仿宋_GB2312" w:cs="仿宋_GB2312"/>
          <w:b w:val="0"/>
          <w:bCs/>
          <w:color w:val="000000"/>
          <w:kern w:val="0"/>
          <w:sz w:val="32"/>
          <w:szCs w:val="32"/>
          <w:highlight w:val="none"/>
        </w:rPr>
        <w:t>社会效益</w:t>
      </w:r>
      <w:r>
        <w:rPr>
          <w:rFonts w:hint="eastAsia" w:ascii="仿宋_GB2312" w:hAnsi="仿宋_GB2312" w:eastAsia="仿宋_GB2312" w:cs="仿宋_GB2312"/>
          <w:b w:val="0"/>
          <w:bCs/>
          <w:color w:val="000000"/>
          <w:kern w:val="0"/>
          <w:sz w:val="32"/>
          <w:szCs w:val="32"/>
          <w:highlight w:val="none"/>
          <w:lang w:val="en-US" w:eastAsia="zh-CN"/>
        </w:rPr>
        <w:t>、</w:t>
      </w:r>
      <w:r>
        <w:rPr>
          <w:rFonts w:hint="eastAsia" w:ascii="仿宋_GB2312" w:hAnsi="仿宋_GB2312" w:eastAsia="仿宋_GB2312" w:cs="仿宋_GB2312"/>
          <w:b w:val="0"/>
          <w:bCs/>
          <w:color w:val="000000"/>
          <w:kern w:val="0"/>
          <w:sz w:val="32"/>
          <w:szCs w:val="32"/>
          <w:highlight w:val="none"/>
        </w:rPr>
        <w:t>服务对象满意度</w:t>
      </w:r>
      <w:r>
        <w:rPr>
          <w:rFonts w:hint="eastAsia" w:ascii="仿宋_GB2312" w:hAnsi="仿宋_GB2312" w:eastAsia="仿宋_GB2312" w:cs="仿宋_GB2312"/>
          <w:b w:val="0"/>
          <w:bCs/>
          <w:color w:val="000000"/>
          <w:kern w:val="0"/>
          <w:sz w:val="32"/>
          <w:szCs w:val="32"/>
          <w:highlight w:val="none"/>
          <w:lang w:val="en-US" w:eastAsia="zh-CN"/>
        </w:rPr>
        <w:t>指标。</w:t>
      </w:r>
    </w:p>
    <w:p>
      <w:pPr>
        <w:spacing w:line="560" w:lineRule="exact"/>
        <w:ind w:firstLine="642" w:firstLineChars="200"/>
        <w:rPr>
          <w:rFonts w:hint="eastAsia" w:ascii="仿宋_GB2312" w:hAnsi="仿宋_GB2312" w:eastAsia="仿宋_GB2312" w:cs="仿宋_GB2312"/>
          <w:b/>
          <w:bCs/>
          <w:color w:val="000000"/>
          <w:kern w:val="0"/>
          <w:sz w:val="32"/>
          <w:szCs w:val="32"/>
          <w:highlight w:val="none"/>
        </w:rPr>
      </w:pPr>
      <w:r>
        <w:rPr>
          <w:rFonts w:hint="default" w:ascii="仿宋_GB2312" w:hAnsi="仿宋_GB2312" w:eastAsia="仿宋_GB2312" w:cs="仿宋_GB2312"/>
          <w:b/>
          <w:bCs/>
          <w:color w:val="000000"/>
          <w:kern w:val="0"/>
          <w:sz w:val="32"/>
          <w:szCs w:val="32"/>
          <w:highlight w:val="none"/>
          <w:lang w:val="en-US"/>
        </w:rPr>
        <w:t>但项目总体绩效目标及绩效指标设定内容较简单，开展</w:t>
      </w:r>
      <w:r>
        <w:rPr>
          <w:rFonts w:hint="eastAsia" w:ascii="仿宋_GB2312" w:hAnsi="仿宋_GB2312" w:eastAsia="仿宋_GB2312" w:cs="仿宋_GB2312"/>
          <w:b/>
          <w:bCs/>
          <w:color w:val="000000"/>
          <w:kern w:val="0"/>
          <w:sz w:val="32"/>
          <w:szCs w:val="32"/>
          <w:highlight w:val="none"/>
          <w:lang w:val="en-US" w:eastAsia="zh-CN"/>
        </w:rPr>
        <w:t>该项目</w:t>
      </w:r>
      <w:r>
        <w:rPr>
          <w:rFonts w:hint="default" w:ascii="仿宋_GB2312" w:hAnsi="仿宋_GB2312" w:eastAsia="仿宋_GB2312" w:cs="仿宋_GB2312"/>
          <w:b/>
          <w:bCs/>
          <w:color w:val="000000"/>
          <w:kern w:val="0"/>
          <w:sz w:val="32"/>
          <w:szCs w:val="32"/>
          <w:highlight w:val="none"/>
          <w:lang w:val="en-US"/>
        </w:rPr>
        <w:t>活动的工作目标不够具体和细化，不利于过程监管、后期考核验收和质量管理。</w:t>
      </w:r>
    </w:p>
    <w:p>
      <w:pPr>
        <w:spacing w:line="560" w:lineRule="exact"/>
        <w:ind w:firstLine="640" w:firstLineChars="200"/>
        <w:outlineLvl w:val="3"/>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（2）绩效指标明确性评价分析</w:t>
      </w:r>
    </w:p>
    <w:p>
      <w:pPr>
        <w:pStyle w:val="16"/>
        <w:spacing w:after="0" w:line="560" w:lineRule="exact"/>
        <w:ind w:firstLine="640"/>
        <w:rPr>
          <w:rFonts w:hint="eastAsia" w:ascii="仿宋_GB2312" w:hAnsi="仿宋_GB2312" w:cs="仿宋_GB2312"/>
          <w:szCs w:val="32"/>
          <w:highlight w:val="none"/>
        </w:rPr>
      </w:pPr>
      <w:r>
        <w:rPr>
          <w:rFonts w:hint="eastAsia"/>
          <w:highlight w:val="none"/>
        </w:rPr>
        <w:t>该项目根据总体绩效目标，按照</w:t>
      </w:r>
      <w:r>
        <w:rPr>
          <w:rFonts w:hint="eastAsia" w:ascii="仿宋_GB2312" w:hAnsi="仿宋_GB2312" w:eastAsia="仿宋_GB2312" w:cs="仿宋_GB2312"/>
          <w:bCs/>
          <w:color w:val="000000"/>
          <w:spacing w:val="0"/>
          <w:kern w:val="0"/>
          <w:sz w:val="32"/>
          <w:szCs w:val="32"/>
          <w:highlight w:val="none"/>
          <w:lang w:val="en-US" w:eastAsia="zh-CN"/>
        </w:rPr>
        <w:t>总体活动</w:t>
      </w:r>
      <w:r>
        <w:rPr>
          <w:rFonts w:hint="eastAsia"/>
          <w:highlight w:val="none"/>
        </w:rPr>
        <w:t>方案，分解到具体的产出指标和效益指标；其中</w:t>
      </w:r>
      <w:r>
        <w:rPr>
          <w:rFonts w:hint="eastAsia" w:ascii="仿宋_GB2312" w:hAnsi="仿宋_GB2312" w:cs="仿宋_GB2312"/>
          <w:szCs w:val="32"/>
          <w:highlight w:val="none"/>
        </w:rPr>
        <w:t>明确了举办本届体育节赛事活动内容、预期产出质量应符合</w:t>
      </w:r>
      <w:r>
        <w:rPr>
          <w:rFonts w:hint="eastAsia" w:ascii="仿宋_GB2312" w:hAnsi="仿宋_GB2312" w:eastAsia="仿宋_GB2312" w:cs="仿宋_GB2312"/>
          <w:bCs/>
          <w:color w:val="000000"/>
          <w:spacing w:val="0"/>
          <w:kern w:val="0"/>
          <w:sz w:val="32"/>
          <w:szCs w:val="32"/>
          <w:highlight w:val="none"/>
          <w:lang w:val="en-US" w:eastAsia="zh-CN"/>
        </w:rPr>
        <w:t>总体活动</w:t>
      </w:r>
      <w:r>
        <w:rPr>
          <w:rFonts w:hint="eastAsia" w:ascii="仿宋_GB2312" w:hAnsi="仿宋_GB2312" w:cs="仿宋_GB2312"/>
          <w:szCs w:val="32"/>
          <w:highlight w:val="none"/>
        </w:rPr>
        <w:t>方案要求；进度指标应与工作计划一致；项目执行效果符合正常的业绩水平，绩效产出成本应与预算匹配，资金使用与项目实施内容相符。</w:t>
      </w:r>
    </w:p>
    <w:p>
      <w:pPr>
        <w:pStyle w:val="16"/>
        <w:spacing w:after="0" w:line="560" w:lineRule="exact"/>
        <w:ind w:firstLine="640"/>
        <w:rPr>
          <w:rFonts w:hint="eastAsia" w:ascii="仿宋_GB2312" w:hAnsi="仿宋_GB2312" w:cs="仿宋_GB2312"/>
          <w:b/>
          <w:bCs/>
          <w:szCs w:val="32"/>
          <w:highlight w:val="none"/>
        </w:rPr>
      </w:pPr>
      <w:r>
        <w:rPr>
          <w:rFonts w:hint="eastAsia" w:ascii="仿宋_GB2312" w:hAnsi="仿宋_GB2312" w:cs="仿宋_GB2312"/>
          <w:b/>
          <w:bCs/>
          <w:szCs w:val="32"/>
          <w:highlight w:val="none"/>
          <w:lang w:val="en-US" w:eastAsia="zh-CN"/>
        </w:rPr>
        <w:t>但</w:t>
      </w:r>
      <w:r>
        <w:rPr>
          <w:rFonts w:hint="eastAsia" w:ascii="仿宋_GB2312" w:hAnsi="仿宋_GB2312" w:cs="仿宋_GB2312"/>
          <w:b/>
          <w:bCs/>
          <w:szCs w:val="32"/>
          <w:highlight w:val="none"/>
        </w:rPr>
        <w:t>该项目总体绩效目标设定较为宏观，与</w:t>
      </w:r>
      <w:r>
        <w:rPr>
          <w:rFonts w:hint="eastAsia" w:ascii="仿宋_GB2312" w:hAnsi="仿宋_GB2312" w:cs="仿宋_GB2312"/>
          <w:b/>
          <w:bCs/>
          <w:szCs w:val="32"/>
          <w:highlight w:val="none"/>
          <w:lang w:val="en-US" w:eastAsia="zh-CN"/>
        </w:rPr>
        <w:t>项目各</w:t>
      </w:r>
      <w:r>
        <w:rPr>
          <w:rFonts w:hint="eastAsia" w:ascii="仿宋_GB2312" w:hAnsi="仿宋_GB2312" w:cs="仿宋_GB2312"/>
          <w:b/>
          <w:bCs/>
          <w:szCs w:val="32"/>
          <w:highlight w:val="none"/>
        </w:rPr>
        <w:t>绩效指标对应性不强，</w:t>
      </w:r>
      <w:r>
        <w:rPr>
          <w:rFonts w:hint="eastAsia" w:ascii="仿宋_GB2312" w:hAnsi="仿宋_GB2312" w:cs="仿宋_GB2312"/>
          <w:b/>
          <w:bCs/>
          <w:szCs w:val="32"/>
          <w:highlight w:val="none"/>
          <w:lang w:val="en-US" w:eastAsia="zh-CN"/>
        </w:rPr>
        <w:t>如</w:t>
      </w:r>
      <w:r>
        <w:rPr>
          <w:rFonts w:hint="eastAsia" w:ascii="仿宋_GB2312" w:hAnsi="仿宋_GB2312" w:cs="仿宋_GB2312"/>
          <w:b/>
          <w:bCs/>
          <w:szCs w:val="32"/>
          <w:highlight w:val="none"/>
        </w:rPr>
        <w:t>产出指标中的时效指标没有明确阶段性目标</w:t>
      </w:r>
      <w:r>
        <w:rPr>
          <w:rFonts w:hint="eastAsia" w:ascii="仿宋_GB2312" w:hAnsi="仿宋_GB2312" w:cs="仿宋_GB2312"/>
          <w:b/>
          <w:bCs/>
          <w:szCs w:val="32"/>
          <w:highlight w:val="none"/>
          <w:lang w:eastAsia="zh-CN"/>
        </w:rPr>
        <w:t>，</w:t>
      </w:r>
      <w:r>
        <w:rPr>
          <w:rFonts w:hint="eastAsia" w:ascii="仿宋_GB2312" w:hAnsi="仿宋_GB2312" w:cs="仿宋_GB2312"/>
          <w:b/>
          <w:bCs/>
          <w:szCs w:val="32"/>
          <w:highlight w:val="none"/>
          <w:lang w:val="en-US" w:eastAsia="zh-CN"/>
        </w:rPr>
        <w:t>质量</w:t>
      </w:r>
      <w:r>
        <w:rPr>
          <w:rFonts w:hint="eastAsia" w:ascii="仿宋_GB2312" w:hAnsi="仿宋_GB2312" w:cs="仿宋_GB2312"/>
          <w:b/>
          <w:bCs/>
          <w:szCs w:val="32"/>
          <w:highlight w:val="none"/>
        </w:rPr>
        <w:t>指标未结合本</w:t>
      </w:r>
      <w:r>
        <w:rPr>
          <w:rFonts w:hint="eastAsia" w:ascii="仿宋_GB2312" w:hAnsi="仿宋_GB2312" w:cs="仿宋_GB2312"/>
          <w:b/>
          <w:bCs/>
          <w:szCs w:val="32"/>
          <w:highlight w:val="none"/>
          <w:lang w:val="en-US" w:eastAsia="zh-CN"/>
        </w:rPr>
        <w:t>届</w:t>
      </w:r>
      <w:r>
        <w:rPr>
          <w:rFonts w:hint="eastAsia" w:ascii="仿宋_GB2312" w:hAnsi="仿宋_GB2312" w:cs="仿宋_GB2312"/>
          <w:b/>
          <w:bCs/>
          <w:szCs w:val="32"/>
          <w:highlight w:val="none"/>
        </w:rPr>
        <w:t>体育</w:t>
      </w:r>
      <w:r>
        <w:rPr>
          <w:rFonts w:hint="eastAsia" w:ascii="仿宋_GB2312" w:hAnsi="仿宋_GB2312" w:cs="仿宋_GB2312"/>
          <w:b/>
          <w:bCs/>
          <w:szCs w:val="32"/>
          <w:highlight w:val="none"/>
          <w:lang w:val="en-US" w:eastAsia="zh-CN"/>
        </w:rPr>
        <w:t>文化</w:t>
      </w:r>
      <w:r>
        <w:rPr>
          <w:rFonts w:hint="eastAsia" w:ascii="仿宋_GB2312" w:hAnsi="仿宋_GB2312" w:cs="仿宋_GB2312"/>
          <w:b/>
          <w:bCs/>
          <w:szCs w:val="32"/>
          <w:highlight w:val="none"/>
        </w:rPr>
        <w:t>节活动工作服务方案细化</w:t>
      </w:r>
      <w:r>
        <w:rPr>
          <w:rFonts w:hint="eastAsia" w:ascii="仿宋_GB2312" w:hAnsi="仿宋_GB2312" w:cs="仿宋_GB2312"/>
          <w:b/>
          <w:bCs/>
          <w:szCs w:val="32"/>
          <w:highlight w:val="none"/>
          <w:lang w:val="en-US" w:eastAsia="zh-CN"/>
        </w:rPr>
        <w:t>项目实施应达到的质量标准要求；</w:t>
      </w:r>
      <w:r>
        <w:rPr>
          <w:rFonts w:hint="eastAsia" w:ascii="仿宋_GB2312" w:hAnsi="仿宋_GB2312" w:cs="仿宋_GB2312"/>
          <w:b/>
          <w:bCs/>
          <w:szCs w:val="32"/>
          <w:highlight w:val="none"/>
        </w:rPr>
        <w:t>效益指标</w:t>
      </w:r>
      <w:r>
        <w:rPr>
          <w:rFonts w:hint="eastAsia" w:ascii="仿宋_GB2312" w:hAnsi="仿宋_GB2312" w:cs="仿宋_GB2312"/>
          <w:b/>
          <w:bCs/>
          <w:szCs w:val="32"/>
          <w:highlight w:val="none"/>
          <w:lang w:val="en-US" w:eastAsia="zh-CN"/>
        </w:rPr>
        <w:t>设置的考核</w:t>
      </w:r>
      <w:r>
        <w:rPr>
          <w:rFonts w:hint="eastAsia" w:ascii="仿宋_GB2312" w:hAnsi="仿宋_GB2312" w:cs="仿宋_GB2312"/>
          <w:b/>
          <w:bCs/>
          <w:szCs w:val="32"/>
          <w:highlight w:val="none"/>
        </w:rPr>
        <w:t>内容对</w:t>
      </w:r>
      <w:r>
        <w:rPr>
          <w:rFonts w:hint="eastAsia" w:ascii="仿宋_GB2312" w:hAnsi="仿宋_GB2312" w:cs="仿宋_GB2312"/>
          <w:b/>
          <w:bCs/>
          <w:szCs w:val="32"/>
          <w:highlight w:val="none"/>
          <w:lang w:val="en-US" w:eastAsia="zh-CN"/>
        </w:rPr>
        <w:t>项目实施产生的社会</w:t>
      </w:r>
      <w:r>
        <w:rPr>
          <w:rFonts w:hint="eastAsia" w:ascii="仿宋_GB2312" w:hAnsi="仿宋_GB2312" w:cs="仿宋_GB2312"/>
          <w:b/>
          <w:bCs/>
          <w:szCs w:val="32"/>
          <w:highlight w:val="none"/>
        </w:rPr>
        <w:t>效果实现程度描述不充分</w:t>
      </w:r>
      <w:r>
        <w:rPr>
          <w:rFonts w:hint="eastAsia" w:ascii="仿宋_GB2312" w:hAnsi="仿宋_GB2312" w:cs="仿宋_GB2312"/>
          <w:b/>
          <w:bCs/>
          <w:szCs w:val="32"/>
          <w:highlight w:val="none"/>
          <w:lang w:eastAsia="zh-CN"/>
        </w:rPr>
        <w:t>、</w:t>
      </w:r>
      <w:r>
        <w:rPr>
          <w:rFonts w:hint="eastAsia" w:ascii="仿宋_GB2312" w:hAnsi="仿宋_GB2312" w:cs="仿宋_GB2312"/>
          <w:b/>
          <w:bCs/>
          <w:szCs w:val="32"/>
          <w:highlight w:val="none"/>
        </w:rPr>
        <w:t>可衡量性不足。</w:t>
      </w:r>
    </w:p>
    <w:p>
      <w:pPr>
        <w:spacing w:line="560" w:lineRule="exact"/>
        <w:ind w:firstLine="640" w:firstLineChars="200"/>
        <w:outlineLvl w:val="2"/>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rPr>
        <w:t>3.资金投入</w:t>
      </w:r>
      <w:r>
        <w:rPr>
          <w:rFonts w:hint="eastAsia" w:ascii="仿宋_GB2312" w:hAnsi="仿宋_GB2312" w:eastAsia="仿宋_GB2312" w:cs="仿宋_GB2312"/>
          <w:color w:val="000000"/>
          <w:kern w:val="0"/>
          <w:sz w:val="32"/>
          <w:szCs w:val="32"/>
          <w:highlight w:val="none"/>
          <w:lang w:val="en-US" w:eastAsia="zh-CN"/>
        </w:rPr>
        <w:t>情况</w:t>
      </w:r>
    </w:p>
    <w:p>
      <w:pPr>
        <w:spacing w:line="560" w:lineRule="exact"/>
        <w:ind w:firstLine="640" w:firstLineChars="200"/>
        <w:outlineLvl w:val="3"/>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（1）预算编制科学性评价分析</w:t>
      </w:r>
    </w:p>
    <w:p>
      <w:pPr>
        <w:spacing w:line="560" w:lineRule="exact"/>
        <w:ind w:firstLine="640" w:firstLineChars="200"/>
        <w:outlineLvl w:val="9"/>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该项目的预算编制参照了以往项目支出成本并结合本年度项目实际情况进行</w:t>
      </w:r>
      <w:r>
        <w:rPr>
          <w:rFonts w:hint="eastAsia" w:ascii="仿宋_GB2312" w:hAnsi="仿宋_GB2312" w:eastAsia="仿宋_GB2312" w:cs="仿宋_GB2312"/>
          <w:color w:val="000000"/>
          <w:kern w:val="0"/>
          <w:sz w:val="32"/>
          <w:szCs w:val="32"/>
          <w:highlight w:val="none"/>
          <w:lang w:eastAsia="zh-CN"/>
        </w:rPr>
        <w:t>测算，通过前期</w:t>
      </w:r>
      <w:r>
        <w:rPr>
          <w:rFonts w:hint="eastAsia" w:ascii="仿宋_GB2312" w:hAnsi="仿宋_GB2312" w:eastAsia="仿宋_GB2312" w:cs="仿宋_GB2312"/>
          <w:color w:val="000000"/>
          <w:kern w:val="0"/>
          <w:sz w:val="32"/>
          <w:szCs w:val="32"/>
          <w:highlight w:val="none"/>
          <w:lang w:val="en-US" w:eastAsia="zh-CN"/>
        </w:rPr>
        <w:t>分析</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形成项目</w:t>
      </w:r>
      <w:r>
        <w:rPr>
          <w:rFonts w:hint="eastAsia" w:ascii="仿宋_GB2312" w:hAnsi="仿宋_GB2312" w:eastAsia="仿宋_GB2312" w:cs="仿宋_GB2312"/>
          <w:bCs/>
          <w:color w:val="000000"/>
          <w:spacing w:val="0"/>
          <w:kern w:val="0"/>
          <w:sz w:val="32"/>
          <w:szCs w:val="32"/>
          <w:highlight w:val="none"/>
          <w:lang w:val="en-US" w:eastAsia="zh-CN"/>
        </w:rPr>
        <w:t>总体活动方案</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参照财政预算评审，以</w:t>
      </w:r>
      <w:r>
        <w:rPr>
          <w:rFonts w:hint="eastAsia" w:ascii="仿宋_GB2312" w:hAnsi="仿宋_GB2312" w:eastAsia="仿宋_GB2312" w:cs="仿宋_GB2312"/>
          <w:color w:val="000000"/>
          <w:kern w:val="0"/>
          <w:sz w:val="32"/>
          <w:szCs w:val="32"/>
          <w:highlight w:val="none"/>
          <w:lang w:eastAsia="zh-CN"/>
        </w:rPr>
        <w:t>政府采购方式进行招投标工作，</w:t>
      </w:r>
      <w:r>
        <w:rPr>
          <w:rFonts w:hint="eastAsia" w:ascii="仿宋_GB2312" w:hAnsi="仿宋_GB2312" w:eastAsia="仿宋_GB2312" w:cs="仿宋_GB2312"/>
          <w:color w:val="000000"/>
          <w:kern w:val="0"/>
          <w:sz w:val="32"/>
          <w:szCs w:val="32"/>
          <w:highlight w:val="none"/>
          <w:lang w:val="en-US" w:eastAsia="zh-CN"/>
        </w:rPr>
        <w:t>结合该项目7项活动分别预算</w:t>
      </w:r>
      <w:r>
        <w:rPr>
          <w:rFonts w:hint="eastAsia" w:ascii="仿宋_GB2312" w:hAnsi="仿宋_GB2312" w:eastAsia="仿宋_GB2312" w:cs="仿宋_GB2312"/>
          <w:color w:val="000000"/>
          <w:kern w:val="0"/>
          <w:sz w:val="32"/>
          <w:szCs w:val="32"/>
          <w:highlight w:val="none"/>
        </w:rPr>
        <w:t>，保障了项目预算编制的科学性。</w:t>
      </w:r>
    </w:p>
    <w:p>
      <w:pPr>
        <w:spacing w:line="560" w:lineRule="exact"/>
        <w:ind w:firstLine="640" w:firstLineChars="200"/>
        <w:outlineLvl w:val="3"/>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（2）资金分配合理性评价分析</w:t>
      </w:r>
    </w:p>
    <w:p>
      <w:pPr>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该项目通过前期需求分析、公开招投标采购过程、对项目预算资金分配进行财务评审等方式，结合实际需求和体育节活动具体活动内容，对项目预算资金进行分配，具备科学性和合理性。</w:t>
      </w:r>
    </w:p>
    <w:p>
      <w:pPr>
        <w:pStyle w:val="16"/>
        <w:keepNext w:val="0"/>
        <w:keepLines w:val="0"/>
        <w:pageBreakBefore w:val="0"/>
        <w:widowControl w:val="0"/>
        <w:kinsoku/>
        <w:wordWrap/>
        <w:overflowPunct/>
        <w:topLinePunct w:val="0"/>
        <w:autoSpaceDE/>
        <w:autoSpaceDN/>
        <w:bidi w:val="0"/>
        <w:adjustRightInd/>
        <w:snapToGrid/>
        <w:spacing w:after="0" w:line="560" w:lineRule="exact"/>
        <w:ind w:firstLine="643"/>
        <w:textAlignment w:val="auto"/>
        <w:rPr>
          <w:rFonts w:hint="eastAsia" w:ascii="仿宋_GB2312" w:hAnsi="仿宋_GB2312" w:eastAsia="仿宋_GB2312" w:cs="仿宋_GB2312"/>
          <w:b/>
          <w:bCs/>
          <w:color w:val="000000"/>
          <w:sz w:val="32"/>
          <w:szCs w:val="32"/>
          <w:highlight w:val="none"/>
        </w:rPr>
      </w:pPr>
      <w:r>
        <w:rPr>
          <w:rFonts w:hint="eastAsia" w:ascii="仿宋_GB2312" w:hAnsi="仿宋_GB2312" w:eastAsia="仿宋_GB2312" w:cs="仿宋_GB2312"/>
          <w:b/>
          <w:bCs/>
          <w:sz w:val="32"/>
          <w:szCs w:val="32"/>
          <w:highlight w:val="none"/>
        </w:rPr>
        <w:t>评价分析认为，</w:t>
      </w:r>
      <w:r>
        <w:rPr>
          <w:rFonts w:hint="eastAsia" w:ascii="仿宋_GB2312" w:hAnsi="仿宋_GB2312" w:cs="仿宋_GB2312"/>
          <w:b/>
          <w:bCs/>
          <w:sz w:val="32"/>
          <w:szCs w:val="32"/>
          <w:highlight w:val="none"/>
          <w:lang w:eastAsia="zh-CN"/>
        </w:rPr>
        <w:t>该项目</w:t>
      </w:r>
      <w:r>
        <w:rPr>
          <w:rFonts w:hint="eastAsia" w:ascii="仿宋_GB2312" w:hAnsi="仿宋_GB2312" w:eastAsia="仿宋_GB2312" w:cs="仿宋_GB2312"/>
          <w:b/>
          <w:bCs/>
          <w:sz w:val="32"/>
          <w:szCs w:val="32"/>
          <w:highlight w:val="none"/>
        </w:rPr>
        <w:t>资金</w:t>
      </w:r>
      <w:r>
        <w:rPr>
          <w:rFonts w:hint="eastAsia" w:ascii="仿宋_GB2312" w:hAnsi="仿宋_GB2312" w:cs="仿宋_GB2312"/>
          <w:b/>
          <w:bCs/>
          <w:sz w:val="32"/>
          <w:szCs w:val="32"/>
          <w:highlight w:val="none"/>
          <w:lang w:val="en-US" w:eastAsia="zh-CN"/>
        </w:rPr>
        <w:t>分配</w:t>
      </w:r>
      <w:r>
        <w:rPr>
          <w:rFonts w:hint="eastAsia" w:ascii="仿宋_GB2312" w:hAnsi="仿宋_GB2312" w:eastAsia="仿宋_GB2312" w:cs="仿宋_GB2312"/>
          <w:b/>
          <w:bCs/>
          <w:sz w:val="32"/>
          <w:szCs w:val="32"/>
          <w:highlight w:val="none"/>
        </w:rPr>
        <w:t>较为</w:t>
      </w:r>
      <w:r>
        <w:rPr>
          <w:rFonts w:hint="eastAsia" w:ascii="仿宋_GB2312" w:hAnsi="仿宋_GB2312" w:cs="仿宋_GB2312"/>
          <w:b/>
          <w:bCs/>
          <w:sz w:val="32"/>
          <w:szCs w:val="32"/>
          <w:highlight w:val="none"/>
          <w:lang w:val="en-US" w:eastAsia="zh-CN"/>
        </w:rPr>
        <w:t>合理</w:t>
      </w:r>
      <w:r>
        <w:rPr>
          <w:rFonts w:hint="eastAsia" w:ascii="仿宋_GB2312" w:hAnsi="仿宋_GB2312" w:eastAsia="仿宋_GB2312" w:cs="仿宋_GB2312"/>
          <w:b/>
          <w:bCs/>
          <w:sz w:val="32"/>
          <w:szCs w:val="32"/>
          <w:highlight w:val="none"/>
        </w:rPr>
        <w:t>，项目</w:t>
      </w:r>
      <w:r>
        <w:rPr>
          <w:rFonts w:hint="eastAsia" w:ascii="仿宋_GB2312" w:hAnsi="仿宋_GB2312" w:cs="仿宋_GB2312"/>
          <w:b/>
          <w:bCs/>
          <w:sz w:val="32"/>
          <w:szCs w:val="32"/>
          <w:highlight w:val="none"/>
          <w:lang w:val="en-US" w:eastAsia="zh-CN"/>
        </w:rPr>
        <w:t>采购程序规范。</w:t>
      </w:r>
    </w:p>
    <w:p>
      <w:pPr>
        <w:spacing w:line="560" w:lineRule="exact"/>
        <w:ind w:firstLine="640" w:firstLineChars="200"/>
        <w:outlineLvl w:val="1"/>
        <w:rPr>
          <w:rFonts w:hint="eastAsia" w:ascii="楷体" w:hAnsi="楷体" w:eastAsia="楷体" w:cs="楷体"/>
          <w:color w:val="000000"/>
          <w:kern w:val="0"/>
          <w:sz w:val="32"/>
          <w:szCs w:val="32"/>
          <w:highlight w:val="none"/>
        </w:rPr>
      </w:pPr>
      <w:bookmarkStart w:id="47" w:name="_Toc4937"/>
      <w:bookmarkStart w:id="48" w:name="_Toc4234"/>
      <w:bookmarkStart w:id="49" w:name="_Toc4520"/>
      <w:bookmarkStart w:id="50" w:name="_Toc20690"/>
      <w:r>
        <w:rPr>
          <w:rFonts w:hint="eastAsia" w:ascii="楷体" w:hAnsi="楷体" w:eastAsia="楷体" w:cs="楷体"/>
          <w:color w:val="000000"/>
          <w:kern w:val="0"/>
          <w:sz w:val="32"/>
          <w:szCs w:val="32"/>
          <w:highlight w:val="none"/>
        </w:rPr>
        <w:t>（二）项目过程情况</w:t>
      </w:r>
      <w:bookmarkEnd w:id="47"/>
      <w:bookmarkEnd w:id="48"/>
      <w:bookmarkEnd w:id="49"/>
      <w:bookmarkEnd w:id="50"/>
    </w:p>
    <w:p>
      <w:pPr>
        <w:pStyle w:val="4"/>
        <w:keepNext w:val="0"/>
        <w:keepLines w:val="0"/>
        <w:pageBreakBefore w:val="0"/>
        <w:widowControl w:val="0"/>
        <w:kinsoku/>
        <w:wordWrap/>
        <w:overflowPunct/>
        <w:topLinePunct w:val="0"/>
        <w:bidi w:val="0"/>
        <w:snapToGrid/>
        <w:spacing w:before="0" w:after="0" w:line="560" w:lineRule="exact"/>
        <w:ind w:firstLine="640" w:firstLineChars="200"/>
        <w:textAlignment w:val="auto"/>
        <w:outlineLvl w:val="2"/>
        <w:rPr>
          <w:rFonts w:hint="default" w:ascii="仿宋_GB2312" w:hAnsi="仿宋_GB2312" w:eastAsia="仿宋_GB2312" w:cs="仿宋_GB2312"/>
          <w:b w:val="0"/>
          <w:bCs w:val="0"/>
          <w:color w:val="000000"/>
          <w:kern w:val="0"/>
          <w:sz w:val="32"/>
          <w:szCs w:val="32"/>
          <w:highlight w:val="none"/>
          <w:lang w:val="en-US" w:eastAsia="zh-CN" w:bidi="ar-SA"/>
        </w:rPr>
      </w:pPr>
      <w:bookmarkStart w:id="51" w:name="_Toc27829"/>
      <w:r>
        <w:rPr>
          <w:rFonts w:hint="eastAsia" w:ascii="仿宋_GB2312" w:hAnsi="仿宋_GB2312" w:eastAsia="仿宋_GB2312" w:cs="仿宋_GB2312"/>
          <w:b w:val="0"/>
          <w:bCs w:val="0"/>
          <w:color w:val="000000"/>
          <w:kern w:val="0"/>
          <w:sz w:val="32"/>
          <w:szCs w:val="32"/>
          <w:highlight w:val="none"/>
          <w:lang w:val="en-US" w:eastAsia="zh-CN" w:bidi="ar-SA"/>
        </w:rPr>
        <w:t>1.资金管理</w:t>
      </w:r>
      <w:bookmarkEnd w:id="51"/>
      <w:r>
        <w:rPr>
          <w:rFonts w:hint="eastAsia" w:ascii="仿宋_GB2312" w:hAnsi="仿宋_GB2312" w:eastAsia="仿宋_GB2312" w:cs="仿宋_GB2312"/>
          <w:b w:val="0"/>
          <w:bCs w:val="0"/>
          <w:color w:val="000000"/>
          <w:kern w:val="0"/>
          <w:sz w:val="32"/>
          <w:szCs w:val="32"/>
          <w:highlight w:val="none"/>
          <w:lang w:val="en-US" w:eastAsia="zh-CN" w:bidi="ar-SA"/>
        </w:rPr>
        <w:t>及管理情况分析</w:t>
      </w:r>
    </w:p>
    <w:p>
      <w:pPr>
        <w:spacing w:line="560" w:lineRule="exact"/>
        <w:ind w:firstLine="640" w:firstLineChars="200"/>
        <w:outlineLvl w:val="3"/>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（1）资金到位率评价分析</w:t>
      </w:r>
    </w:p>
    <w:p>
      <w:pPr>
        <w:keepNext w:val="0"/>
        <w:keepLines w:val="0"/>
        <w:pageBreakBefore w:val="0"/>
        <w:widowControl w:val="0"/>
        <w:kinsoku/>
        <w:wordWrap/>
        <w:overflowPunct/>
        <w:topLinePunct w:val="0"/>
        <w:bidi w:val="0"/>
        <w:snapToGrid/>
        <w:spacing w:before="0" w:line="560" w:lineRule="exact"/>
        <w:ind w:firstLine="640" w:firstLineChars="200"/>
        <w:textAlignment w:val="auto"/>
        <w:outlineLvl w:val="9"/>
        <w:rPr>
          <w:rFonts w:hint="default"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该项目的资金到位率为100%。计算过程为：</w:t>
      </w:r>
    </w:p>
    <w:p>
      <w:pPr>
        <w:keepNext w:val="0"/>
        <w:keepLines w:val="0"/>
        <w:pageBreakBefore w:val="0"/>
        <w:widowControl w:val="0"/>
        <w:kinsoku/>
        <w:wordWrap/>
        <w:overflowPunct/>
        <w:topLinePunct w:val="0"/>
        <w:bidi w:val="0"/>
        <w:snapToGrid/>
        <w:spacing w:before="0" w:line="560" w:lineRule="exact"/>
        <w:ind w:firstLine="640" w:firstLineChars="200"/>
        <w:textAlignment w:val="auto"/>
        <w:outlineLvl w:val="9"/>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资金到位率=（实际到位资金/预算资金）×100%=（</w:t>
      </w:r>
      <w:r>
        <w:rPr>
          <w:rFonts w:hint="eastAsia" w:ascii="仿宋_GB2312" w:hAnsi="仿宋_GB2312" w:eastAsia="仿宋_GB2312" w:cs="仿宋_GB2312"/>
          <w:color w:val="000000"/>
          <w:kern w:val="0"/>
          <w:sz w:val="32"/>
          <w:szCs w:val="32"/>
          <w:highlight w:val="none"/>
        </w:rPr>
        <w:t>17,813,168.99</w:t>
      </w:r>
      <w:r>
        <w:rPr>
          <w:rFonts w:hint="eastAsia" w:ascii="仿宋_GB2312" w:hAnsi="仿宋_GB2312" w:eastAsia="仿宋_GB2312" w:cs="仿宋_GB2312"/>
          <w:b w:val="0"/>
          <w:bCs w:val="0"/>
          <w:color w:val="000000"/>
          <w:kern w:val="0"/>
          <w:sz w:val="32"/>
          <w:szCs w:val="32"/>
          <w:highlight w:val="none"/>
          <w:lang w:val="en-US" w:eastAsia="zh-CN" w:bidi="ar-SA"/>
        </w:rPr>
        <w:t>元/</w:t>
      </w:r>
      <w:r>
        <w:rPr>
          <w:rFonts w:hint="eastAsia" w:ascii="仿宋_GB2312" w:hAnsi="仿宋_GB2312" w:eastAsia="仿宋_GB2312" w:cs="仿宋_GB2312"/>
          <w:color w:val="000000"/>
          <w:kern w:val="0"/>
          <w:sz w:val="32"/>
          <w:szCs w:val="32"/>
          <w:highlight w:val="none"/>
        </w:rPr>
        <w:t>17,813,168.99</w:t>
      </w:r>
      <w:r>
        <w:rPr>
          <w:rFonts w:hint="eastAsia" w:ascii="仿宋_GB2312" w:hAnsi="仿宋_GB2312" w:eastAsia="仿宋_GB2312" w:cs="仿宋_GB2312"/>
          <w:b w:val="0"/>
          <w:bCs w:val="0"/>
          <w:color w:val="000000"/>
          <w:kern w:val="0"/>
          <w:sz w:val="32"/>
          <w:szCs w:val="32"/>
          <w:highlight w:val="none"/>
          <w:lang w:val="en-US" w:eastAsia="zh-CN" w:bidi="ar-SA"/>
        </w:rPr>
        <w:t>元）×100%=100%。</w:t>
      </w:r>
    </w:p>
    <w:p>
      <w:pPr>
        <w:spacing w:line="560" w:lineRule="exact"/>
        <w:ind w:firstLine="640" w:firstLineChars="200"/>
        <w:outlineLvl w:val="3"/>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（2）预算执行率评价分析</w:t>
      </w:r>
    </w:p>
    <w:p>
      <w:pPr>
        <w:keepNext w:val="0"/>
        <w:keepLines w:val="0"/>
        <w:pageBreakBefore w:val="0"/>
        <w:widowControl w:val="0"/>
        <w:numPr>
          <w:ilvl w:val="0"/>
          <w:numId w:val="0"/>
        </w:numPr>
        <w:kinsoku/>
        <w:wordWrap/>
        <w:overflowPunct/>
        <w:topLinePunct w:val="0"/>
        <w:bidi w:val="0"/>
        <w:snapToGrid/>
        <w:spacing w:line="560" w:lineRule="exact"/>
        <w:ind w:firstLine="640" w:firstLineChars="200"/>
        <w:textAlignment w:val="auto"/>
        <w:outlineLvl w:val="9"/>
        <w:rPr>
          <w:rFonts w:hint="eastAsia" w:ascii="仿宋_GB2312" w:hAnsi="仿宋_GB2312" w:eastAsia="仿宋_GB2312" w:cs="仿宋_GB2312"/>
          <w:b/>
          <w:bCs/>
          <w:color w:val="000000"/>
          <w:kern w:val="0"/>
          <w:sz w:val="32"/>
          <w:szCs w:val="32"/>
          <w:highlight w:val="non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该项目的预算执行率为100%。计算过程为：</w:t>
      </w:r>
    </w:p>
    <w:p>
      <w:pPr>
        <w:keepNext w:val="0"/>
        <w:keepLines w:val="0"/>
        <w:pageBreakBefore w:val="0"/>
        <w:widowControl w:val="0"/>
        <w:kinsoku/>
        <w:wordWrap/>
        <w:overflowPunct/>
        <w:topLinePunct w:val="0"/>
        <w:bidi w:val="0"/>
        <w:snapToGrid/>
        <w:spacing w:before="0" w:line="560" w:lineRule="exact"/>
        <w:ind w:firstLine="640" w:firstLineChars="200"/>
        <w:textAlignment w:val="auto"/>
        <w:outlineLvl w:val="9"/>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预算执行率=（实际支出资金/实际到位资金）×100%=（</w:t>
      </w:r>
      <w:r>
        <w:rPr>
          <w:rFonts w:hint="eastAsia" w:ascii="仿宋_GB2312" w:hAnsi="仿宋_GB2312" w:eastAsia="仿宋_GB2312" w:cs="仿宋_GB2312"/>
          <w:color w:val="000000"/>
          <w:kern w:val="0"/>
          <w:sz w:val="32"/>
          <w:szCs w:val="32"/>
          <w:highlight w:val="none"/>
        </w:rPr>
        <w:t>16,940,675.00</w:t>
      </w:r>
      <w:r>
        <w:rPr>
          <w:rFonts w:hint="eastAsia" w:ascii="仿宋_GB2312" w:hAnsi="仿宋_GB2312" w:eastAsia="仿宋_GB2312" w:cs="仿宋_GB2312"/>
          <w:b w:val="0"/>
          <w:bCs w:val="0"/>
          <w:color w:val="000000"/>
          <w:kern w:val="0"/>
          <w:sz w:val="32"/>
          <w:szCs w:val="32"/>
          <w:highlight w:val="none"/>
          <w:lang w:val="en-US" w:eastAsia="zh-CN" w:bidi="ar-SA"/>
        </w:rPr>
        <w:t>元/</w:t>
      </w:r>
      <w:r>
        <w:rPr>
          <w:rFonts w:hint="eastAsia" w:ascii="仿宋_GB2312" w:hAnsi="仿宋_GB2312" w:eastAsia="仿宋_GB2312" w:cs="仿宋_GB2312"/>
          <w:color w:val="000000"/>
          <w:kern w:val="0"/>
          <w:sz w:val="32"/>
          <w:szCs w:val="32"/>
          <w:highlight w:val="none"/>
        </w:rPr>
        <w:t>17,813,168.99</w:t>
      </w:r>
      <w:r>
        <w:rPr>
          <w:rFonts w:hint="eastAsia" w:ascii="仿宋_GB2312" w:hAnsi="仿宋_GB2312" w:eastAsia="仿宋_GB2312" w:cs="仿宋_GB2312"/>
          <w:b w:val="0"/>
          <w:bCs w:val="0"/>
          <w:color w:val="000000"/>
          <w:kern w:val="0"/>
          <w:sz w:val="32"/>
          <w:szCs w:val="32"/>
          <w:highlight w:val="none"/>
          <w:lang w:val="en-US" w:eastAsia="zh-CN" w:bidi="ar-SA"/>
        </w:rPr>
        <w:t>元）×100%=95.10%。</w:t>
      </w:r>
    </w:p>
    <w:p>
      <w:pPr>
        <w:spacing w:line="560" w:lineRule="exact"/>
        <w:ind w:firstLine="640" w:firstLineChars="200"/>
        <w:outlineLvl w:val="3"/>
        <w:rPr>
          <w:rFonts w:hint="default"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（3）资金使用合规性分析</w:t>
      </w:r>
    </w:p>
    <w:p>
      <w:pPr>
        <w:pStyle w:val="16"/>
        <w:keepNext w:val="0"/>
        <w:keepLines w:val="0"/>
        <w:pageBreakBefore w:val="0"/>
        <w:widowControl w:val="0"/>
        <w:kinsoku/>
        <w:wordWrap/>
        <w:overflowPunct/>
        <w:topLinePunct w:val="0"/>
        <w:autoSpaceDE/>
        <w:autoSpaceDN/>
        <w:bidi w:val="0"/>
        <w:adjustRightInd/>
        <w:snapToGrid/>
        <w:spacing w:after="0" w:line="560" w:lineRule="exact"/>
        <w:ind w:firstLine="640"/>
        <w:textAlignment w:val="auto"/>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该项目资金的使用，严格按照预算批复内容</w:t>
      </w:r>
      <w:r>
        <w:rPr>
          <w:rFonts w:hint="eastAsia" w:ascii="仿宋_GB2312" w:hAnsi="仿宋_GB2312" w:cs="仿宋_GB2312"/>
          <w:b w:val="0"/>
          <w:bCs w:val="0"/>
          <w:color w:val="000000"/>
          <w:kern w:val="0"/>
          <w:sz w:val="32"/>
          <w:szCs w:val="32"/>
          <w:highlight w:val="none"/>
          <w:lang w:val="en-US" w:eastAsia="zh-CN" w:bidi="ar-SA"/>
        </w:rPr>
        <w:t>进行</w:t>
      </w:r>
      <w:r>
        <w:rPr>
          <w:rFonts w:hint="eastAsia" w:ascii="仿宋_GB2312" w:hAnsi="仿宋_GB2312" w:eastAsia="仿宋_GB2312" w:cs="仿宋_GB2312"/>
          <w:b w:val="0"/>
          <w:bCs w:val="0"/>
          <w:color w:val="000000"/>
          <w:kern w:val="0"/>
          <w:sz w:val="32"/>
          <w:szCs w:val="32"/>
          <w:highlight w:val="none"/>
          <w:lang w:val="en-US" w:eastAsia="zh-CN" w:bidi="ar-SA"/>
        </w:rPr>
        <w:t>列支，各项支出均有完整的</w:t>
      </w:r>
      <w:r>
        <w:rPr>
          <w:rFonts w:hint="eastAsia" w:ascii="仿宋_GB2312" w:hAnsi="仿宋_GB2312" w:cs="仿宋_GB2312"/>
          <w:b w:val="0"/>
          <w:bCs w:val="0"/>
          <w:color w:val="000000"/>
          <w:kern w:val="0"/>
          <w:sz w:val="32"/>
          <w:szCs w:val="32"/>
          <w:highlight w:val="none"/>
          <w:lang w:val="en-US" w:eastAsia="zh-CN" w:bidi="ar-SA"/>
        </w:rPr>
        <w:t>审核</w:t>
      </w:r>
      <w:r>
        <w:rPr>
          <w:rFonts w:hint="eastAsia" w:ascii="仿宋_GB2312" w:hAnsi="仿宋_GB2312" w:eastAsia="仿宋_GB2312" w:cs="仿宋_GB2312"/>
          <w:b w:val="0"/>
          <w:bCs w:val="0"/>
          <w:color w:val="000000"/>
          <w:kern w:val="0"/>
          <w:sz w:val="32"/>
          <w:szCs w:val="32"/>
          <w:highlight w:val="none"/>
          <w:lang w:val="en-US" w:eastAsia="zh-CN" w:bidi="ar-SA"/>
        </w:rPr>
        <w:t>审批手续。</w:t>
      </w:r>
    </w:p>
    <w:p>
      <w:pPr>
        <w:pStyle w:val="16"/>
        <w:keepNext w:val="0"/>
        <w:keepLines w:val="0"/>
        <w:pageBreakBefore w:val="0"/>
        <w:widowControl w:val="0"/>
        <w:kinsoku/>
        <w:wordWrap/>
        <w:overflowPunct/>
        <w:topLinePunct w:val="0"/>
        <w:autoSpaceDE/>
        <w:autoSpaceDN/>
        <w:bidi w:val="0"/>
        <w:adjustRightInd/>
        <w:snapToGrid/>
        <w:spacing w:after="0" w:line="560" w:lineRule="exact"/>
        <w:ind w:firstLine="64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color w:val="000000"/>
          <w:kern w:val="0"/>
          <w:sz w:val="32"/>
          <w:szCs w:val="32"/>
          <w:highlight w:val="none"/>
          <w:lang w:val="en-US" w:eastAsia="zh-CN"/>
        </w:rPr>
        <w:t>评价分析认为，该项目严格按照中心内部控制制度执行，</w:t>
      </w:r>
      <w:r>
        <w:rPr>
          <w:rFonts w:hint="eastAsia" w:ascii="仿宋_GB2312" w:hAnsi="仿宋_GB2312" w:eastAsia="仿宋_GB2312" w:cs="仿宋_GB2312"/>
          <w:b/>
          <w:bCs/>
          <w:sz w:val="32"/>
          <w:szCs w:val="32"/>
          <w:highlight w:val="none"/>
        </w:rPr>
        <w:t>经费支出严格执行事前事后审核审批流程，项目资金支出涉及</w:t>
      </w:r>
      <w:r>
        <w:rPr>
          <w:rFonts w:hint="eastAsia" w:ascii="仿宋_GB2312" w:hAnsi="仿宋_GB2312" w:cs="仿宋_GB2312"/>
          <w:b/>
          <w:bCs/>
          <w:sz w:val="32"/>
          <w:szCs w:val="32"/>
          <w:highlight w:val="none"/>
          <w:lang w:eastAsia="zh-CN"/>
        </w:rPr>
        <w:t>“</w:t>
      </w:r>
      <w:r>
        <w:rPr>
          <w:rFonts w:hint="eastAsia" w:ascii="仿宋_GB2312" w:hAnsi="仿宋_GB2312" w:eastAsia="仿宋_GB2312" w:cs="仿宋_GB2312"/>
          <w:b/>
          <w:bCs/>
          <w:sz w:val="32"/>
          <w:szCs w:val="32"/>
          <w:highlight w:val="none"/>
        </w:rPr>
        <w:t>三重一大</w:t>
      </w:r>
      <w:r>
        <w:rPr>
          <w:rFonts w:hint="eastAsia" w:ascii="仿宋_GB2312" w:hAnsi="仿宋_GB2312" w:cs="仿宋_GB2312"/>
          <w:b/>
          <w:bCs/>
          <w:sz w:val="32"/>
          <w:szCs w:val="32"/>
          <w:highlight w:val="none"/>
          <w:lang w:eastAsia="zh-CN"/>
        </w:rPr>
        <w:t>”</w:t>
      </w:r>
      <w:r>
        <w:rPr>
          <w:rFonts w:hint="eastAsia" w:ascii="仿宋_GB2312" w:hAnsi="仿宋_GB2312" w:eastAsia="仿宋_GB2312" w:cs="仿宋_GB2312"/>
          <w:b/>
          <w:bCs/>
          <w:sz w:val="32"/>
          <w:szCs w:val="32"/>
          <w:highlight w:val="none"/>
        </w:rPr>
        <w:t>的支出经集体决策逐级审批，审批程序完整。</w:t>
      </w:r>
      <w:r>
        <w:rPr>
          <w:rFonts w:hint="eastAsia" w:ascii="仿宋_GB2312" w:hAnsi="仿宋_GB2312" w:cs="仿宋_GB2312"/>
          <w:b/>
          <w:bCs/>
          <w:sz w:val="32"/>
          <w:szCs w:val="32"/>
          <w:highlight w:val="none"/>
          <w:lang w:eastAsia="zh-CN"/>
        </w:rPr>
        <w:t>该项目</w:t>
      </w:r>
      <w:r>
        <w:rPr>
          <w:rFonts w:hint="eastAsia" w:ascii="仿宋_GB2312" w:hAnsi="仿宋_GB2312" w:eastAsia="仿宋_GB2312" w:cs="仿宋_GB2312"/>
          <w:b/>
          <w:bCs/>
          <w:sz w:val="32"/>
          <w:szCs w:val="32"/>
          <w:highlight w:val="none"/>
        </w:rPr>
        <w:t>进行了独立核算，资金使用较为合规。</w:t>
      </w:r>
      <w:r>
        <w:rPr>
          <w:rFonts w:hint="eastAsia" w:ascii="仿宋_GB2312" w:hAnsi="仿宋_GB2312" w:eastAsia="仿宋_GB2312" w:cs="仿宋_GB2312"/>
          <w:b/>
          <w:bCs/>
          <w:color w:val="000000"/>
          <w:kern w:val="0"/>
          <w:sz w:val="32"/>
          <w:szCs w:val="32"/>
          <w:highlight w:val="none"/>
          <w:lang w:val="en-US" w:eastAsia="zh-CN"/>
        </w:rPr>
        <w:t>财务记账规范，支出审批手续完备，支出凭单、发票等附件较为齐全。</w:t>
      </w:r>
    </w:p>
    <w:p>
      <w:pPr>
        <w:pStyle w:val="4"/>
        <w:keepNext w:val="0"/>
        <w:keepLines w:val="0"/>
        <w:pageBreakBefore w:val="0"/>
        <w:widowControl w:val="0"/>
        <w:kinsoku/>
        <w:wordWrap/>
        <w:overflowPunct/>
        <w:topLinePunct w:val="0"/>
        <w:bidi w:val="0"/>
        <w:snapToGrid/>
        <w:spacing w:before="0" w:after="0" w:line="560" w:lineRule="exact"/>
        <w:ind w:firstLine="640" w:firstLineChars="200"/>
        <w:textAlignment w:val="auto"/>
        <w:outlineLvl w:val="2"/>
        <w:rPr>
          <w:rFonts w:hint="default" w:ascii="仿宋_GB2312" w:hAnsi="仿宋_GB2312" w:eastAsia="仿宋_GB2312" w:cs="仿宋_GB2312"/>
          <w:b w:val="0"/>
          <w:bCs w:val="0"/>
          <w:color w:val="000000"/>
          <w:kern w:val="0"/>
          <w:sz w:val="32"/>
          <w:szCs w:val="32"/>
          <w:highlight w:val="none"/>
          <w:lang w:val="en-US" w:eastAsia="zh-CN" w:bidi="ar-SA"/>
        </w:rPr>
      </w:pPr>
      <w:bookmarkStart w:id="52" w:name="_Toc19476"/>
      <w:r>
        <w:rPr>
          <w:rFonts w:hint="eastAsia" w:ascii="仿宋_GB2312" w:hAnsi="仿宋_GB2312" w:eastAsia="仿宋_GB2312" w:cs="仿宋_GB2312"/>
          <w:b w:val="0"/>
          <w:bCs w:val="0"/>
          <w:color w:val="000000"/>
          <w:kern w:val="0"/>
          <w:sz w:val="32"/>
          <w:szCs w:val="32"/>
          <w:highlight w:val="none"/>
          <w:lang w:val="en-US" w:eastAsia="zh-CN" w:bidi="ar-SA"/>
        </w:rPr>
        <w:t>2.组织实施</w:t>
      </w:r>
      <w:bookmarkEnd w:id="52"/>
      <w:r>
        <w:rPr>
          <w:rFonts w:hint="eastAsia" w:ascii="仿宋_GB2312" w:hAnsi="仿宋_GB2312" w:eastAsia="仿宋_GB2312" w:cs="仿宋_GB2312"/>
          <w:b w:val="0"/>
          <w:bCs w:val="0"/>
          <w:color w:val="000000"/>
          <w:kern w:val="0"/>
          <w:sz w:val="32"/>
          <w:szCs w:val="32"/>
          <w:highlight w:val="none"/>
          <w:lang w:val="en-US" w:eastAsia="zh-CN" w:bidi="ar-SA"/>
        </w:rPr>
        <w:t>情况分析</w:t>
      </w:r>
    </w:p>
    <w:p>
      <w:pPr>
        <w:pStyle w:val="16"/>
        <w:keepNext w:val="0"/>
        <w:keepLines w:val="0"/>
        <w:pageBreakBefore w:val="0"/>
        <w:widowControl w:val="0"/>
        <w:kinsoku/>
        <w:wordWrap/>
        <w:overflowPunct/>
        <w:topLinePunct w:val="0"/>
        <w:bidi w:val="0"/>
        <w:snapToGrid/>
        <w:spacing w:after="0" w:line="560" w:lineRule="exact"/>
        <w:textAlignment w:val="auto"/>
        <w:outlineLvl w:val="3"/>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（1）管理制度健全性评价分析</w:t>
      </w:r>
    </w:p>
    <w:p>
      <w:pPr>
        <w:pStyle w:val="16"/>
        <w:spacing w:after="0" w:line="560" w:lineRule="exact"/>
        <w:ind w:firstLine="640"/>
        <w:rPr>
          <w:rFonts w:hint="eastAsia" w:ascii="仿宋_GB2312" w:hAnsi="仿宋_GB2312" w:cs="仿宋_GB2312"/>
          <w:kern w:val="2"/>
          <w:szCs w:val="32"/>
          <w:highlight w:val="none"/>
        </w:rPr>
      </w:pPr>
      <w:r>
        <w:rPr>
          <w:rFonts w:hint="eastAsia" w:ascii="仿宋_GB2312" w:hAnsi="仿宋_GB2312" w:cs="仿宋_GB2312"/>
          <w:kern w:val="2"/>
          <w:szCs w:val="32"/>
          <w:highlight w:val="none"/>
          <w:lang w:val="en-US" w:eastAsia="zh-CN"/>
        </w:rPr>
        <w:t>我中心</w:t>
      </w:r>
      <w:r>
        <w:rPr>
          <w:rFonts w:hint="eastAsia" w:ascii="仿宋_GB2312" w:hAnsi="仿宋_GB2312" w:cs="仿宋_GB2312"/>
          <w:kern w:val="2"/>
          <w:szCs w:val="32"/>
          <w:highlight w:val="none"/>
        </w:rPr>
        <w:t>明确</w:t>
      </w:r>
      <w:r>
        <w:rPr>
          <w:rFonts w:hint="eastAsia" w:ascii="仿宋_GB2312" w:hAnsi="仿宋_GB2312" w:cs="仿宋_GB2312"/>
          <w:kern w:val="2"/>
          <w:szCs w:val="32"/>
          <w:highlight w:val="none"/>
          <w:lang w:val="en-US" w:eastAsia="zh-CN"/>
        </w:rPr>
        <w:t>预算项目管理制度</w:t>
      </w:r>
      <w:r>
        <w:rPr>
          <w:rFonts w:hint="eastAsia" w:ascii="仿宋_GB2312" w:hAnsi="仿宋_GB2312" w:cs="仿宋_GB2312"/>
          <w:kern w:val="2"/>
          <w:szCs w:val="32"/>
          <w:highlight w:val="none"/>
        </w:rPr>
        <w:t>规定，并</w:t>
      </w:r>
      <w:r>
        <w:rPr>
          <w:rFonts w:hint="eastAsia" w:ascii="仿宋_GB2312" w:hAnsi="仿宋_GB2312" w:cs="仿宋_GB2312"/>
          <w:kern w:val="2"/>
          <w:szCs w:val="32"/>
          <w:highlight w:val="none"/>
          <w:lang w:val="en-US" w:eastAsia="zh-CN"/>
        </w:rPr>
        <w:t>随着相关财务财政的政策变化不定期</w:t>
      </w:r>
      <w:r>
        <w:rPr>
          <w:rFonts w:hint="eastAsia" w:ascii="仿宋_GB2312" w:hAnsi="仿宋_GB2312" w:cs="仿宋_GB2312"/>
          <w:kern w:val="2"/>
          <w:szCs w:val="32"/>
          <w:highlight w:val="none"/>
        </w:rPr>
        <w:t>组织</w:t>
      </w:r>
      <w:r>
        <w:rPr>
          <w:rFonts w:hint="eastAsia" w:ascii="仿宋_GB2312" w:hAnsi="仿宋_GB2312" w:cs="仿宋_GB2312"/>
          <w:kern w:val="2"/>
          <w:szCs w:val="32"/>
          <w:highlight w:val="none"/>
          <w:lang w:val="en-US" w:eastAsia="zh-CN"/>
        </w:rPr>
        <w:t>单位对内控</w:t>
      </w:r>
      <w:r>
        <w:rPr>
          <w:rFonts w:hint="eastAsia" w:ascii="仿宋_GB2312" w:hAnsi="仿宋_GB2312" w:cs="仿宋_GB2312"/>
          <w:kern w:val="2"/>
          <w:szCs w:val="32"/>
          <w:highlight w:val="none"/>
        </w:rPr>
        <w:t>制度</w:t>
      </w:r>
      <w:r>
        <w:rPr>
          <w:rFonts w:hint="eastAsia" w:ascii="仿宋_GB2312" w:hAnsi="仿宋_GB2312" w:cs="仿宋_GB2312"/>
          <w:kern w:val="2"/>
          <w:szCs w:val="32"/>
          <w:highlight w:val="none"/>
          <w:lang w:val="en-US" w:eastAsia="zh-CN"/>
        </w:rPr>
        <w:t>进行</w:t>
      </w:r>
      <w:r>
        <w:rPr>
          <w:rFonts w:hint="eastAsia" w:ascii="仿宋_GB2312" w:hAnsi="仿宋_GB2312" w:cs="仿宋_GB2312"/>
          <w:kern w:val="2"/>
          <w:szCs w:val="32"/>
          <w:highlight w:val="none"/>
        </w:rPr>
        <w:t>修订。</w:t>
      </w:r>
      <w:r>
        <w:rPr>
          <w:rFonts w:hint="eastAsia" w:ascii="仿宋_GB2312" w:hAnsi="仿宋_GB2312" w:cs="仿宋_GB2312"/>
          <w:kern w:val="2"/>
          <w:szCs w:val="32"/>
          <w:highlight w:val="none"/>
          <w:lang w:val="en-US" w:eastAsia="zh-CN"/>
        </w:rPr>
        <w:t>其中在</w:t>
      </w:r>
      <w:r>
        <w:rPr>
          <w:rFonts w:hint="eastAsia" w:ascii="仿宋_GB2312" w:hAnsi="仿宋_GB2312" w:cs="仿宋_GB2312"/>
          <w:kern w:val="2"/>
          <w:szCs w:val="32"/>
          <w:highlight w:val="none"/>
        </w:rPr>
        <w:t>财务管理方面，根据《中华人民共和国会计法》及相关的财政法规、规章和财务会计制度，</w:t>
      </w:r>
      <w:r>
        <w:rPr>
          <w:rFonts w:hint="eastAsia" w:ascii="仿宋_GB2312" w:hAnsi="仿宋_GB2312" w:cs="仿宋_GB2312"/>
          <w:kern w:val="2"/>
          <w:szCs w:val="32"/>
          <w:highlight w:val="none"/>
          <w:lang w:val="en-US" w:eastAsia="zh-CN"/>
        </w:rPr>
        <w:t>奥促</w:t>
      </w:r>
      <w:r>
        <w:rPr>
          <w:rFonts w:hint="eastAsia" w:ascii="仿宋_GB2312" w:hAnsi="仿宋_GB2312" w:cs="仿宋_GB2312"/>
          <w:kern w:val="2"/>
          <w:szCs w:val="32"/>
          <w:highlight w:val="none"/>
        </w:rPr>
        <w:t>中心制定了《北京奥运城市发展促进中心财务管理</w:t>
      </w:r>
      <w:r>
        <w:rPr>
          <w:rFonts w:hint="eastAsia" w:ascii="仿宋_GB2312" w:hAnsi="仿宋_GB2312" w:cs="仿宋_GB2312"/>
          <w:kern w:val="2"/>
          <w:szCs w:val="32"/>
          <w:highlight w:val="none"/>
          <w:lang w:val="en-US" w:eastAsia="zh-CN"/>
        </w:rPr>
        <w:t>制度</w:t>
      </w:r>
      <w:r>
        <w:rPr>
          <w:rFonts w:hint="eastAsia" w:ascii="仿宋_GB2312" w:hAnsi="仿宋_GB2312" w:cs="仿宋_GB2312"/>
          <w:kern w:val="2"/>
          <w:szCs w:val="32"/>
          <w:highlight w:val="none"/>
        </w:rPr>
        <w:t>》</w:t>
      </w:r>
      <w:r>
        <w:rPr>
          <w:rFonts w:hint="eastAsia" w:ascii="仿宋_GB2312" w:hAnsi="仿宋_GB2312" w:cs="仿宋_GB2312"/>
          <w:kern w:val="2"/>
          <w:szCs w:val="32"/>
          <w:highlight w:val="none"/>
          <w:lang w:eastAsia="zh-CN"/>
        </w:rPr>
        <w:t>、</w:t>
      </w:r>
      <w:r>
        <w:rPr>
          <w:rFonts w:hint="eastAsia" w:ascii="仿宋_GB2312" w:hAnsi="仿宋_GB2312" w:cs="仿宋_GB2312"/>
          <w:kern w:val="2"/>
          <w:szCs w:val="32"/>
          <w:highlight w:val="none"/>
        </w:rPr>
        <w:t>《北京奥运城市发展促进中心财务管理</w:t>
      </w:r>
      <w:r>
        <w:rPr>
          <w:rFonts w:hint="eastAsia" w:ascii="仿宋_GB2312" w:hAnsi="仿宋_GB2312" w:cs="仿宋_GB2312"/>
          <w:kern w:val="2"/>
          <w:szCs w:val="32"/>
          <w:highlight w:val="none"/>
          <w:lang w:val="en-US" w:eastAsia="zh-CN"/>
        </w:rPr>
        <w:t>办法</w:t>
      </w:r>
      <w:r>
        <w:rPr>
          <w:rFonts w:hint="eastAsia" w:ascii="仿宋_GB2312" w:hAnsi="仿宋_GB2312" w:cs="仿宋_GB2312"/>
          <w:kern w:val="2"/>
          <w:szCs w:val="32"/>
          <w:highlight w:val="none"/>
        </w:rPr>
        <w:t>》</w:t>
      </w:r>
      <w:r>
        <w:rPr>
          <w:rFonts w:hint="eastAsia" w:ascii="仿宋_GB2312" w:hAnsi="仿宋_GB2312" w:cs="仿宋_GB2312"/>
          <w:kern w:val="2"/>
          <w:szCs w:val="32"/>
          <w:highlight w:val="none"/>
          <w:lang w:eastAsia="zh-CN"/>
        </w:rPr>
        <w:t>、</w:t>
      </w:r>
      <w:r>
        <w:rPr>
          <w:rFonts w:hint="eastAsia" w:ascii="仿宋_GB2312" w:hAnsi="仿宋_GB2312" w:cs="仿宋_GB2312"/>
          <w:szCs w:val="32"/>
          <w:highlight w:val="none"/>
        </w:rPr>
        <w:t>《北京奥运城市发展促进中心预算管理办法》、《北京奥运城市发展促进中心经费支出管理办法》</w:t>
      </w:r>
      <w:r>
        <w:rPr>
          <w:rFonts w:hint="eastAsia" w:ascii="仿宋_GB2312" w:hAnsi="仿宋_GB2312" w:cs="仿宋_GB2312"/>
          <w:szCs w:val="32"/>
          <w:highlight w:val="none"/>
          <w:lang w:eastAsia="zh-CN"/>
        </w:rPr>
        <w:t>、</w:t>
      </w:r>
      <w:r>
        <w:rPr>
          <w:rFonts w:hint="eastAsia" w:ascii="仿宋_GB2312" w:hAnsi="仿宋_GB2312" w:cs="仿宋_GB2312"/>
          <w:kern w:val="2"/>
          <w:szCs w:val="32"/>
          <w:highlight w:val="none"/>
        </w:rPr>
        <w:t>《北京奥运城市发展促进中心</w:t>
      </w:r>
      <w:r>
        <w:rPr>
          <w:rFonts w:hint="eastAsia" w:ascii="仿宋_GB2312" w:hAnsi="仿宋_GB2312" w:cs="仿宋_GB2312"/>
          <w:kern w:val="2"/>
          <w:szCs w:val="32"/>
          <w:highlight w:val="none"/>
          <w:lang w:val="en-US" w:eastAsia="zh-CN"/>
        </w:rPr>
        <w:t>政府</w:t>
      </w:r>
      <w:r>
        <w:rPr>
          <w:rFonts w:hint="eastAsia" w:ascii="仿宋_GB2312" w:hAnsi="仿宋_GB2312" w:cs="仿宋_GB2312"/>
          <w:kern w:val="2"/>
          <w:szCs w:val="32"/>
          <w:highlight w:val="none"/>
        </w:rPr>
        <w:t>采购</w:t>
      </w:r>
      <w:r>
        <w:rPr>
          <w:rFonts w:hint="eastAsia" w:ascii="仿宋_GB2312" w:hAnsi="仿宋_GB2312" w:cs="仿宋_GB2312"/>
          <w:kern w:val="2"/>
          <w:szCs w:val="32"/>
          <w:highlight w:val="none"/>
          <w:lang w:val="en-US" w:eastAsia="zh-CN"/>
        </w:rPr>
        <w:t>实施</w:t>
      </w:r>
      <w:r>
        <w:rPr>
          <w:rFonts w:hint="eastAsia" w:ascii="仿宋_GB2312" w:hAnsi="仿宋_GB2312" w:cs="仿宋_GB2312"/>
          <w:kern w:val="2"/>
          <w:szCs w:val="32"/>
          <w:highlight w:val="none"/>
        </w:rPr>
        <w:t>办法》</w:t>
      </w:r>
      <w:r>
        <w:rPr>
          <w:rFonts w:hint="eastAsia" w:ascii="仿宋_GB2312" w:hAnsi="仿宋_GB2312" w:cs="仿宋_GB2312"/>
          <w:kern w:val="2"/>
          <w:szCs w:val="32"/>
          <w:highlight w:val="none"/>
          <w:lang w:eastAsia="zh-CN"/>
        </w:rPr>
        <w:t>、</w:t>
      </w:r>
      <w:r>
        <w:rPr>
          <w:rFonts w:hint="eastAsia" w:ascii="仿宋_GB2312" w:hAnsi="仿宋_GB2312" w:cs="仿宋_GB2312"/>
          <w:kern w:val="2"/>
          <w:szCs w:val="32"/>
          <w:highlight w:val="none"/>
        </w:rPr>
        <w:t>《北京奥运城市发展促进中心</w:t>
      </w:r>
      <w:r>
        <w:rPr>
          <w:rFonts w:hint="eastAsia" w:ascii="仿宋_GB2312" w:hAnsi="仿宋_GB2312" w:cs="仿宋_GB2312"/>
          <w:szCs w:val="32"/>
          <w:highlight w:val="none"/>
        </w:rPr>
        <w:t>档案管理</w:t>
      </w:r>
      <w:r>
        <w:rPr>
          <w:rFonts w:hint="eastAsia" w:ascii="仿宋_GB2312" w:hAnsi="仿宋_GB2312" w:cs="仿宋_GB2312"/>
          <w:szCs w:val="32"/>
          <w:highlight w:val="none"/>
          <w:lang w:val="en-US" w:eastAsia="zh-CN"/>
        </w:rPr>
        <w:t>暂行</w:t>
      </w:r>
      <w:r>
        <w:rPr>
          <w:rFonts w:hint="eastAsia" w:ascii="仿宋_GB2312" w:hAnsi="仿宋_GB2312" w:cs="仿宋_GB2312"/>
          <w:szCs w:val="32"/>
          <w:highlight w:val="none"/>
        </w:rPr>
        <w:t>办法</w:t>
      </w:r>
      <w:r>
        <w:rPr>
          <w:rFonts w:hint="eastAsia" w:ascii="仿宋_GB2312" w:hAnsi="仿宋_GB2312" w:cs="仿宋_GB2312"/>
          <w:kern w:val="2"/>
          <w:szCs w:val="32"/>
          <w:highlight w:val="none"/>
        </w:rPr>
        <w:t>》</w:t>
      </w:r>
      <w:r>
        <w:rPr>
          <w:rFonts w:hint="eastAsia" w:ascii="仿宋_GB2312" w:hAnsi="仿宋_GB2312" w:cs="仿宋_GB2312"/>
          <w:kern w:val="2"/>
          <w:szCs w:val="32"/>
          <w:highlight w:val="none"/>
          <w:lang w:eastAsia="zh-CN"/>
        </w:rPr>
        <w:t>、</w:t>
      </w:r>
      <w:r>
        <w:rPr>
          <w:rFonts w:hint="eastAsia" w:ascii="仿宋_GB2312" w:hAnsi="仿宋_GB2312" w:cs="仿宋_GB2312"/>
          <w:kern w:val="2"/>
          <w:szCs w:val="32"/>
          <w:highlight w:val="none"/>
        </w:rPr>
        <w:t>等内控制度。</w:t>
      </w:r>
      <w:r>
        <w:rPr>
          <w:rFonts w:hint="eastAsia" w:ascii="仿宋_GB2312" w:hAnsi="仿宋_GB2312" w:cs="仿宋_GB2312"/>
          <w:kern w:val="2"/>
          <w:szCs w:val="32"/>
          <w:highlight w:val="none"/>
          <w:lang w:val="en-US" w:eastAsia="zh-CN"/>
        </w:rPr>
        <w:t>在项目</w:t>
      </w:r>
      <w:r>
        <w:rPr>
          <w:rFonts w:hint="eastAsia" w:ascii="仿宋_GB2312" w:hAnsi="仿宋_GB2312" w:cs="仿宋_GB2312"/>
          <w:kern w:val="2"/>
          <w:szCs w:val="32"/>
          <w:highlight w:val="none"/>
        </w:rPr>
        <w:t>管理方面，</w:t>
      </w:r>
      <w:r>
        <w:rPr>
          <w:rFonts w:hint="eastAsia" w:ascii="仿宋_GB2312" w:hAnsi="仿宋_GB2312" w:cs="仿宋_GB2312"/>
          <w:kern w:val="2"/>
          <w:szCs w:val="32"/>
          <w:highlight w:val="none"/>
          <w:lang w:val="en-US" w:eastAsia="zh-CN"/>
        </w:rPr>
        <w:t>按照相关</w:t>
      </w:r>
      <w:r>
        <w:rPr>
          <w:rFonts w:hint="eastAsia" w:ascii="仿宋_GB2312" w:hAnsi="仿宋_GB2312" w:cs="仿宋_GB2312"/>
          <w:kern w:val="2"/>
          <w:szCs w:val="32"/>
          <w:highlight w:val="none"/>
        </w:rPr>
        <w:t>预算项目管理办法</w:t>
      </w:r>
      <w:r>
        <w:rPr>
          <w:rFonts w:hint="eastAsia" w:ascii="仿宋_GB2312" w:hAnsi="仿宋_GB2312" w:cs="仿宋_GB2312"/>
          <w:kern w:val="2"/>
          <w:szCs w:val="32"/>
          <w:highlight w:val="none"/>
          <w:lang w:val="en-US" w:eastAsia="zh-CN"/>
        </w:rPr>
        <w:t>严格执行</w:t>
      </w:r>
      <w:r>
        <w:rPr>
          <w:rFonts w:hint="eastAsia" w:ascii="仿宋_GB2312" w:hAnsi="仿宋_GB2312" w:cs="仿宋_GB2312"/>
          <w:kern w:val="2"/>
          <w:szCs w:val="32"/>
          <w:highlight w:val="none"/>
        </w:rPr>
        <w:t>。</w:t>
      </w:r>
    </w:p>
    <w:p>
      <w:pPr>
        <w:pStyle w:val="16"/>
        <w:keepNext w:val="0"/>
        <w:keepLines w:val="0"/>
        <w:pageBreakBefore w:val="0"/>
        <w:widowControl w:val="0"/>
        <w:kinsoku/>
        <w:wordWrap/>
        <w:overflowPunct/>
        <w:topLinePunct w:val="0"/>
        <w:bidi w:val="0"/>
        <w:snapToGrid/>
        <w:spacing w:after="0" w:line="560" w:lineRule="exact"/>
        <w:textAlignment w:val="auto"/>
        <w:outlineLvl w:val="9"/>
        <w:rPr>
          <w:rFonts w:hint="eastAsia" w:ascii="仿宋_GB2312" w:hAnsi="仿宋_GB2312" w:eastAsia="仿宋_GB2312" w:cs="仿宋_GB2312"/>
          <w:b/>
          <w:bCs/>
          <w:color w:val="000000"/>
          <w:kern w:val="0"/>
          <w:sz w:val="32"/>
          <w:szCs w:val="32"/>
          <w:highlight w:val="none"/>
          <w:lang w:val="en-US" w:eastAsia="zh-CN" w:bidi="ar-SA"/>
        </w:rPr>
      </w:pPr>
      <w:r>
        <w:rPr>
          <w:rFonts w:hint="eastAsia" w:ascii="仿宋_GB2312" w:hAnsi="仿宋_GB2312" w:eastAsia="仿宋_GB2312" w:cs="仿宋_GB2312"/>
          <w:b/>
          <w:bCs/>
          <w:color w:val="000000"/>
          <w:kern w:val="0"/>
          <w:sz w:val="32"/>
          <w:szCs w:val="32"/>
          <w:highlight w:val="none"/>
        </w:rPr>
        <w:t>评价分析认为，</w:t>
      </w:r>
      <w:r>
        <w:rPr>
          <w:rFonts w:hint="eastAsia" w:ascii="仿宋_GB2312" w:hAnsi="仿宋_GB2312" w:cs="仿宋_GB2312"/>
          <w:b/>
          <w:bCs/>
          <w:kern w:val="2"/>
          <w:szCs w:val="32"/>
          <w:highlight w:val="none"/>
        </w:rPr>
        <w:t>该项目涉及的管理制度健全完善，</w:t>
      </w:r>
      <w:r>
        <w:rPr>
          <w:rFonts w:hint="eastAsia" w:ascii="仿宋_GB2312" w:hAnsi="仿宋_GB2312" w:eastAsia="仿宋_GB2312" w:cs="仿宋_GB2312"/>
          <w:b/>
          <w:bCs/>
          <w:sz w:val="32"/>
          <w:szCs w:val="32"/>
          <w:highlight w:val="none"/>
        </w:rPr>
        <w:t>为</w:t>
      </w:r>
      <w:r>
        <w:rPr>
          <w:rFonts w:hint="eastAsia" w:ascii="仿宋_GB2312" w:hAnsi="仿宋_GB2312" w:cs="仿宋_GB2312"/>
          <w:b/>
          <w:bCs/>
          <w:sz w:val="32"/>
          <w:szCs w:val="32"/>
          <w:highlight w:val="none"/>
          <w:lang w:eastAsia="zh-CN"/>
        </w:rPr>
        <w:t>该项目</w:t>
      </w:r>
      <w:r>
        <w:rPr>
          <w:rFonts w:hint="eastAsia" w:ascii="仿宋_GB2312" w:hAnsi="仿宋_GB2312" w:eastAsia="仿宋_GB2312" w:cs="仿宋_GB2312"/>
          <w:b/>
          <w:bCs/>
          <w:sz w:val="32"/>
          <w:szCs w:val="32"/>
          <w:highlight w:val="none"/>
        </w:rPr>
        <w:t>实施提供制度依据，制度</w:t>
      </w:r>
      <w:r>
        <w:rPr>
          <w:rFonts w:hint="eastAsia" w:ascii="仿宋_GB2312" w:hAnsi="仿宋_GB2312" w:cs="仿宋_GB2312"/>
          <w:b/>
          <w:bCs/>
          <w:sz w:val="32"/>
          <w:szCs w:val="32"/>
          <w:highlight w:val="none"/>
          <w:lang w:val="en-US" w:eastAsia="zh-CN"/>
        </w:rPr>
        <w:t>得到有效的</w:t>
      </w:r>
      <w:r>
        <w:rPr>
          <w:rFonts w:hint="eastAsia" w:ascii="仿宋_GB2312" w:hAnsi="仿宋_GB2312" w:eastAsia="仿宋_GB2312" w:cs="仿宋_GB2312"/>
          <w:b/>
          <w:bCs/>
          <w:sz w:val="32"/>
          <w:szCs w:val="32"/>
          <w:highlight w:val="none"/>
        </w:rPr>
        <w:t>实施。</w:t>
      </w:r>
    </w:p>
    <w:p>
      <w:pPr>
        <w:pStyle w:val="16"/>
        <w:keepNext w:val="0"/>
        <w:keepLines w:val="0"/>
        <w:pageBreakBefore w:val="0"/>
        <w:widowControl w:val="0"/>
        <w:kinsoku/>
        <w:wordWrap/>
        <w:overflowPunct/>
        <w:topLinePunct w:val="0"/>
        <w:bidi w:val="0"/>
        <w:snapToGrid/>
        <w:spacing w:after="0" w:line="560" w:lineRule="exact"/>
        <w:textAlignment w:val="auto"/>
        <w:outlineLvl w:val="3"/>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（2）制度执行有效性评价分析</w:t>
      </w:r>
    </w:p>
    <w:p>
      <w:pPr>
        <w:pStyle w:val="16"/>
        <w:keepNext w:val="0"/>
        <w:keepLines w:val="0"/>
        <w:pageBreakBefore w:val="0"/>
        <w:widowControl w:val="0"/>
        <w:kinsoku/>
        <w:wordWrap/>
        <w:overflowPunct/>
        <w:topLinePunct w:val="0"/>
        <w:bidi w:val="0"/>
        <w:snapToGrid/>
        <w:spacing w:after="0" w:line="560" w:lineRule="exact"/>
        <w:textAlignment w:val="auto"/>
        <w:rPr>
          <w:rFonts w:hint="eastAsia" w:ascii="仿宋_GB2312" w:hAnsi="仿宋_GB2312" w:eastAsia="仿宋_GB2312" w:cs="仿宋_GB2312"/>
          <w:b w:val="0"/>
          <w:bCs w:val="0"/>
          <w:color w:val="000000"/>
          <w:kern w:val="0"/>
          <w:sz w:val="32"/>
          <w:szCs w:val="32"/>
          <w:highlight w:val="none"/>
          <w:lang w:val="en-US" w:eastAsia="zh-CN" w:bidi="ar-SA"/>
        </w:rPr>
      </w:pPr>
      <w:r>
        <w:rPr>
          <w:rFonts w:hint="eastAsia" w:ascii="仿宋_GB2312" w:hAnsi="仿宋_GB2312" w:eastAsia="仿宋_GB2312" w:cs="仿宋_GB2312"/>
          <w:b w:val="0"/>
          <w:bCs w:val="0"/>
          <w:color w:val="000000"/>
          <w:kern w:val="0"/>
          <w:sz w:val="32"/>
          <w:szCs w:val="32"/>
          <w:highlight w:val="none"/>
          <w:lang w:val="en-US" w:eastAsia="zh-CN" w:bidi="ar-SA"/>
        </w:rPr>
        <w:t>该项目执行过程中，奥促中心按照相关法律法规和相关财务、业务管理制度规定</w:t>
      </w:r>
      <w:r>
        <w:rPr>
          <w:rFonts w:hint="eastAsia" w:ascii="仿宋_GB2312" w:hAnsi="仿宋_GB2312" w:cs="仿宋_GB2312"/>
          <w:b w:val="0"/>
          <w:bCs w:val="0"/>
          <w:color w:val="000000"/>
          <w:kern w:val="0"/>
          <w:sz w:val="32"/>
          <w:szCs w:val="32"/>
          <w:highlight w:val="none"/>
          <w:lang w:val="en-US" w:eastAsia="zh-CN" w:bidi="ar-SA"/>
        </w:rPr>
        <w:t>执行政府采购程序、</w:t>
      </w:r>
      <w:r>
        <w:rPr>
          <w:rFonts w:hint="eastAsia" w:ascii="仿宋_GB2312" w:hAnsi="仿宋_GB2312" w:eastAsia="仿宋_GB2312" w:cs="仿宋_GB2312"/>
          <w:b w:val="0"/>
          <w:bCs w:val="0"/>
          <w:color w:val="000000"/>
          <w:kern w:val="0"/>
          <w:sz w:val="32"/>
          <w:szCs w:val="32"/>
          <w:highlight w:val="none"/>
          <w:lang w:val="en-US" w:eastAsia="zh-CN" w:bidi="ar-SA"/>
        </w:rPr>
        <w:t>签订合同，该项目执行过程的招标、监督、验收等资料齐全并已及时归档。项目实施的人员条件、场地设备等均落实到位。</w:t>
      </w:r>
    </w:p>
    <w:p>
      <w:pPr>
        <w:pStyle w:val="16"/>
        <w:keepNext w:val="0"/>
        <w:keepLines w:val="0"/>
        <w:pageBreakBefore w:val="0"/>
        <w:widowControl w:val="0"/>
        <w:kinsoku/>
        <w:wordWrap/>
        <w:overflowPunct/>
        <w:topLinePunct w:val="0"/>
        <w:bidi w:val="0"/>
        <w:snapToGrid/>
        <w:spacing w:after="0" w:line="560" w:lineRule="exact"/>
        <w:textAlignment w:val="auto"/>
        <w:rPr>
          <w:rFonts w:hint="eastAsia" w:ascii="仿宋_GB2312" w:hAnsi="仿宋_GB2312" w:eastAsia="仿宋_GB2312" w:cs="仿宋_GB2312"/>
          <w:b/>
          <w:bCs/>
          <w:color w:val="000000"/>
          <w:kern w:val="0"/>
          <w:sz w:val="32"/>
          <w:szCs w:val="32"/>
          <w:highlight w:val="none"/>
          <w:lang w:val="en-US" w:eastAsia="zh-CN" w:bidi="ar-SA"/>
        </w:rPr>
      </w:pPr>
      <w:r>
        <w:rPr>
          <w:rFonts w:hint="eastAsia" w:ascii="仿宋_GB2312" w:hAnsi="仿宋_GB2312" w:eastAsia="仿宋_GB2312" w:cs="仿宋_GB2312"/>
          <w:b/>
          <w:bCs/>
          <w:color w:val="000000"/>
          <w:kern w:val="0"/>
          <w:sz w:val="32"/>
          <w:szCs w:val="32"/>
          <w:highlight w:val="none"/>
          <w:lang w:val="en-US" w:eastAsia="zh-CN" w:bidi="ar-SA"/>
        </w:rPr>
        <w:t>评价分析认为，该项目</w:t>
      </w:r>
      <w:r>
        <w:rPr>
          <w:rFonts w:hint="eastAsia" w:ascii="仿宋_GB2312" w:hAnsi="仿宋_GB2312" w:cs="仿宋_GB2312"/>
          <w:b/>
          <w:bCs/>
          <w:color w:val="000000"/>
          <w:kern w:val="0"/>
          <w:sz w:val="32"/>
          <w:szCs w:val="32"/>
          <w:highlight w:val="none"/>
          <w:lang w:val="en-US" w:eastAsia="zh-CN" w:bidi="ar-SA"/>
        </w:rPr>
        <w:t>实施</w:t>
      </w:r>
      <w:r>
        <w:rPr>
          <w:rFonts w:hint="eastAsia" w:ascii="仿宋_GB2312" w:hAnsi="仿宋_GB2312" w:eastAsia="仿宋_GB2312" w:cs="仿宋_GB2312"/>
          <w:b/>
          <w:bCs/>
          <w:color w:val="000000"/>
          <w:kern w:val="0"/>
          <w:sz w:val="32"/>
          <w:szCs w:val="32"/>
          <w:highlight w:val="none"/>
          <w:lang w:val="en-US" w:eastAsia="zh-CN" w:bidi="ar-SA"/>
        </w:rPr>
        <w:t>各阶段</w:t>
      </w:r>
      <w:r>
        <w:rPr>
          <w:rFonts w:hint="eastAsia" w:ascii="仿宋_GB2312" w:hAnsi="仿宋_GB2312" w:cs="仿宋_GB2312"/>
          <w:b/>
          <w:bCs/>
          <w:color w:val="000000"/>
          <w:kern w:val="0"/>
          <w:sz w:val="32"/>
          <w:szCs w:val="32"/>
          <w:highlight w:val="none"/>
          <w:lang w:val="en-US" w:eastAsia="zh-CN" w:bidi="ar-SA"/>
        </w:rPr>
        <w:t>，</w:t>
      </w:r>
      <w:r>
        <w:rPr>
          <w:rFonts w:hint="eastAsia" w:ascii="仿宋_GB2312" w:hAnsi="仿宋_GB2312" w:eastAsia="仿宋_GB2312" w:cs="仿宋_GB2312"/>
          <w:b/>
          <w:bCs/>
          <w:color w:val="000000"/>
          <w:kern w:val="0"/>
          <w:sz w:val="32"/>
          <w:szCs w:val="32"/>
          <w:highlight w:val="none"/>
          <w:lang w:val="en-US" w:eastAsia="zh-CN" w:bidi="ar-SA"/>
        </w:rPr>
        <w:t>组织</w:t>
      </w:r>
      <w:r>
        <w:rPr>
          <w:rFonts w:hint="eastAsia" w:ascii="仿宋_GB2312" w:hAnsi="仿宋_GB2312" w:cs="仿宋_GB2312"/>
          <w:b/>
          <w:bCs/>
          <w:color w:val="000000"/>
          <w:kern w:val="0"/>
          <w:sz w:val="32"/>
          <w:szCs w:val="32"/>
          <w:highlight w:val="none"/>
          <w:lang w:val="en-US" w:eastAsia="zh-CN" w:bidi="ar-SA"/>
        </w:rPr>
        <w:t>管理方式较为</w:t>
      </w:r>
      <w:r>
        <w:rPr>
          <w:rFonts w:hint="eastAsia" w:ascii="仿宋_GB2312" w:hAnsi="仿宋_GB2312" w:eastAsia="仿宋_GB2312" w:cs="仿宋_GB2312"/>
          <w:b/>
          <w:bCs/>
          <w:color w:val="000000"/>
          <w:kern w:val="0"/>
          <w:sz w:val="32"/>
          <w:szCs w:val="32"/>
          <w:highlight w:val="none"/>
          <w:lang w:val="en-US" w:eastAsia="zh-CN" w:bidi="ar-SA"/>
        </w:rPr>
        <w:t>合理，管理措施全面。</w:t>
      </w:r>
    </w:p>
    <w:p>
      <w:pPr>
        <w:spacing w:line="560" w:lineRule="exact"/>
        <w:ind w:firstLine="640" w:firstLineChars="200"/>
        <w:outlineLvl w:val="1"/>
        <w:rPr>
          <w:rFonts w:hint="eastAsia" w:ascii="楷体" w:hAnsi="楷体" w:eastAsia="楷体" w:cs="楷体"/>
          <w:color w:val="000000"/>
          <w:kern w:val="0"/>
          <w:sz w:val="32"/>
          <w:szCs w:val="32"/>
          <w:highlight w:val="none"/>
          <w:lang w:val="en-US" w:eastAsia="zh-CN"/>
        </w:rPr>
      </w:pPr>
      <w:bookmarkStart w:id="53" w:name="_Toc16656"/>
      <w:bookmarkStart w:id="54" w:name="_Toc9323"/>
      <w:bookmarkStart w:id="55" w:name="_Toc21535"/>
      <w:bookmarkStart w:id="56" w:name="_Toc13286"/>
      <w:r>
        <w:rPr>
          <w:rFonts w:hint="eastAsia" w:ascii="楷体" w:hAnsi="楷体" w:eastAsia="楷体" w:cs="楷体"/>
          <w:color w:val="000000"/>
          <w:kern w:val="0"/>
          <w:sz w:val="32"/>
          <w:szCs w:val="32"/>
          <w:highlight w:val="none"/>
        </w:rPr>
        <w:t>（三）项目产出情况</w:t>
      </w:r>
      <w:bookmarkEnd w:id="53"/>
      <w:bookmarkEnd w:id="54"/>
      <w:r>
        <w:rPr>
          <w:rFonts w:hint="eastAsia" w:ascii="楷体" w:hAnsi="楷体" w:eastAsia="楷体" w:cs="楷体"/>
          <w:color w:val="000000"/>
          <w:kern w:val="0"/>
          <w:sz w:val="32"/>
          <w:szCs w:val="32"/>
          <w:highlight w:val="none"/>
          <w:lang w:val="en-US" w:eastAsia="zh-CN"/>
        </w:rPr>
        <w:t>分析</w:t>
      </w:r>
      <w:bookmarkEnd w:id="55"/>
      <w:bookmarkEnd w:id="56"/>
    </w:p>
    <w:p>
      <w:pPr>
        <w:spacing w:line="560" w:lineRule="exact"/>
        <w:ind w:firstLine="640" w:firstLineChars="200"/>
        <w:outlineLvl w:val="2"/>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rPr>
        <w:t>产出数量完成率评价分析</w:t>
      </w:r>
    </w:p>
    <w:p>
      <w:pPr>
        <w:numPr>
          <w:ilvl w:val="0"/>
          <w:numId w:val="0"/>
        </w:numPr>
        <w:spacing w:line="560" w:lineRule="exact"/>
        <w:ind w:firstLine="640" w:firstLineChars="200"/>
        <w:outlineLvl w:val="3"/>
        <w:rPr>
          <w:rFonts w:hint="default"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rPr>
        <w:t>年度指标值</w:t>
      </w:r>
      <w:r>
        <w:rPr>
          <w:rFonts w:hint="eastAsia" w:ascii="仿宋_GB2312" w:hAnsi="仿宋_GB2312" w:eastAsia="仿宋_GB2312" w:cs="仿宋_GB2312"/>
          <w:color w:val="000000"/>
          <w:kern w:val="0"/>
          <w:sz w:val="32"/>
          <w:szCs w:val="32"/>
          <w:highlight w:val="none"/>
          <w:lang w:val="en-US" w:eastAsia="zh-CN"/>
        </w:rPr>
        <w:t>：</w:t>
      </w:r>
      <w:r>
        <w:rPr>
          <w:rFonts w:hint="eastAsia" w:ascii="仿宋_GB2312" w:hAnsi="仿宋_GB2312" w:eastAsia="仿宋_GB2312" w:cs="仿宋_GB2312"/>
          <w:b w:val="0"/>
          <w:bCs/>
          <w:color w:val="000000"/>
          <w:kern w:val="0"/>
          <w:sz w:val="32"/>
          <w:szCs w:val="32"/>
          <w:highlight w:val="none"/>
        </w:rPr>
        <w:t>举办群众性体育文化活动≥</w:t>
      </w:r>
      <w:r>
        <w:rPr>
          <w:rFonts w:hint="eastAsia" w:ascii="仿宋_GB2312" w:hAnsi="仿宋_GB2312" w:eastAsia="仿宋_GB2312" w:cs="仿宋_GB2312"/>
          <w:b w:val="0"/>
          <w:bCs/>
          <w:color w:val="000000"/>
          <w:kern w:val="0"/>
          <w:sz w:val="32"/>
          <w:szCs w:val="32"/>
          <w:highlight w:val="none"/>
          <w:lang w:val="en-US" w:eastAsia="zh-CN"/>
        </w:rPr>
        <w:t>10场</w:t>
      </w:r>
      <w:r>
        <w:rPr>
          <w:rFonts w:hint="eastAsia" w:ascii="仿宋_GB2312" w:hAnsi="仿宋_GB2312" w:eastAsia="仿宋_GB2312" w:cs="仿宋_GB2312"/>
          <w:color w:val="000000"/>
          <w:kern w:val="0"/>
          <w:sz w:val="32"/>
          <w:szCs w:val="32"/>
          <w:highlight w:val="none"/>
          <w:lang w:val="en-US" w:eastAsia="zh-CN" w:bidi="ar-SA"/>
        </w:rPr>
        <w:t>。</w:t>
      </w:r>
    </w:p>
    <w:p>
      <w:pPr>
        <w:numPr>
          <w:ilvl w:val="0"/>
          <w:numId w:val="0"/>
        </w:numPr>
        <w:spacing w:line="560" w:lineRule="exact"/>
        <w:ind w:firstLine="640" w:firstLineChars="200"/>
        <w:outlineLvl w:val="3"/>
        <w:rPr>
          <w:rFonts w:hint="eastAsia" w:ascii="仿宋_GB2312" w:hAnsi="仿宋_GB2312" w:eastAsia="仿宋_GB2312" w:cs="仿宋_GB2312"/>
          <w:b w:val="0"/>
          <w:bCs/>
          <w:color w:val="000000"/>
          <w:kern w:val="0"/>
          <w:sz w:val="32"/>
          <w:szCs w:val="32"/>
          <w:highlight w:val="none"/>
          <w:lang w:eastAsia="zh-CN"/>
        </w:rPr>
      </w:pPr>
      <w:r>
        <w:rPr>
          <w:rFonts w:hint="eastAsia" w:ascii="仿宋_GB2312" w:hAnsi="仿宋_GB2312" w:eastAsia="仿宋_GB2312" w:cs="仿宋_GB2312"/>
          <w:b w:val="0"/>
          <w:bCs/>
          <w:color w:val="000000"/>
          <w:kern w:val="0"/>
          <w:sz w:val="32"/>
          <w:szCs w:val="32"/>
          <w:highlight w:val="none"/>
          <w:lang w:eastAsia="zh-CN"/>
        </w:rPr>
        <w:t>（</w:t>
      </w:r>
      <w:r>
        <w:rPr>
          <w:rFonts w:hint="eastAsia" w:ascii="仿宋_GB2312" w:hAnsi="仿宋_GB2312" w:eastAsia="仿宋_GB2312" w:cs="仿宋_GB2312"/>
          <w:b w:val="0"/>
          <w:bCs/>
          <w:color w:val="000000"/>
          <w:kern w:val="0"/>
          <w:sz w:val="32"/>
          <w:szCs w:val="32"/>
          <w:highlight w:val="none"/>
          <w:lang w:val="en-US" w:eastAsia="zh-CN"/>
        </w:rPr>
        <w:t>2）</w:t>
      </w:r>
      <w:r>
        <w:rPr>
          <w:rFonts w:hint="eastAsia" w:ascii="仿宋_GB2312" w:hAnsi="仿宋_GB2312" w:eastAsia="仿宋_GB2312" w:cs="仿宋_GB2312"/>
          <w:b w:val="0"/>
          <w:bCs/>
          <w:color w:val="000000"/>
          <w:kern w:val="0"/>
          <w:sz w:val="32"/>
          <w:szCs w:val="32"/>
          <w:highlight w:val="none"/>
        </w:rPr>
        <w:t>全年实际值</w:t>
      </w:r>
      <w:r>
        <w:rPr>
          <w:rFonts w:hint="eastAsia" w:ascii="仿宋_GB2312" w:hAnsi="仿宋_GB2312" w:eastAsia="仿宋_GB2312" w:cs="仿宋_GB2312"/>
          <w:b w:val="0"/>
          <w:bCs/>
          <w:color w:val="000000"/>
          <w:kern w:val="0"/>
          <w:sz w:val="32"/>
          <w:szCs w:val="32"/>
          <w:highlight w:val="none"/>
          <w:lang w:eastAsia="zh-CN"/>
        </w:rPr>
        <w:t>：</w:t>
      </w:r>
      <w:r>
        <w:rPr>
          <w:rFonts w:hint="eastAsia" w:ascii="仿宋_GB2312" w:hAnsi="仿宋_GB2312" w:eastAsia="仿宋_GB2312" w:cs="仿宋_GB2312"/>
          <w:b w:val="0"/>
          <w:bCs/>
          <w:color w:val="auto"/>
          <w:kern w:val="0"/>
          <w:sz w:val="32"/>
          <w:szCs w:val="32"/>
          <w:highlight w:val="none"/>
          <w:lang w:val="en-US" w:eastAsia="zh-CN"/>
        </w:rPr>
        <w:t>完成</w:t>
      </w:r>
      <w:r>
        <w:rPr>
          <w:rFonts w:hint="eastAsia" w:ascii="仿宋_GB2312" w:hAnsi="仿宋_GB2312" w:eastAsia="仿宋_GB2312" w:cs="仿宋_GB2312"/>
          <w:b w:val="0"/>
          <w:bCs/>
          <w:color w:val="auto"/>
          <w:kern w:val="0"/>
          <w:sz w:val="32"/>
          <w:szCs w:val="32"/>
          <w:highlight w:val="none"/>
          <w:lang w:eastAsia="zh-CN"/>
        </w:rPr>
        <w:t>体育</w:t>
      </w:r>
      <w:r>
        <w:rPr>
          <w:rFonts w:hint="eastAsia" w:ascii="仿宋_GB2312" w:hAnsi="仿宋_GB2312" w:eastAsia="仿宋_GB2312" w:cs="仿宋_GB2312"/>
          <w:b w:val="0"/>
          <w:bCs/>
          <w:color w:val="000000"/>
          <w:kern w:val="0"/>
          <w:sz w:val="32"/>
          <w:szCs w:val="32"/>
          <w:highlight w:val="none"/>
          <w:lang w:eastAsia="zh-CN"/>
        </w:rPr>
        <w:t>文化节开幕式、“悦行冬奥路”系列赛事活动、双奥体育文化大本营、小铁人三项赛、女子跑、五环勋章挑战赛、奥林匹克博物馆研学、青少年冬令营、北京台克球挑战赛、台克球世界系列赛北京站、体育影视作品征集评选、体育影视优秀作品展映、“与奥林匹克同行—历届夏季奥林匹克运动会展”、双奥文化大讲堂、双奥广场文化活动、“悦行冬奥路”系列赛事活动、中国奥委会2024年第38届奥林匹克日活动张家口分会场活动、北京冬奥会带动区域协同发展主题展览等</w:t>
      </w:r>
      <w:r>
        <w:rPr>
          <w:rFonts w:hint="eastAsia" w:ascii="仿宋_GB2312" w:hAnsi="仿宋_GB2312" w:eastAsia="仿宋_GB2312" w:cs="仿宋_GB2312"/>
          <w:b w:val="0"/>
          <w:bCs/>
          <w:color w:val="000000"/>
          <w:kern w:val="0"/>
          <w:sz w:val="32"/>
          <w:szCs w:val="32"/>
          <w:highlight w:val="none"/>
          <w:lang w:val="en-US" w:eastAsia="zh-CN"/>
        </w:rPr>
        <w:t>15余场</w:t>
      </w:r>
      <w:r>
        <w:rPr>
          <w:rFonts w:hint="eastAsia" w:ascii="仿宋_GB2312" w:hAnsi="仿宋_GB2312" w:eastAsia="仿宋_GB2312" w:cs="仿宋_GB2312"/>
          <w:b w:val="0"/>
          <w:bCs/>
          <w:color w:val="000000"/>
          <w:kern w:val="0"/>
          <w:sz w:val="32"/>
          <w:szCs w:val="32"/>
          <w:highlight w:val="none"/>
          <w:lang w:eastAsia="zh-CN"/>
        </w:rPr>
        <w:t>。</w:t>
      </w:r>
    </w:p>
    <w:p>
      <w:pPr>
        <w:spacing w:line="560" w:lineRule="exact"/>
        <w:ind w:firstLine="640" w:firstLineChars="200"/>
        <w:outlineLvl w:val="2"/>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2.产出质量达标率评价分析</w:t>
      </w:r>
    </w:p>
    <w:p>
      <w:pPr>
        <w:spacing w:line="560" w:lineRule="exact"/>
        <w:ind w:firstLine="640" w:firstLineChars="200"/>
        <w:rPr>
          <w:rFonts w:hint="eastAsia" w:ascii="仿宋_GB2312" w:hAnsi="仿宋_GB2312" w:eastAsia="仿宋_GB2312" w:cs="仿宋_GB2312"/>
          <w:b w:val="0"/>
          <w:bCs/>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rPr>
        <w:t>年度指标值：</w:t>
      </w:r>
      <w:r>
        <w:rPr>
          <w:rFonts w:hint="eastAsia" w:ascii="仿宋_GB2312" w:hAnsi="仿宋_GB2312" w:eastAsia="仿宋_GB2312" w:cs="仿宋_GB2312"/>
          <w:b w:val="0"/>
          <w:bCs/>
          <w:color w:val="000000"/>
          <w:kern w:val="0"/>
          <w:sz w:val="32"/>
          <w:szCs w:val="32"/>
          <w:lang w:val="en-US" w:eastAsia="zh-CN"/>
        </w:rPr>
        <w:t>活动任务完成率</w:t>
      </w:r>
      <w:r>
        <w:rPr>
          <w:rFonts w:hint="eastAsia" w:ascii="仿宋_GB2312" w:hAnsi="仿宋_GB2312" w:eastAsia="仿宋_GB2312" w:cs="仿宋_GB2312"/>
          <w:b w:val="0"/>
          <w:bCs/>
          <w:color w:val="000000"/>
          <w:kern w:val="0"/>
          <w:sz w:val="32"/>
          <w:szCs w:val="32"/>
        </w:rPr>
        <w:t>≥</w:t>
      </w:r>
      <w:r>
        <w:rPr>
          <w:rFonts w:hint="eastAsia" w:ascii="仿宋_GB2312" w:hAnsi="仿宋_GB2312" w:eastAsia="仿宋_GB2312" w:cs="仿宋_GB2312"/>
          <w:b w:val="0"/>
          <w:bCs/>
          <w:color w:val="000000"/>
          <w:kern w:val="0"/>
          <w:sz w:val="32"/>
          <w:szCs w:val="32"/>
          <w:lang w:val="en-US" w:eastAsia="zh-CN"/>
        </w:rPr>
        <w:t>90%</w:t>
      </w:r>
      <w:r>
        <w:rPr>
          <w:rFonts w:hint="eastAsia" w:ascii="仿宋_GB2312" w:hAnsi="仿宋_GB2312" w:eastAsia="仿宋_GB2312" w:cs="仿宋_GB2312"/>
          <w:b w:val="0"/>
          <w:bCs/>
          <w:color w:val="000000"/>
          <w:kern w:val="0"/>
          <w:sz w:val="32"/>
          <w:szCs w:val="32"/>
          <w:highlight w:val="none"/>
          <w:lang w:val="en-US" w:eastAsia="zh-CN"/>
        </w:rPr>
        <w:t>。</w:t>
      </w:r>
    </w:p>
    <w:p>
      <w:pPr>
        <w:spacing w:line="560" w:lineRule="exact"/>
        <w:ind w:firstLine="640" w:firstLineChars="200"/>
        <w:rPr>
          <w:rFonts w:hint="eastAsia" w:ascii="仿宋_GB2312" w:hAnsi="仿宋_GB2312" w:eastAsia="仿宋_GB2312" w:cs="仿宋_GB2312"/>
          <w:b w:val="0"/>
          <w:bCs/>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全年实际值：</w:t>
      </w:r>
      <w:r>
        <w:rPr>
          <w:rFonts w:hint="eastAsia" w:ascii="仿宋_GB2312" w:hAnsi="仿宋_GB2312" w:eastAsia="仿宋_GB2312" w:cs="仿宋_GB2312"/>
          <w:color w:val="000000"/>
          <w:kern w:val="0"/>
          <w:sz w:val="32"/>
          <w:szCs w:val="32"/>
          <w:highlight w:val="none"/>
          <w:lang w:val="en-US" w:eastAsia="zh-CN"/>
        </w:rPr>
        <w:t>2024年度</w:t>
      </w:r>
      <w:r>
        <w:rPr>
          <w:rFonts w:hint="eastAsia" w:ascii="仿宋_GB2312" w:hAnsi="仿宋_GB2312" w:eastAsia="仿宋_GB2312" w:cs="仿宋_GB2312"/>
          <w:b w:val="0"/>
          <w:bCs/>
          <w:color w:val="000000"/>
          <w:kern w:val="0"/>
          <w:sz w:val="32"/>
          <w:szCs w:val="32"/>
          <w:highlight w:val="none"/>
          <w:lang w:val="en-US" w:eastAsia="zh-CN"/>
        </w:rPr>
        <w:t>活动任务完成率95%。京张体育文化旅游带建设活动的</w:t>
      </w:r>
      <w:r>
        <w:rPr>
          <w:rFonts w:hint="eastAsia" w:ascii="仿宋_GB2312" w:hAnsi="仿宋_GB2312" w:eastAsia="仿宋_GB2312" w:cs="仿宋_GB2312"/>
          <w:sz w:val="32"/>
          <w:szCs w:val="32"/>
          <w:highlight w:val="none"/>
          <w:lang w:val="en-US" w:eastAsia="zh-CN"/>
        </w:rPr>
        <w:t>“悦行冬奥路”</w:t>
      </w:r>
      <w:r>
        <w:rPr>
          <w:rFonts w:hint="eastAsia" w:ascii="仿宋_GB2312" w:hAnsi="仿宋_GB2312" w:eastAsia="仿宋_GB2312" w:cs="仿宋_GB2312"/>
          <w:sz w:val="32"/>
          <w:szCs w:val="32"/>
          <w:highlight w:val="none"/>
          <w:lang w:eastAsia="zh-CN"/>
        </w:rPr>
        <w:t>奥林匹克纪念日活动</w:t>
      </w:r>
      <w:r>
        <w:rPr>
          <w:rFonts w:hint="eastAsia" w:ascii="仿宋_GB2312" w:hAnsi="仿宋_GB2312" w:eastAsia="仿宋_GB2312" w:cs="仿宋_GB2312"/>
          <w:sz w:val="32"/>
          <w:szCs w:val="32"/>
          <w:highlight w:val="none"/>
          <w:lang w:val="en-US" w:eastAsia="zh-CN"/>
        </w:rPr>
        <w:t>计划于2025年6月23日举办，另京张系列活动及自助赛道项目和小程序功能于2025年进一步实施和完善</w:t>
      </w:r>
      <w:r>
        <w:rPr>
          <w:rFonts w:hint="eastAsia" w:ascii="仿宋_GB2312" w:hAnsi="仿宋_GB2312" w:eastAsia="仿宋_GB2312" w:cs="仿宋_GB2312"/>
          <w:color w:val="000000"/>
          <w:kern w:val="0"/>
          <w:sz w:val="32"/>
          <w:szCs w:val="32"/>
          <w:highlight w:val="none"/>
          <w:lang w:val="en-US" w:eastAsia="zh-CN"/>
        </w:rPr>
        <w:t>。</w:t>
      </w:r>
    </w:p>
    <w:p>
      <w:pPr>
        <w:spacing w:line="560" w:lineRule="exact"/>
        <w:ind w:firstLine="640" w:firstLineChars="200"/>
        <w:outlineLvl w:val="2"/>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产出</w:t>
      </w:r>
      <w:r>
        <w:rPr>
          <w:rFonts w:hint="eastAsia" w:ascii="仿宋_GB2312" w:hAnsi="仿宋_GB2312" w:eastAsia="仿宋_GB2312" w:cs="仿宋_GB2312"/>
          <w:color w:val="000000"/>
          <w:kern w:val="0"/>
          <w:sz w:val="32"/>
          <w:szCs w:val="32"/>
          <w:highlight w:val="none"/>
          <w:lang w:val="en-US" w:eastAsia="zh-CN"/>
        </w:rPr>
        <w:t>时效</w:t>
      </w:r>
      <w:r>
        <w:rPr>
          <w:rFonts w:hint="eastAsia" w:ascii="仿宋_GB2312" w:hAnsi="仿宋_GB2312" w:eastAsia="仿宋_GB2312" w:cs="仿宋_GB2312"/>
          <w:color w:val="000000"/>
          <w:kern w:val="0"/>
          <w:sz w:val="32"/>
          <w:szCs w:val="32"/>
          <w:highlight w:val="none"/>
        </w:rPr>
        <w:t>及</w:t>
      </w:r>
      <w:r>
        <w:rPr>
          <w:rFonts w:hint="eastAsia" w:ascii="仿宋_GB2312" w:hAnsi="仿宋_GB2312" w:eastAsia="仿宋_GB2312" w:cs="仿宋_GB2312"/>
          <w:color w:val="000000"/>
          <w:kern w:val="0"/>
          <w:sz w:val="32"/>
          <w:szCs w:val="32"/>
          <w:highlight w:val="none"/>
          <w:lang w:val="en-US" w:eastAsia="zh-CN"/>
        </w:rPr>
        <w:t>时效</w:t>
      </w:r>
      <w:r>
        <w:rPr>
          <w:rFonts w:hint="eastAsia" w:ascii="仿宋_GB2312" w:hAnsi="仿宋_GB2312" w:eastAsia="仿宋_GB2312" w:cs="仿宋_GB2312"/>
          <w:color w:val="000000"/>
          <w:kern w:val="0"/>
          <w:sz w:val="32"/>
          <w:szCs w:val="32"/>
          <w:highlight w:val="none"/>
        </w:rPr>
        <w:t>性评价分析</w:t>
      </w:r>
    </w:p>
    <w:p>
      <w:pPr>
        <w:spacing w:line="560" w:lineRule="exact"/>
        <w:ind w:firstLine="640" w:firstLineChars="200"/>
        <w:rPr>
          <w:rFonts w:hint="eastAsia" w:ascii="仿宋_GB2312" w:hAnsi="仿宋_GB2312" w:eastAsia="仿宋_GB2312" w:cs="仿宋_GB2312"/>
          <w:b w:val="0"/>
          <w:bCs/>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rPr>
        <w:t>年度指标值：</w:t>
      </w:r>
      <w:r>
        <w:rPr>
          <w:rFonts w:hint="eastAsia" w:ascii="仿宋_GB2312" w:hAnsi="仿宋_GB2312" w:eastAsia="仿宋_GB2312" w:cs="仿宋_GB2312"/>
          <w:b w:val="0"/>
          <w:bCs/>
          <w:color w:val="000000"/>
          <w:kern w:val="0"/>
          <w:sz w:val="32"/>
          <w:szCs w:val="32"/>
          <w:lang w:val="en-US" w:eastAsia="zh-CN"/>
        </w:rPr>
        <w:t>合同签订及时率=100%</w:t>
      </w:r>
      <w:r>
        <w:rPr>
          <w:rFonts w:hint="eastAsia" w:ascii="仿宋_GB2312" w:hAnsi="仿宋_GB2312" w:eastAsia="仿宋_GB2312" w:cs="仿宋_GB2312"/>
          <w:b w:val="0"/>
          <w:bCs/>
          <w:color w:val="000000"/>
          <w:kern w:val="0"/>
          <w:sz w:val="32"/>
          <w:szCs w:val="32"/>
          <w:highlight w:val="none"/>
          <w:lang w:val="en-US" w:eastAsia="zh-CN"/>
        </w:rPr>
        <w:t>。</w:t>
      </w:r>
    </w:p>
    <w:p>
      <w:pPr>
        <w:spacing w:line="560" w:lineRule="exact"/>
        <w:ind w:firstLine="640" w:firstLineChars="200"/>
        <w:outlineLvl w:val="9"/>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年度实际值：</w:t>
      </w:r>
      <w:r>
        <w:rPr>
          <w:rFonts w:hint="eastAsia" w:ascii="仿宋_GB2312" w:hAnsi="仿宋_GB2312" w:eastAsia="仿宋_GB2312" w:cs="仿宋_GB2312"/>
          <w:color w:val="000000"/>
          <w:kern w:val="0"/>
          <w:sz w:val="32"/>
          <w:szCs w:val="32"/>
          <w:highlight w:val="none"/>
          <w:lang w:val="en-US" w:eastAsia="zh-CN"/>
        </w:rPr>
        <w:t>2024年度，各项活动涉及的合同均按项目计划及时签订</w:t>
      </w:r>
      <w:r>
        <w:rPr>
          <w:rFonts w:hint="eastAsia" w:ascii="仿宋_GB2312" w:hAnsi="仿宋_GB2312" w:eastAsia="仿宋_GB2312" w:cs="仿宋_GB2312"/>
          <w:sz w:val="32"/>
          <w:szCs w:val="32"/>
          <w:highlight w:val="none"/>
          <w:lang w:val="en-US" w:eastAsia="zh-CN"/>
        </w:rPr>
        <w:t>。</w:t>
      </w:r>
    </w:p>
    <w:p>
      <w:pPr>
        <w:spacing w:line="560" w:lineRule="exact"/>
        <w:ind w:firstLine="640" w:firstLineChars="200"/>
        <w:outlineLvl w:val="2"/>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4.经济</w:t>
      </w:r>
      <w:r>
        <w:rPr>
          <w:rFonts w:hint="eastAsia" w:ascii="仿宋_GB2312" w:hAnsi="仿宋_GB2312" w:eastAsia="仿宋_GB2312" w:cs="仿宋_GB2312"/>
          <w:color w:val="000000"/>
          <w:kern w:val="0"/>
          <w:sz w:val="32"/>
          <w:szCs w:val="32"/>
          <w:highlight w:val="none"/>
        </w:rPr>
        <w:t>成本节约率评价分析</w:t>
      </w:r>
    </w:p>
    <w:p>
      <w:pPr>
        <w:spacing w:line="560" w:lineRule="exact"/>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rPr>
        <w:t>年度指标值：</w:t>
      </w:r>
      <w:r>
        <w:rPr>
          <w:rFonts w:hint="eastAsia" w:ascii="仿宋_GB2312" w:hAnsi="仿宋_GB2312" w:eastAsia="仿宋_GB2312" w:cs="仿宋_GB2312"/>
          <w:b w:val="0"/>
          <w:bCs/>
          <w:color w:val="000000"/>
          <w:kern w:val="0"/>
          <w:sz w:val="32"/>
          <w:szCs w:val="32"/>
        </w:rPr>
        <w:t>支出控制在财政预算范围内≤</w:t>
      </w:r>
      <w:r>
        <w:rPr>
          <w:rFonts w:hint="eastAsia" w:ascii="仿宋_GB2312" w:hAnsi="仿宋_GB2312" w:eastAsia="仿宋_GB2312" w:cs="仿宋_GB2312"/>
          <w:color w:val="000000"/>
          <w:kern w:val="0"/>
          <w:sz w:val="32"/>
          <w:szCs w:val="32"/>
          <w:lang w:val="en-US" w:eastAsia="zh-CN"/>
        </w:rPr>
        <w:t>1950万</w:t>
      </w:r>
      <w:r>
        <w:rPr>
          <w:rFonts w:hint="eastAsia" w:ascii="仿宋_GB2312" w:hAnsi="仿宋_GB2312" w:eastAsia="仿宋_GB2312" w:cs="仿宋_GB2312"/>
          <w:color w:val="000000"/>
          <w:kern w:val="0"/>
          <w:sz w:val="32"/>
          <w:szCs w:val="32"/>
        </w:rPr>
        <w:t>元</w:t>
      </w:r>
      <w:r>
        <w:rPr>
          <w:rFonts w:hint="eastAsia" w:ascii="仿宋_GB2312" w:hAnsi="仿宋_GB2312" w:eastAsia="仿宋_GB2312" w:cs="仿宋_GB2312"/>
          <w:b w:val="0"/>
          <w:bCs/>
          <w:color w:val="000000"/>
          <w:kern w:val="0"/>
          <w:sz w:val="32"/>
          <w:szCs w:val="32"/>
          <w:highlight w:val="none"/>
          <w:lang w:eastAsia="zh-CN"/>
        </w:rPr>
        <w:t>。</w:t>
      </w:r>
    </w:p>
    <w:p>
      <w:pPr>
        <w:spacing w:line="560" w:lineRule="exact"/>
        <w:ind w:firstLine="640" w:firstLineChars="200"/>
        <w:rPr>
          <w:rFonts w:hint="default"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年度实际值</w:t>
      </w:r>
      <w:r>
        <w:rPr>
          <w:rFonts w:hint="eastAsia" w:ascii="仿宋_GB2312" w:hAnsi="仿宋_GB2312" w:eastAsia="仿宋_GB2312" w:cs="仿宋_GB2312"/>
          <w:color w:val="000000"/>
          <w:kern w:val="0"/>
          <w:sz w:val="32"/>
          <w:szCs w:val="32"/>
          <w:highlight w:val="none"/>
          <w:lang w:val="en-US" w:eastAsia="zh-CN"/>
        </w:rPr>
        <w:t>:</w:t>
      </w:r>
      <w:r>
        <w:rPr>
          <w:rFonts w:hint="eastAsia" w:ascii="仿宋_GB2312" w:hAnsi="仿宋_GB2312" w:eastAsia="仿宋_GB2312" w:cs="仿宋_GB2312"/>
          <w:color w:val="000000"/>
          <w:kern w:val="0"/>
          <w:sz w:val="32"/>
          <w:szCs w:val="32"/>
          <w:highlight w:val="none"/>
        </w:rPr>
        <w:t>本项目</w:t>
      </w:r>
      <w:r>
        <w:rPr>
          <w:rFonts w:hint="eastAsia" w:ascii="仿宋_GB2312" w:hAnsi="仿宋_GB2312" w:eastAsia="仿宋_GB2312" w:cs="仿宋_GB2312"/>
          <w:color w:val="000000"/>
          <w:kern w:val="0"/>
          <w:sz w:val="32"/>
          <w:szCs w:val="32"/>
          <w:highlight w:val="none"/>
          <w:lang w:val="en-US" w:eastAsia="zh-CN"/>
        </w:rPr>
        <w:t>2024年共计支出</w:t>
      </w:r>
      <w:r>
        <w:rPr>
          <w:rFonts w:hint="eastAsia" w:ascii="仿宋_GB2312" w:hAnsi="仿宋_GB2312" w:eastAsia="仿宋_GB2312" w:cs="仿宋_GB2312"/>
          <w:color w:val="000000"/>
          <w:kern w:val="0"/>
          <w:sz w:val="32"/>
          <w:szCs w:val="32"/>
          <w:highlight w:val="none"/>
        </w:rPr>
        <w:t>16,940,675.00</w:t>
      </w:r>
      <w:r>
        <w:rPr>
          <w:rFonts w:hint="eastAsia" w:ascii="仿宋_GB2312" w:hAnsi="仿宋_GB2312" w:eastAsia="仿宋_GB2312" w:cs="仿宋_GB2312"/>
          <w:color w:val="000000"/>
          <w:kern w:val="0"/>
          <w:sz w:val="32"/>
          <w:szCs w:val="32"/>
          <w:highlight w:val="none"/>
          <w:lang w:val="en-US" w:eastAsia="zh-CN"/>
        </w:rPr>
        <w:t>元。</w:t>
      </w:r>
    </w:p>
    <w:p>
      <w:pPr>
        <w:spacing w:line="560" w:lineRule="exact"/>
        <w:ind w:firstLine="642" w:firstLineChars="200"/>
        <w:outlineLvl w:val="9"/>
        <w:rPr>
          <w:rFonts w:hint="eastAsia" w:ascii="仿宋_GB2312" w:hAnsi="仿宋_GB2312" w:eastAsia="仿宋_GB2312" w:cs="仿宋_GB2312"/>
          <w:b/>
          <w:bCs/>
          <w:color w:val="000000"/>
          <w:kern w:val="0"/>
          <w:sz w:val="32"/>
          <w:szCs w:val="32"/>
          <w:highlight w:val="none"/>
        </w:rPr>
      </w:pPr>
      <w:r>
        <w:rPr>
          <w:rFonts w:hint="eastAsia" w:ascii="仿宋_GB2312" w:hAnsi="仿宋_GB2312" w:eastAsia="仿宋_GB2312" w:cs="仿宋_GB2312"/>
          <w:b/>
          <w:bCs/>
          <w:color w:val="000000"/>
          <w:kern w:val="0"/>
          <w:sz w:val="32"/>
          <w:szCs w:val="32"/>
          <w:highlight w:val="none"/>
          <w:lang w:val="en-US" w:eastAsia="zh-CN" w:bidi="ar-SA"/>
        </w:rPr>
        <w:t>评价分析认为</w:t>
      </w:r>
      <w:r>
        <w:rPr>
          <w:rFonts w:hint="eastAsia"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lang w:val="en-US" w:eastAsia="zh-CN"/>
        </w:rPr>
        <w:t>该</w:t>
      </w:r>
      <w:r>
        <w:rPr>
          <w:rFonts w:hint="eastAsia" w:ascii="仿宋_GB2312" w:hAnsi="仿宋_GB2312" w:eastAsia="仿宋_GB2312" w:cs="仿宋_GB2312"/>
          <w:b/>
          <w:bCs/>
          <w:color w:val="000000"/>
          <w:kern w:val="0"/>
          <w:sz w:val="32"/>
          <w:szCs w:val="32"/>
          <w:highlight w:val="none"/>
        </w:rPr>
        <w:t>项目</w:t>
      </w:r>
      <w:r>
        <w:rPr>
          <w:rFonts w:hint="eastAsia" w:ascii="仿宋_GB2312" w:hAnsi="仿宋_GB2312" w:eastAsia="仿宋_GB2312" w:cs="仿宋_GB2312"/>
          <w:b/>
          <w:bCs/>
          <w:color w:val="000000"/>
          <w:kern w:val="0"/>
          <w:sz w:val="32"/>
          <w:szCs w:val="32"/>
          <w:highlight w:val="none"/>
          <w:lang w:val="en-US" w:eastAsia="zh-CN"/>
        </w:rPr>
        <w:t>实际</w:t>
      </w:r>
      <w:r>
        <w:rPr>
          <w:rFonts w:hint="eastAsia" w:ascii="仿宋_GB2312" w:hAnsi="仿宋_GB2312" w:eastAsia="仿宋_GB2312" w:cs="仿宋_GB2312"/>
          <w:b/>
          <w:bCs/>
          <w:color w:val="000000"/>
          <w:kern w:val="0"/>
          <w:sz w:val="32"/>
          <w:szCs w:val="32"/>
          <w:highlight w:val="none"/>
        </w:rPr>
        <w:t>产出数量达标，项目</w:t>
      </w:r>
      <w:r>
        <w:rPr>
          <w:rFonts w:hint="eastAsia" w:ascii="仿宋_GB2312" w:hAnsi="仿宋_GB2312" w:eastAsia="仿宋_GB2312" w:cs="仿宋_GB2312"/>
          <w:b/>
          <w:bCs/>
          <w:color w:val="000000"/>
          <w:kern w:val="0"/>
          <w:sz w:val="32"/>
          <w:szCs w:val="32"/>
          <w:highlight w:val="none"/>
          <w:lang w:val="en-US" w:eastAsia="zh-CN"/>
        </w:rPr>
        <w:t>实际</w:t>
      </w:r>
      <w:r>
        <w:rPr>
          <w:rFonts w:hint="eastAsia" w:ascii="仿宋_GB2312" w:hAnsi="仿宋_GB2312" w:eastAsia="仿宋_GB2312" w:cs="仿宋_GB2312"/>
          <w:b/>
          <w:bCs/>
          <w:color w:val="000000"/>
          <w:kern w:val="0"/>
          <w:sz w:val="32"/>
          <w:szCs w:val="32"/>
          <w:highlight w:val="none"/>
        </w:rPr>
        <w:t>产出成本控制在预算范围内</w:t>
      </w:r>
      <w:r>
        <w:rPr>
          <w:rFonts w:hint="eastAsia" w:ascii="仿宋_GB2312" w:hAnsi="仿宋_GB2312" w:eastAsia="仿宋_GB2312" w:cs="仿宋_GB2312"/>
          <w:b/>
          <w:bCs/>
          <w:color w:val="000000"/>
          <w:kern w:val="0"/>
          <w:sz w:val="32"/>
          <w:szCs w:val="32"/>
          <w:highlight w:val="none"/>
          <w:lang w:eastAsia="zh-CN"/>
        </w:rPr>
        <w:t>、</w:t>
      </w:r>
      <w:r>
        <w:rPr>
          <w:rFonts w:hint="eastAsia" w:ascii="仿宋_GB2312" w:hAnsi="仿宋_GB2312" w:eastAsia="仿宋_GB2312" w:cs="仿宋_GB2312"/>
          <w:b/>
          <w:bCs/>
          <w:color w:val="000000"/>
          <w:kern w:val="0"/>
          <w:sz w:val="32"/>
          <w:szCs w:val="32"/>
          <w:highlight w:val="none"/>
          <w:lang w:val="en-US" w:eastAsia="zh-CN"/>
        </w:rPr>
        <w:t>按总体活动方案如期举办各项体育文化活动，项目产出指标实现程度较好。</w:t>
      </w:r>
    </w:p>
    <w:p>
      <w:pPr>
        <w:spacing w:line="560" w:lineRule="exact"/>
        <w:ind w:firstLine="640" w:firstLineChars="200"/>
        <w:outlineLvl w:val="1"/>
        <w:rPr>
          <w:rFonts w:hint="eastAsia" w:ascii="楷体" w:hAnsi="楷体" w:eastAsia="楷体" w:cs="楷体"/>
          <w:color w:val="000000"/>
          <w:kern w:val="0"/>
          <w:sz w:val="32"/>
          <w:szCs w:val="32"/>
          <w:highlight w:val="none"/>
          <w:lang w:val="en-US" w:eastAsia="zh-CN"/>
        </w:rPr>
      </w:pPr>
      <w:bookmarkStart w:id="57" w:name="_Toc19000"/>
      <w:bookmarkStart w:id="58" w:name="_Toc26545"/>
      <w:bookmarkStart w:id="59" w:name="_Toc12801"/>
      <w:bookmarkStart w:id="60" w:name="_Toc4491"/>
      <w:r>
        <w:rPr>
          <w:rFonts w:hint="eastAsia" w:ascii="楷体" w:hAnsi="楷体" w:eastAsia="楷体" w:cs="楷体"/>
          <w:color w:val="000000"/>
          <w:kern w:val="0"/>
          <w:sz w:val="32"/>
          <w:szCs w:val="32"/>
          <w:highlight w:val="none"/>
        </w:rPr>
        <w:t>（四）项目效益情况</w:t>
      </w:r>
      <w:bookmarkEnd w:id="57"/>
      <w:bookmarkEnd w:id="58"/>
      <w:r>
        <w:rPr>
          <w:rFonts w:hint="eastAsia" w:ascii="楷体" w:hAnsi="楷体" w:eastAsia="楷体" w:cs="楷体"/>
          <w:color w:val="000000"/>
          <w:kern w:val="0"/>
          <w:sz w:val="32"/>
          <w:szCs w:val="32"/>
          <w:highlight w:val="none"/>
          <w:lang w:val="en-US" w:eastAsia="zh-CN"/>
        </w:rPr>
        <w:t>分析</w:t>
      </w:r>
      <w:bookmarkEnd w:id="59"/>
      <w:bookmarkEnd w:id="60"/>
    </w:p>
    <w:p>
      <w:pPr>
        <w:spacing w:line="560" w:lineRule="exact"/>
        <w:ind w:firstLine="640" w:firstLineChars="200"/>
        <w:outlineLvl w:val="2"/>
        <w:rPr>
          <w:rFonts w:hint="eastAsia" w:ascii="仿宋_GB2312" w:hAnsi="仿宋_GB2312" w:eastAsia="仿宋_GB2312" w:cs="仿宋_GB2312"/>
          <w:b w:val="0"/>
          <w:bCs/>
          <w:color w:val="000000"/>
          <w:kern w:val="0"/>
          <w:sz w:val="32"/>
          <w:szCs w:val="32"/>
          <w:highlight w:val="none"/>
          <w:lang w:val="en-US" w:eastAsia="zh-CN"/>
        </w:rPr>
      </w:pPr>
      <w:bookmarkStart w:id="61" w:name="_Toc18353"/>
      <w:bookmarkStart w:id="62" w:name="_Toc29811"/>
      <w:bookmarkStart w:id="63" w:name="_Toc25340"/>
      <w:r>
        <w:rPr>
          <w:rFonts w:hint="eastAsia" w:ascii="仿宋_GB2312" w:hAnsi="仿宋_GB2312" w:eastAsia="仿宋_GB2312" w:cs="仿宋_GB2312"/>
          <w:b w:val="0"/>
          <w:bCs/>
          <w:color w:val="000000"/>
          <w:kern w:val="0"/>
          <w:sz w:val="32"/>
          <w:szCs w:val="32"/>
          <w:highlight w:val="none"/>
          <w:lang w:val="en-US" w:eastAsia="zh-CN"/>
        </w:rPr>
        <w:t>1.</w:t>
      </w:r>
      <w:r>
        <w:rPr>
          <w:rFonts w:hint="eastAsia" w:ascii="仿宋_GB2312" w:hAnsi="仿宋_GB2312" w:eastAsia="仿宋_GB2312" w:cs="仿宋_GB2312"/>
          <w:b w:val="0"/>
          <w:bCs/>
          <w:color w:val="000000"/>
          <w:kern w:val="0"/>
          <w:sz w:val="32"/>
          <w:szCs w:val="32"/>
          <w:highlight w:val="none"/>
        </w:rPr>
        <w:t>社会效益</w:t>
      </w:r>
      <w:bookmarkEnd w:id="61"/>
      <w:bookmarkEnd w:id="62"/>
      <w:r>
        <w:rPr>
          <w:rFonts w:hint="eastAsia" w:ascii="仿宋_GB2312" w:hAnsi="仿宋_GB2312" w:eastAsia="仿宋_GB2312" w:cs="仿宋_GB2312"/>
          <w:b w:val="0"/>
          <w:bCs/>
          <w:color w:val="000000"/>
          <w:kern w:val="0"/>
          <w:sz w:val="32"/>
          <w:szCs w:val="32"/>
          <w:highlight w:val="none"/>
          <w:lang w:val="en-US" w:eastAsia="zh-CN"/>
        </w:rPr>
        <w:t>分析</w:t>
      </w:r>
      <w:bookmarkEnd w:id="63"/>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highlight w:val="none"/>
        </w:rPr>
      </w:pPr>
      <w:r>
        <w:rPr>
          <w:rFonts w:hint="eastAsia" w:ascii="仿宋_GB2312" w:hAnsi="仿宋" w:eastAsia="仿宋_GB2312" w:cs="宋体"/>
          <w:kern w:val="0"/>
          <w:sz w:val="32"/>
          <w:szCs w:val="32"/>
          <w:highlight w:val="none"/>
          <w:lang w:val="en-US" w:eastAsia="zh-CN"/>
        </w:rPr>
        <w:t>该项目</w:t>
      </w:r>
      <w:r>
        <w:rPr>
          <w:rFonts w:hint="eastAsia" w:ascii="仿宋_GB2312" w:hAnsi="仿宋" w:eastAsia="仿宋_GB2312" w:cs="宋体"/>
          <w:kern w:val="0"/>
          <w:sz w:val="32"/>
          <w:szCs w:val="32"/>
          <w:highlight w:val="none"/>
        </w:rPr>
        <w:t>围绕体育文化节重点活动，通过专项宣传与普通宣传、传统媒体与网络媒体、</w:t>
      </w:r>
      <w:r>
        <w:rPr>
          <w:rFonts w:hint="eastAsia" w:ascii="仿宋_GB2312" w:hAnsi="仿宋" w:eastAsia="仿宋_GB2312" w:cs="宋体"/>
          <w:kern w:val="0"/>
          <w:sz w:val="32"/>
          <w:szCs w:val="32"/>
          <w:highlight w:val="none"/>
          <w:lang w:eastAsia="zh-CN"/>
        </w:rPr>
        <w:t>自有</w:t>
      </w:r>
      <w:r>
        <w:rPr>
          <w:rFonts w:hint="eastAsia" w:ascii="仿宋_GB2312" w:hAnsi="仿宋" w:eastAsia="仿宋_GB2312" w:cs="宋体"/>
          <w:kern w:val="0"/>
          <w:sz w:val="32"/>
          <w:szCs w:val="32"/>
          <w:highlight w:val="none"/>
        </w:rPr>
        <w:t>国内和海外社交媒体相结合的形式，进行广泛宣传报道</w:t>
      </w:r>
      <w:r>
        <w:rPr>
          <w:rFonts w:hint="eastAsia" w:ascii="仿宋_GB2312" w:hAnsi="仿宋" w:eastAsia="仿宋_GB2312" w:cs="宋体"/>
          <w:kern w:val="0"/>
          <w:sz w:val="32"/>
          <w:szCs w:val="32"/>
          <w:highlight w:val="none"/>
          <w:lang w:eastAsia="zh-CN"/>
        </w:rPr>
        <w:t>，</w:t>
      </w:r>
      <w:r>
        <w:rPr>
          <w:rFonts w:hint="eastAsia" w:ascii="仿宋_GB2312" w:hAnsi="仿宋" w:eastAsia="仿宋_GB2312" w:cs="宋体"/>
          <w:kern w:val="0"/>
          <w:sz w:val="32"/>
          <w:szCs w:val="32"/>
          <w:highlight w:val="none"/>
        </w:rPr>
        <w:t>累计发稿500多篇。其中，中央广播电视总台新闻频道、国际频道、体育频道、央视频</w:t>
      </w:r>
      <w:r>
        <w:rPr>
          <w:rFonts w:hint="eastAsia" w:ascii="仿宋_GB2312" w:hAnsi="仿宋" w:eastAsia="仿宋_GB2312" w:cs="宋体"/>
          <w:kern w:val="0"/>
          <w:sz w:val="32"/>
          <w:szCs w:val="32"/>
          <w:highlight w:val="none"/>
          <w:lang w:eastAsia="zh-CN"/>
        </w:rPr>
        <w:t>、</w:t>
      </w:r>
      <w:r>
        <w:rPr>
          <w:rFonts w:hint="eastAsia" w:ascii="仿宋_GB2312" w:hAnsi="仿宋" w:eastAsia="仿宋_GB2312" w:cs="宋体"/>
          <w:kern w:val="0"/>
          <w:sz w:val="32"/>
          <w:szCs w:val="32"/>
          <w:highlight w:val="none"/>
        </w:rPr>
        <w:t>北京广播电视台卫视、新闻频道、体育频道</w:t>
      </w:r>
      <w:r>
        <w:rPr>
          <w:rFonts w:hint="eastAsia" w:ascii="仿宋_GB2312" w:hAnsi="仿宋" w:eastAsia="仿宋_GB2312" w:cs="宋体"/>
          <w:kern w:val="0"/>
          <w:sz w:val="32"/>
          <w:szCs w:val="32"/>
          <w:highlight w:val="none"/>
          <w:lang w:eastAsia="zh-CN"/>
        </w:rPr>
        <w:t>等多次报道</w:t>
      </w:r>
      <w:r>
        <w:rPr>
          <w:rFonts w:hint="eastAsia" w:ascii="仿宋_GB2312" w:hAnsi="仿宋" w:eastAsia="仿宋_GB2312" w:cs="宋体"/>
          <w:kern w:val="0"/>
          <w:sz w:val="32"/>
          <w:szCs w:val="32"/>
          <w:highlight w:val="none"/>
        </w:rPr>
        <w:t>。奥促会微博、微信视频号策划发布相关内容，浏览量达17万人次。</w:t>
      </w:r>
      <w:r>
        <w:rPr>
          <w:rFonts w:hint="eastAsia" w:ascii="仿宋_GB2312" w:hAnsi="仿宋" w:eastAsia="仿宋_GB2312" w:cs="宋体"/>
          <w:kern w:val="0"/>
          <w:sz w:val="32"/>
          <w:szCs w:val="32"/>
          <w:highlight w:val="none"/>
          <w:lang w:eastAsia="zh-CN"/>
        </w:rPr>
        <w:t>自有</w:t>
      </w:r>
      <w:r>
        <w:rPr>
          <w:rFonts w:hint="eastAsia" w:ascii="仿宋_GB2312" w:hAnsi="仿宋" w:eastAsia="仿宋_GB2312" w:cs="宋体"/>
          <w:kern w:val="0"/>
          <w:sz w:val="32"/>
          <w:szCs w:val="32"/>
          <w:highlight w:val="none"/>
        </w:rPr>
        <w:t>海外</w:t>
      </w:r>
      <w:r>
        <w:rPr>
          <w:rFonts w:hint="eastAsia" w:ascii="仿宋_GB2312" w:hAnsi="仿宋" w:eastAsia="仿宋_GB2312" w:cs="宋体"/>
          <w:kern w:val="0"/>
          <w:sz w:val="32"/>
          <w:szCs w:val="32"/>
          <w:highlight w:val="none"/>
          <w:lang w:eastAsia="zh-CN"/>
        </w:rPr>
        <w:t>社交</w:t>
      </w:r>
      <w:r>
        <w:rPr>
          <w:rFonts w:hint="eastAsia" w:ascii="仿宋_GB2312" w:hAnsi="仿宋" w:eastAsia="仿宋_GB2312" w:cs="宋体"/>
          <w:kern w:val="0"/>
          <w:sz w:val="32"/>
          <w:szCs w:val="32"/>
          <w:highlight w:val="none"/>
        </w:rPr>
        <w:t>媒体账号推出体育文化节系列活动图集、视频等，浏览量达550万</w:t>
      </w:r>
      <w:r>
        <w:rPr>
          <w:rFonts w:hint="eastAsia" w:ascii="仿宋_GB2312" w:hAnsi="仿宋_GB2312" w:eastAsia="仿宋_GB2312" w:cs="仿宋_GB2312"/>
          <w:sz w:val="32"/>
          <w:szCs w:val="32"/>
          <w:highlight w:val="none"/>
        </w:rPr>
        <w:t>。</w:t>
      </w:r>
    </w:p>
    <w:p>
      <w:pPr>
        <w:spacing w:line="560" w:lineRule="exact"/>
        <w:ind w:firstLine="640" w:firstLineChars="200"/>
        <w:outlineLvl w:val="2"/>
        <w:rPr>
          <w:rFonts w:hint="eastAsia" w:ascii="仿宋_GB2312" w:hAnsi="仿宋_GB2312" w:eastAsia="仿宋_GB2312" w:cs="仿宋_GB2312"/>
          <w:b w:val="0"/>
          <w:bCs/>
          <w:color w:val="000000"/>
          <w:kern w:val="0"/>
          <w:sz w:val="32"/>
          <w:szCs w:val="32"/>
          <w:highlight w:val="none"/>
        </w:rPr>
      </w:pPr>
      <w:bookmarkStart w:id="64" w:name="_Toc5306"/>
      <w:bookmarkStart w:id="65" w:name="_Toc5542"/>
      <w:bookmarkStart w:id="66" w:name="_Toc8971"/>
      <w:r>
        <w:rPr>
          <w:rFonts w:hint="eastAsia" w:ascii="仿宋_GB2312" w:hAnsi="仿宋_GB2312" w:eastAsia="仿宋_GB2312" w:cs="仿宋_GB2312"/>
          <w:b w:val="0"/>
          <w:bCs/>
          <w:color w:val="000000"/>
          <w:kern w:val="0"/>
          <w:sz w:val="32"/>
          <w:szCs w:val="32"/>
          <w:highlight w:val="none"/>
          <w:lang w:val="en-US" w:eastAsia="zh-CN"/>
        </w:rPr>
        <w:t>2.</w:t>
      </w:r>
      <w:r>
        <w:rPr>
          <w:rFonts w:hint="eastAsia" w:ascii="仿宋_GB2312" w:hAnsi="仿宋_GB2312" w:eastAsia="仿宋_GB2312" w:cs="仿宋_GB2312"/>
          <w:b w:val="0"/>
          <w:bCs/>
          <w:color w:val="000000"/>
          <w:kern w:val="0"/>
          <w:sz w:val="32"/>
          <w:szCs w:val="32"/>
          <w:highlight w:val="none"/>
        </w:rPr>
        <w:t>服务对象满意度评价分析</w:t>
      </w:r>
      <w:bookmarkEnd w:id="64"/>
      <w:bookmarkEnd w:id="65"/>
      <w:bookmarkEnd w:id="66"/>
    </w:p>
    <w:p>
      <w:pPr>
        <w:spacing w:line="560" w:lineRule="exact"/>
        <w:ind w:firstLine="640" w:firstLineChars="200"/>
        <w:rPr>
          <w:rFonts w:hint="eastAsia" w:ascii="仿宋_GB2312" w:hAnsi="仿宋_GB2312" w:eastAsia="仿宋_GB2312" w:cs="仿宋_GB2312"/>
          <w:b w:val="0"/>
          <w:bCs/>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该项目的实施，通过对不同领域的参与活动的人员进行项目效果评估，实际满意度达到95%。但项目满意度调查样本量不足，因此不能全面反映活动满意度</w:t>
      </w:r>
      <w:r>
        <w:rPr>
          <w:rFonts w:hint="eastAsia" w:ascii="仿宋_GB2312" w:hAnsi="仿宋_GB2312" w:eastAsia="仿宋_GB2312" w:cs="仿宋_GB2312"/>
          <w:b w:val="0"/>
          <w:bCs/>
          <w:color w:val="000000"/>
          <w:kern w:val="0"/>
          <w:sz w:val="32"/>
          <w:szCs w:val="32"/>
          <w:highlight w:val="none"/>
          <w:lang w:val="en-US" w:eastAsia="zh-CN"/>
        </w:rPr>
        <w:t>。</w:t>
      </w:r>
    </w:p>
    <w:p>
      <w:pPr>
        <w:spacing w:line="560" w:lineRule="exact"/>
        <w:ind w:firstLine="642" w:firstLineChars="200"/>
        <w:outlineLvl w:val="0"/>
        <w:rPr>
          <w:rFonts w:hint="eastAsia" w:ascii="仿宋_GB2312" w:hAnsi="仿宋_GB2312" w:eastAsia="仿宋_GB2312" w:cs="仿宋_GB2312"/>
          <w:b/>
          <w:color w:val="000000"/>
          <w:kern w:val="0"/>
          <w:sz w:val="32"/>
          <w:szCs w:val="32"/>
          <w:highlight w:val="none"/>
        </w:rPr>
      </w:pPr>
      <w:bookmarkStart w:id="67" w:name="_Toc27764"/>
      <w:bookmarkStart w:id="68" w:name="_Toc20185"/>
      <w:bookmarkStart w:id="69" w:name="_Toc25167"/>
      <w:bookmarkStart w:id="70" w:name="_Toc24465"/>
      <w:r>
        <w:rPr>
          <w:rFonts w:hint="eastAsia" w:ascii="仿宋_GB2312" w:hAnsi="仿宋_GB2312" w:eastAsia="仿宋_GB2312" w:cs="仿宋_GB2312"/>
          <w:b/>
          <w:color w:val="000000"/>
          <w:kern w:val="0"/>
          <w:sz w:val="32"/>
          <w:szCs w:val="32"/>
          <w:highlight w:val="none"/>
        </w:rPr>
        <w:t>五、主要经验及做法、存在的问题及原因分析</w:t>
      </w:r>
      <w:bookmarkEnd w:id="67"/>
      <w:bookmarkEnd w:id="68"/>
      <w:bookmarkEnd w:id="69"/>
      <w:bookmarkEnd w:id="70"/>
    </w:p>
    <w:p>
      <w:pPr>
        <w:spacing w:line="560" w:lineRule="exact"/>
        <w:ind w:firstLine="640" w:firstLineChars="200"/>
        <w:outlineLvl w:val="1"/>
        <w:rPr>
          <w:rFonts w:hint="eastAsia" w:ascii="楷体" w:hAnsi="楷体" w:eastAsia="楷体" w:cs="楷体"/>
          <w:color w:val="000000"/>
          <w:kern w:val="0"/>
          <w:sz w:val="32"/>
          <w:szCs w:val="32"/>
          <w:highlight w:val="none"/>
          <w:lang w:val="en-US" w:eastAsia="zh-CN"/>
        </w:rPr>
      </w:pPr>
      <w:bookmarkStart w:id="71" w:name="_Toc9825"/>
      <w:bookmarkStart w:id="72" w:name="_Toc22261"/>
      <w:bookmarkStart w:id="73" w:name="_Toc11867"/>
      <w:bookmarkStart w:id="74" w:name="_Toc12852"/>
      <w:r>
        <w:rPr>
          <w:rFonts w:hint="eastAsia" w:ascii="楷体" w:hAnsi="楷体" w:eastAsia="楷体" w:cs="楷体"/>
          <w:color w:val="000000"/>
          <w:kern w:val="0"/>
          <w:sz w:val="32"/>
          <w:szCs w:val="32"/>
          <w:highlight w:val="none"/>
          <w:lang w:val="en-US" w:eastAsia="zh-CN"/>
        </w:rPr>
        <w:t>（一）项目决策方面存在的问题</w:t>
      </w:r>
      <w:bookmarkEnd w:id="71"/>
      <w:bookmarkEnd w:id="72"/>
      <w:bookmarkEnd w:id="73"/>
      <w:bookmarkEnd w:id="74"/>
    </w:p>
    <w:p>
      <w:pPr>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该项目绩效指标明确性不足，内容设置不够细化；其中时效指标没有明确阶段性目标、质量指标未结合本届体育文化节活动工作服务方案细化具体工作完成质量标准要求、效益指标内容对效果实现程度描述不充分。</w:t>
      </w:r>
    </w:p>
    <w:p>
      <w:pPr>
        <w:spacing w:line="560" w:lineRule="exact"/>
        <w:ind w:firstLine="640" w:firstLineChars="200"/>
        <w:outlineLvl w:val="1"/>
        <w:rPr>
          <w:rFonts w:hint="eastAsia" w:ascii="楷体" w:hAnsi="楷体" w:eastAsia="楷体" w:cs="楷体"/>
          <w:color w:val="000000"/>
          <w:kern w:val="0"/>
          <w:sz w:val="32"/>
          <w:szCs w:val="32"/>
          <w:highlight w:val="none"/>
          <w:lang w:val="en-US" w:eastAsia="zh-CN"/>
        </w:rPr>
      </w:pPr>
      <w:bookmarkStart w:id="75" w:name="_Toc30679"/>
      <w:bookmarkStart w:id="76" w:name="_Toc15882"/>
      <w:bookmarkStart w:id="77" w:name="_Toc10318"/>
      <w:bookmarkStart w:id="78" w:name="_Toc18913"/>
      <w:r>
        <w:rPr>
          <w:rFonts w:hint="eastAsia" w:ascii="楷体" w:hAnsi="楷体" w:eastAsia="楷体" w:cs="楷体"/>
          <w:color w:val="000000"/>
          <w:kern w:val="0"/>
          <w:sz w:val="32"/>
          <w:szCs w:val="32"/>
          <w:highlight w:val="none"/>
          <w:lang w:val="en-US" w:eastAsia="zh-CN"/>
        </w:rPr>
        <w:t>（二）项目效益方面存在的问题</w:t>
      </w:r>
      <w:bookmarkEnd w:id="75"/>
      <w:bookmarkEnd w:id="76"/>
      <w:bookmarkEnd w:id="77"/>
      <w:bookmarkEnd w:id="78"/>
    </w:p>
    <w:p>
      <w:pPr>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1.该项目实施产生效益效果的证明资料不够充分；现有成果资料不能充分的体现该项目的绩效。</w:t>
      </w:r>
    </w:p>
    <w:p>
      <w:pPr>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2.该项目的满意度调查不够全面，服务对象满意度体现不足。</w:t>
      </w:r>
    </w:p>
    <w:p>
      <w:pPr>
        <w:spacing w:line="560" w:lineRule="exact"/>
        <w:ind w:firstLine="642" w:firstLineChars="200"/>
        <w:outlineLvl w:val="0"/>
        <w:rPr>
          <w:rFonts w:hint="eastAsia" w:ascii="仿宋_GB2312" w:hAnsi="仿宋_GB2312" w:eastAsia="仿宋_GB2312" w:cs="仿宋_GB2312"/>
          <w:b/>
          <w:color w:val="000000"/>
          <w:kern w:val="0"/>
          <w:sz w:val="32"/>
          <w:szCs w:val="32"/>
          <w:highlight w:val="none"/>
        </w:rPr>
      </w:pPr>
      <w:bookmarkStart w:id="79" w:name="_Toc5043"/>
      <w:bookmarkStart w:id="80" w:name="_Toc28740"/>
      <w:bookmarkStart w:id="81" w:name="_Toc944"/>
      <w:bookmarkStart w:id="82" w:name="_Toc3628"/>
      <w:r>
        <w:rPr>
          <w:rFonts w:hint="eastAsia" w:ascii="仿宋_GB2312" w:hAnsi="仿宋_GB2312" w:eastAsia="仿宋_GB2312" w:cs="仿宋_GB2312"/>
          <w:b/>
          <w:color w:val="000000"/>
          <w:kern w:val="0"/>
          <w:sz w:val="32"/>
          <w:szCs w:val="32"/>
          <w:highlight w:val="none"/>
        </w:rPr>
        <w:t>六、有关建议</w:t>
      </w:r>
      <w:bookmarkEnd w:id="79"/>
      <w:bookmarkEnd w:id="80"/>
      <w:bookmarkEnd w:id="81"/>
      <w:bookmarkEnd w:id="82"/>
    </w:p>
    <w:p>
      <w:pPr>
        <w:spacing w:line="560" w:lineRule="exact"/>
        <w:ind w:firstLine="640" w:firstLineChars="200"/>
        <w:outlineLvl w:val="1"/>
        <w:rPr>
          <w:rFonts w:hint="eastAsia" w:ascii="楷体" w:hAnsi="楷体" w:eastAsia="楷体" w:cs="楷体"/>
          <w:color w:val="000000"/>
          <w:kern w:val="0"/>
          <w:sz w:val="32"/>
          <w:szCs w:val="32"/>
          <w:highlight w:val="none"/>
          <w:lang w:val="en-US" w:eastAsia="zh-CN"/>
        </w:rPr>
      </w:pPr>
      <w:bookmarkStart w:id="83" w:name="_Toc9604"/>
      <w:bookmarkStart w:id="84" w:name="_Toc20551"/>
      <w:bookmarkStart w:id="85" w:name="_Toc24903"/>
      <w:bookmarkStart w:id="86" w:name="_Toc23782"/>
      <w:r>
        <w:rPr>
          <w:rFonts w:hint="eastAsia" w:ascii="楷体" w:hAnsi="楷体" w:eastAsia="楷体" w:cs="楷体"/>
          <w:color w:val="000000"/>
          <w:kern w:val="0"/>
          <w:sz w:val="32"/>
          <w:szCs w:val="32"/>
          <w:highlight w:val="none"/>
          <w:lang w:val="en-US" w:eastAsia="zh-CN"/>
        </w:rPr>
        <w:t>（一）项目决策方面的建议</w:t>
      </w:r>
      <w:bookmarkEnd w:id="83"/>
      <w:bookmarkEnd w:id="84"/>
      <w:bookmarkEnd w:id="85"/>
      <w:bookmarkEnd w:id="86"/>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加强项目支出绩效目标管理，做好项目前期调研和充分论证，并参考往年项目实际完成情况，</w:t>
      </w:r>
      <w:r>
        <w:rPr>
          <w:rFonts w:hint="eastAsia" w:ascii="仿宋_GB2312" w:hAnsi="仿宋_GB2312" w:eastAsia="仿宋_GB2312"/>
          <w:snapToGrid w:val="0"/>
          <w:color w:val="auto"/>
          <w:sz w:val="32"/>
          <w:szCs w:val="32"/>
          <w:highlight w:val="none"/>
          <w:lang w:val="en-US" w:eastAsia="zh-CN"/>
        </w:rPr>
        <w:t>科学合理设置</w:t>
      </w:r>
      <w:r>
        <w:rPr>
          <w:rFonts w:hint="eastAsia" w:ascii="仿宋_GB2312" w:hAnsi="仿宋_GB2312" w:eastAsia="仿宋_GB2312" w:cs="仿宋_GB2312"/>
          <w:sz w:val="32"/>
          <w:szCs w:val="32"/>
          <w:highlight w:val="none"/>
          <w:lang w:val="en-US" w:eastAsia="zh-CN"/>
        </w:rPr>
        <w:t>项目支持</w:t>
      </w:r>
      <w:r>
        <w:rPr>
          <w:rFonts w:hint="eastAsia" w:ascii="仿宋_GB2312" w:hAnsi="仿宋_GB2312" w:eastAsia="仿宋_GB2312" w:cs="仿宋_GB2312"/>
          <w:sz w:val="32"/>
          <w:szCs w:val="32"/>
          <w:highlight w:val="none"/>
        </w:rPr>
        <w:t>绩效目标</w:t>
      </w:r>
      <w:r>
        <w:rPr>
          <w:rFonts w:hint="eastAsia" w:ascii="仿宋_GB2312" w:hAnsi="仿宋_GB2312" w:eastAsia="仿宋_GB2312" w:cs="仿宋_GB2312"/>
          <w:color w:val="auto"/>
          <w:kern w:val="0"/>
          <w:sz w:val="32"/>
          <w:szCs w:val="32"/>
          <w:highlight w:val="none"/>
          <w:lang w:val="en-US" w:eastAsia="zh-CN"/>
        </w:rPr>
        <w:t>；结合项目预期进展、预计投入等情况，合理确定绩效指标的具体数值，保障项目支出绩效目标内容完整、绩效目标的设定与部门职能、事业发展规划相关，项目资金规模与绩效目标相互匹配，确保绩效目标如期实现。</w:t>
      </w:r>
    </w:p>
    <w:p>
      <w:pPr>
        <w:spacing w:line="560" w:lineRule="exact"/>
        <w:ind w:firstLine="640" w:firstLineChars="200"/>
        <w:outlineLvl w:val="1"/>
        <w:rPr>
          <w:rFonts w:hint="eastAsia" w:ascii="楷体" w:hAnsi="楷体" w:eastAsia="楷体" w:cs="楷体"/>
          <w:color w:val="000000"/>
          <w:kern w:val="0"/>
          <w:sz w:val="32"/>
          <w:szCs w:val="32"/>
          <w:highlight w:val="none"/>
          <w:lang w:val="en-US" w:eastAsia="zh-CN"/>
        </w:rPr>
      </w:pPr>
      <w:bookmarkStart w:id="87" w:name="_Toc22271"/>
      <w:bookmarkStart w:id="88" w:name="_Toc2592"/>
      <w:bookmarkStart w:id="89" w:name="_Toc80"/>
      <w:bookmarkStart w:id="90" w:name="_Toc23824"/>
      <w:r>
        <w:rPr>
          <w:rFonts w:hint="eastAsia" w:ascii="楷体" w:hAnsi="楷体" w:eastAsia="楷体" w:cs="楷体"/>
          <w:color w:val="000000"/>
          <w:kern w:val="0"/>
          <w:sz w:val="32"/>
          <w:szCs w:val="32"/>
          <w:highlight w:val="none"/>
          <w:lang w:val="en-US" w:eastAsia="zh-CN"/>
        </w:rPr>
        <w:t>（二）项目效益方面的建议</w:t>
      </w:r>
      <w:bookmarkEnd w:id="87"/>
      <w:bookmarkEnd w:id="88"/>
      <w:bookmarkEnd w:id="89"/>
      <w:bookmarkEnd w:id="90"/>
    </w:p>
    <w:p>
      <w:pPr>
        <w:spacing w:line="560" w:lineRule="exact"/>
        <w:ind w:firstLine="640" w:firstLineChars="200"/>
        <w:rPr>
          <w:rFonts w:hint="eastAsia" w:ascii="仿宋_GB2312" w:hAnsi="仿宋_GB2312" w:eastAsia="仿宋_GB2312" w:cs="仿宋_GB2312"/>
          <w:b w:val="0"/>
          <w:bCs/>
          <w:color w:val="000000"/>
          <w:kern w:val="0"/>
          <w:sz w:val="32"/>
          <w:szCs w:val="32"/>
          <w:highlight w:val="none"/>
          <w:lang w:val="en-US" w:eastAsia="zh-CN"/>
        </w:rPr>
      </w:pPr>
      <w:r>
        <w:rPr>
          <w:rFonts w:hint="eastAsia" w:ascii="仿宋_GB2312" w:hAnsi="仿宋_GB2312" w:eastAsia="仿宋_GB2312" w:cs="仿宋_GB2312"/>
          <w:b w:val="0"/>
          <w:bCs/>
          <w:color w:val="000000"/>
          <w:kern w:val="0"/>
          <w:sz w:val="32"/>
          <w:szCs w:val="32"/>
          <w:highlight w:val="none"/>
          <w:lang w:val="en-US" w:eastAsia="zh-CN"/>
        </w:rPr>
        <w:t>1.注重项目效益和效果资料实施前后效果对比的资料归集，充分体现项目实施效益效果，为项目成果提供更具体的数据支撑。</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color w:val="000000"/>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lang w:val="en-US" w:eastAsia="zh-CN"/>
        </w:rPr>
        <w:t>注</w:t>
      </w:r>
      <w:r>
        <w:rPr>
          <w:rFonts w:hint="eastAsia" w:ascii="仿宋_GB2312" w:hAnsi="仿宋_GB2312" w:eastAsia="仿宋_GB2312" w:cs="仿宋_GB2312"/>
          <w:sz w:val="32"/>
          <w:szCs w:val="32"/>
          <w:highlight w:val="none"/>
        </w:rPr>
        <w:t>重项目效益资料收集，加强满意度调查事前设计，做到覆盖全面，调查</w:t>
      </w:r>
      <w:r>
        <w:rPr>
          <w:rFonts w:hint="eastAsia" w:ascii="仿宋_GB2312" w:hAnsi="仿宋_GB2312" w:eastAsia="仿宋_GB2312" w:cs="仿宋_GB2312"/>
          <w:sz w:val="32"/>
          <w:szCs w:val="32"/>
          <w:highlight w:val="none"/>
          <w:lang w:val="en-US" w:eastAsia="zh-CN"/>
        </w:rPr>
        <w:t>对象</w:t>
      </w:r>
      <w:r>
        <w:rPr>
          <w:rFonts w:hint="eastAsia" w:ascii="仿宋_GB2312" w:hAnsi="仿宋_GB2312" w:eastAsia="仿宋_GB2312" w:cs="仿宋_GB2312"/>
          <w:sz w:val="32"/>
          <w:szCs w:val="32"/>
          <w:highlight w:val="none"/>
        </w:rPr>
        <w:t>数量和比例相对合理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采用科学合理的调查方法和问卷设计，充分考虑服务对象的需求和意见，并在调查后适时采取措施改进服务质量。</w:t>
      </w:r>
    </w:p>
    <w:p>
      <w:pPr>
        <w:spacing w:line="560" w:lineRule="exact"/>
        <w:ind w:firstLine="642" w:firstLineChars="200"/>
        <w:outlineLvl w:val="0"/>
        <w:rPr>
          <w:rFonts w:hint="eastAsia" w:ascii="仿宋_GB2312" w:hAnsi="仿宋_GB2312" w:eastAsia="仿宋_GB2312" w:cs="仿宋_GB2312"/>
          <w:b/>
          <w:color w:val="000000"/>
          <w:kern w:val="0"/>
          <w:sz w:val="32"/>
          <w:szCs w:val="32"/>
          <w:highlight w:val="none"/>
        </w:rPr>
      </w:pPr>
      <w:bookmarkStart w:id="91" w:name="_Toc29009"/>
      <w:bookmarkStart w:id="92" w:name="_Toc21767"/>
      <w:bookmarkStart w:id="93" w:name="_Toc22494"/>
      <w:bookmarkStart w:id="94" w:name="_Toc16"/>
      <w:r>
        <w:rPr>
          <w:rFonts w:hint="eastAsia" w:ascii="仿宋_GB2312" w:hAnsi="仿宋_GB2312" w:eastAsia="仿宋_GB2312" w:cs="仿宋_GB2312"/>
          <w:b/>
          <w:color w:val="000000"/>
          <w:kern w:val="0"/>
          <w:sz w:val="32"/>
          <w:szCs w:val="32"/>
          <w:highlight w:val="none"/>
        </w:rPr>
        <w:t>七、其他需要说明的问题</w:t>
      </w:r>
      <w:bookmarkEnd w:id="91"/>
      <w:bookmarkEnd w:id="92"/>
      <w:bookmarkEnd w:id="93"/>
      <w:bookmarkEnd w:id="94"/>
    </w:p>
    <w:p>
      <w:pPr>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无。</w:t>
      </w:r>
    </w:p>
    <w:p>
      <w:pPr>
        <w:pStyle w:val="21"/>
        <w:jc w:val="center"/>
        <w:rPr>
          <w:rFonts w:hint="eastAsia" w:ascii="仿宋" w:hAnsi="仿宋" w:eastAsia="仿宋"/>
          <w:color w:val="000000"/>
          <w:sz w:val="32"/>
          <w:szCs w:val="32"/>
          <w:highlight w:val="none"/>
        </w:rPr>
        <w:sectPr>
          <w:footerReference r:id="rId3" w:type="default"/>
          <w:pgSz w:w="11906" w:h="16838"/>
          <w:pgMar w:top="1440" w:right="1800" w:bottom="1440" w:left="1800" w:header="851" w:footer="992" w:gutter="0"/>
          <w:pgNumType w:fmt="decimal" w:start="1"/>
          <w:cols w:space="425" w:num="1"/>
          <w:docGrid w:type="lines" w:linePitch="312" w:charSpace="0"/>
        </w:sectPr>
      </w:pPr>
    </w:p>
    <w:p>
      <w:pPr>
        <w:pStyle w:val="21"/>
        <w:keepNext w:val="0"/>
        <w:keepLines w:val="0"/>
        <w:pageBreakBefore w:val="0"/>
        <w:widowControl w:val="0"/>
        <w:kinsoku/>
        <w:wordWrap/>
        <w:overflowPunct/>
        <w:topLinePunct w:val="0"/>
        <w:autoSpaceDE/>
        <w:autoSpaceDN/>
        <w:bidi w:val="0"/>
        <w:adjustRightInd/>
        <w:snapToGrid/>
        <w:spacing w:after="313" w:afterLines="100"/>
        <w:jc w:val="both"/>
        <w:textAlignment w:val="auto"/>
        <w:rPr>
          <w:rFonts w:hint="eastAsia" w:ascii="华文中宋" w:hAnsi="华文中宋" w:eastAsia="华文中宋" w:cs="华文中宋"/>
          <w:color w:val="000000"/>
          <w:sz w:val="36"/>
          <w:szCs w:val="36"/>
          <w:highlight w:val="none"/>
        </w:rPr>
      </w:pPr>
      <w:r>
        <w:rPr>
          <w:rFonts w:hint="eastAsia" w:ascii="黑体" w:hAnsi="黑体" w:eastAsia="黑体" w:cs="黑体"/>
          <w:color w:val="000000"/>
          <w:kern w:val="0"/>
          <w:sz w:val="28"/>
          <w:szCs w:val="28"/>
          <w:highlight w:val="none"/>
        </w:rPr>
        <w:t>附件：《指标体系及打分情况表》</w:t>
      </w:r>
    </w:p>
    <w:p>
      <w:pPr>
        <w:pStyle w:val="21"/>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eastAsia" w:ascii="华文中宋" w:hAnsi="华文中宋" w:eastAsia="华文中宋" w:cs="华文中宋"/>
          <w:color w:val="000000"/>
          <w:sz w:val="36"/>
          <w:szCs w:val="36"/>
          <w:highlight w:val="none"/>
        </w:rPr>
      </w:pPr>
      <w:r>
        <w:rPr>
          <w:rFonts w:hint="eastAsia" w:ascii="华文中宋" w:hAnsi="华文中宋" w:eastAsia="华文中宋" w:cs="华文中宋"/>
          <w:color w:val="000000"/>
          <w:sz w:val="36"/>
          <w:szCs w:val="36"/>
          <w:highlight w:val="none"/>
        </w:rPr>
        <w:t>指标体系及打分情况表</w:t>
      </w:r>
    </w:p>
    <w:tbl>
      <w:tblPr>
        <w:tblStyle w:val="17"/>
        <w:tblW w:w="4805" w:type="pct"/>
        <w:tblInd w:w="0" w:type="dxa"/>
        <w:tblLayout w:type="fixed"/>
        <w:tblCellMar>
          <w:top w:w="0" w:type="dxa"/>
          <w:left w:w="108" w:type="dxa"/>
          <w:bottom w:w="0" w:type="dxa"/>
          <w:right w:w="108" w:type="dxa"/>
        </w:tblCellMar>
      </w:tblPr>
      <w:tblGrid>
        <w:gridCol w:w="659"/>
        <w:gridCol w:w="1157"/>
        <w:gridCol w:w="1500"/>
        <w:gridCol w:w="885"/>
        <w:gridCol w:w="1005"/>
        <w:gridCol w:w="2985"/>
      </w:tblGrid>
      <w:tr>
        <w:tblPrEx>
          <w:tblCellMar>
            <w:top w:w="0" w:type="dxa"/>
            <w:left w:w="108" w:type="dxa"/>
            <w:bottom w:w="0" w:type="dxa"/>
            <w:right w:w="108" w:type="dxa"/>
          </w:tblCellMar>
        </w:tblPrEx>
        <w:trPr>
          <w:trHeight w:val="278" w:hRule="atLeast"/>
          <w:tblHeader/>
        </w:trPr>
        <w:tc>
          <w:tcPr>
            <w:tcW w:w="40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一级</w:t>
            </w:r>
          </w:p>
        </w:tc>
        <w:tc>
          <w:tcPr>
            <w:tcW w:w="7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二级</w:t>
            </w: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三级</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分值</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highlight w:val="none"/>
                <w:u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得分</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highlight w:val="none"/>
                <w:u w:val="none"/>
                <w:lang w:val="en-US" w:eastAsia="zh-CN" w:bidi="ar"/>
              </w:rPr>
            </w:pPr>
            <w:r>
              <w:rPr>
                <w:rFonts w:hint="eastAsia" w:ascii="宋体" w:hAnsi="宋体" w:cs="宋体"/>
                <w:b/>
                <w:bCs/>
                <w:i w:val="0"/>
                <w:iCs w:val="0"/>
                <w:color w:val="000000"/>
                <w:kern w:val="0"/>
                <w:sz w:val="20"/>
                <w:szCs w:val="20"/>
                <w:highlight w:val="none"/>
                <w:u w:val="none"/>
                <w:lang w:val="en-US" w:eastAsia="zh-CN" w:bidi="ar"/>
              </w:rPr>
              <w:t>扣分理由</w:t>
            </w:r>
          </w:p>
        </w:tc>
      </w:tr>
      <w:tr>
        <w:tblPrEx>
          <w:tblCellMar>
            <w:top w:w="0" w:type="dxa"/>
            <w:left w:w="108" w:type="dxa"/>
            <w:bottom w:w="0" w:type="dxa"/>
            <w:right w:w="108" w:type="dxa"/>
          </w:tblCellMar>
        </w:tblPrEx>
        <w:trPr>
          <w:trHeight w:val="764" w:hRule="atLeast"/>
        </w:trPr>
        <w:tc>
          <w:tcPr>
            <w:tcW w:w="40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项目决策（</w:t>
            </w:r>
            <w:r>
              <w:rPr>
                <w:rFonts w:hint="eastAsia" w:ascii="宋体" w:hAnsi="宋体" w:cs="宋体"/>
                <w:i w:val="0"/>
                <w:iCs w:val="0"/>
                <w:color w:val="000000"/>
                <w:kern w:val="0"/>
                <w:sz w:val="18"/>
                <w:szCs w:val="18"/>
                <w:highlight w:val="none"/>
                <w:u w:val="none"/>
                <w:lang w:val="en-US" w:eastAsia="zh-CN" w:bidi="ar"/>
              </w:rPr>
              <w:t>1</w:t>
            </w:r>
            <w:r>
              <w:rPr>
                <w:rFonts w:hint="eastAsia" w:ascii="宋体" w:hAnsi="宋体" w:eastAsia="宋体" w:cs="宋体"/>
                <w:i w:val="0"/>
                <w:iCs w:val="0"/>
                <w:color w:val="000000"/>
                <w:kern w:val="0"/>
                <w:sz w:val="18"/>
                <w:szCs w:val="18"/>
                <w:highlight w:val="none"/>
                <w:u w:val="none"/>
                <w:lang w:val="en-US" w:eastAsia="zh-CN" w:bidi="ar"/>
              </w:rPr>
              <w:t>0分）</w:t>
            </w:r>
          </w:p>
        </w:tc>
        <w:tc>
          <w:tcPr>
            <w:tcW w:w="70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项目立项</w:t>
            </w:r>
          </w:p>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r>
              <w:rPr>
                <w:rFonts w:hint="eastAsia" w:ascii="宋体" w:hAnsi="宋体" w:cs="宋体"/>
                <w:i w:val="0"/>
                <w:iCs w:val="0"/>
                <w:color w:val="000000"/>
                <w:kern w:val="0"/>
                <w:sz w:val="18"/>
                <w:szCs w:val="18"/>
                <w:highlight w:val="none"/>
                <w:u w:val="none"/>
                <w:lang w:val="en-US" w:eastAsia="zh-CN" w:bidi="ar"/>
              </w:rPr>
              <w:t>3</w:t>
            </w:r>
            <w:r>
              <w:rPr>
                <w:rFonts w:hint="eastAsia" w:ascii="宋体" w:hAnsi="宋体" w:eastAsia="宋体" w:cs="宋体"/>
                <w:i w:val="0"/>
                <w:iCs w:val="0"/>
                <w:color w:val="000000"/>
                <w:kern w:val="0"/>
                <w:sz w:val="18"/>
                <w:szCs w:val="18"/>
                <w:highlight w:val="none"/>
                <w:u w:val="none"/>
                <w:lang w:val="en-US" w:eastAsia="zh-CN" w:bidi="ar"/>
              </w:rPr>
              <w:t>分）</w:t>
            </w: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立项依据充分性</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1.</w:t>
            </w:r>
            <w:r>
              <w:rPr>
                <w:rFonts w:hint="eastAsia" w:ascii="宋体" w:hAnsi="宋体" w:eastAsia="宋体" w:cs="宋体"/>
                <w:i w:val="0"/>
                <w:iCs w:val="0"/>
                <w:color w:val="000000"/>
                <w:kern w:val="0"/>
                <w:sz w:val="18"/>
                <w:szCs w:val="18"/>
                <w:highlight w:val="none"/>
                <w:u w:val="none"/>
                <w:lang w:val="en-US" w:eastAsia="zh-CN" w:bidi="ar"/>
              </w:rPr>
              <w:t>5</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1.5</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cs="宋体"/>
                <w:i w:val="0"/>
                <w:iCs w:val="0"/>
                <w:color w:val="000000"/>
                <w:kern w:val="0"/>
                <w:sz w:val="18"/>
                <w:szCs w:val="18"/>
                <w:highlight w:val="none"/>
                <w:u w:val="none"/>
                <w:lang w:val="en-US" w:eastAsia="zh-CN" w:bidi="ar"/>
              </w:rPr>
            </w:pPr>
            <w:r>
              <w:rPr>
                <w:rFonts w:hint="eastAsia"/>
                <w:highlight w:val="none"/>
                <w:lang w:val="en-US" w:eastAsia="zh-CN"/>
              </w:rPr>
              <w:t>——</w:t>
            </w:r>
          </w:p>
        </w:tc>
      </w:tr>
      <w:tr>
        <w:tblPrEx>
          <w:tblCellMar>
            <w:top w:w="0" w:type="dxa"/>
            <w:left w:w="108" w:type="dxa"/>
            <w:bottom w:w="0" w:type="dxa"/>
            <w:right w:w="108" w:type="dxa"/>
          </w:tblCellMar>
        </w:tblPrEx>
        <w:trPr>
          <w:trHeight w:val="713" w:hRule="atLeast"/>
        </w:trPr>
        <w:tc>
          <w:tcPr>
            <w:tcW w:w="40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70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立项程序规范性</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1.</w:t>
            </w:r>
            <w:r>
              <w:rPr>
                <w:rFonts w:hint="eastAsia" w:ascii="宋体" w:hAnsi="宋体" w:eastAsia="宋体" w:cs="宋体"/>
                <w:i w:val="0"/>
                <w:iCs w:val="0"/>
                <w:color w:val="000000"/>
                <w:kern w:val="0"/>
                <w:sz w:val="18"/>
                <w:szCs w:val="18"/>
                <w:highlight w:val="none"/>
                <w:u w:val="none"/>
                <w:lang w:val="en-US" w:eastAsia="zh-CN" w:bidi="ar"/>
              </w:rPr>
              <w:t>5</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1.5</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cs="宋体"/>
                <w:i w:val="0"/>
                <w:iCs w:val="0"/>
                <w:color w:val="000000"/>
                <w:kern w:val="0"/>
                <w:sz w:val="18"/>
                <w:szCs w:val="18"/>
                <w:highlight w:val="none"/>
                <w:u w:val="none"/>
                <w:lang w:val="en-US" w:eastAsia="zh-CN" w:bidi="ar"/>
              </w:rPr>
            </w:pPr>
            <w:r>
              <w:rPr>
                <w:rFonts w:hint="eastAsia"/>
                <w:highlight w:val="none"/>
                <w:lang w:val="en-US" w:eastAsia="zh-CN"/>
              </w:rPr>
              <w:t>——</w:t>
            </w:r>
          </w:p>
        </w:tc>
      </w:tr>
      <w:tr>
        <w:tblPrEx>
          <w:tblCellMar>
            <w:top w:w="0" w:type="dxa"/>
            <w:left w:w="108" w:type="dxa"/>
            <w:bottom w:w="0" w:type="dxa"/>
            <w:right w:w="108" w:type="dxa"/>
          </w:tblCellMar>
        </w:tblPrEx>
        <w:trPr>
          <w:trHeight w:val="645" w:hRule="atLeast"/>
        </w:trPr>
        <w:tc>
          <w:tcPr>
            <w:tcW w:w="40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70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绩效目标</w:t>
            </w:r>
          </w:p>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r>
              <w:rPr>
                <w:rFonts w:hint="eastAsia" w:ascii="宋体" w:hAnsi="宋体" w:cs="宋体"/>
                <w:i w:val="0"/>
                <w:iCs w:val="0"/>
                <w:color w:val="000000"/>
                <w:kern w:val="0"/>
                <w:sz w:val="18"/>
                <w:szCs w:val="18"/>
                <w:highlight w:val="none"/>
                <w:u w:val="none"/>
                <w:lang w:val="en-US" w:eastAsia="zh-CN" w:bidi="ar"/>
              </w:rPr>
              <w:t>3</w:t>
            </w:r>
            <w:r>
              <w:rPr>
                <w:rFonts w:hint="eastAsia" w:ascii="宋体" w:hAnsi="宋体" w:eastAsia="宋体" w:cs="宋体"/>
                <w:i w:val="0"/>
                <w:iCs w:val="0"/>
                <w:color w:val="000000"/>
                <w:kern w:val="0"/>
                <w:sz w:val="18"/>
                <w:szCs w:val="18"/>
                <w:highlight w:val="none"/>
                <w:u w:val="none"/>
                <w:lang w:val="en-US" w:eastAsia="zh-CN" w:bidi="ar"/>
              </w:rPr>
              <w:t>分）</w:t>
            </w: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绩效目标合理性</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1.</w:t>
            </w:r>
            <w:r>
              <w:rPr>
                <w:rFonts w:hint="eastAsia" w:ascii="宋体" w:hAnsi="宋体" w:eastAsia="宋体" w:cs="宋体"/>
                <w:i w:val="0"/>
                <w:iCs w:val="0"/>
                <w:color w:val="000000"/>
                <w:kern w:val="0"/>
                <w:sz w:val="18"/>
                <w:szCs w:val="18"/>
                <w:highlight w:val="none"/>
                <w:u w:val="none"/>
                <w:lang w:val="en-US" w:eastAsia="zh-CN" w:bidi="ar"/>
              </w:rPr>
              <w:t>5</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1.5</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rPr>
                <w:rFonts w:hint="default" w:ascii="宋体" w:hAnsi="宋体" w:cs="宋体"/>
                <w:i w:val="0"/>
                <w:iCs w:val="0"/>
                <w:color w:val="000000"/>
                <w:kern w:val="0"/>
                <w:sz w:val="18"/>
                <w:szCs w:val="18"/>
                <w:highlight w:val="none"/>
                <w:u w:val="none"/>
                <w:lang w:val="en-US" w:eastAsia="zh-CN" w:bidi="ar"/>
              </w:rPr>
            </w:pPr>
            <w:r>
              <w:rPr>
                <w:rFonts w:hint="eastAsia"/>
                <w:highlight w:val="none"/>
                <w:lang w:val="en-US" w:eastAsia="zh-CN"/>
              </w:rPr>
              <w:t>——</w:t>
            </w:r>
          </w:p>
        </w:tc>
      </w:tr>
      <w:tr>
        <w:tblPrEx>
          <w:tblCellMar>
            <w:top w:w="0" w:type="dxa"/>
            <w:left w:w="108" w:type="dxa"/>
            <w:bottom w:w="0" w:type="dxa"/>
            <w:right w:w="108" w:type="dxa"/>
          </w:tblCellMar>
        </w:tblPrEx>
        <w:trPr>
          <w:trHeight w:val="660" w:hRule="atLeast"/>
        </w:trPr>
        <w:tc>
          <w:tcPr>
            <w:tcW w:w="40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70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绩效指标明确性</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1.</w:t>
            </w:r>
            <w:r>
              <w:rPr>
                <w:rFonts w:hint="eastAsia" w:ascii="宋体" w:hAnsi="宋体" w:eastAsia="宋体" w:cs="宋体"/>
                <w:i w:val="0"/>
                <w:iCs w:val="0"/>
                <w:color w:val="000000"/>
                <w:kern w:val="0"/>
                <w:sz w:val="18"/>
                <w:szCs w:val="18"/>
                <w:highlight w:val="none"/>
                <w:u w:val="none"/>
                <w:lang w:val="en-US" w:eastAsia="zh-CN" w:bidi="ar"/>
              </w:rPr>
              <w:t>5</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0.5</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绩效指标应进一步细化</w:t>
            </w:r>
          </w:p>
        </w:tc>
      </w:tr>
      <w:tr>
        <w:tblPrEx>
          <w:tblCellMar>
            <w:top w:w="0" w:type="dxa"/>
            <w:left w:w="108" w:type="dxa"/>
            <w:bottom w:w="0" w:type="dxa"/>
            <w:right w:w="108" w:type="dxa"/>
          </w:tblCellMar>
        </w:tblPrEx>
        <w:trPr>
          <w:trHeight w:val="610" w:hRule="atLeast"/>
        </w:trPr>
        <w:tc>
          <w:tcPr>
            <w:tcW w:w="40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70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资金投入</w:t>
            </w:r>
          </w:p>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r>
              <w:rPr>
                <w:rFonts w:hint="eastAsia" w:ascii="宋体" w:hAnsi="宋体" w:cs="宋体"/>
                <w:i w:val="0"/>
                <w:iCs w:val="0"/>
                <w:color w:val="000000"/>
                <w:kern w:val="0"/>
                <w:sz w:val="18"/>
                <w:szCs w:val="18"/>
                <w:highlight w:val="none"/>
                <w:u w:val="none"/>
                <w:lang w:val="en-US" w:eastAsia="zh-CN" w:bidi="ar"/>
              </w:rPr>
              <w:t>4</w:t>
            </w:r>
            <w:r>
              <w:rPr>
                <w:rFonts w:hint="eastAsia" w:ascii="宋体" w:hAnsi="宋体" w:eastAsia="宋体" w:cs="宋体"/>
                <w:i w:val="0"/>
                <w:iCs w:val="0"/>
                <w:color w:val="000000"/>
                <w:kern w:val="0"/>
                <w:sz w:val="18"/>
                <w:szCs w:val="18"/>
                <w:highlight w:val="none"/>
                <w:u w:val="none"/>
                <w:lang w:val="en-US" w:eastAsia="zh-CN" w:bidi="ar"/>
              </w:rPr>
              <w:t>分）</w:t>
            </w: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预算编制科学性</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2</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2</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cs="宋体"/>
                <w:i w:val="0"/>
                <w:iCs w:val="0"/>
                <w:color w:val="000000"/>
                <w:kern w:val="0"/>
                <w:sz w:val="18"/>
                <w:szCs w:val="18"/>
                <w:highlight w:val="none"/>
                <w:u w:val="none"/>
                <w:lang w:val="en-US" w:eastAsia="zh-CN" w:bidi="ar"/>
              </w:rPr>
            </w:pPr>
            <w:r>
              <w:rPr>
                <w:rFonts w:hint="eastAsia"/>
                <w:highlight w:val="none"/>
                <w:lang w:val="en-US" w:eastAsia="zh-CN"/>
              </w:rPr>
              <w:t>——</w:t>
            </w:r>
          </w:p>
        </w:tc>
      </w:tr>
      <w:tr>
        <w:tblPrEx>
          <w:tblCellMar>
            <w:top w:w="0" w:type="dxa"/>
            <w:left w:w="108" w:type="dxa"/>
            <w:bottom w:w="0" w:type="dxa"/>
            <w:right w:w="108" w:type="dxa"/>
          </w:tblCellMar>
        </w:tblPrEx>
        <w:trPr>
          <w:trHeight w:val="635" w:hRule="atLeast"/>
        </w:trPr>
        <w:tc>
          <w:tcPr>
            <w:tcW w:w="40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70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资金分配合理性</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2</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2</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cs="宋体"/>
                <w:i w:val="0"/>
                <w:iCs w:val="0"/>
                <w:color w:val="000000"/>
                <w:kern w:val="0"/>
                <w:sz w:val="18"/>
                <w:szCs w:val="18"/>
                <w:highlight w:val="none"/>
                <w:u w:val="none"/>
                <w:lang w:val="en-US" w:eastAsia="zh-CN" w:bidi="ar"/>
              </w:rPr>
            </w:pPr>
            <w:r>
              <w:rPr>
                <w:rFonts w:hint="eastAsia"/>
                <w:highlight w:val="none"/>
                <w:lang w:val="en-US" w:eastAsia="zh-CN"/>
              </w:rPr>
              <w:t>——</w:t>
            </w:r>
          </w:p>
        </w:tc>
      </w:tr>
      <w:tr>
        <w:tblPrEx>
          <w:tblCellMar>
            <w:top w:w="0" w:type="dxa"/>
            <w:left w:w="108" w:type="dxa"/>
            <w:bottom w:w="0" w:type="dxa"/>
            <w:right w:w="108" w:type="dxa"/>
          </w:tblCellMar>
        </w:tblPrEx>
        <w:trPr>
          <w:trHeight w:val="463" w:hRule="atLeast"/>
        </w:trPr>
        <w:tc>
          <w:tcPr>
            <w:tcW w:w="40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项目过程（2</w:t>
            </w:r>
            <w:r>
              <w:rPr>
                <w:rFonts w:hint="eastAsia" w:ascii="宋体" w:hAnsi="宋体" w:cs="宋体"/>
                <w:i w:val="0"/>
                <w:iCs w:val="0"/>
                <w:color w:val="000000"/>
                <w:kern w:val="0"/>
                <w:sz w:val="18"/>
                <w:szCs w:val="18"/>
                <w:highlight w:val="none"/>
                <w:u w:val="none"/>
                <w:lang w:val="en-US" w:eastAsia="zh-CN" w:bidi="ar"/>
              </w:rPr>
              <w:t>0</w:t>
            </w:r>
            <w:r>
              <w:rPr>
                <w:rFonts w:hint="eastAsia" w:ascii="宋体" w:hAnsi="宋体" w:eastAsia="宋体" w:cs="宋体"/>
                <w:i w:val="0"/>
                <w:iCs w:val="0"/>
                <w:color w:val="000000"/>
                <w:kern w:val="0"/>
                <w:sz w:val="18"/>
                <w:szCs w:val="18"/>
                <w:highlight w:val="none"/>
                <w:u w:val="none"/>
                <w:lang w:val="en-US" w:eastAsia="zh-CN" w:bidi="ar"/>
              </w:rPr>
              <w:t>分）</w:t>
            </w:r>
          </w:p>
        </w:tc>
        <w:tc>
          <w:tcPr>
            <w:tcW w:w="70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资金管理</w:t>
            </w:r>
          </w:p>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r>
              <w:rPr>
                <w:rFonts w:hint="eastAsia" w:ascii="宋体" w:hAnsi="宋体" w:cs="宋体"/>
                <w:i w:val="0"/>
                <w:iCs w:val="0"/>
                <w:color w:val="000000"/>
                <w:kern w:val="0"/>
                <w:sz w:val="18"/>
                <w:szCs w:val="18"/>
                <w:highlight w:val="none"/>
                <w:u w:val="none"/>
                <w:lang w:val="en-US" w:eastAsia="zh-CN" w:bidi="ar"/>
              </w:rPr>
              <w:t>10</w:t>
            </w:r>
            <w:r>
              <w:rPr>
                <w:rFonts w:hint="eastAsia" w:ascii="宋体" w:hAnsi="宋体" w:eastAsia="宋体" w:cs="宋体"/>
                <w:i w:val="0"/>
                <w:iCs w:val="0"/>
                <w:color w:val="000000"/>
                <w:kern w:val="0"/>
                <w:sz w:val="18"/>
                <w:szCs w:val="18"/>
                <w:highlight w:val="none"/>
                <w:u w:val="none"/>
                <w:lang w:val="en-US" w:eastAsia="zh-CN" w:bidi="ar"/>
              </w:rPr>
              <w:t>分）</w:t>
            </w: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资金到位率</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3</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3</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cs="宋体"/>
                <w:i w:val="0"/>
                <w:iCs w:val="0"/>
                <w:color w:val="000000"/>
                <w:kern w:val="0"/>
                <w:sz w:val="18"/>
                <w:szCs w:val="18"/>
                <w:highlight w:val="none"/>
                <w:u w:val="none"/>
                <w:lang w:val="en-US" w:eastAsia="zh-CN" w:bidi="ar"/>
              </w:rPr>
            </w:pPr>
            <w:r>
              <w:rPr>
                <w:rFonts w:hint="eastAsia"/>
                <w:highlight w:val="none"/>
                <w:lang w:val="en-US" w:eastAsia="zh-CN"/>
              </w:rPr>
              <w:t>——</w:t>
            </w:r>
          </w:p>
        </w:tc>
      </w:tr>
      <w:tr>
        <w:tblPrEx>
          <w:tblCellMar>
            <w:top w:w="0" w:type="dxa"/>
            <w:left w:w="108" w:type="dxa"/>
            <w:bottom w:w="0" w:type="dxa"/>
            <w:right w:w="108" w:type="dxa"/>
          </w:tblCellMar>
        </w:tblPrEx>
        <w:trPr>
          <w:trHeight w:val="483" w:hRule="atLeast"/>
        </w:trPr>
        <w:tc>
          <w:tcPr>
            <w:tcW w:w="40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70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预算执行率</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cs="宋体"/>
                <w:i w:val="0"/>
                <w:iCs w:val="0"/>
                <w:color w:val="000000"/>
                <w:sz w:val="18"/>
                <w:szCs w:val="18"/>
                <w:highlight w:val="none"/>
                <w:u w:val="none"/>
                <w:lang w:val="en-US" w:eastAsia="zh-CN"/>
              </w:rPr>
              <w:t>3</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2.5</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rPr>
                <w:rFonts w:hint="default" w:ascii="宋体" w:hAnsi="宋体" w:cs="宋体"/>
                <w:i w:val="0"/>
                <w:iCs w:val="0"/>
                <w:color w:val="000000"/>
                <w:kern w:val="0"/>
                <w:sz w:val="18"/>
                <w:szCs w:val="18"/>
                <w:highlight w:val="none"/>
                <w:u w:val="none"/>
                <w:lang w:val="en-US" w:eastAsia="zh-CN" w:bidi="ar"/>
              </w:rPr>
            </w:pPr>
            <w:r>
              <w:rPr>
                <w:rFonts w:hint="eastAsia" w:ascii="宋体" w:hAnsi="宋体" w:cs="宋体"/>
                <w:color w:val="000000"/>
                <w:kern w:val="0"/>
                <w:sz w:val="18"/>
                <w:szCs w:val="18"/>
                <w:highlight w:val="none"/>
                <w:u w:val="none"/>
                <w:lang w:val="en-US" w:eastAsia="zh-CN" w:bidi="ar"/>
              </w:rPr>
              <w:t>预算执行率95.10%</w:t>
            </w:r>
          </w:p>
        </w:tc>
      </w:tr>
      <w:tr>
        <w:tblPrEx>
          <w:tblCellMar>
            <w:top w:w="0" w:type="dxa"/>
            <w:left w:w="108" w:type="dxa"/>
            <w:bottom w:w="0" w:type="dxa"/>
            <w:right w:w="108" w:type="dxa"/>
          </w:tblCellMar>
        </w:tblPrEx>
        <w:trPr>
          <w:trHeight w:val="635" w:hRule="atLeast"/>
        </w:trPr>
        <w:tc>
          <w:tcPr>
            <w:tcW w:w="40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70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资金使用合规性</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4</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4</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kern w:val="0"/>
                <w:sz w:val="18"/>
                <w:szCs w:val="18"/>
                <w:highlight w:val="none"/>
                <w:u w:val="none"/>
                <w:lang w:val="en-US" w:eastAsia="zh-CN" w:bidi="ar"/>
              </w:rPr>
            </w:pPr>
            <w:r>
              <w:rPr>
                <w:rFonts w:hint="eastAsia"/>
                <w:highlight w:val="none"/>
                <w:lang w:val="en-US" w:eastAsia="zh-CN"/>
              </w:rPr>
              <w:t>——</w:t>
            </w:r>
          </w:p>
        </w:tc>
      </w:tr>
      <w:tr>
        <w:tblPrEx>
          <w:tblCellMar>
            <w:top w:w="0" w:type="dxa"/>
            <w:left w:w="108" w:type="dxa"/>
            <w:bottom w:w="0" w:type="dxa"/>
            <w:right w:w="108" w:type="dxa"/>
          </w:tblCellMar>
        </w:tblPrEx>
        <w:trPr>
          <w:trHeight w:val="590" w:hRule="atLeast"/>
        </w:trPr>
        <w:tc>
          <w:tcPr>
            <w:tcW w:w="40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70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组织实施</w:t>
            </w:r>
          </w:p>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（10分）</w:t>
            </w: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管理制度健全性</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5</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kern w:val="0"/>
                <w:sz w:val="18"/>
                <w:szCs w:val="18"/>
                <w:highlight w:val="none"/>
                <w:u w:val="none"/>
                <w:lang w:val="en-US" w:eastAsia="zh-CN" w:bidi="ar"/>
              </w:rPr>
            </w:pPr>
            <w:r>
              <w:rPr>
                <w:rFonts w:hint="eastAsia"/>
                <w:highlight w:val="none"/>
                <w:lang w:val="en-US" w:eastAsia="zh-CN"/>
              </w:rPr>
              <w:t>——</w:t>
            </w:r>
          </w:p>
        </w:tc>
      </w:tr>
      <w:tr>
        <w:tblPrEx>
          <w:tblCellMar>
            <w:top w:w="0" w:type="dxa"/>
            <w:left w:w="108" w:type="dxa"/>
            <w:bottom w:w="0" w:type="dxa"/>
            <w:right w:w="108" w:type="dxa"/>
          </w:tblCellMar>
        </w:tblPrEx>
        <w:trPr>
          <w:trHeight w:val="610" w:hRule="atLeast"/>
        </w:trPr>
        <w:tc>
          <w:tcPr>
            <w:tcW w:w="40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70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制度实施有效性</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5</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kern w:val="0"/>
                <w:sz w:val="18"/>
                <w:szCs w:val="18"/>
                <w:highlight w:val="none"/>
                <w:u w:val="none"/>
                <w:lang w:val="en-US" w:eastAsia="zh-CN" w:bidi="ar"/>
              </w:rPr>
            </w:pPr>
            <w:r>
              <w:rPr>
                <w:rFonts w:hint="eastAsia"/>
                <w:highlight w:val="none"/>
                <w:lang w:val="en-US" w:eastAsia="zh-CN"/>
              </w:rPr>
              <w:t>——</w:t>
            </w:r>
          </w:p>
        </w:tc>
      </w:tr>
      <w:tr>
        <w:tblPrEx>
          <w:tblCellMar>
            <w:top w:w="0" w:type="dxa"/>
            <w:left w:w="108" w:type="dxa"/>
            <w:bottom w:w="0" w:type="dxa"/>
            <w:right w:w="108" w:type="dxa"/>
          </w:tblCellMar>
        </w:tblPrEx>
        <w:trPr>
          <w:trHeight w:val="590" w:hRule="atLeast"/>
        </w:trPr>
        <w:tc>
          <w:tcPr>
            <w:tcW w:w="40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项目产出（</w:t>
            </w:r>
            <w:r>
              <w:rPr>
                <w:rFonts w:hint="eastAsia" w:ascii="宋体" w:hAnsi="宋体" w:cs="宋体"/>
                <w:i w:val="0"/>
                <w:iCs w:val="0"/>
                <w:color w:val="000000"/>
                <w:kern w:val="0"/>
                <w:sz w:val="18"/>
                <w:szCs w:val="18"/>
                <w:highlight w:val="none"/>
                <w:u w:val="none"/>
                <w:lang w:val="en-US" w:eastAsia="zh-CN" w:bidi="ar"/>
              </w:rPr>
              <w:t>4</w:t>
            </w:r>
            <w:r>
              <w:rPr>
                <w:rFonts w:hint="eastAsia" w:ascii="宋体" w:hAnsi="宋体" w:eastAsia="宋体" w:cs="宋体"/>
                <w:i w:val="0"/>
                <w:iCs w:val="0"/>
                <w:color w:val="000000"/>
                <w:kern w:val="0"/>
                <w:sz w:val="18"/>
                <w:szCs w:val="18"/>
                <w:highlight w:val="none"/>
                <w:u w:val="none"/>
                <w:lang w:val="en-US" w:eastAsia="zh-CN" w:bidi="ar"/>
              </w:rPr>
              <w:t>0分）</w:t>
            </w:r>
          </w:p>
        </w:tc>
        <w:tc>
          <w:tcPr>
            <w:tcW w:w="7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产出数量</w:t>
            </w:r>
          </w:p>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r>
              <w:rPr>
                <w:rFonts w:hint="eastAsia" w:ascii="宋体" w:hAnsi="宋体" w:cs="宋体"/>
                <w:i w:val="0"/>
                <w:iCs w:val="0"/>
                <w:color w:val="000000"/>
                <w:kern w:val="0"/>
                <w:sz w:val="18"/>
                <w:szCs w:val="18"/>
                <w:highlight w:val="none"/>
                <w:u w:val="none"/>
                <w:lang w:val="en-US" w:eastAsia="zh-CN" w:bidi="ar"/>
              </w:rPr>
              <w:t>10</w:t>
            </w:r>
            <w:r>
              <w:rPr>
                <w:rFonts w:hint="eastAsia" w:ascii="宋体" w:hAnsi="宋体" w:eastAsia="宋体" w:cs="宋体"/>
                <w:i w:val="0"/>
                <w:iCs w:val="0"/>
                <w:color w:val="000000"/>
                <w:kern w:val="0"/>
                <w:sz w:val="18"/>
                <w:szCs w:val="18"/>
                <w:highlight w:val="none"/>
                <w:u w:val="none"/>
                <w:lang w:val="en-US" w:eastAsia="zh-CN" w:bidi="ar"/>
              </w:rPr>
              <w:t>分）</w:t>
            </w: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实际完成率</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cs="宋体"/>
                <w:i w:val="0"/>
                <w:iCs w:val="0"/>
                <w:color w:val="000000"/>
                <w:kern w:val="0"/>
                <w:sz w:val="18"/>
                <w:szCs w:val="18"/>
                <w:highlight w:val="none"/>
                <w:u w:val="none"/>
                <w:lang w:val="en-US" w:eastAsia="zh-CN" w:bidi="ar"/>
              </w:rPr>
              <w:t>10</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10</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cs="宋体"/>
                <w:i w:val="0"/>
                <w:iCs w:val="0"/>
                <w:color w:val="000000"/>
                <w:kern w:val="0"/>
                <w:sz w:val="18"/>
                <w:szCs w:val="18"/>
                <w:highlight w:val="none"/>
                <w:u w:val="none"/>
                <w:lang w:val="en-US" w:eastAsia="zh-CN" w:bidi="ar"/>
              </w:rPr>
            </w:pPr>
            <w:r>
              <w:rPr>
                <w:rFonts w:hint="eastAsia"/>
                <w:highlight w:val="none"/>
                <w:lang w:val="en-US" w:eastAsia="zh-CN"/>
              </w:rPr>
              <w:t>——</w:t>
            </w:r>
          </w:p>
        </w:tc>
      </w:tr>
      <w:tr>
        <w:tblPrEx>
          <w:tblCellMar>
            <w:top w:w="0" w:type="dxa"/>
            <w:left w:w="108" w:type="dxa"/>
            <w:bottom w:w="0" w:type="dxa"/>
            <w:right w:w="108" w:type="dxa"/>
          </w:tblCellMar>
        </w:tblPrEx>
        <w:trPr>
          <w:trHeight w:val="480" w:hRule="atLeast"/>
        </w:trPr>
        <w:tc>
          <w:tcPr>
            <w:tcW w:w="40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7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产出质量</w:t>
            </w:r>
          </w:p>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r>
              <w:rPr>
                <w:rFonts w:hint="eastAsia" w:ascii="宋体" w:hAnsi="宋体" w:cs="宋体"/>
                <w:i w:val="0"/>
                <w:iCs w:val="0"/>
                <w:color w:val="000000"/>
                <w:kern w:val="0"/>
                <w:sz w:val="18"/>
                <w:szCs w:val="18"/>
                <w:highlight w:val="none"/>
                <w:u w:val="none"/>
                <w:lang w:val="en-US" w:eastAsia="zh-CN" w:bidi="ar"/>
              </w:rPr>
              <w:t>10</w:t>
            </w:r>
            <w:r>
              <w:rPr>
                <w:rFonts w:hint="eastAsia" w:ascii="宋体" w:hAnsi="宋体" w:eastAsia="宋体" w:cs="宋体"/>
                <w:i w:val="0"/>
                <w:iCs w:val="0"/>
                <w:color w:val="000000"/>
                <w:kern w:val="0"/>
                <w:sz w:val="18"/>
                <w:szCs w:val="18"/>
                <w:highlight w:val="none"/>
                <w:u w:val="none"/>
                <w:lang w:val="en-US" w:eastAsia="zh-CN" w:bidi="ar"/>
              </w:rPr>
              <w:t>分）</w:t>
            </w: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质量达标率</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cs="宋体"/>
                <w:i w:val="0"/>
                <w:iCs w:val="0"/>
                <w:color w:val="000000"/>
                <w:kern w:val="0"/>
                <w:sz w:val="18"/>
                <w:szCs w:val="18"/>
                <w:highlight w:val="none"/>
                <w:u w:val="none"/>
                <w:lang w:val="en-US" w:eastAsia="zh-CN" w:bidi="ar"/>
              </w:rPr>
              <w:t>10</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9.5</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default" w:ascii="宋体" w:hAnsi="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指标设置不够细化</w:t>
            </w:r>
          </w:p>
        </w:tc>
      </w:tr>
      <w:tr>
        <w:tblPrEx>
          <w:tblCellMar>
            <w:top w:w="0" w:type="dxa"/>
            <w:left w:w="108" w:type="dxa"/>
            <w:bottom w:w="0" w:type="dxa"/>
            <w:right w:w="108" w:type="dxa"/>
          </w:tblCellMar>
        </w:tblPrEx>
        <w:trPr>
          <w:trHeight w:val="480" w:hRule="atLeast"/>
        </w:trPr>
        <w:tc>
          <w:tcPr>
            <w:tcW w:w="40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7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产出时效</w:t>
            </w:r>
          </w:p>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r>
              <w:rPr>
                <w:rFonts w:hint="eastAsia" w:ascii="宋体" w:hAnsi="宋体" w:cs="宋体"/>
                <w:i w:val="0"/>
                <w:iCs w:val="0"/>
                <w:color w:val="000000"/>
                <w:kern w:val="0"/>
                <w:sz w:val="18"/>
                <w:szCs w:val="18"/>
                <w:highlight w:val="none"/>
                <w:u w:val="none"/>
                <w:lang w:val="en-US" w:eastAsia="zh-CN" w:bidi="ar"/>
              </w:rPr>
              <w:t>10</w:t>
            </w:r>
            <w:r>
              <w:rPr>
                <w:rFonts w:hint="eastAsia" w:ascii="宋体" w:hAnsi="宋体" w:eastAsia="宋体" w:cs="宋体"/>
                <w:i w:val="0"/>
                <w:iCs w:val="0"/>
                <w:color w:val="000000"/>
                <w:kern w:val="0"/>
                <w:sz w:val="18"/>
                <w:szCs w:val="18"/>
                <w:highlight w:val="none"/>
                <w:u w:val="none"/>
                <w:lang w:val="en-US" w:eastAsia="zh-CN" w:bidi="ar"/>
              </w:rPr>
              <w:t>分）</w:t>
            </w: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完成及时性</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cs="宋体"/>
                <w:i w:val="0"/>
                <w:iCs w:val="0"/>
                <w:color w:val="000000"/>
                <w:kern w:val="0"/>
                <w:sz w:val="18"/>
                <w:szCs w:val="18"/>
                <w:highlight w:val="none"/>
                <w:u w:val="none"/>
                <w:lang w:val="en-US" w:eastAsia="zh-CN" w:bidi="ar"/>
              </w:rPr>
              <w:t>10</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9.5</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时效指标没有明确阶段性目标</w:t>
            </w:r>
          </w:p>
        </w:tc>
      </w:tr>
      <w:tr>
        <w:tblPrEx>
          <w:tblCellMar>
            <w:top w:w="0" w:type="dxa"/>
            <w:left w:w="108" w:type="dxa"/>
            <w:bottom w:w="0" w:type="dxa"/>
            <w:right w:w="108" w:type="dxa"/>
          </w:tblCellMar>
        </w:tblPrEx>
        <w:trPr>
          <w:trHeight w:val="480" w:hRule="atLeast"/>
        </w:trPr>
        <w:tc>
          <w:tcPr>
            <w:tcW w:w="40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70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产出成本</w:t>
            </w:r>
          </w:p>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r>
              <w:rPr>
                <w:rFonts w:hint="eastAsia" w:ascii="宋体" w:hAnsi="宋体" w:cs="宋体"/>
                <w:i w:val="0"/>
                <w:iCs w:val="0"/>
                <w:color w:val="000000"/>
                <w:kern w:val="0"/>
                <w:sz w:val="18"/>
                <w:szCs w:val="18"/>
                <w:highlight w:val="none"/>
                <w:u w:val="none"/>
                <w:lang w:val="en-US" w:eastAsia="zh-CN" w:bidi="ar"/>
              </w:rPr>
              <w:t>10</w:t>
            </w:r>
            <w:r>
              <w:rPr>
                <w:rFonts w:hint="eastAsia" w:ascii="宋体" w:hAnsi="宋体" w:eastAsia="宋体" w:cs="宋体"/>
                <w:i w:val="0"/>
                <w:iCs w:val="0"/>
                <w:color w:val="000000"/>
                <w:kern w:val="0"/>
                <w:sz w:val="18"/>
                <w:szCs w:val="18"/>
                <w:highlight w:val="none"/>
                <w:u w:val="none"/>
                <w:lang w:val="en-US" w:eastAsia="zh-CN" w:bidi="ar"/>
              </w:rPr>
              <w:t>分）</w:t>
            </w: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成本节约率</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cs="宋体"/>
                <w:i w:val="0"/>
                <w:iCs w:val="0"/>
                <w:color w:val="000000"/>
                <w:kern w:val="0"/>
                <w:sz w:val="18"/>
                <w:szCs w:val="18"/>
                <w:highlight w:val="none"/>
                <w:u w:val="none"/>
                <w:lang w:val="en-US" w:eastAsia="zh-CN" w:bidi="ar"/>
              </w:rPr>
              <w:t>10</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10</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cs="宋体"/>
                <w:i w:val="0"/>
                <w:iCs w:val="0"/>
                <w:color w:val="000000"/>
                <w:kern w:val="0"/>
                <w:sz w:val="18"/>
                <w:szCs w:val="18"/>
                <w:highlight w:val="none"/>
                <w:u w:val="none"/>
                <w:lang w:val="en-US" w:eastAsia="zh-CN" w:bidi="ar"/>
              </w:rPr>
            </w:pPr>
            <w:r>
              <w:rPr>
                <w:rFonts w:hint="eastAsia"/>
                <w:highlight w:val="none"/>
                <w:lang w:val="en-US" w:eastAsia="zh-CN"/>
              </w:rPr>
              <w:t>——</w:t>
            </w:r>
          </w:p>
        </w:tc>
      </w:tr>
      <w:tr>
        <w:tblPrEx>
          <w:tblCellMar>
            <w:top w:w="0" w:type="dxa"/>
            <w:left w:w="108" w:type="dxa"/>
            <w:bottom w:w="0" w:type="dxa"/>
            <w:right w:w="108" w:type="dxa"/>
          </w:tblCellMar>
        </w:tblPrEx>
        <w:trPr>
          <w:trHeight w:val="653" w:hRule="atLeast"/>
        </w:trPr>
        <w:tc>
          <w:tcPr>
            <w:tcW w:w="40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项目效益（</w:t>
            </w:r>
            <w:r>
              <w:rPr>
                <w:rFonts w:hint="eastAsia" w:ascii="宋体" w:hAnsi="宋体" w:cs="宋体"/>
                <w:i w:val="0"/>
                <w:iCs w:val="0"/>
                <w:color w:val="000000"/>
                <w:kern w:val="0"/>
                <w:sz w:val="18"/>
                <w:szCs w:val="18"/>
                <w:highlight w:val="none"/>
                <w:u w:val="none"/>
                <w:lang w:val="en-US" w:eastAsia="zh-CN" w:bidi="ar"/>
              </w:rPr>
              <w:t>30</w:t>
            </w:r>
            <w:r>
              <w:rPr>
                <w:rFonts w:hint="eastAsia" w:ascii="宋体" w:hAnsi="宋体" w:eastAsia="宋体" w:cs="宋体"/>
                <w:i w:val="0"/>
                <w:iCs w:val="0"/>
                <w:color w:val="000000"/>
                <w:kern w:val="0"/>
                <w:sz w:val="18"/>
                <w:szCs w:val="18"/>
                <w:highlight w:val="none"/>
                <w:u w:val="none"/>
                <w:lang w:val="en-US" w:eastAsia="zh-CN" w:bidi="ar"/>
              </w:rPr>
              <w:t>分）</w:t>
            </w:r>
          </w:p>
        </w:tc>
        <w:tc>
          <w:tcPr>
            <w:tcW w:w="70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项目效益</w:t>
            </w:r>
          </w:p>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r>
              <w:rPr>
                <w:rFonts w:hint="eastAsia" w:ascii="宋体" w:hAnsi="宋体" w:cs="宋体"/>
                <w:i w:val="0"/>
                <w:iCs w:val="0"/>
                <w:color w:val="000000"/>
                <w:kern w:val="0"/>
                <w:sz w:val="18"/>
                <w:szCs w:val="18"/>
                <w:highlight w:val="none"/>
                <w:u w:val="none"/>
                <w:lang w:val="en-US" w:eastAsia="zh-CN" w:bidi="ar"/>
              </w:rPr>
              <w:t>30</w:t>
            </w:r>
            <w:r>
              <w:rPr>
                <w:rFonts w:hint="eastAsia" w:ascii="宋体" w:hAnsi="宋体" w:eastAsia="宋体" w:cs="宋体"/>
                <w:i w:val="0"/>
                <w:iCs w:val="0"/>
                <w:color w:val="000000"/>
                <w:kern w:val="0"/>
                <w:sz w:val="18"/>
                <w:szCs w:val="18"/>
                <w:highlight w:val="none"/>
                <w:u w:val="none"/>
                <w:lang w:val="en-US" w:eastAsia="zh-CN" w:bidi="ar"/>
              </w:rPr>
              <w:t>分）</w:t>
            </w: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实施效益</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cs="宋体"/>
                <w:i w:val="0"/>
                <w:iCs w:val="0"/>
                <w:color w:val="000000"/>
                <w:kern w:val="0"/>
                <w:sz w:val="18"/>
                <w:szCs w:val="18"/>
                <w:highlight w:val="none"/>
                <w:u w:val="none"/>
                <w:lang w:val="en-US" w:eastAsia="zh-CN" w:bidi="ar"/>
              </w:rPr>
              <w:t>20</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19</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cs="宋体"/>
                <w:i w:val="0"/>
                <w:iCs w:val="0"/>
                <w:color w:val="000000"/>
                <w:kern w:val="0"/>
                <w:sz w:val="18"/>
                <w:szCs w:val="18"/>
                <w:highlight w:val="none"/>
                <w:u w:val="none"/>
                <w:lang w:val="en-US" w:eastAsia="zh-CN" w:bidi="ar"/>
              </w:rPr>
            </w:pPr>
            <w:r>
              <w:rPr>
                <w:rFonts w:hint="eastAsia" w:ascii="宋体" w:hAnsi="宋体" w:cs="宋体"/>
                <w:color w:val="000000"/>
                <w:kern w:val="0"/>
                <w:sz w:val="18"/>
                <w:szCs w:val="18"/>
                <w:highlight w:val="none"/>
                <w:u w:val="none"/>
                <w:lang w:val="en-US" w:eastAsia="zh-CN" w:bidi="ar"/>
              </w:rPr>
              <w:t>效益指标内容对效果实现程度描述不充分</w:t>
            </w:r>
          </w:p>
        </w:tc>
      </w:tr>
      <w:tr>
        <w:tblPrEx>
          <w:tblCellMar>
            <w:top w:w="0" w:type="dxa"/>
            <w:left w:w="108" w:type="dxa"/>
            <w:bottom w:w="0" w:type="dxa"/>
            <w:right w:w="108" w:type="dxa"/>
          </w:tblCellMar>
        </w:tblPrEx>
        <w:trPr>
          <w:trHeight w:val="480" w:hRule="atLeast"/>
        </w:trPr>
        <w:tc>
          <w:tcPr>
            <w:tcW w:w="40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70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18"/>
                <w:szCs w:val="18"/>
                <w:highlight w:val="none"/>
                <w:u w:val="none"/>
              </w:rPr>
            </w:pPr>
          </w:p>
        </w:tc>
        <w:tc>
          <w:tcPr>
            <w:tcW w:w="91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满意度</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9</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满意度调查不全面</w:t>
            </w:r>
          </w:p>
        </w:tc>
      </w:tr>
      <w:tr>
        <w:tblPrEx>
          <w:tblCellMar>
            <w:top w:w="0" w:type="dxa"/>
            <w:left w:w="108" w:type="dxa"/>
            <w:bottom w:w="0" w:type="dxa"/>
            <w:right w:w="108" w:type="dxa"/>
          </w:tblCellMar>
        </w:tblPrEx>
        <w:trPr>
          <w:trHeight w:val="492" w:hRule="atLeast"/>
        </w:trPr>
        <w:tc>
          <w:tcPr>
            <w:tcW w:w="2024"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合计</w:t>
            </w:r>
          </w:p>
        </w:tc>
        <w:tc>
          <w:tcPr>
            <w:tcW w:w="54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100</w:t>
            </w:r>
          </w:p>
        </w:tc>
        <w:tc>
          <w:tcPr>
            <w:tcW w:w="6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18"/>
                <w:szCs w:val="18"/>
                <w:highlight w:val="none"/>
                <w:u w:val="none"/>
                <w:lang w:val="en-US"/>
              </w:rPr>
            </w:pPr>
            <w:r>
              <w:rPr>
                <w:rFonts w:hint="eastAsia" w:ascii="宋体" w:hAnsi="宋体" w:eastAsia="宋体" w:cs="宋体"/>
                <w:b/>
                <w:bCs/>
                <w:i w:val="0"/>
                <w:iCs w:val="0"/>
                <w:color w:val="000000"/>
                <w:kern w:val="0"/>
                <w:sz w:val="18"/>
                <w:szCs w:val="18"/>
                <w:highlight w:val="none"/>
                <w:u w:val="none"/>
                <w:lang w:val="en-US" w:eastAsia="zh-CN" w:bidi="ar"/>
              </w:rPr>
              <w:t>95.5</w:t>
            </w:r>
          </w:p>
        </w:tc>
        <w:tc>
          <w:tcPr>
            <w:tcW w:w="1822" w:type="pct"/>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cs="宋体"/>
                <w:b/>
                <w:bCs/>
                <w:i w:val="0"/>
                <w:iCs w:val="0"/>
                <w:color w:val="000000"/>
                <w:kern w:val="0"/>
                <w:sz w:val="18"/>
                <w:szCs w:val="18"/>
                <w:highlight w:val="none"/>
                <w:u w:val="none"/>
                <w:lang w:val="en-US" w:eastAsia="zh-CN" w:bidi="ar"/>
              </w:rPr>
            </w:pPr>
            <w:r>
              <w:rPr>
                <w:rFonts w:hint="eastAsia"/>
                <w:highlight w:val="none"/>
                <w:lang w:val="en-US" w:eastAsia="zh-CN"/>
              </w:rPr>
              <w:t>——</w:t>
            </w:r>
          </w:p>
        </w:tc>
      </w:tr>
    </w:tbl>
    <w:p>
      <w:pPr>
        <w:rPr>
          <w:highlight w:val="none"/>
        </w:rPr>
      </w:pPr>
    </w:p>
    <w:sectPr>
      <w:pgSz w:w="11906" w:h="16838"/>
      <w:pgMar w:top="1440" w:right="1800" w:bottom="1440" w:left="1800" w:header="851" w:footer="79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00007A87" w:usb1="8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altName w:val="方正楷体_GBK"/>
    <w:panose1 w:val="02010609060101010101"/>
    <w:charset w:val="86"/>
    <w:family w:val="auto"/>
    <w:pitch w:val="default"/>
    <w:sig w:usb0="00000000" w:usb1="00000000"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742AD7"/>
    <w:multiLevelType w:val="multilevel"/>
    <w:tmpl w:val="5B742AD7"/>
    <w:lvl w:ilvl="0" w:tentative="0">
      <w:start w:val="1"/>
      <w:numFmt w:val="chineseCountingThousand"/>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pStyle w:val="5"/>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000000"/>
    <w:rsid w:val="0024438E"/>
    <w:rsid w:val="01A73966"/>
    <w:rsid w:val="01ED1548"/>
    <w:rsid w:val="02414462"/>
    <w:rsid w:val="025065CD"/>
    <w:rsid w:val="037A57E8"/>
    <w:rsid w:val="037F1C07"/>
    <w:rsid w:val="0433629F"/>
    <w:rsid w:val="04EE2BBA"/>
    <w:rsid w:val="04F349A4"/>
    <w:rsid w:val="0536388A"/>
    <w:rsid w:val="068A0D23"/>
    <w:rsid w:val="07E01880"/>
    <w:rsid w:val="082B4211"/>
    <w:rsid w:val="092612FE"/>
    <w:rsid w:val="096D4766"/>
    <w:rsid w:val="09FB07D9"/>
    <w:rsid w:val="0B557C00"/>
    <w:rsid w:val="0BC743F6"/>
    <w:rsid w:val="0C965437"/>
    <w:rsid w:val="0C9A698B"/>
    <w:rsid w:val="0CCC4F6D"/>
    <w:rsid w:val="0D012E85"/>
    <w:rsid w:val="0D2C5757"/>
    <w:rsid w:val="0E3C33A2"/>
    <w:rsid w:val="0E6B7E5D"/>
    <w:rsid w:val="0F4073C6"/>
    <w:rsid w:val="0F8D4078"/>
    <w:rsid w:val="0FDE1282"/>
    <w:rsid w:val="10B93D1B"/>
    <w:rsid w:val="11134942"/>
    <w:rsid w:val="11333889"/>
    <w:rsid w:val="11883ED4"/>
    <w:rsid w:val="11A65EF9"/>
    <w:rsid w:val="120802AB"/>
    <w:rsid w:val="123921E8"/>
    <w:rsid w:val="12BC0EF8"/>
    <w:rsid w:val="12BD638D"/>
    <w:rsid w:val="13352F19"/>
    <w:rsid w:val="13446422"/>
    <w:rsid w:val="13472303"/>
    <w:rsid w:val="147C6B85"/>
    <w:rsid w:val="1481437D"/>
    <w:rsid w:val="14A26437"/>
    <w:rsid w:val="14FB2C62"/>
    <w:rsid w:val="15160CCB"/>
    <w:rsid w:val="154B5187"/>
    <w:rsid w:val="162722CA"/>
    <w:rsid w:val="162C3BA4"/>
    <w:rsid w:val="16632EB0"/>
    <w:rsid w:val="16D76A65"/>
    <w:rsid w:val="16E422B5"/>
    <w:rsid w:val="16EE7587"/>
    <w:rsid w:val="16FB7C6C"/>
    <w:rsid w:val="17781F56"/>
    <w:rsid w:val="17833F99"/>
    <w:rsid w:val="180C0990"/>
    <w:rsid w:val="184476C7"/>
    <w:rsid w:val="185B64F6"/>
    <w:rsid w:val="18846779"/>
    <w:rsid w:val="18FA1EF2"/>
    <w:rsid w:val="18FA713A"/>
    <w:rsid w:val="194D5684"/>
    <w:rsid w:val="19747C2B"/>
    <w:rsid w:val="1A6866AD"/>
    <w:rsid w:val="1B37AECA"/>
    <w:rsid w:val="1B5543FC"/>
    <w:rsid w:val="1B8F6217"/>
    <w:rsid w:val="1BEB30EC"/>
    <w:rsid w:val="1C662C78"/>
    <w:rsid w:val="1CD15DF3"/>
    <w:rsid w:val="1D1B4BB4"/>
    <w:rsid w:val="1D203C5E"/>
    <w:rsid w:val="1DDF26A8"/>
    <w:rsid w:val="1E1D6785"/>
    <w:rsid w:val="1EAE60FB"/>
    <w:rsid w:val="1EFF63BB"/>
    <w:rsid w:val="1F7E2F6B"/>
    <w:rsid w:val="201B25DA"/>
    <w:rsid w:val="21C36564"/>
    <w:rsid w:val="221435CE"/>
    <w:rsid w:val="228D0291"/>
    <w:rsid w:val="22B30110"/>
    <w:rsid w:val="22E75D67"/>
    <w:rsid w:val="22F00787"/>
    <w:rsid w:val="23454C01"/>
    <w:rsid w:val="238F4A93"/>
    <w:rsid w:val="245C4A4D"/>
    <w:rsid w:val="2536550F"/>
    <w:rsid w:val="26993FF3"/>
    <w:rsid w:val="27F92E95"/>
    <w:rsid w:val="287D05B7"/>
    <w:rsid w:val="288602EB"/>
    <w:rsid w:val="28AE4B05"/>
    <w:rsid w:val="292D5D29"/>
    <w:rsid w:val="29F22F85"/>
    <w:rsid w:val="2ABB3FD9"/>
    <w:rsid w:val="2B92537A"/>
    <w:rsid w:val="2BA51D2F"/>
    <w:rsid w:val="2BDF21AE"/>
    <w:rsid w:val="2C296E04"/>
    <w:rsid w:val="2FA57C54"/>
    <w:rsid w:val="30193EB5"/>
    <w:rsid w:val="30AA09D3"/>
    <w:rsid w:val="31AD76F1"/>
    <w:rsid w:val="32380522"/>
    <w:rsid w:val="323E5792"/>
    <w:rsid w:val="32B81EBC"/>
    <w:rsid w:val="32ED208E"/>
    <w:rsid w:val="33247F5D"/>
    <w:rsid w:val="33893751"/>
    <w:rsid w:val="33D25C79"/>
    <w:rsid w:val="342C2AB5"/>
    <w:rsid w:val="344E1021"/>
    <w:rsid w:val="346F7BA2"/>
    <w:rsid w:val="3552098C"/>
    <w:rsid w:val="359917D0"/>
    <w:rsid w:val="366B6797"/>
    <w:rsid w:val="37B3452D"/>
    <w:rsid w:val="38033FC7"/>
    <w:rsid w:val="38D7377C"/>
    <w:rsid w:val="38F24E8A"/>
    <w:rsid w:val="395A7B40"/>
    <w:rsid w:val="397B49E7"/>
    <w:rsid w:val="39B11336"/>
    <w:rsid w:val="3A0E1EEE"/>
    <w:rsid w:val="3AB85FA2"/>
    <w:rsid w:val="3AE26C73"/>
    <w:rsid w:val="3B503B4D"/>
    <w:rsid w:val="3BE820E8"/>
    <w:rsid w:val="3C310190"/>
    <w:rsid w:val="3C4548B3"/>
    <w:rsid w:val="3C7065D1"/>
    <w:rsid w:val="3CB902CE"/>
    <w:rsid w:val="3CEF1916"/>
    <w:rsid w:val="3D036219"/>
    <w:rsid w:val="3D131931"/>
    <w:rsid w:val="3D253F49"/>
    <w:rsid w:val="3D7611E7"/>
    <w:rsid w:val="3DF64F0C"/>
    <w:rsid w:val="3E6B99C5"/>
    <w:rsid w:val="3E9F2D11"/>
    <w:rsid w:val="3EB16D20"/>
    <w:rsid w:val="3ED51144"/>
    <w:rsid w:val="3F8A150F"/>
    <w:rsid w:val="3FCBAAF1"/>
    <w:rsid w:val="404A7EB5"/>
    <w:rsid w:val="409643B5"/>
    <w:rsid w:val="40CD05CA"/>
    <w:rsid w:val="41FB252B"/>
    <w:rsid w:val="43093342"/>
    <w:rsid w:val="4309762C"/>
    <w:rsid w:val="432C0EBB"/>
    <w:rsid w:val="438442B3"/>
    <w:rsid w:val="44D91397"/>
    <w:rsid w:val="450259FB"/>
    <w:rsid w:val="45D76581"/>
    <w:rsid w:val="45DD2A11"/>
    <w:rsid w:val="45FD3B1A"/>
    <w:rsid w:val="461D4E48"/>
    <w:rsid w:val="46234FBB"/>
    <w:rsid w:val="46456A1E"/>
    <w:rsid w:val="465F56E2"/>
    <w:rsid w:val="46BD1561"/>
    <w:rsid w:val="47044F23"/>
    <w:rsid w:val="470F770A"/>
    <w:rsid w:val="473E2065"/>
    <w:rsid w:val="476B6BD2"/>
    <w:rsid w:val="480D5C5A"/>
    <w:rsid w:val="482129BA"/>
    <w:rsid w:val="4883370D"/>
    <w:rsid w:val="488403AC"/>
    <w:rsid w:val="48A410E9"/>
    <w:rsid w:val="49452B97"/>
    <w:rsid w:val="49AC777F"/>
    <w:rsid w:val="4ADC3820"/>
    <w:rsid w:val="4ADD5EEA"/>
    <w:rsid w:val="4B83567E"/>
    <w:rsid w:val="4C3E738D"/>
    <w:rsid w:val="4C7D5AE9"/>
    <w:rsid w:val="4D5C037D"/>
    <w:rsid w:val="4D9F71C8"/>
    <w:rsid w:val="4DBF5582"/>
    <w:rsid w:val="4E261187"/>
    <w:rsid w:val="4E6B6779"/>
    <w:rsid w:val="4EBFC17F"/>
    <w:rsid w:val="4FB6008C"/>
    <w:rsid w:val="4FFA3743"/>
    <w:rsid w:val="501047BA"/>
    <w:rsid w:val="5052707E"/>
    <w:rsid w:val="50684F80"/>
    <w:rsid w:val="512E314A"/>
    <w:rsid w:val="514A455E"/>
    <w:rsid w:val="51B768CD"/>
    <w:rsid w:val="51D241B9"/>
    <w:rsid w:val="523241FA"/>
    <w:rsid w:val="52A9519F"/>
    <w:rsid w:val="52E74984"/>
    <w:rsid w:val="52E805FF"/>
    <w:rsid w:val="53504DAB"/>
    <w:rsid w:val="53A275AB"/>
    <w:rsid w:val="53E62CD1"/>
    <w:rsid w:val="54CF194F"/>
    <w:rsid w:val="54E811E5"/>
    <w:rsid w:val="555C1A7F"/>
    <w:rsid w:val="563F54B2"/>
    <w:rsid w:val="56AA791B"/>
    <w:rsid w:val="56B968E3"/>
    <w:rsid w:val="57BB72C4"/>
    <w:rsid w:val="58236D10"/>
    <w:rsid w:val="584C0363"/>
    <w:rsid w:val="5BD70E12"/>
    <w:rsid w:val="5CB90F47"/>
    <w:rsid w:val="5CD93F80"/>
    <w:rsid w:val="5D415FB3"/>
    <w:rsid w:val="6029519F"/>
    <w:rsid w:val="60683167"/>
    <w:rsid w:val="61305E8C"/>
    <w:rsid w:val="615675B5"/>
    <w:rsid w:val="61597C8A"/>
    <w:rsid w:val="61B72CE8"/>
    <w:rsid w:val="62397DAA"/>
    <w:rsid w:val="62AA3ED8"/>
    <w:rsid w:val="62FF83F3"/>
    <w:rsid w:val="63361EB9"/>
    <w:rsid w:val="64297A37"/>
    <w:rsid w:val="644B0A8C"/>
    <w:rsid w:val="64656095"/>
    <w:rsid w:val="65CD6BE9"/>
    <w:rsid w:val="65E9263C"/>
    <w:rsid w:val="663E29C7"/>
    <w:rsid w:val="67701238"/>
    <w:rsid w:val="67AB6420"/>
    <w:rsid w:val="67D663BD"/>
    <w:rsid w:val="67F3351C"/>
    <w:rsid w:val="687B5994"/>
    <w:rsid w:val="68DF7ED9"/>
    <w:rsid w:val="694A16A0"/>
    <w:rsid w:val="69F41B0D"/>
    <w:rsid w:val="69FB10EF"/>
    <w:rsid w:val="6B4115BC"/>
    <w:rsid w:val="6BDC7804"/>
    <w:rsid w:val="6BE309E6"/>
    <w:rsid w:val="6CB0535E"/>
    <w:rsid w:val="6CB92072"/>
    <w:rsid w:val="6DF7521F"/>
    <w:rsid w:val="6ED700CC"/>
    <w:rsid w:val="6F2A53C3"/>
    <w:rsid w:val="6F675D4D"/>
    <w:rsid w:val="6FC91BB4"/>
    <w:rsid w:val="701047AD"/>
    <w:rsid w:val="70DA6379"/>
    <w:rsid w:val="70E37680"/>
    <w:rsid w:val="70EF5264"/>
    <w:rsid w:val="718B759A"/>
    <w:rsid w:val="71B172FF"/>
    <w:rsid w:val="71D92618"/>
    <w:rsid w:val="72A37FA8"/>
    <w:rsid w:val="72DD3944"/>
    <w:rsid w:val="73EE11BF"/>
    <w:rsid w:val="748B77D6"/>
    <w:rsid w:val="74A512FE"/>
    <w:rsid w:val="755B692E"/>
    <w:rsid w:val="75DAB368"/>
    <w:rsid w:val="765708BD"/>
    <w:rsid w:val="767C3FA7"/>
    <w:rsid w:val="76E22F47"/>
    <w:rsid w:val="779E4E7C"/>
    <w:rsid w:val="77C965EF"/>
    <w:rsid w:val="77D98CC6"/>
    <w:rsid w:val="77DF0A59"/>
    <w:rsid w:val="7924080B"/>
    <w:rsid w:val="799E27B4"/>
    <w:rsid w:val="7A325FC7"/>
    <w:rsid w:val="7A4E54F6"/>
    <w:rsid w:val="7AD12541"/>
    <w:rsid w:val="7AE24CFA"/>
    <w:rsid w:val="7B0703E4"/>
    <w:rsid w:val="7B5302FF"/>
    <w:rsid w:val="7B7E6095"/>
    <w:rsid w:val="7BC4654C"/>
    <w:rsid w:val="7BDB6CE6"/>
    <w:rsid w:val="7C2D30FA"/>
    <w:rsid w:val="7CC77F58"/>
    <w:rsid w:val="7CE12328"/>
    <w:rsid w:val="7D642DE3"/>
    <w:rsid w:val="7D6438CC"/>
    <w:rsid w:val="7D6A2394"/>
    <w:rsid w:val="7DAB19D2"/>
    <w:rsid w:val="7DD8469E"/>
    <w:rsid w:val="7DEFA80F"/>
    <w:rsid w:val="7DF3AB2A"/>
    <w:rsid w:val="7E6A221A"/>
    <w:rsid w:val="7E7FFD12"/>
    <w:rsid w:val="7EFC69C1"/>
    <w:rsid w:val="7F185385"/>
    <w:rsid w:val="7F4B4A95"/>
    <w:rsid w:val="7FF861CD"/>
    <w:rsid w:val="7FFF683C"/>
    <w:rsid w:val="A597FEC7"/>
    <w:rsid w:val="B73CADF4"/>
    <w:rsid w:val="CFFF398D"/>
    <w:rsid w:val="ED5F756F"/>
    <w:rsid w:val="EF27361A"/>
    <w:rsid w:val="FBFA7623"/>
    <w:rsid w:val="FD4CAAD6"/>
    <w:rsid w:val="FFE62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autoSpaceDE w:val="0"/>
      <w:autoSpaceDN w:val="0"/>
      <w:adjustRightInd w:val="0"/>
      <w:jc w:val="center"/>
      <w:outlineLvl w:val="0"/>
    </w:pPr>
    <w:rPr>
      <w:rFonts w:ascii="Arial" w:hAnsi="Arial"/>
      <w:kern w:val="0"/>
      <w:sz w:val="44"/>
      <w:szCs w:val="44"/>
      <w:lang w:val="zh-CN"/>
    </w:rPr>
  </w:style>
  <w:style w:type="paragraph" w:styleId="3">
    <w:name w:val="heading 2"/>
    <w:basedOn w:val="1"/>
    <w:next w:val="1"/>
    <w:qFormat/>
    <w:uiPriority w:val="9"/>
    <w:pPr>
      <w:keepNext/>
      <w:keepLines/>
      <w:spacing w:before="260" w:after="260" w:line="416" w:lineRule="auto"/>
      <w:outlineLvl w:val="1"/>
    </w:pPr>
    <w:rPr>
      <w:rFonts w:ascii="Cambria" w:hAnsi="Cambria"/>
      <w:b/>
      <w:bCs/>
      <w:sz w:val="32"/>
      <w:szCs w:val="32"/>
      <w:lang w:val="zh-CN"/>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numPr>
        <w:ilvl w:val="3"/>
        <w:numId w:val="1"/>
      </w:numPr>
      <w:spacing w:before="280" w:after="290" w:line="374" w:lineRule="auto"/>
      <w:outlineLvl w:val="3"/>
    </w:pPr>
    <w:rPr>
      <w:rFonts w:ascii="Arial" w:hAnsi="Arial" w:eastAsia="黑体"/>
      <w:b/>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6">
    <w:name w:val="Normal Indent"/>
    <w:basedOn w:val="1"/>
    <w:next w:val="1"/>
    <w:qFormat/>
    <w:uiPriority w:val="0"/>
    <w:pPr>
      <w:ind w:firstLine="200" w:firstLineChars="200"/>
    </w:pPr>
  </w:style>
  <w:style w:type="paragraph" w:styleId="7">
    <w:name w:val="annotation text"/>
    <w:basedOn w:val="1"/>
    <w:qFormat/>
    <w:uiPriority w:val="0"/>
    <w:pPr>
      <w:jc w:val="left"/>
    </w:pPr>
  </w:style>
  <w:style w:type="paragraph" w:styleId="8">
    <w:name w:val="Body Text"/>
    <w:basedOn w:val="1"/>
    <w:next w:val="9"/>
    <w:qFormat/>
    <w:uiPriority w:val="0"/>
    <w:pPr>
      <w:spacing w:before="0" w:after="140" w:line="276" w:lineRule="auto"/>
    </w:pPr>
  </w:style>
  <w:style w:type="paragraph" w:customStyle="1" w:styleId="9">
    <w:name w:val="目录 53"/>
    <w:next w:val="1"/>
    <w:qFormat/>
    <w:uiPriority w:val="0"/>
    <w:pPr>
      <w:wordWrap w:val="0"/>
      <w:ind w:left="1275"/>
      <w:jc w:val="both"/>
    </w:pPr>
    <w:rPr>
      <w:rFonts w:ascii="Times New Roman" w:hAnsi="Times New Roman" w:eastAsia="宋体" w:cs="Times New Roman"/>
      <w:sz w:val="21"/>
      <w:lang w:val="en-US" w:eastAsia="zh-CN" w:bidi="ar-SA"/>
    </w:rPr>
  </w:style>
  <w:style w:type="paragraph" w:styleId="10">
    <w:name w:val="Body Text Indent"/>
    <w:basedOn w:val="1"/>
    <w:qFormat/>
    <w:uiPriority w:val="0"/>
    <w:pPr>
      <w:spacing w:after="360"/>
      <w:ind w:firstLine="840"/>
    </w:pPr>
    <w:rPr>
      <w:rFonts w:eastAsia="仿宋_GB2312"/>
      <w:kern w:val="1"/>
      <w:sz w:val="32"/>
      <w:szCs w:val="20"/>
    </w:rPr>
  </w:style>
  <w:style w:type="paragraph" w:styleId="11">
    <w:name w:val="Plain Text"/>
    <w:basedOn w:val="1"/>
    <w:qFormat/>
    <w:uiPriority w:val="0"/>
    <w:rPr>
      <w:rFonts w:ascii="宋体" w:hAnsi="Courier New" w:eastAsia="宋体"/>
      <w:sz w:val="21"/>
      <w:szCs w:val="20"/>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0"/>
  </w:style>
  <w:style w:type="paragraph" w:styleId="15">
    <w:name w:val="toc 2"/>
    <w:basedOn w:val="1"/>
    <w:next w:val="1"/>
    <w:qFormat/>
    <w:uiPriority w:val="0"/>
    <w:pPr>
      <w:ind w:left="420" w:leftChars="200"/>
    </w:pPr>
  </w:style>
  <w:style w:type="paragraph" w:styleId="16">
    <w:name w:val="Body Text First Indent 2"/>
    <w:basedOn w:val="10"/>
    <w:qFormat/>
    <w:uiPriority w:val="99"/>
    <w:pPr>
      <w:ind w:firstLine="420" w:firstLineChars="200"/>
    </w:pPr>
  </w:style>
  <w:style w:type="character" w:styleId="19">
    <w:name w:val="Strong"/>
    <w:basedOn w:val="18"/>
    <w:qFormat/>
    <w:uiPriority w:val="0"/>
    <w:rPr>
      <w:b/>
    </w:rPr>
  </w:style>
  <w:style w:type="paragraph" w:customStyle="1" w:styleId="20">
    <w:name w:val="Default"/>
    <w:qFormat/>
    <w:uiPriority w:val="0"/>
    <w:pPr>
      <w:widowControl w:val="0"/>
      <w:autoSpaceDE w:val="0"/>
      <w:autoSpaceDN w:val="0"/>
      <w:adjustRightInd w:val="0"/>
    </w:pPr>
    <w:rPr>
      <w:rFonts w:ascii="Symbol" w:hAnsi="Symbol" w:eastAsia="宋体" w:cs="Symbol"/>
      <w:color w:val="000000"/>
      <w:sz w:val="24"/>
      <w:szCs w:val="24"/>
      <w:lang w:val="en-US" w:eastAsia="zh-CN" w:bidi="ar-SA"/>
    </w:rPr>
  </w:style>
  <w:style w:type="paragraph" w:customStyle="1" w:styleId="21">
    <w:name w:val="无间隔1"/>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22">
    <w:name w:val="WPSOffice手动目录 1"/>
    <w:qFormat/>
    <w:uiPriority w:val="0"/>
    <w:pPr>
      <w:ind w:leftChars="0"/>
    </w:pPr>
    <w:rPr>
      <w:rFonts w:ascii="Times New Roman" w:hAnsi="Times New Roman" w:eastAsia="宋体" w:cs="Times New Roman"/>
      <w:sz w:val="20"/>
      <w:szCs w:val="20"/>
    </w:rPr>
  </w:style>
  <w:style w:type="paragraph" w:customStyle="1" w:styleId="23">
    <w:name w:val="WPSOffice手动目录 2"/>
    <w:qFormat/>
    <w:uiPriority w:val="0"/>
    <w:pPr>
      <w:ind w:leftChars="200"/>
    </w:pPr>
    <w:rPr>
      <w:rFonts w:ascii="Times New Roman" w:hAnsi="Times New Roman" w:eastAsia="宋体" w:cs="Times New Roman"/>
      <w:sz w:val="20"/>
      <w:szCs w:val="20"/>
    </w:rPr>
  </w:style>
  <w:style w:type="paragraph" w:customStyle="1" w:styleId="24">
    <w:name w:val="列出段落1"/>
    <w:basedOn w:val="1"/>
    <w:qFormat/>
    <w:uiPriority w:val="34"/>
    <w:pPr>
      <w:ind w:firstLine="420" w:firstLineChars="200"/>
    </w:pPr>
    <w:rPr>
      <w:rFonts w:ascii="Calibri" w:hAnsi="Calibri" w:cs="Times New Roman"/>
      <w:szCs w:val="22"/>
    </w:rPr>
  </w:style>
  <w:style w:type="paragraph" w:styleId="25">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8190</Words>
  <Characters>8625</Characters>
  <Lines>0</Lines>
  <Paragraphs>0</Paragraphs>
  <TotalTime>2</TotalTime>
  <ScaleCrop>false</ScaleCrop>
  <LinksUpToDate>false</LinksUpToDate>
  <CharactersWithSpaces>8633</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2023-05-15T06:45:00Z</dcterms:created>
  <dc:creator>DELL</dc:creator>
  <cp:lastModifiedBy>uos</cp:lastModifiedBy>
  <cp:lastPrinted>2023-05-23T13:34:00Z</cp:lastPrinted>
  <dcterms:modified xsi:type="dcterms:W3CDTF">2025-08-25T15:09:35Z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DBE0FF1CAABB4D35B14D053C9F7CF2DA_13</vt:lpwstr>
  </property>
  <property fmtid="{D5CDD505-2E9C-101B-9397-08002B2CF9AE}" pid="4" name="KSOTemplateDocerSaveRecord">
    <vt:lpwstr>eyJoZGlkIjoiNTM0YjdkNzdhMDk3ZGY3MTJmZjJkMTg0OTE1MTkxYzQifQ==</vt:lpwstr>
  </property>
</Properties>
</file>