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78A9E7">
      <w:pPr>
        <w:spacing w:line="1160" w:lineRule="exact"/>
        <w:ind w:left="129" w:leftChars="-23" w:hanging="177" w:hangingChars="106"/>
        <w:jc w:val="distribute"/>
        <w:rPr>
          <w:rFonts w:hint="eastAsia" w:ascii="仿宋_GB2312" w:hAnsi="仿宋_GB2312" w:eastAsia="仿宋_GB2312" w:cs="仿宋_GB2312"/>
          <w:b/>
          <w:color w:val="FF0000"/>
          <w:w w:val="52"/>
          <w:sz w:val="32"/>
          <w:szCs w:val="32"/>
        </w:rPr>
      </w:pPr>
    </w:p>
    <w:p w14:paraId="3869A320">
      <w:pPr>
        <w:spacing w:line="1160" w:lineRule="exact"/>
        <w:ind w:left="574" w:leftChars="-23" w:hanging="622" w:hangingChars="106"/>
        <w:jc w:val="distribute"/>
        <w:rPr>
          <w:rFonts w:hint="eastAsia" w:ascii="黑体" w:hAnsi="黑体" w:eastAsia="黑体" w:cs="黑体"/>
          <w:b/>
          <w:color w:val="FF0000"/>
          <w:w w:val="52"/>
          <w:sz w:val="96"/>
          <w:szCs w:val="96"/>
        </w:rPr>
      </w:pPr>
      <w:r>
        <w:rPr>
          <w:rFonts w:hint="eastAsia" w:ascii="黑体" w:hAnsi="黑体" w:eastAsia="黑体" w:cs="黑体"/>
          <w:b/>
          <w:color w:val="FF0000"/>
          <w:w w:val="52"/>
          <w:sz w:val="112"/>
          <w:szCs w:val="112"/>
        </w:rPr>
        <w:t>北京京煤集团有限责任公司</w:t>
      </w:r>
    </w:p>
    <w:p w14:paraId="70543AE0">
      <w:pPr>
        <w:rPr>
          <w:rFonts w:hint="eastAsia" w:ascii="仿宋_GB2312" w:hAnsi="仿宋_GB2312" w:eastAsia="仿宋_GB2312" w:cs="仿宋_GB2312"/>
          <w:sz w:val="32"/>
          <w:szCs w:val="32"/>
        </w:rPr>
      </w:pPr>
      <w:r>
        <w:rPr>
          <w:rFonts w:hint="eastAsia" w:ascii="仿宋_GB2312" w:hAnsi="仿宋_GB2312" w:eastAsia="仿宋_GB2312" w:cs="仿宋_GB2312"/>
          <w:b/>
          <w:w w:val="53"/>
          <w:sz w:val="32"/>
          <w:szCs w:val="32"/>
        </w:rPr>
        <w:pict>
          <v:line id="_x0000_s1026" o:spid="_x0000_s1026" o:spt="20" style="position:absolute;left:0pt;margin-left:0pt;margin-top:6.2pt;height:0pt;width:442.2pt;z-index:251659264;mso-width-relative:page;mso-height-relative:page;" stroked="t" coordsize="21600,21600">
            <v:path arrowok="t"/>
            <v:fill focussize="0,0"/>
            <v:stroke weight="3.75pt" color="#FF0000" linestyle="thickThin"/>
            <v:imagedata o:title=""/>
            <o:lock v:ext="edit"/>
          </v:line>
        </w:pict>
      </w:r>
    </w:p>
    <w:p w14:paraId="0496B837">
      <w:pPr>
        <w:spacing w:line="560" w:lineRule="exact"/>
        <w:jc w:val="center"/>
        <w:rPr>
          <w:rFonts w:hint="eastAsia" w:ascii="仿宋_GB2312" w:hAnsi="仿宋_GB2312" w:eastAsia="仿宋_GB2312" w:cs="仿宋_GB2312"/>
          <w:b/>
          <w:sz w:val="32"/>
          <w:szCs w:val="32"/>
        </w:rPr>
      </w:pPr>
    </w:p>
    <w:p w14:paraId="04B86D08">
      <w:pPr>
        <w:spacing w:line="560" w:lineRule="exact"/>
        <w:jc w:val="center"/>
        <w:rPr>
          <w:rFonts w:hint="eastAsia" w:ascii="仿宋_GB2312" w:hAnsi="仿宋_GB2312" w:eastAsia="仿宋_GB2312" w:cs="仿宋_GB2312"/>
          <w:b/>
          <w:sz w:val="32"/>
          <w:szCs w:val="32"/>
        </w:rPr>
      </w:pPr>
    </w:p>
    <w:p w14:paraId="31509EEC">
      <w:pPr>
        <w:spacing w:line="560" w:lineRule="exact"/>
        <w:jc w:val="center"/>
        <w:rPr>
          <w:rFonts w:hint="eastAsia" w:ascii="仿宋_GB2312" w:hAnsi="仿宋_GB2312" w:eastAsia="仿宋_GB2312" w:cs="仿宋_GB2312"/>
          <w:b/>
          <w:sz w:val="32"/>
          <w:szCs w:val="32"/>
        </w:rPr>
      </w:pPr>
    </w:p>
    <w:p w14:paraId="266E04F8">
      <w:pPr>
        <w:spacing w:line="560" w:lineRule="exact"/>
        <w:jc w:val="center"/>
        <w:rPr>
          <w:rFonts w:hint="eastAsia" w:ascii="仿宋_GB2312" w:hAnsi="仿宋_GB2312" w:eastAsia="仿宋_GB2312" w:cs="仿宋_GB2312"/>
          <w:b/>
          <w:sz w:val="32"/>
          <w:szCs w:val="32"/>
        </w:rPr>
      </w:pPr>
    </w:p>
    <w:p w14:paraId="353902C1">
      <w:pPr>
        <w:spacing w:line="560" w:lineRule="exact"/>
        <w:jc w:val="center"/>
        <w:rPr>
          <w:rFonts w:hint="eastAsia" w:ascii="仿宋_GB2312" w:hAnsi="仿宋_GB2312" w:eastAsia="仿宋_GB2312" w:cs="仿宋_GB2312"/>
          <w:b/>
          <w:sz w:val="32"/>
          <w:szCs w:val="32"/>
        </w:rPr>
      </w:pPr>
    </w:p>
    <w:p w14:paraId="4F36A6B2">
      <w:pPr>
        <w:spacing w:line="560" w:lineRule="exact"/>
        <w:jc w:val="center"/>
        <w:rPr>
          <w:rFonts w:hint="eastAsia" w:ascii="仿宋_GB2312" w:hAnsi="仿宋_GB2312" w:eastAsia="仿宋_GB2312" w:cs="仿宋_GB2312"/>
          <w:b/>
          <w:sz w:val="32"/>
          <w:szCs w:val="32"/>
        </w:rPr>
      </w:pPr>
    </w:p>
    <w:p w14:paraId="5DF1B907">
      <w:pPr>
        <w:spacing w:line="560" w:lineRule="exact"/>
        <w:jc w:val="center"/>
        <w:rPr>
          <w:rFonts w:hint="eastAsia" w:ascii="仿宋_GB2312" w:hAnsi="仿宋_GB2312" w:eastAsia="仿宋_GB2312" w:cs="仿宋_GB2312"/>
          <w:b/>
          <w:sz w:val="32"/>
          <w:szCs w:val="32"/>
        </w:rPr>
      </w:pPr>
    </w:p>
    <w:p w14:paraId="7AE1EDC6">
      <w:pPr>
        <w:spacing w:line="560" w:lineRule="exact"/>
        <w:jc w:val="center"/>
        <w:rPr>
          <w:rFonts w:hint="eastAsia" w:ascii="仿宋_GB2312" w:hAnsi="仿宋_GB2312" w:eastAsia="仿宋_GB2312" w:cs="仿宋_GB2312"/>
          <w:b/>
          <w:sz w:val="32"/>
          <w:szCs w:val="32"/>
        </w:rPr>
      </w:pPr>
    </w:p>
    <w:p w14:paraId="5B39C1FE">
      <w:pPr>
        <w:spacing w:line="560" w:lineRule="exact"/>
        <w:jc w:val="center"/>
        <w:rPr>
          <w:rFonts w:hint="eastAsia" w:ascii="仿宋_GB2312" w:hAnsi="仿宋_GB2312" w:eastAsia="仿宋_GB2312" w:cs="仿宋_GB2312"/>
          <w:b/>
          <w:sz w:val="52"/>
          <w:szCs w:val="52"/>
        </w:rPr>
      </w:pPr>
      <w:r>
        <w:rPr>
          <w:rFonts w:hint="eastAsia" w:ascii="仿宋_GB2312" w:hAnsi="仿宋_GB2312" w:eastAsia="仿宋_GB2312" w:cs="仿宋_GB2312"/>
          <w:b/>
          <w:sz w:val="52"/>
          <w:szCs w:val="52"/>
        </w:rPr>
        <w:t>部门整体绩效评价报告</w:t>
      </w:r>
    </w:p>
    <w:p w14:paraId="30F4A69B">
      <w:pPr>
        <w:spacing w:line="560" w:lineRule="exact"/>
        <w:jc w:val="center"/>
        <w:rPr>
          <w:rFonts w:hint="eastAsia" w:ascii="仿宋_GB2312" w:hAnsi="仿宋_GB2312" w:eastAsia="仿宋_GB2312" w:cs="仿宋_GB2312"/>
          <w:b/>
          <w:sz w:val="32"/>
          <w:szCs w:val="32"/>
        </w:rPr>
      </w:pPr>
    </w:p>
    <w:p w14:paraId="31171764">
      <w:pPr>
        <w:spacing w:line="560" w:lineRule="exact"/>
        <w:jc w:val="center"/>
        <w:rPr>
          <w:rFonts w:hint="eastAsia" w:ascii="仿宋_GB2312" w:hAnsi="仿宋_GB2312" w:eastAsia="仿宋_GB2312" w:cs="仿宋_GB2312"/>
          <w:b/>
          <w:sz w:val="32"/>
          <w:szCs w:val="32"/>
        </w:rPr>
      </w:pPr>
    </w:p>
    <w:p w14:paraId="586FCC93">
      <w:pPr>
        <w:spacing w:line="560" w:lineRule="exact"/>
        <w:jc w:val="center"/>
        <w:rPr>
          <w:rFonts w:hint="eastAsia" w:ascii="仿宋_GB2312" w:hAnsi="仿宋_GB2312" w:eastAsia="仿宋_GB2312" w:cs="仿宋_GB2312"/>
          <w:b/>
          <w:sz w:val="32"/>
          <w:szCs w:val="32"/>
        </w:rPr>
      </w:pPr>
    </w:p>
    <w:p w14:paraId="520B6409">
      <w:pPr>
        <w:spacing w:line="560" w:lineRule="exact"/>
        <w:jc w:val="cente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北京京煤集团有限责任公司</w:t>
      </w:r>
    </w:p>
    <w:p w14:paraId="3673D52F">
      <w:pPr>
        <w:spacing w:line="560" w:lineRule="exact"/>
        <w:jc w:val="center"/>
        <w:rPr>
          <w:rFonts w:hint="eastAsia" w:ascii="仿宋_GB2312" w:hAnsi="仿宋_GB2312" w:eastAsia="仿宋_GB2312" w:cs="仿宋_GB2312"/>
          <w:b/>
          <w:sz w:val="32"/>
          <w:szCs w:val="32"/>
        </w:rPr>
      </w:pPr>
    </w:p>
    <w:p w14:paraId="564515A5">
      <w:pPr>
        <w:spacing w:line="560" w:lineRule="exact"/>
        <w:jc w:val="center"/>
        <w:rPr>
          <w:rFonts w:hint="eastAsia" w:ascii="仿宋_GB2312" w:hAnsi="仿宋_GB2312" w:eastAsia="仿宋_GB2312" w:cs="仿宋_GB2312"/>
          <w:b/>
          <w:sz w:val="32"/>
          <w:szCs w:val="32"/>
        </w:rPr>
      </w:pPr>
    </w:p>
    <w:p w14:paraId="4BEF9BCD">
      <w:pPr>
        <w:spacing w:line="560" w:lineRule="exact"/>
        <w:jc w:val="cente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二〇二</w:t>
      </w:r>
      <w:r>
        <w:rPr>
          <w:rFonts w:hint="eastAsia" w:ascii="仿宋_GB2312" w:hAnsi="仿宋_GB2312" w:eastAsia="仿宋_GB2312" w:cs="仿宋_GB2312"/>
          <w:b/>
          <w:sz w:val="32"/>
          <w:szCs w:val="32"/>
          <w:lang w:val="en-US" w:eastAsia="zh-CN"/>
        </w:rPr>
        <w:t>五</w:t>
      </w:r>
      <w:r>
        <w:rPr>
          <w:rFonts w:hint="eastAsia" w:ascii="仿宋_GB2312" w:hAnsi="仿宋_GB2312" w:eastAsia="仿宋_GB2312" w:cs="仿宋_GB2312"/>
          <w:b/>
          <w:sz w:val="32"/>
          <w:szCs w:val="32"/>
        </w:rPr>
        <w:t>年五月</w:t>
      </w:r>
    </w:p>
    <w:p w14:paraId="36567829">
      <w:pPr>
        <w:spacing w:line="560" w:lineRule="exact"/>
        <w:jc w:val="center"/>
        <w:rPr>
          <w:rFonts w:hint="eastAsia" w:ascii="仿宋_GB2312" w:hAnsi="仿宋_GB2312" w:eastAsia="仿宋_GB2312" w:cs="仿宋_GB2312"/>
          <w:b/>
          <w:sz w:val="32"/>
          <w:szCs w:val="32"/>
        </w:rPr>
      </w:pPr>
    </w:p>
    <w:p w14:paraId="1D34A2D9">
      <w:pPr>
        <w:spacing w:line="360" w:lineRule="auto"/>
        <w:ind w:firstLine="640" w:firstLineChars="200"/>
        <w:rPr>
          <w:rFonts w:hint="eastAsia" w:ascii="仿宋_GB2312" w:hAnsi="仿宋_GB2312" w:eastAsia="仿宋_GB2312" w:cs="仿宋_GB2312"/>
          <w:sz w:val="32"/>
          <w:szCs w:val="32"/>
        </w:rPr>
      </w:pPr>
    </w:p>
    <w:p w14:paraId="7C72BFC7">
      <w:pPr>
        <w:spacing w:line="360" w:lineRule="auto"/>
        <w:ind w:firstLine="640" w:firstLineChars="200"/>
        <w:rPr>
          <w:rFonts w:hint="eastAsia" w:ascii="仿宋_GB2312" w:hAnsi="仿宋_GB2312" w:eastAsia="仿宋_GB2312" w:cs="仿宋_GB2312"/>
          <w:sz w:val="32"/>
          <w:szCs w:val="32"/>
        </w:rPr>
      </w:pPr>
    </w:p>
    <w:p w14:paraId="2FC1A8CD">
      <w:pPr>
        <w:spacing w:line="360" w:lineRule="auto"/>
        <w:ind w:firstLine="640" w:firstLineChars="200"/>
        <w:rPr>
          <w:rFonts w:hint="eastAsia" w:ascii="仿宋_GB2312" w:hAnsi="仿宋_GB2312" w:eastAsia="仿宋_GB2312" w:cs="仿宋_GB2312"/>
          <w:sz w:val="32"/>
          <w:szCs w:val="32"/>
        </w:rPr>
      </w:pPr>
    </w:p>
    <w:p w14:paraId="12BD2347">
      <w:pPr>
        <w:spacing w:line="56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北京市财政局：</w:t>
      </w:r>
    </w:p>
    <w:p w14:paraId="1FFB6F9F">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w:t>
      </w:r>
      <w:bookmarkStart w:id="0" w:name="biaoti"/>
      <w:r>
        <w:rPr>
          <w:rFonts w:hint="eastAsia" w:ascii="仿宋_GB2312" w:hAnsi="仿宋_GB2312" w:eastAsia="仿宋_GB2312" w:cs="仿宋_GB2312"/>
          <w:sz w:val="32"/>
          <w:szCs w:val="32"/>
        </w:rPr>
        <w:t>《</w:t>
      </w:r>
      <w:bookmarkEnd w:id="0"/>
      <w:r>
        <w:rPr>
          <w:rFonts w:hint="eastAsia" w:ascii="仿宋_GB2312" w:hAnsi="仿宋_GB2312" w:eastAsia="仿宋_GB2312" w:cs="仿宋_GB2312"/>
          <w:sz w:val="32"/>
          <w:szCs w:val="32"/>
          <w:lang w:val="en-US" w:eastAsia="zh-CN"/>
        </w:rPr>
        <w:t>北京市财政局关于2025年预算绩效管理工作的通知</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_京财绩效[2025]245号</w:t>
      </w:r>
      <w:r>
        <w:rPr>
          <w:rFonts w:hint="eastAsia" w:ascii="仿宋_GB2312" w:hAnsi="仿宋_GB2312" w:eastAsia="仿宋_GB2312" w:cs="仿宋_GB2312"/>
          <w:sz w:val="32"/>
          <w:szCs w:val="32"/>
        </w:rPr>
        <w:t>文件精神，我部门领导高度重视此项工作，对此项工作提出了要求，指定专人组织落实，成立了由副总经理、总会计师、财务部长及相关部室人员组成的绩效评价工作组，各部室相互支持配合，沟通交流顺畅，圆满完成了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年对202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年项目资金使用及管理情况绩效评价工作，现报告如下：</w:t>
      </w:r>
    </w:p>
    <w:p w14:paraId="1120370A">
      <w:pPr>
        <w:spacing w:line="600" w:lineRule="exact"/>
        <w:ind w:firstLine="643" w:firstLineChars="200"/>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一、部门概况</w:t>
      </w:r>
    </w:p>
    <w:p w14:paraId="7FA3F342">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（一）机构设置及职责工作任务情况</w:t>
      </w:r>
    </w:p>
    <w:p w14:paraId="49BE2555">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京煤集团有限责任公司由原北京矿务局及其所属企业和原北京市煤炭总公司及其所属企业实际占有的国家资本金作为出资，于2000年9月经北京市人民政府批准组建的国有独资公司。所属两家事业单位，分别为北京科技高级技术学校（单位性质：财政补助事业单位，以下简称“技校”）和北京京煤集团地质勘探队（单位性质：财政补助事业单位，以下简称“地勘队”）。 根据国家政策项目资金主要用于学生资助项目助学金、学生前景发展与教学质量提升建设项目、课程运营管理平台和远程培训管理一体化平台、改善办学条件设备购置网络安全教室建设项目、职业能力培养与社会培训能力提升建设项目、办公用房修缮类食堂管道天然气安装项目、办公用房修缮类消防自动报警系统改造项目、购置旋挖钻机及配件和中央政策性补贴。各部室相关人员，各司其职，沟通交流顺畅，项目评价工作顺利进行。</w:t>
      </w:r>
    </w:p>
    <w:p w14:paraId="74154454">
      <w:pPr>
        <w:spacing w:line="360" w:lineRule="auto"/>
        <w:ind w:firstLine="482" w:firstLineChars="15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（二）部门整体绩效目标设立情况</w:t>
      </w:r>
    </w:p>
    <w:p w14:paraId="2F951DB8">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1.智慧教室设备购置项目</w:t>
      </w:r>
    </w:p>
    <w:p w14:paraId="20EA1456">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（1）绩效目标设立依据</w:t>
      </w:r>
    </w:p>
    <w:p w14:paraId="6F8F6806">
      <w:pPr>
        <w:pStyle w:val="2"/>
        <w:keepNext w:val="0"/>
        <w:keepLines w:val="0"/>
        <w:autoSpaceDE w:val="0"/>
        <w:autoSpaceDN w:val="0"/>
        <w:adjustRightInd w:val="0"/>
        <w:ind w:firstLine="640" w:firstLineChars="0"/>
        <w:rPr>
          <w:rFonts w:hint="eastAsia" w:ascii="仿宋_GB2312" w:hAnsi="仿宋_GB2312" w:eastAsia="仿宋_GB2312" w:cs="仿宋_GB2312"/>
          <w:b w:val="0"/>
          <w:kern w:val="2"/>
          <w:sz w:val="32"/>
          <w:szCs w:val="32"/>
        </w:rPr>
      </w:pPr>
      <w:r>
        <w:rPr>
          <w:rFonts w:hint="eastAsia" w:ascii="仿宋_GB2312" w:hAnsi="仿宋_GB2312" w:eastAsia="仿宋_GB2312" w:cs="仿宋_GB2312"/>
          <w:b w:val="0"/>
          <w:kern w:val="2"/>
          <w:sz w:val="32"/>
          <w:szCs w:val="32"/>
        </w:rPr>
        <w:t>北京科技高级技术学校近年来发展较快，已成为京西地区培养高技能型人才的基地，不仅更多的担负了满足区域经济发展的中职类学制教育实习培训，近两年，学校还承担所在区域内的短期培训、农民工转岗、复转军人等再就业培训1500余人次。根据学校“十三五”发展规划，依托北京京煤集团强劲的发展趋势， 以更好地服务集团、服务社会为目标，以一切为了学生为出发点和落脚点，为更好的服务学校，服务师生，为学生提供一个合格的安全可靠的教学场所，达到培养更多、更好、更适用的合格人才的目的。因此，北京科技高级技术学校组织申报并实施“改善办学条件-设备购置-智慧教室设备购置”项目。</w:t>
      </w:r>
    </w:p>
    <w:p w14:paraId="04CA5D5D">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（2）目标与职责任务匹配情况</w:t>
      </w:r>
    </w:p>
    <w:p w14:paraId="5351D110">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项目的立项、预算编制等工作均依据项目单位“三重一大”相关管理办法，通过校长办公会及党委会集体决策，决策程序较为规范；项目单位为了确保项目顺利实施，</w:t>
      </w:r>
      <w:r>
        <w:rPr>
          <w:rFonts w:hint="eastAsia" w:ascii="仿宋_GB2312" w:hAnsi="仿宋_GB2312" w:eastAsia="仿宋_GB2312" w:cs="仿宋_GB2312"/>
          <w:color w:val="000000"/>
          <w:sz w:val="32"/>
          <w:szCs w:val="32"/>
        </w:rPr>
        <w:t xml:space="preserve">成立了由学校办公室为主组成的项目领导小组，由主管领导、学校办公室、计划财务部、纪委办公室等人员组成。由学校办公室人员担任成员。 </w:t>
      </w:r>
      <w:r>
        <w:rPr>
          <w:rFonts w:hint="eastAsia" w:ascii="仿宋_GB2312" w:hAnsi="仿宋_GB2312" w:eastAsia="仿宋_GB2312" w:cs="仿宋_GB2312"/>
          <w:sz w:val="32"/>
          <w:szCs w:val="32"/>
        </w:rPr>
        <w:t>领导小组负责对项目进行监督管理，确保各项措施、制度和要求落实到位，</w:t>
      </w:r>
      <w:r>
        <w:rPr>
          <w:rFonts w:hint="eastAsia" w:ascii="仿宋_GB2312" w:hAnsi="仿宋_GB2312" w:eastAsia="仿宋_GB2312" w:cs="仿宋_GB2312"/>
          <w:color w:val="000000"/>
          <w:sz w:val="32"/>
          <w:szCs w:val="32"/>
        </w:rPr>
        <w:t>确保该项目实现预期目标。</w:t>
      </w:r>
    </w:p>
    <w:p w14:paraId="423D0854">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（3）目标合理性</w:t>
      </w:r>
    </w:p>
    <w:p w14:paraId="7D610952">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改善办学条件-设备购置-智慧教室设备购置，提高学校教学硬件设施质量，提高师生员工幸福感，保证学校教学秩序的正常进行。该项目绩效目标与实施内容一致，总体目标明确。</w:t>
      </w:r>
    </w:p>
    <w:p w14:paraId="514E6AAE">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2.学生公寓A座等维修改造项目</w:t>
      </w:r>
    </w:p>
    <w:p w14:paraId="10195A8A">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（1）绩效目标设立依据</w:t>
      </w:r>
    </w:p>
    <w:p w14:paraId="35A1849C">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本项目根据学校“十三五”发展规划，依托北京京煤集团强劲的发展趋势， 以更好地服务集团、服务社会为目标，以一切为了学生为出发点和落脚点，为更好的服务学校，服务师生，为学生提供一个合格的安全可靠的教学场所，达到培养更多、更好、更适用的合格人才的目的。因此，北京科技高级技术学校组织申报并实施“学生公寓A座等维修改造”项目。</w:t>
      </w:r>
    </w:p>
    <w:p w14:paraId="373732CF">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（2）目标与职责任务匹配情况</w:t>
      </w:r>
    </w:p>
    <w:p w14:paraId="17B9B713">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项目的立项、预算编制等工作均依据项目单位“三重一大”相关管理办法，通过校长办公会及党委会集体决策，决策程序较为规范；项目单位为了确保项目顺利实施，</w:t>
      </w:r>
      <w:r>
        <w:rPr>
          <w:rFonts w:hint="eastAsia" w:ascii="仿宋_GB2312" w:hAnsi="仿宋_GB2312" w:eastAsia="仿宋_GB2312" w:cs="仿宋_GB2312"/>
          <w:color w:val="000000"/>
          <w:sz w:val="32"/>
          <w:szCs w:val="32"/>
        </w:rPr>
        <w:t xml:space="preserve">成立了由学校办公室为主组成的项目领导小组，由主管领导、学校办公室、计划财务部、纪委办公室等人员组成。由学校办公室负责人、担任主要成员。 </w:t>
      </w:r>
      <w:r>
        <w:rPr>
          <w:rFonts w:hint="eastAsia" w:ascii="仿宋_GB2312" w:hAnsi="仿宋_GB2312" w:eastAsia="仿宋_GB2312" w:cs="仿宋_GB2312"/>
          <w:sz w:val="32"/>
          <w:szCs w:val="32"/>
        </w:rPr>
        <w:t>领导小组负责对项目进行监督管理，确保各项措施、制度和要求落实到位，</w:t>
      </w:r>
      <w:r>
        <w:rPr>
          <w:rFonts w:hint="eastAsia" w:ascii="仿宋_GB2312" w:hAnsi="仿宋_GB2312" w:eastAsia="仿宋_GB2312" w:cs="仿宋_GB2312"/>
          <w:color w:val="000000"/>
          <w:sz w:val="32"/>
          <w:szCs w:val="32"/>
        </w:rPr>
        <w:t>确保该项目实现预期目标。</w:t>
      </w:r>
    </w:p>
    <w:p w14:paraId="2A9927EE">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（3）目标合理性</w:t>
      </w:r>
    </w:p>
    <w:p w14:paraId="08B059B1">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学生公寓A座等维修改造，提高安全度，改善师生生活环境，提高师生员工幸福感，保证学校教学秩序的正常进行。该项目绩效目标与实施内容一致，总体目标明确。</w:t>
      </w:r>
    </w:p>
    <w:p w14:paraId="1D77A3F2">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3.幼儿教育实训室建设项目</w:t>
      </w:r>
    </w:p>
    <w:p w14:paraId="0ED74DC5">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（1）绩效目标设立依据</w:t>
      </w:r>
    </w:p>
    <w:p w14:paraId="2178B88F">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本项目根据学校“十三五”发展规划，依托北京京煤集团强劲的发展趋势， 以更好地服务集团、服务社会为目标，以一切为了学生为出发点和落脚点，为更好的服务学校，服务师生，为学生提供一个合格的安全可靠的教学场所，达到培养更多、更好、更适用的合格人才的目的。因此，北京科技高级技术学校组织申报并实施“幼儿教育实训室建设”项目。</w:t>
      </w:r>
    </w:p>
    <w:p w14:paraId="5E524011">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（2）目标与职责任务匹配情况</w:t>
      </w:r>
    </w:p>
    <w:p w14:paraId="5C9AA9CA">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项目的立项、预算编制等工作均依据项目单位“三重一大”相关管理办法，通过校长办公会及党委会集体决策，决策程序较为规范；项目单位为了确保项目顺利实施，</w:t>
      </w:r>
      <w:r>
        <w:rPr>
          <w:rFonts w:hint="eastAsia" w:ascii="仿宋_GB2312" w:hAnsi="仿宋_GB2312" w:eastAsia="仿宋_GB2312" w:cs="仿宋_GB2312"/>
          <w:color w:val="000000"/>
          <w:sz w:val="32"/>
          <w:szCs w:val="32"/>
        </w:rPr>
        <w:t xml:space="preserve">成立了由现代服务系为主组成的项目领导小组，由主管领导、现代服务系、计划财务部、纪委办公室等人员组成。由现代服务系负责人、担任主要成员。 </w:t>
      </w:r>
      <w:r>
        <w:rPr>
          <w:rFonts w:hint="eastAsia" w:ascii="仿宋_GB2312" w:hAnsi="仿宋_GB2312" w:eastAsia="仿宋_GB2312" w:cs="仿宋_GB2312"/>
          <w:sz w:val="32"/>
          <w:szCs w:val="32"/>
        </w:rPr>
        <w:t>领导小组负责对项目进行监督管理，确保各项措施、制度和要求落实到位，</w:t>
      </w:r>
      <w:r>
        <w:rPr>
          <w:rFonts w:hint="eastAsia" w:ascii="仿宋_GB2312" w:hAnsi="仿宋_GB2312" w:eastAsia="仿宋_GB2312" w:cs="仿宋_GB2312"/>
          <w:color w:val="000000"/>
          <w:sz w:val="32"/>
          <w:szCs w:val="32"/>
        </w:rPr>
        <w:t>确保该项目实现预期目标。</w:t>
      </w:r>
    </w:p>
    <w:p w14:paraId="2DFEC9BB">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（3）目标合理性</w:t>
      </w:r>
    </w:p>
    <w:p w14:paraId="68F60EA3">
      <w:pPr>
        <w:spacing w:line="360" w:lineRule="auto"/>
        <w:ind w:firstLine="480" w:firstLineChars="15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幼儿教育实训室建设，改善师生教学环境，提高师生员工幸福感，保证学校教学秩序的正常进行。该项目绩效目标与实施内容一致，总体目标明确。</w:t>
      </w:r>
    </w:p>
    <w:p w14:paraId="5A80CEC3">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4.智慧健康养老服务与管理实训基地二期建设项目</w:t>
      </w:r>
    </w:p>
    <w:p w14:paraId="26F8E784">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（1）绩效目标设立依据</w:t>
      </w:r>
    </w:p>
    <w:p w14:paraId="1792AF54">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本项目根据学校“十三五”发展规划，依托北京京煤集团强劲的发展趋势， 以更好地服务集团、服务社会为目标，以一切为了学生为出发点和落脚点，为更好的服务学校，服务师生，为学生提供一个合格的安全可靠的教学场所，达到培养更多、更好、更适用的合格人才的目的。因此，北京科技高级技术学校组织申报并实施“智慧健康养老服务与管理实训基地二期建设”项目。</w:t>
      </w:r>
    </w:p>
    <w:p w14:paraId="02E19ECA">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（2）目标与职责任务匹配情况</w:t>
      </w:r>
    </w:p>
    <w:p w14:paraId="04F722E3">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项目的立项、预算编制等工作均依据项目单位“三重一大”相关管理办法，通过校长办公会及党委会集体决策，决策程序较为规范；项目单位为了确保项目顺利实施，</w:t>
      </w:r>
      <w:r>
        <w:rPr>
          <w:rFonts w:hint="eastAsia" w:ascii="仿宋_GB2312" w:hAnsi="仿宋_GB2312" w:eastAsia="仿宋_GB2312" w:cs="仿宋_GB2312"/>
          <w:color w:val="000000"/>
          <w:sz w:val="32"/>
          <w:szCs w:val="32"/>
        </w:rPr>
        <w:t xml:space="preserve">成立了由现代服务系为主组成的项目领导小组，由主管领导、现代服务系、计划财务部、纪委办公室等人员组成。由现代服务系室负责人、担任主要成员。 </w:t>
      </w:r>
      <w:r>
        <w:rPr>
          <w:rFonts w:hint="eastAsia" w:ascii="仿宋_GB2312" w:hAnsi="仿宋_GB2312" w:eastAsia="仿宋_GB2312" w:cs="仿宋_GB2312"/>
          <w:sz w:val="32"/>
          <w:szCs w:val="32"/>
        </w:rPr>
        <w:t>领导小组负责对项目进行监督管理，确保各项措施、制度和要求落实到位，</w:t>
      </w:r>
      <w:r>
        <w:rPr>
          <w:rFonts w:hint="eastAsia" w:ascii="仿宋_GB2312" w:hAnsi="仿宋_GB2312" w:eastAsia="仿宋_GB2312" w:cs="仿宋_GB2312"/>
          <w:color w:val="000000"/>
          <w:sz w:val="32"/>
          <w:szCs w:val="32"/>
        </w:rPr>
        <w:t>确保该项目实现预期目标。</w:t>
      </w:r>
    </w:p>
    <w:p w14:paraId="2A979291">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（3）目标合理性</w:t>
      </w:r>
    </w:p>
    <w:p w14:paraId="529CAAAD">
      <w:pPr>
        <w:spacing w:line="360" w:lineRule="auto"/>
        <w:ind w:firstLine="480" w:firstLineChars="15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智慧健康养老服务与管理实训基地二期建设，提高安全度，改善师生教学环境，提高师生员工幸福感，保证学校教学秩序的正常进行。该项目绩效目标与实施内容一致，总体目标明确。</w:t>
      </w:r>
    </w:p>
    <w:p w14:paraId="2CB34869">
      <w:pPr>
        <w:numPr>
          <w:ilvl w:val="0"/>
          <w:numId w:val="1"/>
        </w:num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实训计算机设备更新项目</w:t>
      </w:r>
    </w:p>
    <w:p w14:paraId="671E7A1D">
      <w:pPr>
        <w:spacing w:line="360" w:lineRule="auto"/>
        <w:ind w:firstLine="320" w:firstLine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（1）绩效目标设立依据</w:t>
      </w:r>
    </w:p>
    <w:p w14:paraId="5504EBD9">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本项目根据学校“十三五”发展规划，依托北京京煤集团强劲的发展趋势， 以更好地服务集团、服务社会为目标，以一切为了学生为出发点和落脚点，为更好的服务学校，服务师生，为学生提供一个合格的安全可靠的教学场所，达到培养更多、更好、更适用的合格人才的目的。因此，北京科技高级技术学校组织申报并实施“</w:t>
      </w:r>
      <w:bookmarkStart w:id="1" w:name="OLE_LINK1"/>
      <w:bookmarkStart w:id="2" w:name="OLE_LINK3"/>
      <w:bookmarkStart w:id="3" w:name="OLE_LINK2"/>
      <w:r>
        <w:rPr>
          <w:rFonts w:hint="eastAsia" w:ascii="仿宋_GB2312" w:hAnsi="仿宋_GB2312" w:eastAsia="仿宋_GB2312" w:cs="仿宋_GB2312"/>
          <w:sz w:val="32"/>
          <w:szCs w:val="32"/>
        </w:rPr>
        <w:t>实训计算机设备更新</w:t>
      </w:r>
      <w:bookmarkEnd w:id="1"/>
      <w:bookmarkEnd w:id="2"/>
      <w:bookmarkEnd w:id="3"/>
      <w:r>
        <w:rPr>
          <w:rFonts w:hint="eastAsia" w:ascii="仿宋_GB2312" w:hAnsi="仿宋_GB2312" w:eastAsia="仿宋_GB2312" w:cs="仿宋_GB2312"/>
          <w:sz w:val="32"/>
          <w:szCs w:val="32"/>
        </w:rPr>
        <w:t>”项目。</w:t>
      </w:r>
    </w:p>
    <w:p w14:paraId="619B74AA">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（2）目标与职责任务匹配情况</w:t>
      </w:r>
    </w:p>
    <w:p w14:paraId="447358EB">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项目的立项、预算编制等工作均依据项目单位“三重一大”相关管理办法，通过校长办公会及党委会集体决策，决策程序较为规范；项目单位为了确保项目顺利实施，</w:t>
      </w:r>
      <w:r>
        <w:rPr>
          <w:rFonts w:hint="eastAsia" w:ascii="仿宋_GB2312" w:hAnsi="仿宋_GB2312" w:eastAsia="仿宋_GB2312" w:cs="仿宋_GB2312"/>
          <w:color w:val="000000"/>
          <w:sz w:val="32"/>
          <w:szCs w:val="32"/>
        </w:rPr>
        <w:t xml:space="preserve">成立了由学校办公室为主组成的项目领导小组，由主管领导、学校办公室、计划财务部、纪委办公室等人员组成。由学校办公室负责人、担任成员。 </w:t>
      </w:r>
      <w:r>
        <w:rPr>
          <w:rFonts w:hint="eastAsia" w:ascii="仿宋_GB2312" w:hAnsi="仿宋_GB2312" w:eastAsia="仿宋_GB2312" w:cs="仿宋_GB2312"/>
          <w:sz w:val="32"/>
          <w:szCs w:val="32"/>
        </w:rPr>
        <w:t>领导小组负责对项目进行监督管理，确保各项措施、制度和要求落实到位，</w:t>
      </w:r>
      <w:r>
        <w:rPr>
          <w:rFonts w:hint="eastAsia" w:ascii="仿宋_GB2312" w:hAnsi="仿宋_GB2312" w:eastAsia="仿宋_GB2312" w:cs="仿宋_GB2312"/>
          <w:color w:val="000000"/>
          <w:sz w:val="32"/>
          <w:szCs w:val="32"/>
        </w:rPr>
        <w:t>确保该项目实现预期目标。</w:t>
      </w:r>
    </w:p>
    <w:p w14:paraId="211B419C">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（3）目标合理性</w:t>
      </w:r>
    </w:p>
    <w:p w14:paraId="66135800">
      <w:pPr>
        <w:spacing w:line="360" w:lineRule="auto"/>
        <w:ind w:firstLine="480" w:firstLineChars="150"/>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实训计算机设备更新</w:t>
      </w:r>
      <w:r>
        <w:rPr>
          <w:rFonts w:hint="eastAsia" w:ascii="仿宋_GB2312" w:hAnsi="仿宋_GB2312" w:eastAsia="仿宋_GB2312" w:cs="仿宋_GB2312"/>
          <w:kern w:val="0"/>
          <w:sz w:val="32"/>
          <w:szCs w:val="32"/>
        </w:rPr>
        <w:t>，提高学校的教学硬件质量，提高师生员工幸福感，保证学校教学秩序的正常进行。该项目绩效目标与实施内容一致，总体目标明确。</w:t>
      </w:r>
    </w:p>
    <w:p w14:paraId="00D7C240">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6.学生资助项目—学生生活物价补贴</w:t>
      </w:r>
    </w:p>
    <w:p w14:paraId="5F3C5FC5">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（1）绩效目标设立依据</w:t>
      </w:r>
    </w:p>
    <w:p w14:paraId="08BBC6D9">
      <w:pPr>
        <w:pStyle w:val="3"/>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科技高级技术学校通过项目建设，按照《关于发放大中专学生生活物价补贴的通知》（京财行1998【1207】号），给全日制在校学生发放“生活物价补贴”，减轻了低保低收入等家庭经济负担，使其子女能够安心在校求学，安心学习技能，学到知识和技能反哺社会。</w:t>
      </w:r>
    </w:p>
    <w:p w14:paraId="2B766D10">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（2）目标与职责任务匹配情况</w:t>
      </w:r>
    </w:p>
    <w:p w14:paraId="5A15C33A">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项目的立项、预算编制等工作均依据项目单位“三重一大”相关管理办法，通过校长办公会及党委会集体决策，决策程序较为规范；项目单位为了确保项目顺利实施，</w:t>
      </w:r>
      <w:r>
        <w:rPr>
          <w:rFonts w:hint="eastAsia" w:ascii="仿宋_GB2312" w:hAnsi="仿宋_GB2312" w:eastAsia="仿宋_GB2312" w:cs="仿宋_GB2312"/>
          <w:color w:val="000000"/>
          <w:sz w:val="32"/>
          <w:szCs w:val="32"/>
        </w:rPr>
        <w:t>成立了由学生工作部为主组成的项目领导小组，由主管领导、学校办公室、学生工作部、计划财务部、纪委办公室等人员组成。由学生工作部负责人担任成员。</w:t>
      </w:r>
      <w:r>
        <w:rPr>
          <w:rFonts w:hint="eastAsia" w:ascii="仿宋_GB2312" w:hAnsi="仿宋_GB2312" w:eastAsia="仿宋_GB2312" w:cs="仿宋_GB2312"/>
          <w:sz w:val="32"/>
          <w:szCs w:val="32"/>
        </w:rPr>
        <w:t>领导小组负责对项目进行监督管理，确保各项措施、制度和要求落实到位，</w:t>
      </w:r>
      <w:r>
        <w:rPr>
          <w:rFonts w:hint="eastAsia" w:ascii="仿宋_GB2312" w:hAnsi="仿宋_GB2312" w:eastAsia="仿宋_GB2312" w:cs="仿宋_GB2312"/>
          <w:color w:val="000000"/>
          <w:sz w:val="32"/>
          <w:szCs w:val="32"/>
        </w:rPr>
        <w:t>确保该项目实现预期目标。</w:t>
      </w:r>
    </w:p>
    <w:p w14:paraId="094311ED">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（3）目标合理性</w:t>
      </w:r>
    </w:p>
    <w:p w14:paraId="472BE4F2">
      <w:pPr>
        <w:pStyle w:val="3"/>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是在北京市相关文件支持下的惠民政策，旨在支持中等职业教育，减轻农户及城镇困难家庭经济负担，增强全社会支持中等职业教育的信心和热情。在未来的几年内，可以持续得到全社会对中等职业教育的关注和支持。</w:t>
      </w:r>
    </w:p>
    <w:p w14:paraId="2235FB33">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7.学生资助项目—中职助学金</w:t>
      </w:r>
    </w:p>
    <w:p w14:paraId="7634737E">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（1）绩效目标设立依据</w:t>
      </w:r>
    </w:p>
    <w:p w14:paraId="406C6467">
      <w:pPr>
        <w:pStyle w:val="3"/>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北京科技高级技术学校通过项目建设，使每位符合助学金条件的学生均享受到助学金的优惠政策，减轻家庭经济负担，学生能够安心在校学习技能，顺利毕业就业。</w:t>
      </w:r>
    </w:p>
    <w:p w14:paraId="4EB1B208">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（2）目标与职责任务匹配情况</w:t>
      </w:r>
    </w:p>
    <w:p w14:paraId="2F1DA423">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项目的立项、预算编制等工作均依据项目单位“三重一大”相关管理办法，通过校长办公会及党委会集体决策，决策程序较为规范；项目单位为了确保项目顺利实施，</w:t>
      </w:r>
      <w:r>
        <w:rPr>
          <w:rFonts w:hint="eastAsia" w:ascii="仿宋_GB2312" w:hAnsi="仿宋_GB2312" w:eastAsia="仿宋_GB2312" w:cs="仿宋_GB2312"/>
          <w:color w:val="000000"/>
          <w:sz w:val="32"/>
          <w:szCs w:val="32"/>
        </w:rPr>
        <w:t>成立了由学生工作部为主组成的项目领导小组，由主管领导、学校办公室、学生工作部、计划财务部、纪委办公室等人员组成。由学生工作部负责人担任成员。</w:t>
      </w:r>
      <w:r>
        <w:rPr>
          <w:rFonts w:hint="eastAsia" w:ascii="仿宋_GB2312" w:hAnsi="仿宋_GB2312" w:eastAsia="仿宋_GB2312" w:cs="仿宋_GB2312"/>
          <w:sz w:val="32"/>
          <w:szCs w:val="32"/>
        </w:rPr>
        <w:t>领导小组负责对项目进行监督管理，确保各项措施、制度和要求落实到位，</w:t>
      </w:r>
      <w:r>
        <w:rPr>
          <w:rFonts w:hint="eastAsia" w:ascii="仿宋_GB2312" w:hAnsi="仿宋_GB2312" w:eastAsia="仿宋_GB2312" w:cs="仿宋_GB2312"/>
          <w:color w:val="000000"/>
          <w:sz w:val="32"/>
          <w:szCs w:val="32"/>
        </w:rPr>
        <w:t>确保该项目实现预期目标。</w:t>
      </w:r>
    </w:p>
    <w:p w14:paraId="32F916E0">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（3）目标合理性</w:t>
      </w:r>
    </w:p>
    <w:p w14:paraId="5B349983">
      <w:pPr>
        <w:pStyle w:val="3"/>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是在北京市相关文件支持下的惠民政策，旨在支持中等职业教育，特别是减轻低保低收入、农村户籍等家庭经济负担，使其子女能够安心在校求学，学到知识和技能反哺社会，同时减轻了低保低收入等家庭经济负担，使其子女能够安心在校求学，学到知识和技能反哺社会。</w:t>
      </w:r>
    </w:p>
    <w:p w14:paraId="788E8507">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8.操场改造项目</w:t>
      </w:r>
    </w:p>
    <w:p w14:paraId="6D2A2327">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（1）绩效目标设立依据</w:t>
      </w:r>
    </w:p>
    <w:p w14:paraId="3E5AE66B">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科技高级技术学校操场为京西第一块人造草坪，但经多年使用，操场人造草坪已磨损、其下的白砂垫层裸露出来，操场的排水系统损坏堵塞，操场雨天积水积泥，操场不平，存在学生跑步崴脚的安全隐患问题。本次计划更新改造操场人造草坪及其下的白砂、橡胶垫层，重做排水系统；重做篮球场面层，配置篮球架等工作，保障学生在操场运动安全。</w:t>
      </w:r>
    </w:p>
    <w:p w14:paraId="5C38D917">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（2）目标与职责任务匹配情况</w:t>
      </w:r>
    </w:p>
    <w:p w14:paraId="1A2B7FF7">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的立项、预算编制等工作均依据项目单位“三重一大”相关管理办法，通过校长办公会及党委会集体决策，决策程序较为规范；项目单位为了确保项目顺利实施，成立了领导小组，由主管领导、学校办公室、学生工作部、计划财务部、纪委办公室等人员组成。由学校办公室负责人担任成员。领导小组负责对项目进行监督管理，确保各项措施、制度和要求落实到位，确保该项目实现预期目标。</w:t>
      </w:r>
    </w:p>
    <w:p w14:paraId="45329138">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（3）目标合理性</w:t>
      </w:r>
    </w:p>
    <w:p w14:paraId="7325A823">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项目的实施，保证学校教学秩序的正常进行，改善在操场中生活学习师生的安全环境，提高师生员工幸福感，为学校培养合格的建设人才做出基础性作用，属于公共财政支持范围。</w:t>
      </w:r>
    </w:p>
    <w:p w14:paraId="4B26455E">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9.历年项目需要在2024年付质保金项目</w:t>
      </w:r>
    </w:p>
    <w:p w14:paraId="273F85A2">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（1）绩效目标设立依据</w:t>
      </w:r>
    </w:p>
    <w:p w14:paraId="6C907D0F">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北京科技高级技校学校为提高教学质量，改善办学条件历年已交付使用的项目，按合同按时付质保金。</w:t>
      </w:r>
    </w:p>
    <w:p w14:paraId="0D5EB9C0">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（2）目标与职责任务匹配情况</w:t>
      </w:r>
    </w:p>
    <w:p w14:paraId="7184A499">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个需要付质保金项目的立项、预算编制等工作均依据项目单位“三重一大”相关管理办法，经党委会前置研究，通过校长办公会决策；项目单位为了确保项目顺利实施，成立了领导小组，由主管领导、学校办公室、计划财务部、纪委办公室等人员组成。由各项目负责人担任成员。领导小组负责对项目进行监督管理，确保各项措施、制度和要求落实到位，确保该项目实现预期目标。</w:t>
      </w:r>
    </w:p>
    <w:p w14:paraId="1138A0E0">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（3）目标合理性</w:t>
      </w:r>
    </w:p>
    <w:p w14:paraId="1523630D">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7个项目于2024年已交付使用，按照合同付质保金。</w:t>
      </w:r>
    </w:p>
    <w:p w14:paraId="49C51286">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.中央政策性补贴资金</w:t>
      </w:r>
    </w:p>
    <w:p w14:paraId="736C1BEC">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（1）绩效目标设立依据</w:t>
      </w:r>
    </w:p>
    <w:p w14:paraId="73B52F6D">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项目依据财政部《关于国有重点煤炭企业财务关系下放地方管理的通知》和《中央政策性补贴资金内部使用管理办法》规定和要求管理和使用资金。</w:t>
      </w:r>
    </w:p>
    <w:p w14:paraId="13909E52">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（2）目标与职责任务匹配情况</w:t>
      </w:r>
    </w:p>
    <w:p w14:paraId="384DCB80">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用于保障北京京煤集团有限责任公司管理政策性破产、停产煤矿（即：原北京矿务局门头沟煤矿、杨坨煤矿、房山煤矿、王平村煤矿）现有离退休（养）人员费用、非经营性资产管理费用及相关管理机构发生的费用和改造供水、供暖、供电等生活、公共服务基础设施项目，项目实施单位是北京京煤集团有限责任公司物业管理分公司和企业管理中心。</w:t>
      </w:r>
    </w:p>
    <w:p w14:paraId="7BF4B7A0">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（3）目标合理性</w:t>
      </w:r>
    </w:p>
    <w:p w14:paraId="3354249D">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项目总体目标保证破产、停产煤矿辖区国有资产保值增值，通过有效管理和细致周到的服务，保证京西矿区和谐稳定，履行社会责任，彰显国企担当。</w:t>
      </w:r>
    </w:p>
    <w:p w14:paraId="36E8EE37">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 购置旋挖钻机及配件</w:t>
      </w:r>
    </w:p>
    <w:p w14:paraId="46D0B7B7">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（1）绩效目标设立依据</w:t>
      </w:r>
    </w:p>
    <w:p w14:paraId="3EC8D828">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项目依据本本单位职能对北京及周边地区提供矿产资源的勘察、区域性地质调查、地质测绘、地灾评估、岩土勘察和设计，以及相关资料的收集整理工作。</w:t>
      </w:r>
    </w:p>
    <w:p w14:paraId="277E94FC">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（2）目标与职责任务匹配情况</w:t>
      </w:r>
    </w:p>
    <w:p w14:paraId="35BA790F">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通过购买勘探设备，提高工作效率，保证生产正常开展</w:t>
      </w:r>
      <w:r>
        <w:rPr>
          <w:rFonts w:hint="eastAsia" w:ascii="仿宋_GB2312" w:hAnsi="仿宋_GB2312" w:eastAsia="仿宋_GB2312" w:cs="仿宋_GB2312"/>
          <w:color w:val="000000"/>
          <w:kern w:val="0"/>
          <w:sz w:val="32"/>
          <w:szCs w:val="32"/>
        </w:rPr>
        <w:t>。</w:t>
      </w:r>
    </w:p>
    <w:p w14:paraId="0AACE0D5">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（3）目标合理性</w:t>
      </w:r>
    </w:p>
    <w:p w14:paraId="714E5226">
      <w:pPr>
        <w:spacing w:line="60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rPr>
        <w:t>保证工程质量，提高了工作效率</w:t>
      </w:r>
      <w:r>
        <w:rPr>
          <w:rFonts w:hint="eastAsia" w:ascii="仿宋_GB2312" w:hAnsi="仿宋_GB2312" w:eastAsia="仿宋_GB2312" w:cs="仿宋_GB2312"/>
          <w:color w:val="000000"/>
          <w:kern w:val="0"/>
          <w:sz w:val="32"/>
          <w:szCs w:val="32"/>
        </w:rPr>
        <w:t>。</w:t>
      </w:r>
    </w:p>
    <w:p w14:paraId="5340734E">
      <w:pPr>
        <w:spacing w:line="600" w:lineRule="exact"/>
        <w:ind w:firstLine="643" w:firstLineChars="200"/>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二、当年预算执行情况</w:t>
      </w:r>
    </w:p>
    <w:p w14:paraId="4FBDECA9">
      <w:pPr>
        <w:spacing w:line="360" w:lineRule="auto"/>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color w:val="000000"/>
          <w:kern w:val="0"/>
          <w:sz w:val="32"/>
          <w:szCs w:val="32"/>
        </w:rPr>
        <w:t>年全年预算数</w:t>
      </w:r>
      <w:r>
        <w:rPr>
          <w:rFonts w:hint="eastAsia" w:ascii="仿宋_GB2312" w:hAnsi="仿宋_GB2312" w:eastAsia="仿宋_GB2312" w:cs="仿宋_GB2312"/>
          <w:color w:val="000000"/>
          <w:kern w:val="0"/>
          <w:sz w:val="32"/>
          <w:szCs w:val="32"/>
          <w:lang w:val="en-US" w:eastAsia="zh-CN"/>
        </w:rPr>
        <w:t>18448.22</w:t>
      </w:r>
      <w:r>
        <w:rPr>
          <w:rFonts w:hint="eastAsia" w:ascii="仿宋_GB2312" w:hAnsi="仿宋_GB2312" w:eastAsia="仿宋_GB2312" w:cs="仿宋_GB2312"/>
          <w:color w:val="000000"/>
          <w:kern w:val="0"/>
          <w:sz w:val="32"/>
          <w:szCs w:val="32"/>
        </w:rPr>
        <w:t>万元，其中，基本支出预算数</w:t>
      </w:r>
      <w:r>
        <w:rPr>
          <w:rFonts w:hint="eastAsia" w:ascii="仿宋_GB2312" w:hAnsi="仿宋_GB2312" w:eastAsia="仿宋_GB2312" w:cs="仿宋_GB2312"/>
          <w:color w:val="000000"/>
          <w:kern w:val="0"/>
          <w:sz w:val="32"/>
          <w:szCs w:val="32"/>
          <w:lang w:val="en-US" w:eastAsia="zh-CN"/>
        </w:rPr>
        <w:t>6746.01</w:t>
      </w:r>
      <w:r>
        <w:rPr>
          <w:rFonts w:hint="eastAsia" w:ascii="仿宋_GB2312" w:hAnsi="仿宋_GB2312" w:eastAsia="仿宋_GB2312" w:cs="仿宋_GB2312"/>
          <w:color w:val="000000"/>
          <w:kern w:val="0"/>
          <w:sz w:val="32"/>
          <w:szCs w:val="32"/>
        </w:rPr>
        <w:t>万元，项目支出预算数</w:t>
      </w:r>
      <w:r>
        <w:rPr>
          <w:rFonts w:hint="eastAsia" w:ascii="仿宋_GB2312" w:hAnsi="仿宋_GB2312" w:eastAsia="仿宋_GB2312" w:cs="仿宋_GB2312"/>
          <w:color w:val="000000"/>
          <w:kern w:val="0"/>
          <w:sz w:val="32"/>
          <w:szCs w:val="32"/>
          <w:lang w:val="en-US" w:eastAsia="zh-CN"/>
        </w:rPr>
        <w:t>11702.21</w:t>
      </w:r>
      <w:r>
        <w:rPr>
          <w:rFonts w:hint="eastAsia" w:ascii="仿宋_GB2312" w:hAnsi="仿宋_GB2312" w:eastAsia="仿宋_GB2312" w:cs="仿宋_GB2312"/>
          <w:color w:val="000000"/>
          <w:kern w:val="0"/>
          <w:sz w:val="32"/>
          <w:szCs w:val="32"/>
        </w:rPr>
        <w:t>万元，其他支出预算数0万元。资金总体支</w:t>
      </w:r>
      <w:bookmarkStart w:id="6" w:name="_GoBack"/>
      <w:bookmarkEnd w:id="6"/>
      <w:r>
        <w:rPr>
          <w:rFonts w:hint="eastAsia" w:ascii="仿宋_GB2312" w:hAnsi="仿宋_GB2312" w:eastAsia="仿宋_GB2312" w:cs="仿宋_GB2312"/>
          <w:color w:val="000000"/>
          <w:kern w:val="0"/>
          <w:sz w:val="32"/>
          <w:szCs w:val="32"/>
        </w:rPr>
        <w:t>出</w:t>
      </w:r>
      <w:r>
        <w:rPr>
          <w:rFonts w:hint="eastAsia" w:ascii="仿宋_GB2312" w:hAnsi="仿宋_GB2312" w:eastAsia="仿宋_GB2312" w:cs="仿宋_GB2312"/>
          <w:color w:val="000000"/>
          <w:kern w:val="0"/>
          <w:sz w:val="32"/>
          <w:szCs w:val="32"/>
          <w:lang w:val="en-US" w:eastAsia="zh-CN"/>
        </w:rPr>
        <w:t>18362.11</w:t>
      </w:r>
      <w:r>
        <w:rPr>
          <w:rFonts w:hint="eastAsia" w:ascii="仿宋_GB2312" w:hAnsi="仿宋_GB2312" w:eastAsia="仿宋_GB2312" w:cs="仿宋_GB2312"/>
          <w:color w:val="000000"/>
          <w:kern w:val="0"/>
          <w:sz w:val="32"/>
          <w:szCs w:val="32"/>
        </w:rPr>
        <w:t>万元，其中，基本支出</w:t>
      </w:r>
      <w:r>
        <w:rPr>
          <w:rFonts w:hint="eastAsia" w:ascii="仿宋_GB2312" w:hAnsi="仿宋_GB2312" w:eastAsia="仿宋_GB2312" w:cs="仿宋_GB2312"/>
          <w:color w:val="000000"/>
          <w:kern w:val="0"/>
          <w:sz w:val="32"/>
          <w:szCs w:val="32"/>
          <w:lang w:val="en-US" w:eastAsia="zh-CN"/>
        </w:rPr>
        <w:t>6681.17</w:t>
      </w:r>
      <w:r>
        <w:rPr>
          <w:rFonts w:hint="eastAsia" w:ascii="仿宋_GB2312" w:hAnsi="仿宋_GB2312" w:eastAsia="仿宋_GB2312" w:cs="仿宋_GB2312"/>
          <w:color w:val="000000"/>
          <w:kern w:val="0"/>
          <w:sz w:val="32"/>
          <w:szCs w:val="32"/>
        </w:rPr>
        <w:t>万元，项目支出</w:t>
      </w:r>
      <w:r>
        <w:rPr>
          <w:rFonts w:hint="eastAsia" w:ascii="仿宋_GB2312" w:hAnsi="仿宋_GB2312" w:eastAsia="仿宋_GB2312" w:cs="仿宋_GB2312"/>
          <w:color w:val="000000"/>
          <w:kern w:val="0"/>
          <w:sz w:val="32"/>
          <w:szCs w:val="32"/>
          <w:lang w:val="en-US" w:eastAsia="zh-CN"/>
        </w:rPr>
        <w:t>11680.94</w:t>
      </w:r>
      <w:r>
        <w:rPr>
          <w:rFonts w:hint="eastAsia" w:ascii="仿宋_GB2312" w:hAnsi="仿宋_GB2312" w:eastAsia="仿宋_GB2312" w:cs="仿宋_GB2312"/>
          <w:color w:val="000000"/>
          <w:kern w:val="0"/>
          <w:sz w:val="32"/>
          <w:szCs w:val="32"/>
        </w:rPr>
        <w:t>万元，其他支出0万元。预算执行率为</w:t>
      </w:r>
      <w:r>
        <w:rPr>
          <w:rFonts w:hint="eastAsia" w:ascii="仿宋_GB2312" w:hAnsi="仿宋_GB2312" w:eastAsia="仿宋_GB2312" w:cs="仿宋_GB2312"/>
          <w:color w:val="000000"/>
          <w:kern w:val="0"/>
          <w:sz w:val="32"/>
          <w:szCs w:val="32"/>
          <w:lang w:val="en-US" w:eastAsia="zh-CN"/>
        </w:rPr>
        <w:t>99.53</w:t>
      </w:r>
      <w:r>
        <w:rPr>
          <w:rFonts w:hint="eastAsia" w:ascii="仿宋_GB2312" w:hAnsi="仿宋_GB2312" w:eastAsia="仿宋_GB2312" w:cs="仿宋_GB2312"/>
          <w:color w:val="000000"/>
          <w:kern w:val="0"/>
          <w:sz w:val="32"/>
          <w:szCs w:val="32"/>
        </w:rPr>
        <w:t>%。</w:t>
      </w:r>
    </w:p>
    <w:p w14:paraId="7D3701EB">
      <w:pPr>
        <w:spacing w:line="600" w:lineRule="exact"/>
        <w:ind w:firstLine="643" w:firstLineChars="200"/>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三、整体绩效目标实现情况</w:t>
      </w:r>
    </w:p>
    <w:p w14:paraId="05CEE266">
      <w:pPr>
        <w:spacing w:line="360" w:lineRule="auto"/>
        <w:ind w:left="105" w:leftChars="50"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（一）产出完成情况分析</w:t>
      </w:r>
    </w:p>
    <w:p w14:paraId="5F5BE5EB">
      <w:pPr>
        <w:spacing w:line="360" w:lineRule="auto"/>
        <w:ind w:left="105" w:leftChars="50"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1.产出数量</w:t>
      </w:r>
    </w:p>
    <w:p w14:paraId="073CB579">
      <w:pPr>
        <w:spacing w:line="360" w:lineRule="auto"/>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（1）智慧教室设备购置项目</w:t>
      </w:r>
    </w:p>
    <w:p w14:paraId="21F6A421">
      <w:pPr>
        <w:pStyle w:val="3"/>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该项目按照要求完成了</w:t>
      </w:r>
      <w:r>
        <w:rPr>
          <w:rFonts w:hint="eastAsia" w:ascii="仿宋_GB2312" w:hAnsi="仿宋_GB2312" w:eastAsia="仿宋_GB2312" w:cs="仿宋_GB2312"/>
          <w:sz w:val="32"/>
          <w:szCs w:val="32"/>
        </w:rPr>
        <w:t>智能多媒体教室20套、后台管控设备1套</w:t>
      </w:r>
    </w:p>
    <w:p w14:paraId="7A0D9A58">
      <w:pPr>
        <w:spacing w:line="360" w:lineRule="auto"/>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w:t>
      </w:r>
      <w:r>
        <w:rPr>
          <w:rFonts w:hint="eastAsia" w:ascii="仿宋_GB2312" w:hAnsi="仿宋_GB2312" w:eastAsia="仿宋_GB2312" w:cs="仿宋_GB2312"/>
          <w:sz w:val="32"/>
          <w:szCs w:val="32"/>
        </w:rPr>
        <w:t>学生公寓A座等维修改造项目</w:t>
      </w:r>
    </w:p>
    <w:p w14:paraId="08DC6946">
      <w:pPr>
        <w:pStyle w:val="3"/>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该项目按照要求完成了</w:t>
      </w:r>
      <w:r>
        <w:rPr>
          <w:rFonts w:hint="eastAsia" w:ascii="仿宋_GB2312" w:hAnsi="仿宋_GB2312" w:eastAsia="仿宋_GB2312" w:cs="仿宋_GB2312"/>
          <w:sz w:val="32"/>
          <w:szCs w:val="32"/>
        </w:rPr>
        <w:t>学生公寓A座室内卫生间及上下水、暖气主管道维修改造</w:t>
      </w:r>
    </w:p>
    <w:p w14:paraId="0ADB9427">
      <w:pPr>
        <w:spacing w:line="360" w:lineRule="auto"/>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w:t>
      </w:r>
      <w:r>
        <w:rPr>
          <w:rFonts w:hint="eastAsia" w:ascii="仿宋_GB2312" w:hAnsi="仿宋_GB2312" w:eastAsia="仿宋_GB2312" w:cs="仿宋_GB2312"/>
          <w:sz w:val="32"/>
          <w:szCs w:val="32"/>
        </w:rPr>
        <w:t>幼儿教育实训室建设项目</w:t>
      </w:r>
    </w:p>
    <w:p w14:paraId="3D030DA6">
      <w:pPr>
        <w:pStyle w:val="3"/>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该项目按照要求完成了</w:t>
      </w:r>
      <w:r>
        <w:rPr>
          <w:rFonts w:hint="eastAsia" w:ascii="仿宋_GB2312" w:hAnsi="仿宋_GB2312" w:eastAsia="仿宋_GB2312" w:cs="仿宋_GB2312"/>
          <w:sz w:val="32"/>
          <w:szCs w:val="32"/>
        </w:rPr>
        <w:t>蒙特梭利实训室一间</w:t>
      </w:r>
    </w:p>
    <w:p w14:paraId="4D602DDF">
      <w:pPr>
        <w:spacing w:line="360" w:lineRule="auto"/>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w:t>
      </w:r>
      <w:r>
        <w:rPr>
          <w:rFonts w:hint="eastAsia" w:ascii="仿宋_GB2312" w:hAnsi="仿宋_GB2312" w:eastAsia="仿宋_GB2312" w:cs="仿宋_GB2312"/>
          <w:sz w:val="32"/>
          <w:szCs w:val="32"/>
        </w:rPr>
        <w:t>智慧健康养老服务与管理实训基地二期建设项目</w:t>
      </w:r>
    </w:p>
    <w:p w14:paraId="4C46FE4E">
      <w:pPr>
        <w:pStyle w:val="3"/>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该项目按照要求完成了</w:t>
      </w:r>
      <w:r>
        <w:rPr>
          <w:rFonts w:hint="eastAsia" w:ascii="仿宋_GB2312" w:hAnsi="仿宋_GB2312" w:eastAsia="仿宋_GB2312" w:cs="仿宋_GB2312"/>
          <w:sz w:val="32"/>
          <w:szCs w:val="32"/>
        </w:rPr>
        <w:t>老年康复实训室一间、中医实训室一间、心理与认知实训室一间</w:t>
      </w:r>
    </w:p>
    <w:p w14:paraId="4FC9603B">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（5）实训计算机设备更新项目</w:t>
      </w:r>
    </w:p>
    <w:p w14:paraId="1D287D7F">
      <w:pPr>
        <w:pStyle w:val="3"/>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该项目按照要求完成了</w:t>
      </w:r>
      <w:r>
        <w:rPr>
          <w:rFonts w:hint="eastAsia" w:ascii="仿宋_GB2312" w:hAnsi="仿宋_GB2312" w:eastAsia="仿宋_GB2312" w:cs="仿宋_GB2312"/>
          <w:sz w:val="32"/>
          <w:szCs w:val="32"/>
        </w:rPr>
        <w:t>计算机、操作系统、办公软件50套</w:t>
      </w:r>
    </w:p>
    <w:p w14:paraId="269F1637">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（6）学生资助项目—学生生活物价补贴</w:t>
      </w:r>
    </w:p>
    <w:p w14:paraId="73C7A53A">
      <w:pPr>
        <w:pStyle w:val="3"/>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经测算全日制在校学生754人，580元/人/学年，按月发放，共10个月，共计43.79万元。</w:t>
      </w:r>
    </w:p>
    <w:p w14:paraId="6B0D97DC">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（7）学生资助项目—中职助学金</w:t>
      </w:r>
    </w:p>
    <w:p w14:paraId="3DC6702F">
      <w:pPr>
        <w:pStyle w:val="3"/>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经过预计，我校（北京科技高级技术学校）在籍符合助学金条件的学生，一等每人每学年0.25万元整，二等每人每学年0.18元；全年共发放104人次，共计15.79万元。</w:t>
      </w:r>
    </w:p>
    <w:p w14:paraId="0F53D136">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（8）操场改造项目</w:t>
      </w:r>
    </w:p>
    <w:p w14:paraId="10A636DE">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该项目按照签订合同要求支付尾款42.01万元。</w:t>
      </w:r>
    </w:p>
    <w:p w14:paraId="26D798D4">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（9）历年项目需要在2024年付质保金项目</w:t>
      </w:r>
    </w:p>
    <w:p w14:paraId="685B3CC1">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7个项目于2024年已交付使用，按照合同付质保金。</w:t>
      </w:r>
    </w:p>
    <w:p w14:paraId="6341FC47">
      <w:pPr>
        <w:spacing w:line="600" w:lineRule="exact"/>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val="en-US" w:eastAsia="zh-CN"/>
        </w:rPr>
        <w:t>10</w:t>
      </w:r>
      <w:r>
        <w:rPr>
          <w:rFonts w:hint="eastAsia" w:ascii="仿宋_GB2312" w:hAnsi="仿宋_GB2312" w:eastAsia="仿宋_GB2312" w:cs="仿宋_GB2312"/>
          <w:color w:val="000000"/>
          <w:kern w:val="0"/>
          <w:sz w:val="32"/>
          <w:szCs w:val="32"/>
        </w:rPr>
        <w:t>）中央政策性补贴资金</w:t>
      </w:r>
    </w:p>
    <w:p w14:paraId="482707E3">
      <w:pPr>
        <w:spacing w:line="600" w:lineRule="exact"/>
        <w:ind w:firstLine="320" w:firstLineChars="1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对3个破产、1个停产煤矿离退休、工伤抚恤等人员各种待遇发放。</w:t>
      </w:r>
    </w:p>
    <w:p w14:paraId="43C91A77">
      <w:pPr>
        <w:spacing w:line="600" w:lineRule="exact"/>
        <w:ind w:firstLine="320" w:firstLineChars="1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）购置旋挖钻机及配件</w:t>
      </w:r>
    </w:p>
    <w:p w14:paraId="7994E63E">
      <w:pPr>
        <w:spacing w:line="600" w:lineRule="exact"/>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购置1套旋挖钻机及配件。</w:t>
      </w:r>
    </w:p>
    <w:p w14:paraId="0FE72BF8">
      <w:pPr>
        <w:spacing w:line="360" w:lineRule="auto"/>
        <w:ind w:firstLine="480" w:firstLineChars="15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2.产出质量</w:t>
      </w:r>
    </w:p>
    <w:p w14:paraId="48E259AF">
      <w:pPr>
        <w:spacing w:line="360" w:lineRule="auto"/>
        <w:ind w:firstLine="480" w:firstLineChars="150"/>
        <w:rPr>
          <w:rFonts w:hint="eastAsia" w:ascii="仿宋_GB2312" w:hAnsi="仿宋_GB2312" w:eastAsia="仿宋_GB2312" w:cs="仿宋_GB2312"/>
          <w:sz w:val="32"/>
          <w:szCs w:val="32"/>
        </w:rPr>
      </w:pPr>
      <w:bookmarkStart w:id="4" w:name="_Toc366661535"/>
      <w:bookmarkStart w:id="5" w:name="_Toc398392560"/>
      <w:r>
        <w:rPr>
          <w:rFonts w:hint="eastAsia" w:ascii="仿宋_GB2312" w:hAnsi="仿宋_GB2312" w:eastAsia="仿宋_GB2312" w:cs="仿宋_GB2312"/>
          <w:color w:val="000000"/>
          <w:kern w:val="0"/>
          <w:sz w:val="32"/>
          <w:szCs w:val="32"/>
        </w:rPr>
        <w:t>（1）智慧教室设备购置项目</w:t>
      </w:r>
    </w:p>
    <w:p w14:paraId="25C79DB3">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“改善办学条件-设备购置-智慧教室设备购置”项目的实施，符合国家及行业相关建设标准执行，符合合同条款验收要求。</w:t>
      </w:r>
    </w:p>
    <w:p w14:paraId="28618FA8">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（2）</w:t>
      </w:r>
      <w:r>
        <w:rPr>
          <w:rFonts w:hint="eastAsia" w:ascii="仿宋_GB2312" w:hAnsi="仿宋_GB2312" w:eastAsia="仿宋_GB2312" w:cs="仿宋_GB2312"/>
          <w:sz w:val="32"/>
          <w:szCs w:val="32"/>
        </w:rPr>
        <w:t>学生公寓A座等维修改造项目</w:t>
      </w:r>
    </w:p>
    <w:p w14:paraId="199D78D0">
      <w:pPr>
        <w:spacing w:line="360" w:lineRule="auto"/>
        <w:ind w:firstLine="480" w:firstLineChars="15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“学生公寓A座等维修改造”项目的实施，符合国家及行业相关建设标准执行，符合合同条款验收要求。</w:t>
      </w:r>
    </w:p>
    <w:p w14:paraId="2C6C9EF6">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（3）</w:t>
      </w:r>
      <w:r>
        <w:rPr>
          <w:rFonts w:hint="eastAsia" w:ascii="仿宋_GB2312" w:hAnsi="仿宋_GB2312" w:eastAsia="仿宋_GB2312" w:cs="仿宋_GB2312"/>
          <w:sz w:val="32"/>
          <w:szCs w:val="32"/>
        </w:rPr>
        <w:t>幼儿教育实训室建设项目</w:t>
      </w:r>
    </w:p>
    <w:p w14:paraId="61B16921">
      <w:pPr>
        <w:spacing w:line="360" w:lineRule="auto"/>
        <w:ind w:firstLine="480" w:firstLineChars="15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“幼儿教育实训室建设”项目的实施，符合国家及行业相关建设标准执行，符合合同条款验收要求。</w:t>
      </w:r>
    </w:p>
    <w:p w14:paraId="5BFDF405">
      <w:pPr>
        <w:spacing w:line="360" w:lineRule="auto"/>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w:t>
      </w:r>
      <w:r>
        <w:rPr>
          <w:rFonts w:hint="eastAsia" w:ascii="仿宋_GB2312" w:hAnsi="仿宋_GB2312" w:eastAsia="仿宋_GB2312" w:cs="仿宋_GB2312"/>
          <w:sz w:val="32"/>
          <w:szCs w:val="32"/>
        </w:rPr>
        <w:t>智慧健康养老服务与管理实训基地二期建设项目</w:t>
      </w:r>
    </w:p>
    <w:p w14:paraId="6D22EB07">
      <w:pPr>
        <w:spacing w:line="360" w:lineRule="auto"/>
        <w:ind w:firstLine="480" w:firstLineChars="15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“智慧健康养老服务与管理实训基地二期建设”项目的实施，符合国家及行业相关建设标准执行，符合合同条款验收要求。</w:t>
      </w:r>
    </w:p>
    <w:p w14:paraId="0E5FB831">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（5）</w:t>
      </w:r>
      <w:r>
        <w:rPr>
          <w:rFonts w:hint="eastAsia" w:ascii="仿宋_GB2312" w:hAnsi="仿宋_GB2312" w:eastAsia="仿宋_GB2312" w:cs="仿宋_GB2312"/>
          <w:sz w:val="32"/>
          <w:szCs w:val="32"/>
        </w:rPr>
        <w:t>实训计算机设备更新项目</w:t>
      </w:r>
    </w:p>
    <w:p w14:paraId="79CE8833">
      <w:pPr>
        <w:spacing w:line="360" w:lineRule="auto"/>
        <w:ind w:firstLine="480" w:firstLineChars="15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实训计算机设备更新</w:t>
      </w:r>
      <w:r>
        <w:rPr>
          <w:rFonts w:hint="eastAsia" w:ascii="仿宋_GB2312" w:hAnsi="仿宋_GB2312" w:eastAsia="仿宋_GB2312" w:cs="仿宋_GB2312"/>
          <w:color w:val="000000"/>
          <w:sz w:val="32"/>
          <w:szCs w:val="32"/>
        </w:rPr>
        <w:t>”项目的实施，符合国家及行业相关建设标准执行，符合合同条款验收要求。</w:t>
      </w:r>
    </w:p>
    <w:p w14:paraId="66C64EB2">
      <w:pPr>
        <w:spacing w:line="360" w:lineRule="auto"/>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（6）学生资助项目—学生生活物价补贴</w:t>
      </w:r>
    </w:p>
    <w:p w14:paraId="225608CD">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发放“生活物价补贴”，达到减轻家庭经济负担，安心学习技能，为社会服务为目的。</w:t>
      </w:r>
    </w:p>
    <w:p w14:paraId="41108F39">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（7）学生资助项目—中职助学金</w:t>
      </w:r>
    </w:p>
    <w:p w14:paraId="1174E70B">
      <w:pPr>
        <w:pStyle w:val="3"/>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符合条件的学生均享受到助学金的优惠政策。达到减轻家庭经济负担，安心学习技能，为社会服务为目的。</w:t>
      </w:r>
    </w:p>
    <w:p w14:paraId="39B6E387">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（8）操场改造项目</w:t>
      </w:r>
    </w:p>
    <w:p w14:paraId="6251713C">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该项目的实施符合国家及行业相关标准执行。</w:t>
      </w:r>
    </w:p>
    <w:p w14:paraId="42EE7729">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（9）历年项目需要在2024年付质保金项目</w:t>
      </w:r>
    </w:p>
    <w:p w14:paraId="0603F6B2">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该项目的实施符合国家及行业相关标准执行。</w:t>
      </w:r>
    </w:p>
    <w:p w14:paraId="1EC9838B">
      <w:pPr>
        <w:spacing w:line="600" w:lineRule="exact"/>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val="en-US" w:eastAsia="zh-CN"/>
        </w:rPr>
        <w:t>10</w:t>
      </w:r>
      <w:r>
        <w:rPr>
          <w:rFonts w:hint="eastAsia" w:ascii="仿宋_GB2312" w:hAnsi="仿宋_GB2312" w:eastAsia="仿宋_GB2312" w:cs="仿宋_GB2312"/>
          <w:color w:val="000000"/>
          <w:kern w:val="0"/>
          <w:sz w:val="32"/>
          <w:szCs w:val="32"/>
        </w:rPr>
        <w:t>）中央政策性补贴资金</w:t>
      </w:r>
    </w:p>
    <w:p w14:paraId="7DD77502">
      <w:pPr>
        <w:spacing w:line="600" w:lineRule="exact"/>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完成了破产、停产煤矿资产管理和供水电及物业服务，完成了非经营资产的维护，保证了正常运转。</w:t>
      </w:r>
    </w:p>
    <w:p w14:paraId="587B582B">
      <w:pPr>
        <w:spacing w:line="600" w:lineRule="exact"/>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）购置旋挖钻机及配件</w:t>
      </w:r>
    </w:p>
    <w:p w14:paraId="28B12B7D">
      <w:pPr>
        <w:spacing w:line="600" w:lineRule="exact"/>
        <w:ind w:left="105" w:leftChars="50"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购置旋挖钻机及配件后，采购、财务及设备使用部门相关人员进行了验收，保证了设备质量和安全。</w:t>
      </w:r>
    </w:p>
    <w:bookmarkEnd w:id="4"/>
    <w:bookmarkEnd w:id="5"/>
    <w:p w14:paraId="2BDE2BC2">
      <w:pPr>
        <w:spacing w:line="360" w:lineRule="auto"/>
        <w:ind w:firstLine="480" w:firstLineChars="15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3.产出</w:t>
      </w:r>
      <w:r>
        <w:rPr>
          <w:rFonts w:hint="eastAsia" w:ascii="仿宋_GB2312" w:hAnsi="仿宋_GB2312" w:eastAsia="仿宋_GB2312" w:cs="仿宋_GB2312"/>
          <w:kern w:val="0"/>
          <w:sz w:val="32"/>
          <w:szCs w:val="32"/>
          <w:lang w:val="en-US" w:eastAsia="zh-CN"/>
        </w:rPr>
        <w:t>进度</w:t>
      </w:r>
    </w:p>
    <w:p w14:paraId="70E2ADC3">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（1）智慧教室设备购置项目</w:t>
      </w:r>
    </w:p>
    <w:p w14:paraId="624D7B7D">
      <w:pPr>
        <w:spacing w:line="360" w:lineRule="auto"/>
        <w:ind w:firstLine="480" w:firstLineChars="15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按照项目总体建设进度安排，项目于2024年8月完成了招投标，11月完成了全部工程和设施设备的采购及安装调试，并通过按合同标准验收。按照既定进度完成了项目建设。 </w:t>
      </w:r>
    </w:p>
    <w:p w14:paraId="00961FD9">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（2）</w:t>
      </w:r>
      <w:r>
        <w:rPr>
          <w:rFonts w:hint="eastAsia" w:ascii="仿宋_GB2312" w:hAnsi="仿宋_GB2312" w:eastAsia="仿宋_GB2312" w:cs="仿宋_GB2312"/>
          <w:sz w:val="32"/>
          <w:szCs w:val="32"/>
        </w:rPr>
        <w:t>学生公寓A座等维修改造项目</w:t>
      </w:r>
    </w:p>
    <w:p w14:paraId="5C9F524B">
      <w:pPr>
        <w:spacing w:line="360" w:lineRule="auto"/>
        <w:ind w:firstLine="480" w:firstLineChars="15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按照项目总体建设进度安排，项目于2024年6月完成了招投标，9月完成了全部工程和设施设备的采购及安装调试，并通过按合同标准验收。按照既定进度完成了项目建设。</w:t>
      </w:r>
    </w:p>
    <w:p w14:paraId="1D712440">
      <w:pPr>
        <w:spacing w:line="360" w:lineRule="auto"/>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w:t>
      </w:r>
      <w:r>
        <w:rPr>
          <w:rFonts w:hint="eastAsia" w:ascii="仿宋_GB2312" w:hAnsi="仿宋_GB2312" w:eastAsia="仿宋_GB2312" w:cs="仿宋_GB2312"/>
          <w:sz w:val="32"/>
          <w:szCs w:val="32"/>
        </w:rPr>
        <w:t>幼儿教育实训室建设项目</w:t>
      </w:r>
    </w:p>
    <w:p w14:paraId="3F462C5E">
      <w:pPr>
        <w:spacing w:line="360" w:lineRule="auto"/>
        <w:ind w:firstLine="480" w:firstLineChars="15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按照项目总体建设进度安排，项目于2024年5月完成了招投标，9月完成了全部工程和设施设备的采购及安装调试，并通过按合同标准验收。按照既定进度完成了项目建设。</w:t>
      </w:r>
    </w:p>
    <w:p w14:paraId="1FD5CE6E">
      <w:pPr>
        <w:spacing w:line="360" w:lineRule="auto"/>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w:t>
      </w:r>
      <w:r>
        <w:rPr>
          <w:rFonts w:hint="eastAsia" w:ascii="仿宋_GB2312" w:hAnsi="仿宋_GB2312" w:eastAsia="仿宋_GB2312" w:cs="仿宋_GB2312"/>
          <w:sz w:val="32"/>
          <w:szCs w:val="32"/>
        </w:rPr>
        <w:t>智慧健康养老服务与管理实训基地二期建设项目</w:t>
      </w:r>
    </w:p>
    <w:p w14:paraId="21681660">
      <w:pPr>
        <w:spacing w:line="360" w:lineRule="auto"/>
        <w:ind w:firstLine="480" w:firstLineChars="15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按照项目总体建设进度安排，项目于2024年6月完成了招投标，9月完成了全部工程和设施设备的采购及安装调试，并通过按合同标准验收。按照既定进度完成了项目建设。</w:t>
      </w:r>
    </w:p>
    <w:p w14:paraId="1724F2A6">
      <w:pPr>
        <w:spacing w:line="360" w:lineRule="auto"/>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（5）</w:t>
      </w:r>
      <w:r>
        <w:rPr>
          <w:rFonts w:hint="eastAsia" w:ascii="仿宋_GB2312" w:hAnsi="仿宋_GB2312" w:eastAsia="仿宋_GB2312" w:cs="仿宋_GB2312"/>
          <w:sz w:val="32"/>
          <w:szCs w:val="32"/>
        </w:rPr>
        <w:t>实训计算机设备更新项目</w:t>
      </w:r>
    </w:p>
    <w:p w14:paraId="68A496FA">
      <w:pPr>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按照项目总体建设进度安排，项目于2024年10月完成采购流程，11月完成了全部工程和设施设备的采购及安装调试，并通过按合同标准验收。按照既定进度完成了项目建设。</w:t>
      </w:r>
    </w:p>
    <w:p w14:paraId="413785D3">
      <w:pPr>
        <w:spacing w:line="360" w:lineRule="auto"/>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（6）学生资助项目—学生生活物价补贴</w:t>
      </w:r>
    </w:p>
    <w:p w14:paraId="4121F62A">
      <w:pPr>
        <w:pStyle w:val="3"/>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按照项目总体建设进度安排，2023年10月申报项目，2024年享受到政策，1学年（在校期间）内达到目的。</w:t>
      </w:r>
    </w:p>
    <w:p w14:paraId="6D7CCD90">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（7）学生资助项目—中职助学金</w:t>
      </w:r>
    </w:p>
    <w:p w14:paraId="7B694110">
      <w:pPr>
        <w:pStyle w:val="3"/>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按照项目总体建设进度安排，</w:t>
      </w:r>
      <w:r>
        <w:rPr>
          <w:rFonts w:hint="eastAsia" w:ascii="仿宋_GB2312" w:hAnsi="仿宋_GB2312" w:eastAsia="仿宋_GB2312" w:cs="仿宋_GB2312"/>
          <w:sz w:val="32"/>
          <w:szCs w:val="32"/>
        </w:rPr>
        <w:t>2023年10月申报项目，2024年享受到政策，1年（在校期间）内达到目的。</w:t>
      </w:r>
    </w:p>
    <w:p w14:paraId="78D8C185">
      <w:pPr>
        <w:pStyle w:val="3"/>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按照项目总体建设进度安排。</w:t>
      </w:r>
    </w:p>
    <w:p w14:paraId="5B18D039">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（8）操场改造项目</w:t>
      </w:r>
    </w:p>
    <w:p w14:paraId="5AB8C9E4">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该项目按照签订合同要求执行，支付尾款。</w:t>
      </w:r>
    </w:p>
    <w:p w14:paraId="69CAA13B">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（9）历年项目需要在2024年付质保金项目</w:t>
      </w:r>
    </w:p>
    <w:p w14:paraId="2944309D">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7个项目按签订合同要求执行。</w:t>
      </w:r>
    </w:p>
    <w:p w14:paraId="4CB7DA6B">
      <w:pPr>
        <w:spacing w:line="600" w:lineRule="exact"/>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val="en-US" w:eastAsia="zh-CN"/>
        </w:rPr>
        <w:t>10</w:t>
      </w:r>
      <w:r>
        <w:rPr>
          <w:rFonts w:hint="eastAsia" w:ascii="仿宋_GB2312" w:hAnsi="仿宋_GB2312" w:eastAsia="仿宋_GB2312" w:cs="仿宋_GB2312"/>
          <w:color w:val="000000"/>
          <w:kern w:val="0"/>
          <w:sz w:val="32"/>
          <w:szCs w:val="32"/>
        </w:rPr>
        <w:t>）中央政策性补贴资金</w:t>
      </w:r>
    </w:p>
    <w:p w14:paraId="716FC984">
      <w:pPr>
        <w:spacing w:line="600" w:lineRule="exact"/>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根据实际情况及时完成破停产煤矿辖区供水、供电和小区服务，非经营资产管理维护和离退休、工伤抚恤等人员各种待遇发放。</w:t>
      </w:r>
    </w:p>
    <w:p w14:paraId="74CBE2DB">
      <w:pPr>
        <w:spacing w:line="600" w:lineRule="exact"/>
        <w:ind w:firstLine="320" w:firstLineChars="1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 （1</w:t>
      </w:r>
      <w:r>
        <w:rPr>
          <w:rFonts w:hint="eastAsia" w:ascii="仿宋_GB2312" w:hAnsi="仿宋_GB2312" w:eastAsia="仿宋_GB2312" w:cs="仿宋_GB2312"/>
          <w:color w:val="000000"/>
          <w:kern w:val="0"/>
          <w:sz w:val="32"/>
          <w:szCs w:val="32"/>
          <w:lang w:val="en-US" w:eastAsia="zh-CN"/>
        </w:rPr>
        <w:t>4</w:t>
      </w:r>
      <w:r>
        <w:rPr>
          <w:rFonts w:hint="eastAsia" w:ascii="仿宋_GB2312" w:hAnsi="仿宋_GB2312" w:eastAsia="仿宋_GB2312" w:cs="仿宋_GB2312"/>
          <w:color w:val="000000"/>
          <w:kern w:val="0"/>
          <w:sz w:val="32"/>
          <w:szCs w:val="32"/>
        </w:rPr>
        <w:t>）购置旋挖钻机及配件</w:t>
      </w:r>
    </w:p>
    <w:p w14:paraId="641E7370">
      <w:pPr>
        <w:spacing w:line="600" w:lineRule="exact"/>
        <w:ind w:left="105" w:leftChars="50" w:firstLine="480" w:firstLineChars="150"/>
        <w:rPr>
          <w:rFonts w:hint="eastAsia" w:ascii="仿宋_GB2312" w:hAnsi="仿宋_GB2312" w:eastAsia="仿宋_GB2312" w:cs="仿宋_GB2312"/>
          <w:color w:val="000000" w:themeColor="text1"/>
          <w:kern w:val="0"/>
          <w:sz w:val="32"/>
          <w:szCs w:val="32"/>
        </w:rPr>
      </w:pPr>
      <w:r>
        <w:rPr>
          <w:rFonts w:hint="eastAsia" w:ascii="仿宋_GB2312" w:hAnsi="仿宋_GB2312" w:eastAsia="仿宋_GB2312" w:cs="仿宋_GB2312"/>
          <w:color w:val="000000" w:themeColor="text1"/>
          <w:kern w:val="0"/>
          <w:sz w:val="32"/>
          <w:szCs w:val="32"/>
        </w:rPr>
        <w:t>设备正常使用，保证生产正常开展。</w:t>
      </w:r>
    </w:p>
    <w:p w14:paraId="76671405">
      <w:pPr>
        <w:spacing w:line="360" w:lineRule="auto"/>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 4.产出成本</w:t>
      </w:r>
    </w:p>
    <w:p w14:paraId="2F1BE53E">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（1）智慧教室设备购置项目</w:t>
      </w:r>
    </w:p>
    <w:p w14:paraId="2D8FED49">
      <w:pPr>
        <w:pStyle w:val="12"/>
        <w:spacing w:line="360" w:lineRule="auto"/>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项目采用招投标的方式，总预算253.37万元，实际执行金额252.33万元，预算执行率99.59%，在预算控制数内保质保量的完成了项目全部建设内容，成本控制有效。</w:t>
      </w:r>
    </w:p>
    <w:p w14:paraId="00509360">
      <w:pPr>
        <w:spacing w:line="360" w:lineRule="auto"/>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w:t>
      </w:r>
      <w:r>
        <w:rPr>
          <w:rFonts w:hint="eastAsia" w:ascii="仿宋_GB2312" w:hAnsi="仿宋_GB2312" w:eastAsia="仿宋_GB2312" w:cs="仿宋_GB2312"/>
          <w:sz w:val="32"/>
          <w:szCs w:val="32"/>
        </w:rPr>
        <w:t>学生公寓A座等维修改造项目</w:t>
      </w:r>
    </w:p>
    <w:p w14:paraId="3A7BDFF9">
      <w:pPr>
        <w:pStyle w:val="12"/>
        <w:spacing w:line="360" w:lineRule="auto"/>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项目采购招投标、三方比价等的方式，总预算88.29万元，实际执行金额81.93万元，预算执行率92.80%，在预算控制数内保质保量的完成了项目全部建设内容，成本控制有效。</w:t>
      </w:r>
    </w:p>
    <w:p w14:paraId="49BA3C1C">
      <w:pPr>
        <w:spacing w:line="360" w:lineRule="auto"/>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w:t>
      </w:r>
      <w:r>
        <w:rPr>
          <w:rFonts w:hint="eastAsia" w:ascii="仿宋_GB2312" w:hAnsi="仿宋_GB2312" w:eastAsia="仿宋_GB2312" w:cs="仿宋_GB2312"/>
          <w:sz w:val="32"/>
          <w:szCs w:val="32"/>
        </w:rPr>
        <w:t>幼儿教育实训室建设项目</w:t>
      </w:r>
    </w:p>
    <w:p w14:paraId="34490BB0">
      <w:pPr>
        <w:pStyle w:val="12"/>
        <w:spacing w:line="360" w:lineRule="auto"/>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项目采购竞争性磋商的方式，总预算102.84万元，实际执行金额102.51万元，预算执行率99.68%，在预算控制数内保质保量的完成了项目全部建设内容，成本控制有效。</w:t>
      </w:r>
    </w:p>
    <w:p w14:paraId="373CA959">
      <w:pPr>
        <w:spacing w:line="360" w:lineRule="auto"/>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w:t>
      </w:r>
      <w:r>
        <w:rPr>
          <w:rFonts w:hint="eastAsia" w:ascii="仿宋_GB2312" w:hAnsi="仿宋_GB2312" w:eastAsia="仿宋_GB2312" w:cs="仿宋_GB2312"/>
          <w:sz w:val="32"/>
          <w:szCs w:val="32"/>
        </w:rPr>
        <w:t>智慧健康养老服务与管理实训基地二期建设项目</w:t>
      </w:r>
    </w:p>
    <w:p w14:paraId="27BCE2CC">
      <w:pPr>
        <w:pStyle w:val="12"/>
        <w:spacing w:line="360" w:lineRule="auto"/>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项目采购竞争性磋商的方式，总预算116.38万元，实际执行金额115.90万元，预算执行率99.59%，在预算控制数内保质保量的完成了项目全部建设内容，成本控制有效。</w:t>
      </w:r>
    </w:p>
    <w:p w14:paraId="5C350D6C">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（5）</w:t>
      </w:r>
      <w:r>
        <w:rPr>
          <w:rFonts w:hint="eastAsia" w:ascii="仿宋_GB2312" w:hAnsi="仿宋_GB2312" w:eastAsia="仿宋_GB2312" w:cs="仿宋_GB2312"/>
          <w:sz w:val="32"/>
          <w:szCs w:val="32"/>
        </w:rPr>
        <w:t>实训计算机设备更新项目</w:t>
      </w:r>
    </w:p>
    <w:p w14:paraId="5DFB044B">
      <w:pPr>
        <w:pStyle w:val="12"/>
        <w:spacing w:line="360" w:lineRule="auto"/>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项目采用政府采购平台的方式，总预算12.07万元，实际执行金额12.07万元，预算执行率100.00%，在预算控制数内保质保量的完成了项目全部建设内容，成本控制有效。</w:t>
      </w:r>
    </w:p>
    <w:p w14:paraId="5A07F54A">
      <w:pPr>
        <w:spacing w:line="360" w:lineRule="auto"/>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（6）学生资助项目—学生生活物价补贴</w:t>
      </w:r>
    </w:p>
    <w:p w14:paraId="5320A599">
      <w:pPr>
        <w:pStyle w:val="8"/>
        <w:spacing w:line="360" w:lineRule="auto"/>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项目执行了公开招标，总预算48.43万元，实际执行金额43.79万元，预算执行率90.42%，在预算控制数内保质保量的完成了项目全部建设内容，成本控制有效。</w:t>
      </w:r>
    </w:p>
    <w:p w14:paraId="65873E98">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（7）学生资助项目—中职助学金</w:t>
      </w:r>
    </w:p>
    <w:p w14:paraId="0588BDC0">
      <w:pPr>
        <w:pStyle w:val="8"/>
        <w:spacing w:line="360" w:lineRule="auto"/>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项目执行了公开招标，总预算22.20万元，实际执行金额15.79万元，预算执行率71.13%，在预算控制数内保质保量的完成了项目全部建设内容，成本控制有效。</w:t>
      </w:r>
    </w:p>
    <w:p w14:paraId="6FA7F97E">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（8）操场改造项目</w:t>
      </w:r>
    </w:p>
    <w:p w14:paraId="20105C42">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项目按实际发生支出，全年预算42.01万元，实际执行金额42.01万元，预算执行率100%，在预算控制数内保质保量的完成了项目支出内容，成本控制有效。</w:t>
      </w:r>
    </w:p>
    <w:p w14:paraId="5D4C1D96">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（9）历年项目需要在2024年付质保金项目</w:t>
      </w:r>
    </w:p>
    <w:p w14:paraId="40DBFEF7">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7个项目按实际发生支出，全年预算合计26.31万元，实际执行金额26.31万元，预算执行率100%，在预算控制数内保质保量的完成了项目支出内容，成本控制有效。</w:t>
      </w:r>
    </w:p>
    <w:p w14:paraId="1BA4C90D">
      <w:pPr>
        <w:spacing w:line="600" w:lineRule="exact"/>
        <w:ind w:firstLine="320" w:firstLineChars="1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val="en-US" w:eastAsia="zh-CN"/>
        </w:rPr>
        <w:t>10</w:t>
      </w:r>
      <w:r>
        <w:rPr>
          <w:rFonts w:hint="eastAsia" w:ascii="仿宋_GB2312" w:hAnsi="仿宋_GB2312" w:eastAsia="仿宋_GB2312" w:cs="仿宋_GB2312"/>
          <w:color w:val="000000"/>
          <w:kern w:val="0"/>
          <w:sz w:val="32"/>
          <w:szCs w:val="32"/>
        </w:rPr>
        <w:t>）中央政策性补贴资金</w:t>
      </w:r>
    </w:p>
    <w:p w14:paraId="4A01CE7D">
      <w:pPr>
        <w:spacing w:line="600" w:lineRule="exact"/>
        <w:ind w:left="105" w:leftChars="50" w:firstLine="480" w:firstLineChars="150"/>
        <w:rPr>
          <w:rFonts w:hint="eastAsia" w:ascii="仿宋_GB2312" w:hAnsi="仿宋_GB2312" w:eastAsia="仿宋_GB2312" w:cs="仿宋_GB2312"/>
          <w:color w:val="000000" w:themeColor="text1"/>
          <w:kern w:val="0"/>
          <w:sz w:val="32"/>
          <w:szCs w:val="32"/>
        </w:rPr>
      </w:pPr>
      <w:r>
        <w:rPr>
          <w:rFonts w:hint="eastAsia" w:ascii="仿宋_GB2312" w:hAnsi="仿宋_GB2312" w:eastAsia="仿宋_GB2312" w:cs="仿宋_GB2312"/>
          <w:color w:val="000000" w:themeColor="text1"/>
          <w:kern w:val="0"/>
          <w:sz w:val="32"/>
          <w:szCs w:val="32"/>
        </w:rPr>
        <w:t>统筹兼顾符合规定使用资金，总预算</w:t>
      </w:r>
      <w:r>
        <w:rPr>
          <w:rFonts w:hint="eastAsia" w:ascii="仿宋_GB2312" w:hAnsi="仿宋_GB2312" w:eastAsia="仿宋_GB2312" w:cs="仿宋_GB2312"/>
          <w:color w:val="000000" w:themeColor="text1"/>
          <w:kern w:val="0"/>
          <w:sz w:val="32"/>
          <w:szCs w:val="32"/>
          <w:lang w:val="en-US" w:eastAsia="zh-CN"/>
        </w:rPr>
        <w:t>10861.54</w:t>
      </w:r>
      <w:r>
        <w:rPr>
          <w:rFonts w:hint="eastAsia" w:ascii="仿宋_GB2312" w:hAnsi="仿宋_GB2312" w:eastAsia="仿宋_GB2312" w:cs="仿宋_GB2312"/>
          <w:color w:val="000000" w:themeColor="text1"/>
          <w:kern w:val="0"/>
          <w:sz w:val="32"/>
          <w:szCs w:val="32"/>
        </w:rPr>
        <w:t>万元，实际执行金额</w:t>
      </w:r>
      <w:r>
        <w:rPr>
          <w:rFonts w:hint="eastAsia" w:ascii="仿宋_GB2312" w:hAnsi="仿宋_GB2312" w:eastAsia="仿宋_GB2312" w:cs="仿宋_GB2312"/>
          <w:color w:val="000000" w:themeColor="text1"/>
          <w:kern w:val="0"/>
          <w:sz w:val="32"/>
          <w:szCs w:val="32"/>
          <w:lang w:val="en-US" w:eastAsia="zh-CN"/>
        </w:rPr>
        <w:t>10861.54</w:t>
      </w:r>
      <w:r>
        <w:rPr>
          <w:rFonts w:hint="eastAsia" w:ascii="仿宋_GB2312" w:hAnsi="仿宋_GB2312" w:eastAsia="仿宋_GB2312" w:cs="仿宋_GB2312"/>
          <w:color w:val="000000" w:themeColor="text1"/>
          <w:kern w:val="0"/>
          <w:sz w:val="32"/>
          <w:szCs w:val="32"/>
        </w:rPr>
        <w:t>万元，预算执行率100%，成本控制有效。</w:t>
      </w:r>
    </w:p>
    <w:p w14:paraId="6BC3EC9E">
      <w:pPr>
        <w:spacing w:line="600" w:lineRule="exact"/>
        <w:ind w:firstLine="320" w:firstLineChars="1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w:t>
      </w:r>
      <w:r>
        <w:rPr>
          <w:rFonts w:hint="eastAsia" w:ascii="仿宋_GB2312" w:hAnsi="仿宋_GB2312" w:eastAsia="仿宋_GB2312" w:cs="仿宋_GB2312"/>
          <w:color w:val="000000"/>
          <w:kern w:val="0"/>
          <w:sz w:val="32"/>
          <w:szCs w:val="32"/>
          <w:lang w:val="en-US" w:eastAsia="zh-CN"/>
        </w:rPr>
        <w:t>4</w:t>
      </w:r>
      <w:r>
        <w:rPr>
          <w:rFonts w:hint="eastAsia" w:ascii="仿宋_GB2312" w:hAnsi="仿宋_GB2312" w:eastAsia="仿宋_GB2312" w:cs="仿宋_GB2312"/>
          <w:color w:val="000000"/>
          <w:kern w:val="0"/>
          <w:sz w:val="32"/>
          <w:szCs w:val="32"/>
        </w:rPr>
        <w:t>）购置旋挖钻机及配件</w:t>
      </w:r>
    </w:p>
    <w:p w14:paraId="1AFB1845">
      <w:pPr>
        <w:spacing w:line="600" w:lineRule="exact"/>
        <w:ind w:left="105" w:leftChars="50" w:firstLine="480" w:firstLineChars="150"/>
        <w:rPr>
          <w:rFonts w:hint="eastAsia" w:ascii="仿宋_GB2312" w:hAnsi="仿宋_GB2312" w:eastAsia="仿宋_GB2312" w:cs="仿宋_GB2312"/>
          <w:color w:val="000000" w:themeColor="text1"/>
          <w:kern w:val="0"/>
          <w:sz w:val="32"/>
          <w:szCs w:val="32"/>
        </w:rPr>
      </w:pPr>
      <w:r>
        <w:rPr>
          <w:rFonts w:hint="eastAsia" w:ascii="仿宋_GB2312" w:hAnsi="仿宋_GB2312" w:eastAsia="仿宋_GB2312" w:cs="仿宋_GB2312"/>
          <w:color w:val="000000" w:themeColor="text1"/>
          <w:kern w:val="0"/>
          <w:sz w:val="32"/>
          <w:szCs w:val="32"/>
        </w:rPr>
        <w:t>购置设备，总预算</w:t>
      </w:r>
      <w:r>
        <w:rPr>
          <w:rFonts w:hint="eastAsia" w:ascii="仿宋_GB2312" w:hAnsi="仿宋_GB2312" w:eastAsia="仿宋_GB2312" w:cs="仿宋_GB2312"/>
          <w:color w:val="000000" w:themeColor="text1"/>
          <w:kern w:val="0"/>
          <w:sz w:val="32"/>
          <w:szCs w:val="32"/>
          <w:lang w:val="en-US" w:eastAsia="zh-CN"/>
        </w:rPr>
        <w:t>126.81</w:t>
      </w:r>
      <w:r>
        <w:rPr>
          <w:rFonts w:hint="eastAsia" w:ascii="仿宋_GB2312" w:hAnsi="仿宋_GB2312" w:eastAsia="仿宋_GB2312" w:cs="仿宋_GB2312"/>
          <w:color w:val="000000" w:themeColor="text1"/>
          <w:kern w:val="0"/>
          <w:sz w:val="32"/>
          <w:szCs w:val="32"/>
        </w:rPr>
        <w:t>万元，实际执行金额</w:t>
      </w:r>
      <w:r>
        <w:rPr>
          <w:rFonts w:hint="eastAsia" w:ascii="仿宋_GB2312" w:hAnsi="仿宋_GB2312" w:eastAsia="仿宋_GB2312" w:cs="仿宋_GB2312"/>
          <w:color w:val="000000" w:themeColor="text1"/>
          <w:kern w:val="0"/>
          <w:sz w:val="32"/>
          <w:szCs w:val="32"/>
          <w:lang w:val="en-US" w:eastAsia="zh-CN"/>
        </w:rPr>
        <w:t>126.76</w:t>
      </w:r>
      <w:r>
        <w:rPr>
          <w:rFonts w:hint="eastAsia" w:ascii="仿宋_GB2312" w:hAnsi="仿宋_GB2312" w:eastAsia="仿宋_GB2312" w:cs="仿宋_GB2312"/>
          <w:color w:val="000000" w:themeColor="text1"/>
          <w:kern w:val="0"/>
          <w:sz w:val="32"/>
          <w:szCs w:val="32"/>
        </w:rPr>
        <w:t>万元，预算执行率</w:t>
      </w:r>
      <w:r>
        <w:rPr>
          <w:rFonts w:hint="eastAsia" w:ascii="仿宋_GB2312" w:hAnsi="仿宋_GB2312" w:eastAsia="仿宋_GB2312" w:cs="仿宋_GB2312"/>
          <w:color w:val="000000" w:themeColor="text1"/>
          <w:kern w:val="0"/>
          <w:sz w:val="32"/>
          <w:szCs w:val="32"/>
          <w:lang w:val="en-US" w:eastAsia="zh-CN"/>
        </w:rPr>
        <w:t>99.96</w:t>
      </w:r>
      <w:r>
        <w:rPr>
          <w:rFonts w:hint="eastAsia" w:ascii="仿宋_GB2312" w:hAnsi="仿宋_GB2312" w:eastAsia="仿宋_GB2312" w:cs="仿宋_GB2312"/>
          <w:color w:val="000000" w:themeColor="text1"/>
          <w:kern w:val="0"/>
          <w:sz w:val="32"/>
          <w:szCs w:val="32"/>
        </w:rPr>
        <w:t>%，成本控制有效。</w:t>
      </w:r>
    </w:p>
    <w:p w14:paraId="60D57B09">
      <w:pPr>
        <w:pStyle w:val="8"/>
        <w:spacing w:line="360" w:lineRule="auto"/>
        <w:ind w:firstLine="640"/>
        <w:rPr>
          <w:rFonts w:hint="eastAsia" w:ascii="仿宋_GB2312" w:hAnsi="仿宋_GB2312" w:eastAsia="仿宋_GB2312" w:cs="仿宋_GB2312"/>
          <w:b/>
          <w:sz w:val="32"/>
          <w:szCs w:val="32"/>
        </w:rPr>
      </w:pPr>
      <w:r>
        <w:rPr>
          <w:rFonts w:hint="eastAsia" w:ascii="仿宋_GB2312" w:hAnsi="仿宋_GB2312" w:eastAsia="仿宋_GB2312" w:cs="仿宋_GB2312"/>
          <w:color w:val="000000"/>
          <w:kern w:val="0"/>
          <w:sz w:val="32"/>
          <w:szCs w:val="32"/>
        </w:rPr>
        <w:t xml:space="preserve"> </w:t>
      </w:r>
      <w:r>
        <w:rPr>
          <w:rFonts w:hint="eastAsia" w:ascii="仿宋_GB2312" w:hAnsi="仿宋_GB2312" w:eastAsia="仿宋_GB2312" w:cs="仿宋_GB2312"/>
          <w:b/>
          <w:sz w:val="32"/>
          <w:szCs w:val="32"/>
        </w:rPr>
        <w:t>（二）效果实现情况分析</w:t>
      </w:r>
    </w:p>
    <w:p w14:paraId="0D285C13">
      <w:pPr>
        <w:spacing w:line="360" w:lineRule="auto"/>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1.经济效益</w:t>
      </w:r>
    </w:p>
    <w:p w14:paraId="2E77C87D">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（1）智慧教室设备购置项目</w:t>
      </w:r>
    </w:p>
    <w:p w14:paraId="5D3478BF">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项目建成可为学校教学和师生生活提供一个安全合格的学习生活环境，为培养合格的中职学校毕业生做好基础工作。</w:t>
      </w:r>
    </w:p>
    <w:p w14:paraId="377E9884">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（2）</w:t>
      </w:r>
      <w:r>
        <w:rPr>
          <w:rFonts w:hint="eastAsia" w:ascii="仿宋_GB2312" w:hAnsi="仿宋_GB2312" w:eastAsia="仿宋_GB2312" w:cs="仿宋_GB2312"/>
          <w:sz w:val="32"/>
          <w:szCs w:val="32"/>
        </w:rPr>
        <w:t>学生公寓A座等维修改造项目</w:t>
      </w:r>
    </w:p>
    <w:p w14:paraId="1C886C2A">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项目建成可为学校教学和师生生活提供一个安全合格的学习生活环境，为培养合格的中职学校毕业生做好基础工作。</w:t>
      </w:r>
    </w:p>
    <w:p w14:paraId="5066DF0B">
      <w:pPr>
        <w:spacing w:line="360" w:lineRule="auto"/>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w:t>
      </w:r>
      <w:r>
        <w:rPr>
          <w:rFonts w:hint="eastAsia" w:ascii="仿宋_GB2312" w:hAnsi="仿宋_GB2312" w:eastAsia="仿宋_GB2312" w:cs="仿宋_GB2312"/>
          <w:sz w:val="32"/>
          <w:szCs w:val="32"/>
        </w:rPr>
        <w:t>幼儿教育实训室建设项目</w:t>
      </w:r>
    </w:p>
    <w:p w14:paraId="17CE1A17">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项目建成可为学校教学和师生生活提供一个安全合格的学习生活环境，为培养合格的中职学校毕业生做好基础工作。</w:t>
      </w:r>
    </w:p>
    <w:p w14:paraId="394BE599">
      <w:pPr>
        <w:spacing w:line="360" w:lineRule="auto"/>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w:t>
      </w:r>
      <w:r>
        <w:rPr>
          <w:rFonts w:hint="eastAsia" w:ascii="仿宋_GB2312" w:hAnsi="仿宋_GB2312" w:eastAsia="仿宋_GB2312" w:cs="仿宋_GB2312"/>
          <w:sz w:val="32"/>
          <w:szCs w:val="32"/>
        </w:rPr>
        <w:t>智慧健康养老服务与管理实训基地二期建设项目</w:t>
      </w:r>
    </w:p>
    <w:p w14:paraId="174C43F1">
      <w:pPr>
        <w:spacing w:line="360" w:lineRule="auto"/>
        <w:ind w:firstLine="480" w:firstLineChars="15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项目建成可为学校教学和师生生活提供一个安全合格的学习生活环境，为培养合格的中职学校毕业生做好基础工作。</w:t>
      </w:r>
    </w:p>
    <w:p w14:paraId="2F19F3D9">
      <w:pPr>
        <w:spacing w:line="360" w:lineRule="auto"/>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（5）</w:t>
      </w:r>
      <w:r>
        <w:rPr>
          <w:rFonts w:hint="eastAsia" w:ascii="仿宋_GB2312" w:hAnsi="仿宋_GB2312" w:eastAsia="仿宋_GB2312" w:cs="仿宋_GB2312"/>
          <w:sz w:val="32"/>
          <w:szCs w:val="32"/>
        </w:rPr>
        <w:t>实训计算机设备更新项目</w:t>
      </w:r>
    </w:p>
    <w:p w14:paraId="038134DB">
      <w:pPr>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项目建成可为学校教学和师生生活提供一个安全合格的学习生活环境，为培养合格的中职学校毕业生做好基础工作。</w:t>
      </w:r>
    </w:p>
    <w:p w14:paraId="54EA85CF">
      <w:pPr>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（6）学生资助项目—学生生活物价补贴</w:t>
      </w:r>
    </w:p>
    <w:p w14:paraId="6816712B">
      <w:pPr>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不涉及。</w:t>
      </w:r>
    </w:p>
    <w:p w14:paraId="0606C859">
      <w:pPr>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（7）学生资助项目—中职助学金</w:t>
      </w:r>
    </w:p>
    <w:p w14:paraId="1BDAC5CF">
      <w:pPr>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不涉及。</w:t>
      </w:r>
    </w:p>
    <w:p w14:paraId="2ED00C94">
      <w:pPr>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（8）操场改造项目</w:t>
      </w:r>
    </w:p>
    <w:p w14:paraId="6414DFFC">
      <w:pPr>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项目建设能够保障学校环境安全，保障学校教学环境安全。</w:t>
      </w:r>
    </w:p>
    <w:p w14:paraId="3FD67928">
      <w:pPr>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（9）历年项目需要在2024年付质保金项目</w:t>
      </w:r>
    </w:p>
    <w:p w14:paraId="0E536030">
      <w:pPr>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项目建设可以提高教师教育教学创新能力，提高学校整体的教学质量和能够保障学校环境安全，保障学校教学环境安全。</w:t>
      </w:r>
    </w:p>
    <w:p w14:paraId="44419BFE">
      <w:pPr>
        <w:spacing w:line="600" w:lineRule="exact"/>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val="en-US" w:eastAsia="zh-CN"/>
        </w:rPr>
        <w:t>10</w:t>
      </w:r>
      <w:r>
        <w:rPr>
          <w:rFonts w:hint="eastAsia" w:ascii="仿宋_GB2312" w:hAnsi="仿宋_GB2312" w:eastAsia="仿宋_GB2312" w:cs="仿宋_GB2312"/>
          <w:color w:val="000000"/>
          <w:kern w:val="0"/>
          <w:sz w:val="32"/>
          <w:szCs w:val="32"/>
        </w:rPr>
        <w:t>）中央政策性补贴资金</w:t>
      </w:r>
    </w:p>
    <w:p w14:paraId="2D50A2BB">
      <w:pPr>
        <w:spacing w:line="60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根据实际情况，因地制宜进行科学管理，节约了资源。</w:t>
      </w:r>
    </w:p>
    <w:p w14:paraId="4BB48DC6">
      <w:pPr>
        <w:spacing w:line="600" w:lineRule="exact"/>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val="en-US" w:eastAsia="zh-CN"/>
        </w:rPr>
        <w:t>11</w:t>
      </w:r>
      <w:r>
        <w:rPr>
          <w:rFonts w:hint="eastAsia" w:ascii="仿宋_GB2312" w:hAnsi="仿宋_GB2312" w:eastAsia="仿宋_GB2312" w:cs="仿宋_GB2312"/>
          <w:color w:val="000000"/>
          <w:kern w:val="0"/>
          <w:sz w:val="32"/>
          <w:szCs w:val="32"/>
        </w:rPr>
        <w:t>）购置旋挖钻机及配件</w:t>
      </w:r>
    </w:p>
    <w:p w14:paraId="443B2471">
      <w:pPr>
        <w:spacing w:line="600" w:lineRule="exact"/>
        <w:ind w:left="105" w:leftChars="50"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增加钻机及钻具，降低时间成本，提高了工作效率。</w:t>
      </w:r>
    </w:p>
    <w:p w14:paraId="0FBDB238">
      <w:pPr>
        <w:spacing w:line="600" w:lineRule="exact"/>
        <w:ind w:left="105" w:leftChars="50"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 2.社会效益</w:t>
      </w:r>
    </w:p>
    <w:p w14:paraId="2C8284CC">
      <w:pPr>
        <w:spacing w:line="600" w:lineRule="exact"/>
        <w:ind w:left="105" w:leftChars="50" w:firstLine="480" w:firstLineChars="150"/>
        <w:rPr>
          <w:rFonts w:hint="eastAsia" w:ascii="仿宋_GB2312" w:hAnsi="宋体" w:eastAsia="仿宋_GB2312" w:cs="宋体"/>
          <w:color w:val="000000"/>
          <w:kern w:val="0"/>
          <w:sz w:val="32"/>
          <w:szCs w:val="32"/>
          <w:lang w:eastAsia="zh-CN"/>
        </w:rPr>
      </w:pPr>
      <w:r>
        <w:rPr>
          <w:rFonts w:hint="eastAsia" w:ascii="仿宋_GB2312" w:hAnsi="仿宋_GB2312" w:eastAsia="仿宋_GB2312" w:cs="仿宋_GB2312"/>
          <w:color w:val="000000"/>
          <w:sz w:val="32"/>
          <w:szCs w:val="32"/>
        </w:rPr>
        <w:t>项目建成可减少安全隐患，改善学校师生的生活教学环境，为师生创造良好愉悦的心境，开拓师生的想象力和创造力。</w:t>
      </w:r>
      <w:r>
        <w:rPr>
          <w:rFonts w:hint="eastAsia" w:ascii="仿宋_GB2312" w:hAnsi="宋体" w:eastAsia="仿宋_GB2312" w:cs="宋体"/>
          <w:color w:val="000000"/>
          <w:kern w:val="0"/>
          <w:sz w:val="32"/>
          <w:szCs w:val="32"/>
        </w:rPr>
        <w:t>增加</w:t>
      </w:r>
      <w:r>
        <w:rPr>
          <w:rFonts w:hint="eastAsia" w:ascii="仿宋_GB2312" w:hAnsi="宋体" w:eastAsia="仿宋_GB2312" w:cs="宋体"/>
          <w:color w:val="000000"/>
          <w:kern w:val="0"/>
          <w:sz w:val="32"/>
          <w:szCs w:val="32"/>
          <w:lang w:val="en-US" w:eastAsia="zh-CN"/>
        </w:rPr>
        <w:t>了</w:t>
      </w:r>
      <w:r>
        <w:rPr>
          <w:rFonts w:hint="eastAsia" w:ascii="仿宋_GB2312" w:hAnsi="宋体" w:eastAsia="仿宋_GB2312" w:cs="宋体"/>
          <w:color w:val="000000"/>
          <w:kern w:val="0"/>
          <w:sz w:val="32"/>
          <w:szCs w:val="32"/>
        </w:rPr>
        <w:t>生产设备，扩大业务范围</w:t>
      </w:r>
      <w:r>
        <w:rPr>
          <w:rFonts w:hint="eastAsia" w:ascii="仿宋_GB2312" w:hAnsi="宋体" w:eastAsia="仿宋_GB2312" w:cs="宋体"/>
          <w:color w:val="000000"/>
          <w:kern w:val="0"/>
          <w:sz w:val="32"/>
          <w:szCs w:val="32"/>
          <w:lang w:eastAsia="zh-CN"/>
        </w:rPr>
        <w:t>。</w:t>
      </w:r>
    </w:p>
    <w:p w14:paraId="7AD84C72">
      <w:pPr>
        <w:spacing w:line="360" w:lineRule="auto"/>
        <w:ind w:left="105" w:leftChars="50"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3.环境效益</w:t>
      </w:r>
    </w:p>
    <w:p w14:paraId="544FED64">
      <w:pPr>
        <w:spacing w:line="360" w:lineRule="auto"/>
        <w:ind w:firstLine="640" w:firstLineChars="200"/>
        <w:rPr>
          <w:rFonts w:hint="eastAsia" w:ascii="仿宋_GB2312" w:hAnsi="仿宋_GB2312" w:eastAsia="仿宋_GB2312" w:cs="仿宋_GB2312"/>
          <w:sz w:val="32"/>
          <w:szCs w:val="32"/>
          <w:highlight w:val="yellow"/>
        </w:rPr>
      </w:pPr>
      <w:r>
        <w:rPr>
          <w:rFonts w:hint="eastAsia" w:ascii="仿宋_GB2312" w:hAnsi="仿宋_GB2312" w:eastAsia="仿宋_GB2312" w:cs="仿宋_GB2312"/>
          <w:color w:val="000000"/>
          <w:sz w:val="32"/>
          <w:szCs w:val="32"/>
        </w:rPr>
        <w:t>项目建成可减少安全隐患，改善学校师生的生活教学环境，为师生创造良好愉悦的心境，开拓师生的想象力和创造力。</w:t>
      </w:r>
    </w:p>
    <w:p w14:paraId="51DB9EEB">
      <w:pPr>
        <w:spacing w:line="360" w:lineRule="auto"/>
        <w:ind w:left="105" w:leftChars="50"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4.可持续性影响</w:t>
      </w:r>
    </w:p>
    <w:p w14:paraId="4531F95C">
      <w:pPr>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在高校向应用型大学转型的关键时期，建设好教育教学环境是提高学生实践能力和职业素养的重要手段，也是提高就业的重要保证。</w:t>
      </w:r>
    </w:p>
    <w:p w14:paraId="2C53BBE4">
      <w:pPr>
        <w:spacing w:line="360" w:lineRule="auto"/>
        <w:ind w:left="105" w:leftChars="50"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5.服务对象满意度</w:t>
      </w:r>
    </w:p>
    <w:p w14:paraId="2A066E3A">
      <w:pPr>
        <w:spacing w:line="360" w:lineRule="auto"/>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color w:val="000000"/>
          <w:kern w:val="0"/>
          <w:sz w:val="32"/>
          <w:szCs w:val="32"/>
        </w:rPr>
        <w:t>保证服务质量，达到矿区居民满意，保证工程质量，使服务对象满意；项目执行满意度调查方面需要提高，</w:t>
      </w:r>
      <w:r>
        <w:rPr>
          <w:rFonts w:hint="eastAsia" w:ascii="仿宋_GB2312" w:hAnsi="仿宋_GB2312" w:eastAsia="仿宋_GB2312" w:cs="仿宋_GB2312"/>
          <w:bCs/>
          <w:sz w:val="32"/>
          <w:szCs w:val="32"/>
        </w:rPr>
        <w:t>项目建设完成后，校企合作、招生就业及社会培训的改善情况，用人单位的满意度等情况均缺少客观数据支撑。</w:t>
      </w:r>
    </w:p>
    <w:p w14:paraId="73CC1299">
      <w:pPr>
        <w:spacing w:line="60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四、预算管理情况分析</w:t>
      </w:r>
    </w:p>
    <w:p w14:paraId="197A116C">
      <w:pPr>
        <w:spacing w:line="360" w:lineRule="auto"/>
        <w:ind w:left="105" w:leftChars="50" w:firstLine="482" w:firstLineChars="15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（一）财务管理</w:t>
      </w:r>
    </w:p>
    <w:p w14:paraId="6FEDB0D6">
      <w:pPr>
        <w:spacing w:line="360" w:lineRule="auto"/>
        <w:ind w:left="105" w:leftChars="50"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1.财务管理制度健全性</w:t>
      </w:r>
    </w:p>
    <w:p w14:paraId="55FF54E7">
      <w:pPr>
        <w:spacing w:line="360" w:lineRule="auto"/>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健全完善财务管理制度，规范财务管理，充分发挥财务管理的监督核算与保障职能。制定了《财务管理办法》、《财务报销规定及业务流程》、《差旅费管理规定》、《预算管理办法》、《收入支出管理办法》等一系列规章制度，进一步完善和加强财务的管理和监督。搭建财务共享中心，对财务人员进行岗位细化，专人专责，严格按照财务制度遵行，不断提升财务管理工作水平。</w:t>
      </w:r>
    </w:p>
    <w:p w14:paraId="148C96A4">
      <w:pPr>
        <w:spacing w:line="360" w:lineRule="auto"/>
        <w:ind w:left="105" w:leftChars="50"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 2.资金使用合理合规和安全性</w:t>
      </w:r>
    </w:p>
    <w:p w14:paraId="2EFABBB1">
      <w:pPr>
        <w:spacing w:line="600" w:lineRule="exact"/>
        <w:ind w:left="105" w:leftChars="50"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对每一笔财政资金的使用包括资金的支付依据是否符合规定，是否有领导批示，支付金额要在预算之内，是否按要求时间支付等进行严格、全面检查，规范财务和会计管理，确保每一笔财政资金安全运转和有效使用。 </w:t>
      </w:r>
    </w:p>
    <w:p w14:paraId="199802EE">
      <w:pPr>
        <w:spacing w:line="360" w:lineRule="auto"/>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  3.会计基础信息完善性</w:t>
      </w:r>
    </w:p>
    <w:p w14:paraId="73F3F9F1">
      <w:pPr>
        <w:spacing w:line="60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会计基础信息完整，原始信息有据可依，附件信息手续流程签字齐全，佐证信息合同协议明细清单验收单各类审计报告等有专人掌管。</w:t>
      </w:r>
    </w:p>
    <w:p w14:paraId="1145A4A7">
      <w:pPr>
        <w:spacing w:line="360" w:lineRule="auto"/>
        <w:ind w:firstLine="472" w:firstLineChars="147"/>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（二）资产管理</w:t>
      </w:r>
    </w:p>
    <w:p w14:paraId="559E60D1">
      <w:pPr>
        <w:spacing w:line="60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资产管理做到数字化管理，财政专网操作，管理到人到位。固定资产从采购、验收到使用，专人负责管理审核。按规定有预算有申请，逐级审批、逐级登录、逐级管理、实行使用，管理责任制。做到“使用、负责、管理、监督”不相容岗位相分离。</w:t>
      </w:r>
    </w:p>
    <w:p w14:paraId="6FD672BB">
      <w:pPr>
        <w:spacing w:line="360" w:lineRule="auto"/>
        <w:ind w:left="105" w:leftChars="50" w:firstLine="482" w:firstLineChars="15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（三）绩效管理</w:t>
      </w:r>
    </w:p>
    <w:p w14:paraId="45CE815A">
      <w:pPr>
        <w:spacing w:line="60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以相关的绩效评价办法作指导，请专家组对项目进行事前、事中、事后进行评价。逐步将评价结果与预算编制，资金安排和预算管理相结合，将评价结果用于促进预算管理。</w:t>
      </w:r>
    </w:p>
    <w:p w14:paraId="4770ABDB">
      <w:pPr>
        <w:spacing w:line="360" w:lineRule="auto"/>
        <w:ind w:left="105" w:leftChars="50" w:firstLine="482" w:firstLineChars="150"/>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（四）结转结余率</w:t>
      </w:r>
    </w:p>
    <w:p w14:paraId="3DA12B83">
      <w:pPr>
        <w:spacing w:line="360" w:lineRule="auto"/>
        <w:ind w:left="105" w:leftChars="50" w:firstLine="480" w:firstLineChars="15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val="en-US" w:eastAsia="zh-CN"/>
        </w:rPr>
        <w:t>本部门年终资金结转结余金额150.86万元，结转结余率为0.82%。其中，科技学校</w:t>
      </w:r>
      <w:r>
        <w:rPr>
          <w:rFonts w:hint="eastAsia" w:ascii="仿宋_GB2312" w:hAnsi="宋体" w:eastAsia="仿宋_GB2312" w:cs="宋体"/>
          <w:color w:val="000000"/>
          <w:kern w:val="0"/>
          <w:sz w:val="32"/>
          <w:szCs w:val="32"/>
        </w:rPr>
        <w:t>年终结转结余额150.8</w:t>
      </w:r>
      <w:r>
        <w:rPr>
          <w:rFonts w:hint="eastAsia" w:ascii="仿宋_GB2312" w:hAnsi="宋体" w:eastAsia="仿宋_GB2312" w:cs="宋体"/>
          <w:color w:val="000000"/>
          <w:kern w:val="0"/>
          <w:sz w:val="32"/>
          <w:szCs w:val="32"/>
          <w:lang w:val="en-US" w:eastAsia="zh-CN"/>
        </w:rPr>
        <w:t>2万元</w:t>
      </w:r>
      <w:r>
        <w:rPr>
          <w:rFonts w:hint="eastAsia" w:ascii="仿宋_GB2312" w:hAnsi="宋体" w:eastAsia="仿宋_GB2312" w:cs="宋体"/>
          <w:color w:val="000000"/>
          <w:kern w:val="0"/>
          <w:sz w:val="32"/>
          <w:szCs w:val="32"/>
        </w:rPr>
        <w:t>，地质勘探队年终结转结余额0</w:t>
      </w:r>
      <w:r>
        <w:rPr>
          <w:rFonts w:ascii="仿宋_GB2312" w:hAnsi="宋体" w:eastAsia="仿宋_GB2312" w:cs="宋体"/>
          <w:color w:val="000000"/>
          <w:kern w:val="0"/>
          <w:sz w:val="32"/>
          <w:szCs w:val="32"/>
        </w:rPr>
        <w:t>.06</w:t>
      </w:r>
      <w:r>
        <w:rPr>
          <w:rFonts w:hint="eastAsia"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lang w:eastAsia="zh-CN"/>
        </w:rPr>
        <w:t>。</w:t>
      </w:r>
    </w:p>
    <w:p w14:paraId="63FA2137">
      <w:pPr>
        <w:spacing w:line="360" w:lineRule="auto"/>
        <w:ind w:left="105" w:leftChars="50" w:firstLine="482" w:firstLineChars="150"/>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（五）部门预决算差异率</w:t>
      </w:r>
    </w:p>
    <w:p w14:paraId="05B0E4EA">
      <w:pPr>
        <w:spacing w:line="600" w:lineRule="exact"/>
        <w:ind w:firstLine="640" w:firstLineChars="200"/>
        <w:rPr>
          <w:rFonts w:hint="eastAsia" w:ascii="仿宋_GB2312" w:hAnsi="仿宋_GB2312" w:eastAsia="仿宋_GB2312" w:cs="仿宋_GB2312"/>
          <w:b w:val="0"/>
          <w:bCs w:val="0"/>
          <w:color w:val="auto"/>
          <w:kern w:val="0"/>
          <w:sz w:val="32"/>
          <w:szCs w:val="32"/>
        </w:rPr>
      </w:pPr>
      <w:r>
        <w:rPr>
          <w:rFonts w:hint="eastAsia" w:ascii="仿宋_GB2312" w:hAnsi="仿宋_GB2312" w:eastAsia="仿宋_GB2312" w:cs="仿宋_GB2312"/>
          <w:kern w:val="0"/>
          <w:sz w:val="32"/>
          <w:szCs w:val="32"/>
        </w:rPr>
        <w:t>本部门预决算差异率为</w:t>
      </w:r>
      <w:r>
        <w:rPr>
          <w:rFonts w:hint="eastAsia" w:ascii="仿宋_GB2312" w:hAnsi="仿宋_GB2312" w:eastAsia="仿宋_GB2312" w:cs="仿宋_GB2312"/>
          <w:kern w:val="0"/>
          <w:sz w:val="32"/>
          <w:szCs w:val="32"/>
          <w:lang w:val="en-US" w:eastAsia="zh-CN"/>
        </w:rPr>
        <w:t>-</w:t>
      </w:r>
      <w:r>
        <w:rPr>
          <w:rFonts w:hint="eastAsia" w:ascii="仿宋_GB2312" w:hAnsi="宋体" w:eastAsia="仿宋_GB2312" w:cs="宋体"/>
          <w:color w:val="000000"/>
          <w:kern w:val="0"/>
          <w:sz w:val="32"/>
          <w:szCs w:val="32"/>
          <w:lang w:val="en-US" w:eastAsia="zh-CN"/>
        </w:rPr>
        <w:t>0.47%</w:t>
      </w:r>
      <w:r>
        <w:rPr>
          <w:rFonts w:hint="eastAsia" w:ascii="仿宋_GB2312" w:hAnsi="仿宋_GB2312" w:eastAsia="仿宋_GB2312" w:cs="仿宋_GB2312"/>
          <w:kern w:val="0"/>
          <w:sz w:val="32"/>
          <w:szCs w:val="32"/>
        </w:rPr>
        <w:t>，</w:t>
      </w:r>
      <w:r>
        <w:rPr>
          <w:rFonts w:hint="eastAsia" w:ascii="仿宋_GB2312" w:hAnsi="仿宋_GB2312" w:eastAsia="仿宋_GB2312" w:cs="仿宋_GB2312"/>
          <w:color w:val="000000"/>
          <w:kern w:val="0"/>
          <w:sz w:val="32"/>
          <w:szCs w:val="32"/>
        </w:rPr>
        <w:t>主要原因北京科技高级技术学校结余资金</w:t>
      </w:r>
      <w:r>
        <w:rPr>
          <w:rFonts w:hint="eastAsia" w:ascii="仿宋_GB2312" w:hAnsi="宋体" w:eastAsia="仿宋_GB2312" w:cs="宋体"/>
          <w:color w:val="000000"/>
          <w:kern w:val="0"/>
          <w:sz w:val="32"/>
          <w:szCs w:val="32"/>
        </w:rPr>
        <w:t>150.8</w:t>
      </w:r>
      <w:r>
        <w:rPr>
          <w:rFonts w:hint="eastAsia" w:ascii="仿宋_GB2312" w:hAnsi="宋体" w:eastAsia="仿宋_GB2312" w:cs="宋体"/>
          <w:color w:val="000000"/>
          <w:kern w:val="0"/>
          <w:sz w:val="32"/>
          <w:szCs w:val="32"/>
          <w:lang w:val="en-US" w:eastAsia="zh-CN"/>
        </w:rPr>
        <w:t>2万元。</w:t>
      </w:r>
      <w:r>
        <w:rPr>
          <w:rFonts w:hint="eastAsia" w:ascii="仿宋_GB2312" w:hAnsi="仿宋_GB2312" w:eastAsia="仿宋_GB2312" w:cs="仿宋_GB2312"/>
          <w:b w:val="0"/>
          <w:bCs w:val="0"/>
          <w:color w:val="auto"/>
          <w:kern w:val="0"/>
          <w:sz w:val="32"/>
          <w:szCs w:val="32"/>
        </w:rPr>
        <w:t>财拨部分差异额44.48万元，主要是基本支出比预算数减少25.23万元，项目支出教育教学设备购置和房屋修缮比预算数减少19.25万元；非财拨部分差异额106.33万元，主要是单位收入多发生在第四季度，非税收入（学宿费）11月才完成上缴返还。学校2024年预决算差异率为-2.82%。</w:t>
      </w:r>
    </w:p>
    <w:p w14:paraId="68E3E146">
      <w:pPr>
        <w:spacing w:line="600" w:lineRule="exact"/>
        <w:ind w:firstLine="643" w:firstLineChars="200"/>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五、总体评价结论</w:t>
      </w:r>
    </w:p>
    <w:p w14:paraId="0DF55497">
      <w:pPr>
        <w:spacing w:line="360" w:lineRule="auto"/>
        <w:ind w:left="105" w:leftChars="50" w:firstLine="482" w:firstLineChars="15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（一）评价得分情况</w:t>
      </w:r>
    </w:p>
    <w:p w14:paraId="283901CD">
      <w:pPr>
        <w:spacing w:line="600" w:lineRule="exact"/>
        <w:ind w:left="105" w:leftChars="50" w:firstLine="480" w:firstLineChars="15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我部门202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年部门整体绩效评价得分</w:t>
      </w:r>
      <w:r>
        <w:rPr>
          <w:rFonts w:hint="eastAsia" w:ascii="仿宋_GB2312" w:hAnsi="仿宋_GB2312" w:eastAsia="仿宋_GB2312" w:cs="仿宋_GB2312"/>
          <w:sz w:val="32"/>
          <w:szCs w:val="32"/>
          <w:highlight w:val="none"/>
          <w:lang w:val="en-US" w:eastAsia="zh-CN"/>
        </w:rPr>
        <w:t>92</w:t>
      </w:r>
      <w:r>
        <w:rPr>
          <w:rFonts w:hint="eastAsia" w:ascii="仿宋_GB2312" w:hAnsi="仿宋_GB2312" w:eastAsia="仿宋_GB2312" w:cs="仿宋_GB2312"/>
          <w:sz w:val="32"/>
          <w:szCs w:val="32"/>
          <w:highlight w:val="none"/>
        </w:rPr>
        <w:t>分，项目综合绩效级别评定结论为“</w:t>
      </w:r>
      <w:r>
        <w:rPr>
          <w:rFonts w:hint="eastAsia" w:ascii="仿宋_GB2312" w:hAnsi="仿宋_GB2312" w:eastAsia="仿宋_GB2312" w:cs="仿宋_GB2312"/>
          <w:sz w:val="32"/>
          <w:szCs w:val="32"/>
          <w:highlight w:val="none"/>
          <w:lang w:val="en-US" w:eastAsia="zh-CN"/>
        </w:rPr>
        <w:t>优</w:t>
      </w:r>
      <w:r>
        <w:rPr>
          <w:rFonts w:hint="eastAsia" w:ascii="仿宋_GB2312" w:hAnsi="仿宋_GB2312" w:eastAsia="仿宋_GB2312" w:cs="仿宋_GB2312"/>
          <w:sz w:val="32"/>
          <w:szCs w:val="32"/>
          <w:highlight w:val="none"/>
        </w:rPr>
        <w:t>”。其中：</w:t>
      </w:r>
    </w:p>
    <w:p w14:paraId="47350BB5">
      <w:pPr>
        <w:spacing w:line="360" w:lineRule="auto"/>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（1）智慧教室设备购置项目</w:t>
      </w:r>
    </w:p>
    <w:p w14:paraId="7C87A35C">
      <w:pPr>
        <w:spacing w:line="360" w:lineRule="auto"/>
        <w:ind w:left="105" w:leftChars="50" w:firstLine="480" w:firstLineChars="150"/>
        <w:rPr>
          <w:rFonts w:hint="eastAsia" w:ascii="仿宋_GB2312" w:hAnsi="仿宋_GB2312" w:eastAsia="仿宋_GB2312" w:cs="仿宋_GB2312"/>
          <w:sz w:val="32"/>
          <w:szCs w:val="32"/>
        </w:rPr>
      </w:pPr>
      <w:r>
        <w:rPr>
          <w:rFonts w:hint="eastAsia" w:ascii="仿宋_GB2312" w:eastAsia="仿宋_GB2312"/>
          <w:sz w:val="32"/>
          <w:szCs w:val="32"/>
        </w:rPr>
        <w:t>“设备购置-智慧教室设备购置”项目综合得分86.92分，其</w:t>
      </w:r>
      <w:r>
        <w:rPr>
          <w:rFonts w:hint="eastAsia" w:ascii="仿宋_GB2312" w:hAnsi="仿宋_GB2312" w:eastAsia="仿宋_GB2312" w:cs="仿宋_GB2312"/>
          <w:sz w:val="32"/>
          <w:szCs w:val="32"/>
        </w:rPr>
        <w:t>中，项目资金9.96分，产出指标36.96分，效益指标35分，满意度指标5分，项目综合绩效级别评定结论为“良好”。</w:t>
      </w:r>
    </w:p>
    <w:p w14:paraId="0E016FD7">
      <w:pPr>
        <w:spacing w:line="360" w:lineRule="auto"/>
        <w:ind w:left="105" w:leftChars="50"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w:t>
      </w:r>
      <w:r>
        <w:rPr>
          <w:rFonts w:hint="eastAsia" w:ascii="仿宋_GB2312" w:hAnsi="仿宋_GB2312" w:eastAsia="仿宋_GB2312" w:cs="仿宋_GB2312"/>
          <w:sz w:val="32"/>
          <w:szCs w:val="32"/>
        </w:rPr>
        <w:t>学生公寓A座等维修改造项目</w:t>
      </w:r>
    </w:p>
    <w:p w14:paraId="56E4C22D">
      <w:pPr>
        <w:spacing w:line="360" w:lineRule="auto"/>
        <w:ind w:left="105" w:leftChars="50"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“学生公寓A座等维修改造”项目综合得分88.56分，其中，项目资金9.28分，产出指标39.28分，效益指标35分，满意度指标5分，项目综合绩效级别评定结论为“良好”。</w:t>
      </w:r>
    </w:p>
    <w:p w14:paraId="563571DC">
      <w:pPr>
        <w:spacing w:line="360" w:lineRule="auto"/>
        <w:ind w:left="105" w:leftChars="50"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w:t>
      </w:r>
      <w:r>
        <w:rPr>
          <w:rFonts w:hint="eastAsia" w:ascii="仿宋_GB2312" w:hAnsi="仿宋_GB2312" w:eastAsia="仿宋_GB2312" w:cs="仿宋_GB2312"/>
          <w:sz w:val="32"/>
          <w:szCs w:val="32"/>
        </w:rPr>
        <w:t>幼儿教育实训室建设项目</w:t>
      </w:r>
    </w:p>
    <w:p w14:paraId="5AF45C95">
      <w:pPr>
        <w:spacing w:line="360" w:lineRule="auto"/>
        <w:ind w:left="105" w:leftChars="50"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“幼儿教育实训室建设”项目综合得分89.94分，其中，项目资金9.97分，产出指标39.97分，效益指标35分，满意度指标5分，项目综合绩效级别评定结论为“良好”。</w:t>
      </w:r>
    </w:p>
    <w:p w14:paraId="6035C5E5">
      <w:pPr>
        <w:spacing w:line="360" w:lineRule="auto"/>
        <w:ind w:left="105" w:leftChars="50"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w:t>
      </w:r>
      <w:r>
        <w:rPr>
          <w:rFonts w:hint="eastAsia" w:ascii="仿宋_GB2312" w:hAnsi="仿宋_GB2312" w:eastAsia="仿宋_GB2312" w:cs="仿宋_GB2312"/>
          <w:sz w:val="32"/>
          <w:szCs w:val="32"/>
        </w:rPr>
        <w:t>智慧健康养老服务与管理实训基地二期建设项目</w:t>
      </w:r>
    </w:p>
    <w:p w14:paraId="79E315B4">
      <w:pPr>
        <w:spacing w:line="360" w:lineRule="auto"/>
        <w:ind w:left="105" w:leftChars="50"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“智慧健康养老服务与管理实训基地二期建设”项目综合得分89.92分，其中，项目资金9.96分，产出指标39.96分，效益指标35分，满意度指标5分，项目综合绩效级别评定结论为“良好”。</w:t>
      </w:r>
    </w:p>
    <w:p w14:paraId="59DA062A">
      <w:pPr>
        <w:spacing w:line="360" w:lineRule="auto"/>
        <w:ind w:left="105" w:leftChars="50"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（5）</w:t>
      </w:r>
      <w:r>
        <w:rPr>
          <w:rFonts w:hint="eastAsia" w:ascii="仿宋_GB2312" w:hAnsi="仿宋_GB2312" w:eastAsia="仿宋_GB2312" w:cs="仿宋_GB2312"/>
          <w:sz w:val="32"/>
          <w:szCs w:val="32"/>
        </w:rPr>
        <w:t>实训计算机设备更新项目</w:t>
      </w:r>
    </w:p>
    <w:p w14:paraId="6E3FDC4F">
      <w:pPr>
        <w:spacing w:line="360" w:lineRule="auto"/>
        <w:ind w:firstLine="476" w:firstLineChars="14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“实训计算机设备更新”项目综合得分87.00分。其中，项目资金10.00分，产出指标37.00分，效益指标35分，满意度指标5分，项目综合绩效级别评定结论为“良好”。</w:t>
      </w:r>
    </w:p>
    <w:p w14:paraId="60146B55">
      <w:pPr>
        <w:spacing w:line="360" w:lineRule="auto"/>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（6）学生资助项目—学生生活物价补贴</w:t>
      </w:r>
    </w:p>
    <w:p w14:paraId="1EAA57DD">
      <w:pPr>
        <w:spacing w:line="360" w:lineRule="auto"/>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“学生资助项目—学生生活物价补贴”项目综合得分</w:t>
      </w:r>
      <w:r>
        <w:rPr>
          <w:rFonts w:hint="eastAsia" w:ascii="仿宋_GB2312" w:hAnsi="仿宋_GB2312" w:eastAsia="仿宋_GB2312" w:cs="仿宋_GB2312"/>
          <w:sz w:val="32"/>
          <w:szCs w:val="32"/>
        </w:rPr>
        <w:t>87.04分，其中，项目资金9.04分，产出指标38分，效益指标31分，满意度指标9分，项目综合绩效级别评定结论为“良好”。</w:t>
      </w:r>
    </w:p>
    <w:p w14:paraId="79A3C172">
      <w:pPr>
        <w:spacing w:line="360" w:lineRule="auto"/>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（7）学生资助项目—中职助学金</w:t>
      </w:r>
    </w:p>
    <w:p w14:paraId="193FE492">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“学生资助项目—中职助学金”项目综合得分87.11分，其中，项目资金7.11分，产出指标38分，效益指标33分，满意度指标9分，项目综合绩效级别评定结论为“良好”。</w:t>
      </w:r>
    </w:p>
    <w:p w14:paraId="7856745C">
      <w:pPr>
        <w:spacing w:line="360" w:lineRule="auto"/>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（8）操场改造项目</w:t>
      </w:r>
    </w:p>
    <w:p w14:paraId="771625F0">
      <w:pPr>
        <w:spacing w:line="360" w:lineRule="auto"/>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“操场改造项目”项目综合得分90分，其中，项目资金10分，产出指标40分，效益指标35分，满意度指标5分，项目综合绩效级别评定结论为“良好”。</w:t>
      </w:r>
    </w:p>
    <w:p w14:paraId="325C6732">
      <w:pPr>
        <w:spacing w:line="360" w:lineRule="auto"/>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（9）历年项目需要在2024年付质保金项目</w:t>
      </w:r>
    </w:p>
    <w:p w14:paraId="0084FEC8">
      <w:pPr>
        <w:spacing w:line="360" w:lineRule="auto"/>
        <w:ind w:firstLine="480" w:firstLineChars="15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“七个需要付质保”项目综合得分90.71分，其中，项目资金10分，产出指标40分，效益指标35.29分，满意度指标5.42分，项目综合绩效级别评定结论为“良好”。</w:t>
      </w:r>
    </w:p>
    <w:p w14:paraId="3C6C3C9E">
      <w:pPr>
        <w:spacing w:line="600" w:lineRule="exact"/>
        <w:ind w:firstLine="480" w:firstLineChars="150"/>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000000"/>
          <w:kern w:val="0"/>
          <w:sz w:val="32"/>
          <w:szCs w:val="32"/>
          <w:highlight w:val="none"/>
        </w:rPr>
        <w:t>（</w:t>
      </w:r>
      <w:r>
        <w:rPr>
          <w:rFonts w:hint="eastAsia" w:ascii="仿宋_GB2312" w:hAnsi="仿宋_GB2312" w:eastAsia="仿宋_GB2312" w:cs="仿宋_GB2312"/>
          <w:color w:val="000000"/>
          <w:kern w:val="0"/>
          <w:sz w:val="32"/>
          <w:szCs w:val="32"/>
          <w:highlight w:val="none"/>
          <w:lang w:val="en-US" w:eastAsia="zh-CN"/>
        </w:rPr>
        <w:t>10</w:t>
      </w:r>
      <w:r>
        <w:rPr>
          <w:rFonts w:hint="eastAsia" w:ascii="仿宋_GB2312" w:hAnsi="仿宋_GB2312" w:eastAsia="仿宋_GB2312" w:cs="仿宋_GB2312"/>
          <w:color w:val="000000"/>
          <w:kern w:val="0"/>
          <w:sz w:val="32"/>
          <w:szCs w:val="32"/>
          <w:highlight w:val="none"/>
        </w:rPr>
        <w:t>）</w:t>
      </w:r>
      <w:r>
        <w:rPr>
          <w:rFonts w:hint="eastAsia" w:ascii="仿宋_GB2312" w:hAnsi="仿宋_GB2312" w:eastAsia="仿宋_GB2312" w:cs="仿宋_GB2312"/>
          <w:sz w:val="32"/>
          <w:szCs w:val="32"/>
          <w:highlight w:val="none"/>
        </w:rPr>
        <w:t xml:space="preserve"> 中央政策性补贴资金</w:t>
      </w:r>
    </w:p>
    <w:p w14:paraId="47C7922D">
      <w:pPr>
        <w:spacing w:line="600" w:lineRule="exact"/>
        <w:ind w:left="105" w:leftChars="50" w:firstLine="480" w:firstLineChars="15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“中央政策性补贴资金”项目综合得分95分，其中，项目资金10分，产出指标50分，效益指标20分，满意度指标15分，项目综合绩效级别评定结论为“优”。</w:t>
      </w:r>
    </w:p>
    <w:p w14:paraId="057AB151">
      <w:pPr>
        <w:spacing w:line="600" w:lineRule="exact"/>
        <w:ind w:left="105" w:leftChars="50" w:firstLine="480" w:firstLineChars="150"/>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000000"/>
          <w:kern w:val="0"/>
          <w:sz w:val="32"/>
          <w:szCs w:val="32"/>
          <w:highlight w:val="none"/>
        </w:rPr>
        <w:t>（1</w:t>
      </w:r>
      <w:r>
        <w:rPr>
          <w:rFonts w:hint="eastAsia" w:ascii="仿宋_GB2312" w:hAnsi="仿宋_GB2312" w:eastAsia="仿宋_GB2312" w:cs="仿宋_GB2312"/>
          <w:color w:val="000000"/>
          <w:kern w:val="0"/>
          <w:sz w:val="32"/>
          <w:szCs w:val="32"/>
          <w:highlight w:val="none"/>
          <w:lang w:val="en-US" w:eastAsia="zh-CN"/>
        </w:rPr>
        <w:t>1</w:t>
      </w:r>
      <w:r>
        <w:rPr>
          <w:rFonts w:hint="eastAsia" w:ascii="仿宋_GB2312" w:hAnsi="仿宋_GB2312" w:eastAsia="仿宋_GB2312" w:cs="仿宋_GB2312"/>
          <w:color w:val="000000"/>
          <w:kern w:val="0"/>
          <w:sz w:val="32"/>
          <w:szCs w:val="32"/>
          <w:highlight w:val="none"/>
        </w:rPr>
        <w:t>）</w:t>
      </w:r>
      <w:r>
        <w:rPr>
          <w:rFonts w:hint="eastAsia" w:ascii="仿宋_GB2312" w:hAnsi="仿宋_GB2312" w:eastAsia="仿宋_GB2312" w:cs="仿宋_GB2312"/>
          <w:sz w:val="32"/>
          <w:szCs w:val="32"/>
          <w:highlight w:val="none"/>
        </w:rPr>
        <w:t xml:space="preserve"> 购置旋挖钻机及配件</w:t>
      </w:r>
    </w:p>
    <w:p w14:paraId="0C1CAF80">
      <w:pPr>
        <w:spacing w:line="600" w:lineRule="exact"/>
        <w:ind w:left="105" w:leftChars="50" w:firstLine="480" w:firstLineChars="150"/>
        <w:rPr>
          <w:rFonts w:hint="eastAsia" w:ascii="仿宋_GB2312" w:hAnsi="宋体" w:eastAsia="仿宋_GB2312" w:cs="宋体"/>
          <w:color w:val="000000"/>
          <w:kern w:val="0"/>
          <w:sz w:val="32"/>
          <w:szCs w:val="32"/>
          <w:highlight w:val="none"/>
        </w:rPr>
      </w:pPr>
      <w:r>
        <w:rPr>
          <w:rFonts w:hint="eastAsia" w:ascii="仿宋_GB2312" w:hAnsi="仿宋_GB2312" w:eastAsia="仿宋_GB2312" w:cs="仿宋_GB2312"/>
          <w:sz w:val="32"/>
          <w:szCs w:val="32"/>
          <w:highlight w:val="none"/>
        </w:rPr>
        <w:t>“购置旋挖钻机及配件”项目综合得分</w:t>
      </w:r>
      <w:r>
        <w:rPr>
          <w:rFonts w:ascii="仿宋_GB2312" w:hAnsi="宋体" w:eastAsia="仿宋_GB2312" w:cs="宋体"/>
          <w:color w:val="000000"/>
          <w:kern w:val="0"/>
          <w:sz w:val="32"/>
          <w:szCs w:val="32"/>
          <w:highlight w:val="none"/>
        </w:rPr>
        <w:t>97</w:t>
      </w:r>
      <w:r>
        <w:rPr>
          <w:rFonts w:hint="eastAsia" w:ascii="仿宋_GB2312" w:hAnsi="宋体" w:eastAsia="仿宋_GB2312" w:cs="宋体"/>
          <w:color w:val="000000"/>
          <w:kern w:val="0"/>
          <w:sz w:val="32"/>
          <w:szCs w:val="32"/>
          <w:highlight w:val="none"/>
        </w:rPr>
        <w:t>分。其中当年预算执行情况满分2</w:t>
      </w:r>
      <w:r>
        <w:rPr>
          <w:rFonts w:ascii="仿宋_GB2312" w:hAnsi="宋体" w:eastAsia="仿宋_GB2312" w:cs="宋体"/>
          <w:color w:val="000000"/>
          <w:kern w:val="0"/>
          <w:sz w:val="32"/>
          <w:szCs w:val="32"/>
          <w:highlight w:val="none"/>
        </w:rPr>
        <w:t>0</w:t>
      </w:r>
      <w:r>
        <w:rPr>
          <w:rFonts w:hint="eastAsia" w:ascii="仿宋_GB2312" w:hAnsi="宋体" w:eastAsia="仿宋_GB2312" w:cs="宋体"/>
          <w:color w:val="000000"/>
          <w:kern w:val="0"/>
          <w:sz w:val="32"/>
          <w:szCs w:val="32"/>
          <w:highlight w:val="none"/>
        </w:rPr>
        <w:t>分，存在预决算差异实际得分1</w:t>
      </w:r>
      <w:r>
        <w:rPr>
          <w:rFonts w:ascii="仿宋_GB2312" w:hAnsi="宋体" w:eastAsia="仿宋_GB2312" w:cs="宋体"/>
          <w:color w:val="000000"/>
          <w:kern w:val="0"/>
          <w:sz w:val="32"/>
          <w:szCs w:val="32"/>
          <w:highlight w:val="none"/>
        </w:rPr>
        <w:t>9</w:t>
      </w:r>
      <w:r>
        <w:rPr>
          <w:rFonts w:hint="eastAsia" w:ascii="仿宋_GB2312" w:hAnsi="宋体" w:eastAsia="仿宋_GB2312" w:cs="宋体"/>
          <w:color w:val="000000"/>
          <w:kern w:val="0"/>
          <w:sz w:val="32"/>
          <w:szCs w:val="32"/>
          <w:highlight w:val="none"/>
        </w:rPr>
        <w:t>分：整体绩效目标实现情况满分6</w:t>
      </w:r>
      <w:r>
        <w:rPr>
          <w:rFonts w:ascii="仿宋_GB2312" w:hAnsi="宋体" w:eastAsia="仿宋_GB2312" w:cs="宋体"/>
          <w:color w:val="000000"/>
          <w:kern w:val="0"/>
          <w:sz w:val="32"/>
          <w:szCs w:val="32"/>
          <w:highlight w:val="none"/>
        </w:rPr>
        <w:t>0</w:t>
      </w:r>
      <w:r>
        <w:rPr>
          <w:rFonts w:hint="eastAsia" w:ascii="仿宋_GB2312" w:hAnsi="宋体" w:eastAsia="仿宋_GB2312" w:cs="宋体"/>
          <w:color w:val="000000"/>
          <w:kern w:val="0"/>
          <w:sz w:val="32"/>
          <w:szCs w:val="32"/>
          <w:highlight w:val="none"/>
        </w:rPr>
        <w:t>分，未能按照计划月份完成产出进度实际得分5</w:t>
      </w:r>
      <w:r>
        <w:rPr>
          <w:rFonts w:ascii="仿宋_GB2312" w:hAnsi="宋体" w:eastAsia="仿宋_GB2312" w:cs="宋体"/>
          <w:color w:val="000000"/>
          <w:kern w:val="0"/>
          <w:sz w:val="32"/>
          <w:szCs w:val="32"/>
          <w:highlight w:val="none"/>
        </w:rPr>
        <w:t>9</w:t>
      </w:r>
      <w:r>
        <w:rPr>
          <w:rFonts w:hint="eastAsia" w:ascii="仿宋_GB2312" w:hAnsi="宋体" w:eastAsia="仿宋_GB2312" w:cs="宋体"/>
          <w:color w:val="000000"/>
          <w:kern w:val="0"/>
          <w:sz w:val="32"/>
          <w:szCs w:val="32"/>
          <w:highlight w:val="none"/>
        </w:rPr>
        <w:t>分：预算管理情况满分2</w:t>
      </w:r>
      <w:r>
        <w:rPr>
          <w:rFonts w:ascii="仿宋_GB2312" w:hAnsi="宋体" w:eastAsia="仿宋_GB2312" w:cs="宋体"/>
          <w:color w:val="000000"/>
          <w:kern w:val="0"/>
          <w:sz w:val="32"/>
          <w:szCs w:val="32"/>
          <w:highlight w:val="none"/>
        </w:rPr>
        <w:t>0</w:t>
      </w:r>
      <w:r>
        <w:rPr>
          <w:rFonts w:hint="eastAsia" w:ascii="仿宋_GB2312" w:hAnsi="宋体" w:eastAsia="仿宋_GB2312" w:cs="宋体"/>
          <w:color w:val="000000"/>
          <w:kern w:val="0"/>
          <w:sz w:val="32"/>
          <w:szCs w:val="32"/>
          <w:highlight w:val="none"/>
        </w:rPr>
        <w:t>分，存在结转结余实际得分1</w:t>
      </w:r>
      <w:r>
        <w:rPr>
          <w:rFonts w:ascii="仿宋_GB2312" w:hAnsi="宋体" w:eastAsia="仿宋_GB2312" w:cs="宋体"/>
          <w:color w:val="000000"/>
          <w:kern w:val="0"/>
          <w:sz w:val="32"/>
          <w:szCs w:val="32"/>
          <w:highlight w:val="none"/>
        </w:rPr>
        <w:t>9</w:t>
      </w:r>
      <w:r>
        <w:rPr>
          <w:rFonts w:hint="eastAsia" w:ascii="仿宋_GB2312" w:hAnsi="宋体" w:eastAsia="仿宋_GB2312" w:cs="宋体"/>
          <w:color w:val="000000"/>
          <w:kern w:val="0"/>
          <w:sz w:val="32"/>
          <w:szCs w:val="32"/>
          <w:highlight w:val="none"/>
        </w:rPr>
        <w:t>分。</w:t>
      </w:r>
    </w:p>
    <w:p w14:paraId="7E992BAD">
      <w:pPr>
        <w:spacing w:line="360" w:lineRule="auto"/>
        <w:ind w:firstLine="472" w:firstLineChars="147"/>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（二）存在的问题及原因分析</w:t>
      </w:r>
    </w:p>
    <w:p w14:paraId="7DDA5D9D">
      <w:pPr>
        <w:spacing w:line="360" w:lineRule="auto"/>
        <w:ind w:firstLine="640" w:firstLineChars="200"/>
        <w:rPr>
          <w:rFonts w:hint="eastAsia" w:ascii="仿宋_GB2312" w:hAnsi="仿宋_GB2312" w:eastAsia="仿宋_GB2312" w:cs="仿宋_GB2312"/>
          <w:color w:val="000000"/>
          <w:kern w:val="44"/>
          <w:sz w:val="32"/>
          <w:szCs w:val="32"/>
        </w:rPr>
      </w:pPr>
      <w:r>
        <w:rPr>
          <w:rFonts w:hint="eastAsia" w:ascii="仿宋_GB2312" w:hAnsi="仿宋_GB2312" w:eastAsia="仿宋_GB2312" w:cs="仿宋_GB2312"/>
          <w:sz w:val="32"/>
          <w:szCs w:val="32"/>
        </w:rPr>
        <w:t>执行满意度调查需要进一步完善，表现在项目执行满意度调查不全面，项目建设完成后，校企合作、招生就业及社会培训的改善情况，用人单位的满意度等情况均缺少客观数据支撑；绩效信息收集不完善，表现在项目效益效果的实现情况缺少客观支撑依据，缺少满意度调查报告</w:t>
      </w:r>
      <w:r>
        <w:rPr>
          <w:rFonts w:hint="eastAsia" w:ascii="仿宋_GB2312" w:hAnsi="仿宋_GB2312" w:eastAsia="仿宋_GB2312" w:cs="仿宋_GB2312"/>
          <w:color w:val="000000"/>
          <w:kern w:val="44"/>
          <w:sz w:val="32"/>
          <w:szCs w:val="32"/>
        </w:rPr>
        <w:t>。</w:t>
      </w:r>
    </w:p>
    <w:p w14:paraId="376D0656">
      <w:pPr>
        <w:spacing w:line="600" w:lineRule="exact"/>
        <w:ind w:firstLine="643" w:firstLineChars="200"/>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六、措施建议</w:t>
      </w:r>
    </w:p>
    <w:p w14:paraId="7B55C419">
      <w:pPr>
        <w:spacing w:line="360" w:lineRule="auto"/>
        <w:ind w:firstLine="643" w:firstLineChars="200"/>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（一）加强绩效管理学习</w:t>
      </w:r>
    </w:p>
    <w:p w14:paraId="4BC1004B">
      <w:pPr>
        <w:spacing w:line="360" w:lineRule="auto"/>
        <w:ind w:firstLine="640" w:firstLineChars="200"/>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加强预算绩效管理学习，通过加强绩效管理，增强各部门绩效管理意识，提高决策管理和服务水平，更加重视财政资金的使用效益和效率。</w:t>
      </w:r>
    </w:p>
    <w:p w14:paraId="59595E1E">
      <w:pPr>
        <w:spacing w:line="360" w:lineRule="auto"/>
        <w:ind w:firstLine="643" w:firstLineChars="200"/>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（二）加强满意度调查</w:t>
      </w:r>
    </w:p>
    <w:p w14:paraId="39059F59">
      <w:pPr>
        <w:spacing w:line="360" w:lineRule="auto"/>
        <w:ind w:firstLine="640" w:firstLineChars="200"/>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根据项目执行内容，有针对性的设计和执行满意度调查工作。应对工程使用功能情况、工程质量情况、工程使用效果等及时收集反馈信息，在执行满意度调查工作的同时对调查结果加以分析整理，使其有效的应用于实际工作之中。</w:t>
      </w:r>
    </w:p>
    <w:p w14:paraId="531D6AC1">
      <w:pPr>
        <w:spacing w:line="360" w:lineRule="auto"/>
        <w:ind w:firstLine="643" w:firstLineChars="200"/>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（三）加强项目绩效管理</w:t>
      </w:r>
    </w:p>
    <w:p w14:paraId="6F5335B6">
      <w:pPr>
        <w:spacing w:line="360" w:lineRule="auto"/>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重视项目绩效信息收集整理工作，对项目效益效果的实现情况应搜集可量化或定性的对应佐证材料，以客观体现项目绩效的实现情况。</w:t>
      </w:r>
    </w:p>
    <w:sectPr>
      <w:footerReference r:id="rId4" w:type="first"/>
      <w:footerReference r:id="rId3" w:type="default"/>
      <w:pgSz w:w="11906" w:h="16838"/>
      <w:pgMar w:top="1440" w:right="1800" w:bottom="1440" w:left="1800"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562157"/>
      <w:docPartObj>
        <w:docPartGallery w:val="autotext"/>
      </w:docPartObj>
    </w:sdtPr>
    <w:sdtContent>
      <w:p w14:paraId="070D5E52">
        <w:pPr>
          <w:pStyle w:val="4"/>
          <w:jc w:val="center"/>
        </w:pPr>
        <w:r>
          <w:fldChar w:fldCharType="begin"/>
        </w:r>
        <w:r>
          <w:instrText xml:space="preserve"> PAGE   \* MERGEFORMAT </w:instrText>
        </w:r>
        <w:r>
          <w:fldChar w:fldCharType="separate"/>
        </w:r>
        <w:r>
          <w:rPr>
            <w:lang w:val="zh-CN"/>
          </w:rPr>
          <w:t>1</w:t>
        </w:r>
        <w:r>
          <w:rPr>
            <w:lang w:val="zh-CN"/>
          </w:rPr>
          <w:fldChar w:fldCharType="end"/>
        </w:r>
      </w:p>
    </w:sdtContent>
  </w:sdt>
  <w:p w14:paraId="5B21476A">
    <w:pPr>
      <w:pStyle w:val="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0AEE62">
    <w:pPr>
      <w:pStyle w:val="4"/>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3E0CB4"/>
    <w:multiLevelType w:val="singleLevel"/>
    <w:tmpl w:val="7C3E0CB4"/>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Y5N2JjYmMyYTZmODBlZWM1ZmFhN2Q1NTY1MGViNmUifQ=="/>
  </w:docVars>
  <w:rsids>
    <w:rsidRoot w:val="00E40F48"/>
    <w:rsid w:val="00011652"/>
    <w:rsid w:val="00020F12"/>
    <w:rsid w:val="0002652D"/>
    <w:rsid w:val="000647A5"/>
    <w:rsid w:val="0009207C"/>
    <w:rsid w:val="00094DA1"/>
    <w:rsid w:val="000C1E61"/>
    <w:rsid w:val="000D7D01"/>
    <w:rsid w:val="000D7E16"/>
    <w:rsid w:val="000E67E6"/>
    <w:rsid w:val="00113090"/>
    <w:rsid w:val="001258C8"/>
    <w:rsid w:val="001341E9"/>
    <w:rsid w:val="001373DF"/>
    <w:rsid w:val="0015370C"/>
    <w:rsid w:val="001612DE"/>
    <w:rsid w:val="001616AD"/>
    <w:rsid w:val="00177B94"/>
    <w:rsid w:val="00183BBC"/>
    <w:rsid w:val="00185E88"/>
    <w:rsid w:val="0019552B"/>
    <w:rsid w:val="001C57A0"/>
    <w:rsid w:val="001D75A1"/>
    <w:rsid w:val="0020699B"/>
    <w:rsid w:val="00210ED2"/>
    <w:rsid w:val="002700C8"/>
    <w:rsid w:val="002800F4"/>
    <w:rsid w:val="0028285C"/>
    <w:rsid w:val="00283CD1"/>
    <w:rsid w:val="002B24CB"/>
    <w:rsid w:val="002D701F"/>
    <w:rsid w:val="002E3D8C"/>
    <w:rsid w:val="003066DA"/>
    <w:rsid w:val="00314397"/>
    <w:rsid w:val="00334374"/>
    <w:rsid w:val="00344F20"/>
    <w:rsid w:val="003736C3"/>
    <w:rsid w:val="00376FA8"/>
    <w:rsid w:val="00383BBB"/>
    <w:rsid w:val="00397AF4"/>
    <w:rsid w:val="003B1674"/>
    <w:rsid w:val="003E1EDB"/>
    <w:rsid w:val="003E350D"/>
    <w:rsid w:val="00415E9B"/>
    <w:rsid w:val="0043211B"/>
    <w:rsid w:val="00462882"/>
    <w:rsid w:val="00480082"/>
    <w:rsid w:val="00486D1E"/>
    <w:rsid w:val="004B33EB"/>
    <w:rsid w:val="004D2417"/>
    <w:rsid w:val="004F5854"/>
    <w:rsid w:val="004F73C0"/>
    <w:rsid w:val="00505280"/>
    <w:rsid w:val="005108A7"/>
    <w:rsid w:val="005111AC"/>
    <w:rsid w:val="005654C2"/>
    <w:rsid w:val="00572CFB"/>
    <w:rsid w:val="00585C46"/>
    <w:rsid w:val="005936D3"/>
    <w:rsid w:val="00594288"/>
    <w:rsid w:val="00594647"/>
    <w:rsid w:val="005A35C9"/>
    <w:rsid w:val="005B719F"/>
    <w:rsid w:val="005E48C2"/>
    <w:rsid w:val="005E7F0A"/>
    <w:rsid w:val="005F5B94"/>
    <w:rsid w:val="006222CA"/>
    <w:rsid w:val="006327CF"/>
    <w:rsid w:val="006406E0"/>
    <w:rsid w:val="00651B78"/>
    <w:rsid w:val="006563AE"/>
    <w:rsid w:val="00665C22"/>
    <w:rsid w:val="006717DE"/>
    <w:rsid w:val="006773F2"/>
    <w:rsid w:val="006A550A"/>
    <w:rsid w:val="006C27B0"/>
    <w:rsid w:val="006C7874"/>
    <w:rsid w:val="006D3DE4"/>
    <w:rsid w:val="006E0713"/>
    <w:rsid w:val="006E18C3"/>
    <w:rsid w:val="006F4E1B"/>
    <w:rsid w:val="007019F0"/>
    <w:rsid w:val="00707482"/>
    <w:rsid w:val="00746150"/>
    <w:rsid w:val="007617A5"/>
    <w:rsid w:val="00784784"/>
    <w:rsid w:val="0079679A"/>
    <w:rsid w:val="007A1228"/>
    <w:rsid w:val="007A6868"/>
    <w:rsid w:val="007D473E"/>
    <w:rsid w:val="0081064D"/>
    <w:rsid w:val="00811233"/>
    <w:rsid w:val="0083404E"/>
    <w:rsid w:val="008408F5"/>
    <w:rsid w:val="008425F0"/>
    <w:rsid w:val="0084654E"/>
    <w:rsid w:val="00846A17"/>
    <w:rsid w:val="00862CE0"/>
    <w:rsid w:val="00894B26"/>
    <w:rsid w:val="00897C76"/>
    <w:rsid w:val="008C2DD1"/>
    <w:rsid w:val="008D6FB6"/>
    <w:rsid w:val="0091712C"/>
    <w:rsid w:val="009575B2"/>
    <w:rsid w:val="00963336"/>
    <w:rsid w:val="009A240F"/>
    <w:rsid w:val="009A3DAB"/>
    <w:rsid w:val="009B2714"/>
    <w:rsid w:val="009F103C"/>
    <w:rsid w:val="00A00908"/>
    <w:rsid w:val="00A10B90"/>
    <w:rsid w:val="00A21FC1"/>
    <w:rsid w:val="00A276B8"/>
    <w:rsid w:val="00A47526"/>
    <w:rsid w:val="00A60138"/>
    <w:rsid w:val="00A76BBA"/>
    <w:rsid w:val="00A8445F"/>
    <w:rsid w:val="00AB0D42"/>
    <w:rsid w:val="00AB4BCE"/>
    <w:rsid w:val="00AC5444"/>
    <w:rsid w:val="00AE098C"/>
    <w:rsid w:val="00AF5854"/>
    <w:rsid w:val="00B02B3C"/>
    <w:rsid w:val="00B15638"/>
    <w:rsid w:val="00B156D6"/>
    <w:rsid w:val="00B34DA9"/>
    <w:rsid w:val="00B37816"/>
    <w:rsid w:val="00B40903"/>
    <w:rsid w:val="00B45E3A"/>
    <w:rsid w:val="00B622EF"/>
    <w:rsid w:val="00B97E6F"/>
    <w:rsid w:val="00BA1447"/>
    <w:rsid w:val="00BD7741"/>
    <w:rsid w:val="00BE18A1"/>
    <w:rsid w:val="00C076F3"/>
    <w:rsid w:val="00C127FD"/>
    <w:rsid w:val="00C15172"/>
    <w:rsid w:val="00C26F63"/>
    <w:rsid w:val="00C40793"/>
    <w:rsid w:val="00C40887"/>
    <w:rsid w:val="00C42B87"/>
    <w:rsid w:val="00C770F0"/>
    <w:rsid w:val="00C91577"/>
    <w:rsid w:val="00CA638A"/>
    <w:rsid w:val="00CB15D1"/>
    <w:rsid w:val="00CB4A7F"/>
    <w:rsid w:val="00CD784F"/>
    <w:rsid w:val="00CE6E6E"/>
    <w:rsid w:val="00CF1326"/>
    <w:rsid w:val="00CF34FE"/>
    <w:rsid w:val="00D27231"/>
    <w:rsid w:val="00D353F8"/>
    <w:rsid w:val="00D42E40"/>
    <w:rsid w:val="00D54A47"/>
    <w:rsid w:val="00D557E6"/>
    <w:rsid w:val="00D571F4"/>
    <w:rsid w:val="00DA056A"/>
    <w:rsid w:val="00DB059F"/>
    <w:rsid w:val="00DB5273"/>
    <w:rsid w:val="00DC314F"/>
    <w:rsid w:val="00DD4530"/>
    <w:rsid w:val="00DD5CA0"/>
    <w:rsid w:val="00DF3AA3"/>
    <w:rsid w:val="00DF41FD"/>
    <w:rsid w:val="00DF4C66"/>
    <w:rsid w:val="00E0603D"/>
    <w:rsid w:val="00E20554"/>
    <w:rsid w:val="00E23F60"/>
    <w:rsid w:val="00E32286"/>
    <w:rsid w:val="00E40F48"/>
    <w:rsid w:val="00E80438"/>
    <w:rsid w:val="00EA4790"/>
    <w:rsid w:val="00EB7C0B"/>
    <w:rsid w:val="00EC6F1D"/>
    <w:rsid w:val="00EC76F9"/>
    <w:rsid w:val="00EE487C"/>
    <w:rsid w:val="00EF5578"/>
    <w:rsid w:val="00EF603F"/>
    <w:rsid w:val="00F256D4"/>
    <w:rsid w:val="00F424E1"/>
    <w:rsid w:val="00F4564A"/>
    <w:rsid w:val="00F50B11"/>
    <w:rsid w:val="00F53155"/>
    <w:rsid w:val="00F80D04"/>
    <w:rsid w:val="00F82CB5"/>
    <w:rsid w:val="00F92E85"/>
    <w:rsid w:val="00F9632C"/>
    <w:rsid w:val="00FB2718"/>
    <w:rsid w:val="00FD67CD"/>
    <w:rsid w:val="00FE06C3"/>
    <w:rsid w:val="00FE662E"/>
    <w:rsid w:val="00FF7A8A"/>
    <w:rsid w:val="04753FDD"/>
    <w:rsid w:val="087E4887"/>
    <w:rsid w:val="12394D0C"/>
    <w:rsid w:val="127302F4"/>
    <w:rsid w:val="13C00A81"/>
    <w:rsid w:val="1FCF6A6A"/>
    <w:rsid w:val="23313C90"/>
    <w:rsid w:val="234C2589"/>
    <w:rsid w:val="24A6089C"/>
    <w:rsid w:val="26A82A5E"/>
    <w:rsid w:val="34605E94"/>
    <w:rsid w:val="3CBE751A"/>
    <w:rsid w:val="3CE738B2"/>
    <w:rsid w:val="53EE7631"/>
    <w:rsid w:val="548E2CA1"/>
    <w:rsid w:val="5653538C"/>
    <w:rsid w:val="5CB168E2"/>
    <w:rsid w:val="675555D5"/>
    <w:rsid w:val="67654512"/>
    <w:rsid w:val="67EE3132"/>
    <w:rsid w:val="6AC65D4A"/>
    <w:rsid w:val="72863B21"/>
    <w:rsid w:val="7737711F"/>
    <w:rsid w:val="7AB048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qFormat/>
    <w:uiPriority w:val="9"/>
    <w:pPr>
      <w:spacing w:line="600" w:lineRule="exact"/>
      <w:ind w:firstLine="640"/>
      <w:outlineLvl w:val="0"/>
    </w:pPr>
    <w:rPr>
      <w:rFonts w:ascii="黑体" w:hAnsi="黑体" w:eastAsia="黑体" w:cs="宋体"/>
      <w:color w:val="000000"/>
      <w:kern w:val="0"/>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Normal Indent"/>
    <w:basedOn w:val="1"/>
    <w:unhideWhenUsed/>
    <w:qFormat/>
    <w:uiPriority w:val="99"/>
    <w:pPr>
      <w:ind w:firstLine="640" w:firstLineChars="200"/>
    </w:pPr>
    <w:rPr>
      <w:rFonts w:ascii="仿宋" w:hAnsi="仿宋" w:eastAsia="仿宋"/>
      <w:sz w:val="32"/>
      <w:szCs w:val="32"/>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列出段落1"/>
    <w:basedOn w:val="1"/>
    <w:qFormat/>
    <w:uiPriority w:val="34"/>
    <w:pPr>
      <w:ind w:firstLine="420" w:firstLineChars="200"/>
    </w:pPr>
  </w:style>
  <w:style w:type="character" w:customStyle="1" w:styleId="9">
    <w:name w:val="页眉 Char"/>
    <w:basedOn w:val="7"/>
    <w:link w:val="5"/>
    <w:semiHidden/>
    <w:qFormat/>
    <w:uiPriority w:val="99"/>
    <w:rPr>
      <w:rFonts w:ascii="Times New Roman" w:hAnsi="Times New Roman" w:eastAsia="宋体" w:cs="Times New Roman"/>
      <w:sz w:val="18"/>
      <w:szCs w:val="18"/>
    </w:rPr>
  </w:style>
  <w:style w:type="character" w:customStyle="1" w:styleId="10">
    <w:name w:val="页脚 Char"/>
    <w:basedOn w:val="7"/>
    <w:link w:val="4"/>
    <w:qFormat/>
    <w:uiPriority w:val="99"/>
    <w:rPr>
      <w:rFonts w:ascii="Times New Roman" w:hAnsi="Times New Roman" w:eastAsia="宋体" w:cs="Times New Roman"/>
      <w:sz w:val="18"/>
      <w:szCs w:val="18"/>
    </w:rPr>
  </w:style>
  <w:style w:type="character" w:customStyle="1" w:styleId="11">
    <w:name w:val="标题 1 Char"/>
    <w:basedOn w:val="7"/>
    <w:link w:val="2"/>
    <w:qFormat/>
    <w:uiPriority w:val="9"/>
    <w:rPr>
      <w:rFonts w:ascii="黑体" w:hAnsi="黑体" w:eastAsia="黑体" w:cs="宋体"/>
      <w:color w:val="000000"/>
      <w:kern w:val="0"/>
      <w:szCs w:val="24"/>
    </w:rPr>
  </w:style>
  <w:style w:type="paragraph" w:customStyle="1" w:styleId="12">
    <w:name w:val="列出段落2"/>
    <w:basedOn w:val="1"/>
    <w:autoRedefine/>
    <w:qFormat/>
    <w:uiPriority w:val="34"/>
    <w:pPr>
      <w:ind w:firstLine="420" w:firstLineChars="200"/>
    </w:pPr>
    <w:rPr>
      <w:rFonts w:ascii="Times New Roman" w:hAnsi="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3B5ACF-EA35-4B27-B668-94EDBFF5C044}">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27</Pages>
  <Words>11099</Words>
  <Characters>11615</Characters>
  <Lines>91</Lines>
  <Paragraphs>25</Paragraphs>
  <TotalTime>10</TotalTime>
  <ScaleCrop>false</ScaleCrop>
  <LinksUpToDate>false</LinksUpToDate>
  <CharactersWithSpaces>11641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2023-04-30T05:24:00Z</dcterms:created>
  <dc:creator>China</dc:creator>
  <cp:lastModifiedBy>张靖梓</cp:lastModifiedBy>
  <dcterms:modified xsi:type="dcterms:W3CDTF">2025-08-21T07:21:14Z</dcterms:modified>
  <cp:revision>399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D6BA938FF06D4353832A122B36934068_12</vt:lpwstr>
  </property>
  <property fmtid="{D5CDD505-2E9C-101B-9397-08002B2CF9AE}" pid="4" name="KSOTemplateDocerSaveRecord">
    <vt:lpwstr>eyJoZGlkIjoiZDY5N2JjYmMyYTZmODBlZWM1ZmFhN2Q1NTY1MGViNmUiLCJ1c2VySWQiOiIzNzg4NDkzOTAifQ==</vt:lpwstr>
  </property>
</Properties>
</file>