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0FDB" w:rsidRDefault="00640FDB">
      <w:pPr>
        <w:widowControl/>
        <w:ind w:firstLine="1044"/>
        <w:jc w:val="center"/>
        <w:rPr>
          <w:rFonts w:ascii="Times New Roman" w:eastAsia="仿宋_GB2312" w:hAnsi="Times New Roman" w:cs="Times New Roman"/>
          <w:b/>
          <w:bCs/>
          <w:kern w:val="0"/>
          <w:sz w:val="52"/>
          <w:szCs w:val="52"/>
        </w:rPr>
      </w:pPr>
    </w:p>
    <w:p w:rsidR="00640FDB" w:rsidRDefault="00640FDB">
      <w:pPr>
        <w:widowControl/>
        <w:ind w:firstLine="1044"/>
        <w:rPr>
          <w:rFonts w:ascii="Times New Roman" w:eastAsia="仿宋_GB2312" w:hAnsi="Times New Roman" w:cs="Times New Roman"/>
          <w:b/>
          <w:bCs/>
          <w:kern w:val="0"/>
          <w:sz w:val="52"/>
          <w:szCs w:val="52"/>
        </w:rPr>
      </w:pPr>
    </w:p>
    <w:p w:rsidR="00640FDB" w:rsidRDefault="00640FDB">
      <w:pPr>
        <w:widowControl/>
        <w:ind w:firstLine="1044"/>
        <w:rPr>
          <w:rFonts w:ascii="Times New Roman" w:eastAsia="仿宋_GB2312" w:hAnsi="Times New Roman" w:cs="Times New Roman"/>
          <w:b/>
          <w:bCs/>
          <w:kern w:val="0"/>
          <w:sz w:val="52"/>
          <w:szCs w:val="52"/>
        </w:rPr>
      </w:pPr>
    </w:p>
    <w:p w:rsidR="00640FDB" w:rsidRDefault="00DE19A1">
      <w:pPr>
        <w:widowControl/>
        <w:ind w:firstLine="964"/>
        <w:jc w:val="center"/>
        <w:rPr>
          <w:rFonts w:ascii="Times New Roman" w:eastAsia="仿宋_GB2312" w:hAnsi="Times New Roman" w:cs="Times New Roman"/>
          <w:b/>
          <w:bCs/>
          <w:kern w:val="0"/>
          <w:sz w:val="48"/>
          <w:szCs w:val="48"/>
        </w:rPr>
      </w:pPr>
      <w:r>
        <w:rPr>
          <w:rFonts w:ascii="Times New Roman" w:eastAsia="仿宋_GB2312" w:hAnsi="Times New Roman" w:cs="Times New Roman" w:hint="eastAsia"/>
          <w:b/>
          <w:bCs/>
          <w:kern w:val="0"/>
          <w:sz w:val="48"/>
          <w:szCs w:val="48"/>
        </w:rPr>
        <w:t>中共北京市委网络安全和信息化</w:t>
      </w:r>
    </w:p>
    <w:p w:rsidR="00640FDB" w:rsidRDefault="00DE19A1">
      <w:pPr>
        <w:widowControl/>
        <w:spacing w:beforeLines="50" w:before="156"/>
        <w:ind w:firstLine="964"/>
        <w:jc w:val="center"/>
        <w:rPr>
          <w:rFonts w:ascii="Times New Roman" w:eastAsia="仿宋_GB2312" w:hAnsi="Times New Roman" w:cs="Times New Roman"/>
          <w:b/>
          <w:bCs/>
          <w:kern w:val="0"/>
          <w:sz w:val="48"/>
          <w:szCs w:val="48"/>
        </w:rPr>
      </w:pPr>
      <w:r>
        <w:rPr>
          <w:rFonts w:ascii="Times New Roman" w:eastAsia="仿宋_GB2312" w:hAnsi="Times New Roman" w:cs="Times New Roman" w:hint="eastAsia"/>
          <w:b/>
          <w:bCs/>
          <w:kern w:val="0"/>
          <w:sz w:val="48"/>
          <w:szCs w:val="48"/>
        </w:rPr>
        <w:t>委员会办公室</w:t>
      </w:r>
      <w:r>
        <w:rPr>
          <w:rFonts w:ascii="Times New Roman" w:eastAsia="仿宋_GB2312" w:hAnsi="Times New Roman" w:cs="Times New Roman" w:hint="eastAsia"/>
          <w:b/>
          <w:bCs/>
          <w:kern w:val="0"/>
          <w:sz w:val="48"/>
          <w:szCs w:val="48"/>
        </w:rPr>
        <w:t>2024</w:t>
      </w:r>
      <w:r>
        <w:rPr>
          <w:rFonts w:ascii="Times New Roman" w:eastAsia="仿宋_GB2312" w:hAnsi="Times New Roman" w:cs="Times New Roman" w:hint="eastAsia"/>
          <w:b/>
          <w:bCs/>
          <w:kern w:val="0"/>
          <w:sz w:val="48"/>
          <w:szCs w:val="48"/>
        </w:rPr>
        <w:t>年度</w:t>
      </w:r>
    </w:p>
    <w:p w:rsidR="00640FDB" w:rsidRDefault="00DE19A1">
      <w:pPr>
        <w:widowControl/>
        <w:spacing w:beforeLines="50" w:before="156"/>
        <w:ind w:firstLine="964"/>
        <w:jc w:val="center"/>
        <w:rPr>
          <w:rFonts w:ascii="Times New Roman" w:eastAsia="仿宋_GB2312" w:hAnsi="Times New Roman" w:cs="Times New Roman"/>
          <w:b/>
          <w:bCs/>
          <w:kern w:val="0"/>
          <w:sz w:val="48"/>
          <w:szCs w:val="48"/>
        </w:rPr>
      </w:pPr>
      <w:r>
        <w:rPr>
          <w:rFonts w:ascii="Times New Roman" w:eastAsia="仿宋_GB2312" w:hAnsi="Times New Roman" w:cs="Times New Roman" w:hint="eastAsia"/>
          <w:b/>
          <w:bCs/>
          <w:kern w:val="0"/>
          <w:sz w:val="48"/>
          <w:szCs w:val="48"/>
        </w:rPr>
        <w:t>部门整体绩效报告</w:t>
      </w:r>
      <w:r>
        <w:rPr>
          <w:rFonts w:ascii="Times New Roman" w:eastAsia="仿宋_GB2312" w:hAnsi="Times New Roman" w:cs="Times New Roman" w:hint="eastAsia"/>
          <w:b/>
          <w:bCs/>
          <w:kern w:val="0"/>
          <w:sz w:val="52"/>
          <w:szCs w:val="52"/>
        </w:rPr>
        <w:t xml:space="preserve">  </w:t>
      </w:r>
    </w:p>
    <w:p w:rsidR="00640FDB" w:rsidRDefault="00640FDB">
      <w:pPr>
        <w:widowControl/>
        <w:spacing w:before="100" w:beforeAutospacing="1" w:after="100" w:afterAutospacing="1" w:line="360" w:lineRule="auto"/>
        <w:ind w:rightChars="-27" w:right="-57" w:firstLine="482"/>
        <w:jc w:val="left"/>
        <w:rPr>
          <w:rFonts w:ascii="Times New Roman" w:eastAsia="仿宋_GB2312" w:hAnsi="Times New Roman" w:cs="Times New Roman"/>
          <w:b/>
          <w:color w:val="000000"/>
          <w:kern w:val="0"/>
          <w:sz w:val="24"/>
        </w:rPr>
      </w:pPr>
    </w:p>
    <w:p w:rsidR="00640FDB" w:rsidRDefault="00640FDB">
      <w:pPr>
        <w:widowControl/>
        <w:spacing w:before="100" w:beforeAutospacing="1" w:after="100" w:afterAutospacing="1" w:line="360" w:lineRule="auto"/>
        <w:ind w:rightChars="-27" w:right="-57" w:firstLine="482"/>
        <w:jc w:val="left"/>
        <w:rPr>
          <w:rFonts w:ascii="Times New Roman" w:eastAsia="仿宋_GB2312" w:hAnsi="Times New Roman" w:cs="Times New Roman"/>
          <w:b/>
          <w:color w:val="000000"/>
          <w:kern w:val="0"/>
          <w:sz w:val="24"/>
        </w:rPr>
      </w:pPr>
    </w:p>
    <w:p w:rsidR="00640FDB" w:rsidRDefault="00640FDB">
      <w:pPr>
        <w:widowControl/>
        <w:spacing w:before="100" w:beforeAutospacing="1" w:after="100" w:afterAutospacing="1" w:line="360" w:lineRule="auto"/>
        <w:ind w:rightChars="-27" w:right="-57" w:firstLine="482"/>
        <w:jc w:val="left"/>
        <w:rPr>
          <w:rFonts w:ascii="Times New Roman" w:eastAsia="仿宋_GB2312" w:hAnsi="Times New Roman" w:cs="Times New Roman"/>
          <w:b/>
          <w:color w:val="000000"/>
          <w:kern w:val="0"/>
          <w:sz w:val="24"/>
        </w:rPr>
      </w:pPr>
    </w:p>
    <w:p w:rsidR="00640FDB" w:rsidRDefault="00640FDB">
      <w:pPr>
        <w:widowControl/>
        <w:spacing w:before="100" w:beforeAutospacing="1" w:after="100" w:afterAutospacing="1" w:line="360" w:lineRule="auto"/>
        <w:ind w:rightChars="-27" w:right="-57" w:firstLine="482"/>
        <w:jc w:val="left"/>
        <w:rPr>
          <w:rFonts w:ascii="Times New Roman" w:eastAsia="仿宋_GB2312" w:hAnsi="Times New Roman" w:cs="Times New Roman"/>
          <w:b/>
          <w:color w:val="000000"/>
          <w:kern w:val="0"/>
          <w:sz w:val="24"/>
        </w:rPr>
      </w:pPr>
    </w:p>
    <w:p w:rsidR="00640FDB" w:rsidRDefault="00DE19A1">
      <w:pPr>
        <w:widowControl/>
        <w:snapToGrid w:val="0"/>
        <w:spacing w:line="360" w:lineRule="auto"/>
        <w:ind w:rightChars="-27" w:right="-57"/>
        <w:jc w:val="left"/>
        <w:rPr>
          <w:rFonts w:ascii="仿宋_GB2312" w:eastAsia="仿宋_GB2312" w:hAnsi="Calibri" w:cs="Times New Roman"/>
          <w:color w:val="000000"/>
          <w:kern w:val="0"/>
          <w:sz w:val="32"/>
          <w:szCs w:val="32"/>
        </w:rPr>
      </w:pPr>
      <w:r>
        <w:rPr>
          <w:rFonts w:ascii="仿宋_GB2312" w:eastAsia="仿宋_GB2312" w:hAnsi="宋体" w:cs="Times New Roman"/>
          <w:color w:val="000000"/>
          <w:kern w:val="0"/>
          <w:sz w:val="32"/>
          <w:szCs w:val="32"/>
        </w:rPr>
        <w:t xml:space="preserve">  </w:t>
      </w:r>
    </w:p>
    <w:p w:rsidR="00640FDB" w:rsidRDefault="00640FDB">
      <w:pPr>
        <w:widowControl/>
        <w:spacing w:beforeLines="50" w:before="156" w:afterLines="50" w:after="156" w:line="360" w:lineRule="exact"/>
        <w:jc w:val="left"/>
        <w:rPr>
          <w:rFonts w:ascii="仿宋" w:eastAsia="仿宋" w:hAnsi="仿宋" w:cs="Times New Roman"/>
          <w:kern w:val="0"/>
          <w:sz w:val="32"/>
        </w:rPr>
      </w:pPr>
    </w:p>
    <w:p w:rsidR="00640FDB" w:rsidRDefault="00640FDB">
      <w:pPr>
        <w:widowControl/>
        <w:spacing w:line="360" w:lineRule="auto"/>
        <w:ind w:rightChars="-27" w:right="-57" w:firstLine="640"/>
        <w:jc w:val="center"/>
        <w:rPr>
          <w:rFonts w:ascii="Times New Roman" w:eastAsia="仿宋_GB2312" w:hAnsi="Times New Roman" w:cs="Times New Roman"/>
          <w:color w:val="000000"/>
          <w:kern w:val="0"/>
          <w:sz w:val="32"/>
          <w:szCs w:val="32"/>
        </w:rPr>
      </w:pPr>
    </w:p>
    <w:p w:rsidR="00640FDB" w:rsidRDefault="00640FDB">
      <w:pPr>
        <w:widowControl/>
        <w:ind w:firstLine="643"/>
        <w:jc w:val="center"/>
        <w:rPr>
          <w:rFonts w:ascii="仿宋" w:eastAsia="仿宋" w:hAnsi="仿宋" w:cs="Times New Roman"/>
          <w:b/>
          <w:kern w:val="0"/>
          <w:sz w:val="32"/>
          <w:szCs w:val="32"/>
        </w:rPr>
      </w:pPr>
    </w:p>
    <w:p w:rsidR="00640FDB" w:rsidRDefault="00640FDB">
      <w:pPr>
        <w:widowControl/>
        <w:ind w:firstLine="643"/>
        <w:jc w:val="center"/>
        <w:rPr>
          <w:rFonts w:ascii="仿宋" w:eastAsia="仿宋" w:hAnsi="仿宋" w:cs="Times New Roman"/>
          <w:b/>
          <w:kern w:val="0"/>
          <w:sz w:val="32"/>
          <w:szCs w:val="32"/>
        </w:rPr>
      </w:pPr>
    </w:p>
    <w:p w:rsidR="00640FDB" w:rsidRDefault="00640FDB">
      <w:pPr>
        <w:widowControl/>
        <w:ind w:firstLine="643"/>
        <w:jc w:val="center"/>
        <w:rPr>
          <w:rFonts w:ascii="仿宋" w:eastAsia="仿宋" w:hAnsi="仿宋" w:cs="Times New Roman"/>
          <w:b/>
          <w:kern w:val="0"/>
          <w:sz w:val="32"/>
          <w:szCs w:val="32"/>
        </w:rPr>
      </w:pPr>
    </w:p>
    <w:p w:rsidR="00640FDB" w:rsidRDefault="00640FDB">
      <w:pPr>
        <w:widowControl/>
        <w:ind w:firstLine="643"/>
        <w:jc w:val="center"/>
        <w:rPr>
          <w:rFonts w:ascii="仿宋" w:eastAsia="仿宋" w:hAnsi="仿宋" w:cs="Times New Roman"/>
          <w:b/>
          <w:kern w:val="0"/>
          <w:sz w:val="32"/>
          <w:szCs w:val="32"/>
        </w:rPr>
      </w:pPr>
    </w:p>
    <w:p w:rsidR="00640FDB" w:rsidRDefault="00640FDB">
      <w:pPr>
        <w:widowControl/>
        <w:ind w:firstLine="643"/>
        <w:jc w:val="center"/>
        <w:rPr>
          <w:rFonts w:ascii="仿宋" w:eastAsia="仿宋" w:hAnsi="仿宋" w:cs="Times New Roman"/>
          <w:b/>
          <w:kern w:val="0"/>
          <w:sz w:val="32"/>
          <w:szCs w:val="32"/>
        </w:rPr>
      </w:pPr>
    </w:p>
    <w:p w:rsidR="00640FDB" w:rsidRDefault="00DE19A1">
      <w:pPr>
        <w:widowControl/>
        <w:ind w:firstLine="643"/>
        <w:jc w:val="center"/>
        <w:rPr>
          <w:rFonts w:ascii="仿宋_GB2312" w:eastAsia="仿宋" w:hAnsi="仿宋_GB2312" w:cs="仿宋_GB2312"/>
          <w:sz w:val="40"/>
          <w:szCs w:val="48"/>
        </w:rPr>
        <w:sectPr w:rsidR="00640FDB">
          <w:headerReference w:type="default" r:id="rId9"/>
          <w:pgSz w:w="11906" w:h="16838"/>
          <w:pgMar w:top="1418" w:right="1701" w:bottom="851" w:left="1418" w:header="851" w:footer="992" w:gutter="0"/>
          <w:pgNumType w:start="1"/>
          <w:cols w:space="425"/>
          <w:docGrid w:type="lines" w:linePitch="312"/>
        </w:sectPr>
      </w:pPr>
      <w:r>
        <w:rPr>
          <w:rFonts w:ascii="仿宋" w:eastAsia="仿宋" w:hAnsi="仿宋" w:cs="Times New Roman"/>
          <w:b/>
          <w:kern w:val="0"/>
          <w:sz w:val="32"/>
          <w:szCs w:val="32"/>
        </w:rPr>
        <w:t>二○二</w:t>
      </w:r>
      <w:r>
        <w:rPr>
          <w:rFonts w:ascii="仿宋" w:eastAsia="仿宋" w:hAnsi="仿宋" w:cs="Times New Roman" w:hint="eastAsia"/>
          <w:b/>
          <w:kern w:val="0"/>
          <w:sz w:val="32"/>
          <w:szCs w:val="32"/>
        </w:rPr>
        <w:t>五</w:t>
      </w:r>
      <w:r>
        <w:rPr>
          <w:rFonts w:ascii="仿宋" w:eastAsia="仿宋" w:hAnsi="仿宋" w:cs="Times New Roman"/>
          <w:b/>
          <w:kern w:val="0"/>
          <w:sz w:val="32"/>
          <w:szCs w:val="32"/>
        </w:rPr>
        <w:t>年</w:t>
      </w:r>
      <w:r>
        <w:rPr>
          <w:rFonts w:ascii="仿宋" w:eastAsia="仿宋" w:hAnsi="仿宋" w:cs="Times New Roman" w:hint="eastAsia"/>
          <w:b/>
          <w:kern w:val="0"/>
          <w:sz w:val="32"/>
          <w:szCs w:val="32"/>
        </w:rPr>
        <w:t>五月</w:t>
      </w:r>
    </w:p>
    <w:sdt>
      <w:sdtPr>
        <w:rPr>
          <w:rFonts w:ascii="宋体" w:eastAsia="宋体" w:hAnsi="宋体"/>
        </w:rPr>
        <w:id w:val="147456682"/>
        <w15:color w:val="DBDBDB"/>
        <w:docPartObj>
          <w:docPartGallery w:val="Table of Contents"/>
          <w:docPartUnique/>
        </w:docPartObj>
      </w:sdtPr>
      <w:sdtEndPr>
        <w:rPr>
          <w:rFonts w:ascii="方正小标宋简体" w:eastAsia="方正小标宋简体" w:hAnsi="黑体" w:cs="Arial" w:hint="eastAsia"/>
          <w:b/>
          <w:bCs/>
          <w:szCs w:val="40"/>
        </w:rPr>
      </w:sdtEndPr>
      <w:sdtContent>
        <w:p w:rsidR="00640FDB" w:rsidRDefault="00DE19A1">
          <w:pPr>
            <w:ind w:firstLine="420"/>
            <w:jc w:val="center"/>
            <w:rPr>
              <w:b/>
              <w:bCs/>
              <w:sz w:val="40"/>
              <w:szCs w:val="48"/>
            </w:rPr>
          </w:pPr>
          <w:r>
            <w:rPr>
              <w:rFonts w:ascii="宋体" w:eastAsia="宋体" w:hAnsi="宋体"/>
              <w:b/>
              <w:bCs/>
              <w:sz w:val="40"/>
              <w:szCs w:val="48"/>
            </w:rPr>
            <w:t>目录</w:t>
          </w:r>
        </w:p>
        <w:p w:rsidR="00640FDB" w:rsidRDefault="00DE19A1">
          <w:pPr>
            <w:pStyle w:val="WPSOffice1"/>
            <w:tabs>
              <w:tab w:val="right" w:leader="dot" w:pos="8844"/>
            </w:tabs>
            <w:rPr>
              <w:b/>
            </w:rPr>
          </w:pPr>
          <w:r>
            <w:rPr>
              <w:rFonts w:ascii="方正小标宋简体" w:eastAsia="方正小标宋简体" w:hAnsi="黑体" w:cs="Arial" w:hint="eastAsia"/>
              <w:bCs/>
              <w:sz w:val="40"/>
              <w:szCs w:val="40"/>
            </w:rPr>
            <w:fldChar w:fldCharType="begin"/>
          </w:r>
          <w:r>
            <w:rPr>
              <w:rFonts w:ascii="方正小标宋简体" w:eastAsia="方正小标宋简体" w:hAnsi="黑体" w:cs="Arial" w:hint="eastAsia"/>
              <w:bCs/>
              <w:sz w:val="40"/>
              <w:szCs w:val="40"/>
            </w:rPr>
            <w:instrText xml:space="preserve">TOC \o "1-2" \h \u </w:instrText>
          </w:r>
          <w:r>
            <w:rPr>
              <w:rFonts w:ascii="方正小标宋简体" w:eastAsia="方正小标宋简体" w:hAnsi="黑体" w:cs="Arial" w:hint="eastAsia"/>
              <w:bCs/>
              <w:sz w:val="40"/>
              <w:szCs w:val="40"/>
            </w:rPr>
            <w:fldChar w:fldCharType="separate"/>
          </w:r>
        </w:p>
        <w:p w:rsidR="00640FDB" w:rsidRDefault="00902602">
          <w:pPr>
            <w:pStyle w:val="WPSOffice1"/>
            <w:tabs>
              <w:tab w:val="right" w:leader="dot" w:pos="8844"/>
            </w:tabs>
            <w:rPr>
              <w:rFonts w:ascii="仿宋_GB2312" w:eastAsia="仿宋_GB2312" w:hAnsi="宋体" w:cs="宋体"/>
              <w:b/>
              <w:bCs/>
              <w:color w:val="000000"/>
              <w:sz w:val="32"/>
              <w:szCs w:val="32"/>
            </w:rPr>
          </w:pPr>
          <w:hyperlink w:anchor="_Toc1632" w:history="1">
            <w:r w:rsidR="00DE19A1">
              <w:rPr>
                <w:rFonts w:ascii="仿宋_GB2312" w:eastAsia="仿宋_GB2312" w:hAnsi="宋体" w:cs="宋体" w:hint="eastAsia"/>
                <w:b/>
                <w:bCs/>
                <w:color w:val="000000"/>
                <w:sz w:val="32"/>
                <w:szCs w:val="32"/>
              </w:rPr>
              <w:t>一、部门概况</w:t>
            </w:r>
            <w:r w:rsidR="00DE19A1">
              <w:rPr>
                <w:rFonts w:ascii="仿宋_GB2312" w:eastAsia="仿宋_GB2312" w:hAnsi="宋体" w:cs="宋体" w:hint="eastAsia"/>
                <w:b/>
                <w:bCs/>
                <w:color w:val="000000"/>
                <w:sz w:val="32"/>
                <w:szCs w:val="32"/>
              </w:rPr>
              <w:tab/>
            </w:r>
            <w:r w:rsidR="00DE19A1">
              <w:rPr>
                <w:rFonts w:ascii="仿宋_GB2312" w:eastAsia="仿宋_GB2312" w:hAnsi="宋体" w:cs="宋体" w:hint="eastAsia"/>
                <w:b/>
                <w:bCs/>
                <w:color w:val="000000"/>
                <w:sz w:val="32"/>
                <w:szCs w:val="32"/>
              </w:rPr>
              <w:fldChar w:fldCharType="begin"/>
            </w:r>
            <w:r w:rsidR="00DE19A1">
              <w:rPr>
                <w:rFonts w:ascii="仿宋_GB2312" w:eastAsia="仿宋_GB2312" w:hAnsi="宋体" w:cs="宋体" w:hint="eastAsia"/>
                <w:b/>
                <w:bCs/>
                <w:color w:val="000000"/>
                <w:sz w:val="32"/>
                <w:szCs w:val="32"/>
              </w:rPr>
              <w:instrText xml:space="preserve"> PAGEREF _Toc1632 \h </w:instrText>
            </w:r>
            <w:r w:rsidR="00DE19A1">
              <w:rPr>
                <w:rFonts w:ascii="仿宋_GB2312" w:eastAsia="仿宋_GB2312" w:hAnsi="宋体" w:cs="宋体" w:hint="eastAsia"/>
                <w:b/>
                <w:bCs/>
                <w:color w:val="000000"/>
                <w:sz w:val="32"/>
                <w:szCs w:val="32"/>
              </w:rPr>
            </w:r>
            <w:r w:rsidR="00DE19A1">
              <w:rPr>
                <w:rFonts w:ascii="仿宋_GB2312" w:eastAsia="仿宋_GB2312" w:hAnsi="宋体" w:cs="宋体" w:hint="eastAsia"/>
                <w:b/>
                <w:bCs/>
                <w:color w:val="000000"/>
                <w:sz w:val="32"/>
                <w:szCs w:val="32"/>
              </w:rPr>
              <w:fldChar w:fldCharType="separate"/>
            </w:r>
            <w:r w:rsidR="00DE19A1">
              <w:rPr>
                <w:rFonts w:ascii="仿宋_GB2312" w:eastAsia="仿宋_GB2312" w:hAnsi="宋体" w:cs="宋体"/>
                <w:b/>
                <w:bCs/>
                <w:color w:val="000000"/>
                <w:sz w:val="32"/>
                <w:szCs w:val="32"/>
              </w:rPr>
              <w:t>1</w:t>
            </w:r>
            <w:r w:rsidR="00DE19A1">
              <w:rPr>
                <w:rFonts w:ascii="仿宋_GB2312" w:eastAsia="仿宋_GB2312" w:hAnsi="宋体" w:cs="宋体" w:hint="eastAsia"/>
                <w:b/>
                <w:bCs/>
                <w:color w:val="000000"/>
                <w:sz w:val="32"/>
                <w:szCs w:val="32"/>
              </w:rPr>
              <w:fldChar w:fldCharType="end"/>
            </w:r>
          </w:hyperlink>
        </w:p>
        <w:p w:rsidR="00640FDB" w:rsidRDefault="00902602">
          <w:pPr>
            <w:pStyle w:val="WPSOffice2"/>
            <w:tabs>
              <w:tab w:val="right" w:leader="dot" w:pos="8844"/>
            </w:tabs>
            <w:ind w:left="420"/>
            <w:rPr>
              <w:rFonts w:ascii="仿宋_GB2312" w:eastAsia="仿宋_GB2312" w:hAnsi="宋体" w:cs="宋体"/>
              <w:color w:val="000000"/>
              <w:sz w:val="32"/>
              <w:szCs w:val="32"/>
            </w:rPr>
          </w:pPr>
          <w:hyperlink w:anchor="_Toc25660" w:history="1">
            <w:r w:rsidR="00DE19A1">
              <w:rPr>
                <w:rFonts w:ascii="仿宋_GB2312" w:eastAsia="仿宋_GB2312" w:hAnsi="宋体" w:cs="宋体" w:hint="eastAsia"/>
                <w:color w:val="000000"/>
                <w:sz w:val="32"/>
                <w:szCs w:val="32"/>
              </w:rPr>
              <w:t>（一）机构设置及职责工作任务情况</w:t>
            </w:r>
            <w:r w:rsidR="00DE19A1">
              <w:rPr>
                <w:rFonts w:ascii="仿宋_GB2312" w:eastAsia="仿宋_GB2312" w:hAnsi="宋体" w:cs="宋体" w:hint="eastAsia"/>
                <w:color w:val="000000"/>
                <w:sz w:val="32"/>
                <w:szCs w:val="32"/>
              </w:rPr>
              <w:tab/>
            </w:r>
            <w:r w:rsidR="00DE19A1">
              <w:rPr>
                <w:rFonts w:ascii="仿宋_GB2312" w:eastAsia="仿宋_GB2312" w:hAnsi="宋体" w:cs="宋体" w:hint="eastAsia"/>
                <w:color w:val="000000"/>
                <w:sz w:val="32"/>
                <w:szCs w:val="32"/>
              </w:rPr>
              <w:fldChar w:fldCharType="begin"/>
            </w:r>
            <w:r w:rsidR="00DE19A1">
              <w:rPr>
                <w:rFonts w:ascii="仿宋_GB2312" w:eastAsia="仿宋_GB2312" w:hAnsi="宋体" w:cs="宋体" w:hint="eastAsia"/>
                <w:color w:val="000000"/>
                <w:sz w:val="32"/>
                <w:szCs w:val="32"/>
              </w:rPr>
              <w:instrText xml:space="preserve"> PAGEREF _Toc25660 \h </w:instrText>
            </w:r>
            <w:r w:rsidR="00DE19A1">
              <w:rPr>
                <w:rFonts w:ascii="仿宋_GB2312" w:eastAsia="仿宋_GB2312" w:hAnsi="宋体" w:cs="宋体" w:hint="eastAsia"/>
                <w:color w:val="000000"/>
                <w:sz w:val="32"/>
                <w:szCs w:val="32"/>
              </w:rPr>
            </w:r>
            <w:r w:rsidR="00DE19A1">
              <w:rPr>
                <w:rFonts w:ascii="仿宋_GB2312" w:eastAsia="仿宋_GB2312" w:hAnsi="宋体" w:cs="宋体" w:hint="eastAsia"/>
                <w:color w:val="000000"/>
                <w:sz w:val="32"/>
                <w:szCs w:val="32"/>
              </w:rPr>
              <w:fldChar w:fldCharType="separate"/>
            </w:r>
            <w:r w:rsidR="00DE19A1">
              <w:rPr>
                <w:rFonts w:ascii="仿宋_GB2312" w:eastAsia="仿宋_GB2312" w:hAnsi="宋体" w:cs="宋体"/>
                <w:color w:val="000000"/>
                <w:sz w:val="32"/>
                <w:szCs w:val="32"/>
              </w:rPr>
              <w:t>1</w:t>
            </w:r>
            <w:r w:rsidR="00DE19A1">
              <w:rPr>
                <w:rFonts w:ascii="仿宋_GB2312" w:eastAsia="仿宋_GB2312" w:hAnsi="宋体" w:cs="宋体" w:hint="eastAsia"/>
                <w:color w:val="000000"/>
                <w:sz w:val="32"/>
                <w:szCs w:val="32"/>
              </w:rPr>
              <w:fldChar w:fldCharType="end"/>
            </w:r>
          </w:hyperlink>
        </w:p>
        <w:p w:rsidR="00640FDB" w:rsidRDefault="00902602">
          <w:pPr>
            <w:pStyle w:val="WPSOffice2"/>
            <w:tabs>
              <w:tab w:val="right" w:leader="dot" w:pos="8844"/>
            </w:tabs>
            <w:ind w:left="420"/>
            <w:rPr>
              <w:rFonts w:ascii="仿宋_GB2312" w:eastAsia="仿宋_GB2312" w:hAnsi="宋体" w:cs="宋体"/>
              <w:color w:val="000000"/>
              <w:sz w:val="32"/>
              <w:szCs w:val="32"/>
            </w:rPr>
          </w:pPr>
          <w:hyperlink w:anchor="_Toc30369" w:history="1">
            <w:r w:rsidR="00DE19A1">
              <w:rPr>
                <w:rFonts w:ascii="仿宋_GB2312" w:eastAsia="仿宋_GB2312" w:hAnsi="宋体" w:cs="宋体" w:hint="eastAsia"/>
                <w:color w:val="000000"/>
                <w:sz w:val="32"/>
                <w:szCs w:val="32"/>
              </w:rPr>
              <w:t>（二）部门整体绩效目标设立情况</w:t>
            </w:r>
            <w:r w:rsidR="00DE19A1">
              <w:rPr>
                <w:rFonts w:ascii="仿宋_GB2312" w:eastAsia="仿宋_GB2312" w:hAnsi="宋体" w:cs="宋体" w:hint="eastAsia"/>
                <w:color w:val="000000"/>
                <w:sz w:val="32"/>
                <w:szCs w:val="32"/>
              </w:rPr>
              <w:tab/>
            </w:r>
            <w:r w:rsidR="00DE19A1">
              <w:rPr>
                <w:rFonts w:ascii="仿宋_GB2312" w:eastAsia="仿宋_GB2312" w:hAnsi="宋体" w:cs="宋体" w:hint="eastAsia"/>
                <w:color w:val="000000"/>
                <w:sz w:val="32"/>
                <w:szCs w:val="32"/>
              </w:rPr>
              <w:fldChar w:fldCharType="begin"/>
            </w:r>
            <w:r w:rsidR="00DE19A1">
              <w:rPr>
                <w:rFonts w:ascii="仿宋_GB2312" w:eastAsia="仿宋_GB2312" w:hAnsi="宋体" w:cs="宋体" w:hint="eastAsia"/>
                <w:color w:val="000000"/>
                <w:sz w:val="32"/>
                <w:szCs w:val="32"/>
              </w:rPr>
              <w:instrText xml:space="preserve"> PAGEREF _Toc30369 \h </w:instrText>
            </w:r>
            <w:r w:rsidR="00DE19A1">
              <w:rPr>
                <w:rFonts w:ascii="仿宋_GB2312" w:eastAsia="仿宋_GB2312" w:hAnsi="宋体" w:cs="宋体" w:hint="eastAsia"/>
                <w:color w:val="000000"/>
                <w:sz w:val="32"/>
                <w:szCs w:val="32"/>
              </w:rPr>
            </w:r>
            <w:r w:rsidR="00DE19A1">
              <w:rPr>
                <w:rFonts w:ascii="仿宋_GB2312" w:eastAsia="仿宋_GB2312" w:hAnsi="宋体" w:cs="宋体" w:hint="eastAsia"/>
                <w:color w:val="000000"/>
                <w:sz w:val="32"/>
                <w:szCs w:val="32"/>
              </w:rPr>
              <w:fldChar w:fldCharType="separate"/>
            </w:r>
            <w:r w:rsidR="00DE19A1">
              <w:rPr>
                <w:rFonts w:ascii="仿宋_GB2312" w:eastAsia="仿宋_GB2312" w:hAnsi="宋体" w:cs="宋体"/>
                <w:color w:val="000000"/>
                <w:sz w:val="32"/>
                <w:szCs w:val="32"/>
              </w:rPr>
              <w:t>2</w:t>
            </w:r>
            <w:r w:rsidR="00DE19A1">
              <w:rPr>
                <w:rFonts w:ascii="仿宋_GB2312" w:eastAsia="仿宋_GB2312" w:hAnsi="宋体" w:cs="宋体" w:hint="eastAsia"/>
                <w:color w:val="000000"/>
                <w:sz w:val="32"/>
                <w:szCs w:val="32"/>
              </w:rPr>
              <w:fldChar w:fldCharType="end"/>
            </w:r>
          </w:hyperlink>
        </w:p>
        <w:p w:rsidR="00640FDB" w:rsidRDefault="00902602">
          <w:pPr>
            <w:pStyle w:val="WPSOffice1"/>
            <w:tabs>
              <w:tab w:val="right" w:leader="dot" w:pos="8844"/>
            </w:tabs>
            <w:rPr>
              <w:rFonts w:ascii="仿宋_GB2312" w:eastAsia="仿宋_GB2312" w:hAnsi="宋体" w:cs="宋体"/>
              <w:b/>
              <w:bCs/>
              <w:color w:val="000000"/>
              <w:sz w:val="32"/>
              <w:szCs w:val="32"/>
            </w:rPr>
          </w:pPr>
          <w:hyperlink w:anchor="_Toc31801" w:history="1">
            <w:r w:rsidR="00DE19A1">
              <w:rPr>
                <w:rFonts w:ascii="仿宋_GB2312" w:eastAsia="仿宋_GB2312" w:hAnsi="宋体" w:cs="宋体" w:hint="eastAsia"/>
                <w:b/>
                <w:bCs/>
                <w:color w:val="000000"/>
                <w:sz w:val="32"/>
                <w:szCs w:val="32"/>
              </w:rPr>
              <w:t>二、当年预算执行情况</w:t>
            </w:r>
            <w:r w:rsidR="00DE19A1">
              <w:rPr>
                <w:rFonts w:ascii="仿宋_GB2312" w:eastAsia="仿宋_GB2312" w:hAnsi="宋体" w:cs="宋体" w:hint="eastAsia"/>
                <w:b/>
                <w:bCs/>
                <w:color w:val="000000"/>
                <w:sz w:val="32"/>
                <w:szCs w:val="32"/>
              </w:rPr>
              <w:tab/>
            </w:r>
            <w:r w:rsidR="00DE19A1">
              <w:rPr>
                <w:rFonts w:ascii="仿宋_GB2312" w:eastAsia="仿宋_GB2312" w:hAnsi="宋体" w:cs="宋体" w:hint="eastAsia"/>
                <w:b/>
                <w:bCs/>
                <w:color w:val="000000"/>
                <w:sz w:val="32"/>
                <w:szCs w:val="32"/>
              </w:rPr>
              <w:fldChar w:fldCharType="begin"/>
            </w:r>
            <w:r w:rsidR="00DE19A1">
              <w:rPr>
                <w:rFonts w:ascii="仿宋_GB2312" w:eastAsia="仿宋_GB2312" w:hAnsi="宋体" w:cs="宋体" w:hint="eastAsia"/>
                <w:b/>
                <w:bCs/>
                <w:color w:val="000000"/>
                <w:sz w:val="32"/>
                <w:szCs w:val="32"/>
              </w:rPr>
              <w:instrText xml:space="preserve"> PAGEREF _Toc31801 \h </w:instrText>
            </w:r>
            <w:r w:rsidR="00DE19A1">
              <w:rPr>
                <w:rFonts w:ascii="仿宋_GB2312" w:eastAsia="仿宋_GB2312" w:hAnsi="宋体" w:cs="宋体" w:hint="eastAsia"/>
                <w:b/>
                <w:bCs/>
                <w:color w:val="000000"/>
                <w:sz w:val="32"/>
                <w:szCs w:val="32"/>
              </w:rPr>
            </w:r>
            <w:r w:rsidR="00DE19A1">
              <w:rPr>
                <w:rFonts w:ascii="仿宋_GB2312" w:eastAsia="仿宋_GB2312" w:hAnsi="宋体" w:cs="宋体" w:hint="eastAsia"/>
                <w:b/>
                <w:bCs/>
                <w:color w:val="000000"/>
                <w:sz w:val="32"/>
                <w:szCs w:val="32"/>
              </w:rPr>
              <w:fldChar w:fldCharType="separate"/>
            </w:r>
            <w:r w:rsidR="00DE19A1">
              <w:rPr>
                <w:rFonts w:ascii="仿宋_GB2312" w:eastAsia="仿宋_GB2312" w:hAnsi="宋体" w:cs="宋体"/>
                <w:b/>
                <w:bCs/>
                <w:color w:val="000000"/>
                <w:sz w:val="32"/>
                <w:szCs w:val="32"/>
              </w:rPr>
              <w:t>3</w:t>
            </w:r>
            <w:r w:rsidR="00DE19A1">
              <w:rPr>
                <w:rFonts w:ascii="仿宋_GB2312" w:eastAsia="仿宋_GB2312" w:hAnsi="宋体" w:cs="宋体" w:hint="eastAsia"/>
                <w:b/>
                <w:bCs/>
                <w:color w:val="000000"/>
                <w:sz w:val="32"/>
                <w:szCs w:val="32"/>
              </w:rPr>
              <w:fldChar w:fldCharType="end"/>
            </w:r>
          </w:hyperlink>
        </w:p>
        <w:p w:rsidR="00640FDB" w:rsidRDefault="00902602">
          <w:pPr>
            <w:pStyle w:val="WPSOffice1"/>
            <w:tabs>
              <w:tab w:val="right" w:leader="dot" w:pos="8844"/>
            </w:tabs>
            <w:rPr>
              <w:rFonts w:ascii="仿宋_GB2312" w:eastAsia="仿宋_GB2312" w:hAnsi="宋体" w:cs="宋体"/>
              <w:color w:val="000000"/>
              <w:sz w:val="32"/>
              <w:szCs w:val="32"/>
            </w:rPr>
          </w:pPr>
          <w:hyperlink w:anchor="_Toc13067" w:history="1">
            <w:r w:rsidR="00DE19A1">
              <w:rPr>
                <w:rFonts w:ascii="仿宋_GB2312" w:eastAsia="仿宋_GB2312" w:hAnsi="宋体" w:cs="宋体" w:hint="eastAsia"/>
                <w:b/>
                <w:bCs/>
                <w:color w:val="000000"/>
                <w:sz w:val="32"/>
                <w:szCs w:val="32"/>
              </w:rPr>
              <w:t>三、整体绩效目标实现情况</w:t>
            </w:r>
            <w:r w:rsidR="00DE19A1">
              <w:rPr>
                <w:rFonts w:ascii="仿宋_GB2312" w:eastAsia="仿宋_GB2312" w:hAnsi="宋体" w:cs="宋体" w:hint="eastAsia"/>
                <w:b/>
                <w:bCs/>
                <w:color w:val="000000"/>
                <w:sz w:val="32"/>
                <w:szCs w:val="32"/>
              </w:rPr>
              <w:tab/>
            </w:r>
            <w:r w:rsidR="00DE19A1">
              <w:rPr>
                <w:rFonts w:ascii="仿宋_GB2312" w:eastAsia="仿宋_GB2312" w:hAnsi="宋体" w:cs="宋体" w:hint="eastAsia"/>
                <w:b/>
                <w:bCs/>
                <w:color w:val="000000"/>
                <w:sz w:val="32"/>
                <w:szCs w:val="32"/>
              </w:rPr>
              <w:fldChar w:fldCharType="begin"/>
            </w:r>
            <w:r w:rsidR="00DE19A1">
              <w:rPr>
                <w:rFonts w:ascii="仿宋_GB2312" w:eastAsia="仿宋_GB2312" w:hAnsi="宋体" w:cs="宋体" w:hint="eastAsia"/>
                <w:b/>
                <w:bCs/>
                <w:color w:val="000000"/>
                <w:sz w:val="32"/>
                <w:szCs w:val="32"/>
              </w:rPr>
              <w:instrText xml:space="preserve"> PAGEREF _Toc13067 \h </w:instrText>
            </w:r>
            <w:r w:rsidR="00DE19A1">
              <w:rPr>
                <w:rFonts w:ascii="仿宋_GB2312" w:eastAsia="仿宋_GB2312" w:hAnsi="宋体" w:cs="宋体" w:hint="eastAsia"/>
                <w:b/>
                <w:bCs/>
                <w:color w:val="000000"/>
                <w:sz w:val="32"/>
                <w:szCs w:val="32"/>
              </w:rPr>
            </w:r>
            <w:r w:rsidR="00DE19A1">
              <w:rPr>
                <w:rFonts w:ascii="仿宋_GB2312" w:eastAsia="仿宋_GB2312" w:hAnsi="宋体" w:cs="宋体" w:hint="eastAsia"/>
                <w:b/>
                <w:bCs/>
                <w:color w:val="000000"/>
                <w:sz w:val="32"/>
                <w:szCs w:val="32"/>
              </w:rPr>
              <w:fldChar w:fldCharType="separate"/>
            </w:r>
            <w:r w:rsidR="00DE19A1">
              <w:rPr>
                <w:rFonts w:ascii="仿宋_GB2312" w:eastAsia="仿宋_GB2312" w:hAnsi="宋体" w:cs="宋体"/>
                <w:b/>
                <w:bCs/>
                <w:color w:val="000000"/>
                <w:sz w:val="32"/>
                <w:szCs w:val="32"/>
              </w:rPr>
              <w:t>3</w:t>
            </w:r>
            <w:r w:rsidR="00DE19A1">
              <w:rPr>
                <w:rFonts w:ascii="仿宋_GB2312" w:eastAsia="仿宋_GB2312" w:hAnsi="宋体" w:cs="宋体" w:hint="eastAsia"/>
                <w:b/>
                <w:bCs/>
                <w:color w:val="000000"/>
                <w:sz w:val="32"/>
                <w:szCs w:val="32"/>
              </w:rPr>
              <w:fldChar w:fldCharType="end"/>
            </w:r>
          </w:hyperlink>
        </w:p>
        <w:p w:rsidR="00640FDB" w:rsidRDefault="00902602">
          <w:pPr>
            <w:pStyle w:val="WPSOffice2"/>
            <w:tabs>
              <w:tab w:val="right" w:leader="dot" w:pos="8844"/>
            </w:tabs>
            <w:ind w:left="420"/>
            <w:rPr>
              <w:rFonts w:ascii="仿宋_GB2312" w:eastAsia="仿宋_GB2312" w:hAnsi="宋体" w:cs="宋体"/>
              <w:color w:val="000000"/>
              <w:sz w:val="32"/>
              <w:szCs w:val="32"/>
            </w:rPr>
          </w:pPr>
          <w:hyperlink w:anchor="_Toc32243" w:history="1">
            <w:r w:rsidR="00DE19A1">
              <w:rPr>
                <w:rFonts w:ascii="仿宋_GB2312" w:eastAsia="仿宋_GB2312" w:hAnsi="宋体" w:cs="宋体" w:hint="eastAsia"/>
                <w:color w:val="000000"/>
                <w:sz w:val="32"/>
                <w:szCs w:val="32"/>
              </w:rPr>
              <w:t>（一）产出完成情况分析</w:t>
            </w:r>
            <w:r w:rsidR="00DE19A1">
              <w:rPr>
                <w:rFonts w:ascii="仿宋_GB2312" w:eastAsia="仿宋_GB2312" w:hAnsi="宋体" w:cs="宋体" w:hint="eastAsia"/>
                <w:color w:val="000000"/>
                <w:sz w:val="32"/>
                <w:szCs w:val="32"/>
              </w:rPr>
              <w:tab/>
            </w:r>
            <w:r w:rsidR="00DE19A1">
              <w:rPr>
                <w:rFonts w:ascii="仿宋_GB2312" w:eastAsia="仿宋_GB2312" w:hAnsi="宋体" w:cs="宋体" w:hint="eastAsia"/>
                <w:color w:val="000000"/>
                <w:sz w:val="32"/>
                <w:szCs w:val="32"/>
              </w:rPr>
              <w:fldChar w:fldCharType="begin"/>
            </w:r>
            <w:r w:rsidR="00DE19A1">
              <w:rPr>
                <w:rFonts w:ascii="仿宋_GB2312" w:eastAsia="仿宋_GB2312" w:hAnsi="宋体" w:cs="宋体" w:hint="eastAsia"/>
                <w:color w:val="000000"/>
                <w:sz w:val="32"/>
                <w:szCs w:val="32"/>
              </w:rPr>
              <w:instrText xml:space="preserve"> PAGEREF _Toc32243 \h </w:instrText>
            </w:r>
            <w:r w:rsidR="00DE19A1">
              <w:rPr>
                <w:rFonts w:ascii="仿宋_GB2312" w:eastAsia="仿宋_GB2312" w:hAnsi="宋体" w:cs="宋体" w:hint="eastAsia"/>
                <w:color w:val="000000"/>
                <w:sz w:val="32"/>
                <w:szCs w:val="32"/>
              </w:rPr>
            </w:r>
            <w:r w:rsidR="00DE19A1">
              <w:rPr>
                <w:rFonts w:ascii="仿宋_GB2312" w:eastAsia="仿宋_GB2312" w:hAnsi="宋体" w:cs="宋体" w:hint="eastAsia"/>
                <w:color w:val="000000"/>
                <w:sz w:val="32"/>
                <w:szCs w:val="32"/>
              </w:rPr>
              <w:fldChar w:fldCharType="separate"/>
            </w:r>
            <w:r w:rsidR="00DE19A1">
              <w:rPr>
                <w:rFonts w:ascii="仿宋_GB2312" w:eastAsia="仿宋_GB2312" w:hAnsi="宋体" w:cs="宋体"/>
                <w:color w:val="000000"/>
                <w:sz w:val="32"/>
                <w:szCs w:val="32"/>
              </w:rPr>
              <w:t>4</w:t>
            </w:r>
            <w:r w:rsidR="00DE19A1">
              <w:rPr>
                <w:rFonts w:ascii="仿宋_GB2312" w:eastAsia="仿宋_GB2312" w:hAnsi="宋体" w:cs="宋体" w:hint="eastAsia"/>
                <w:color w:val="000000"/>
                <w:sz w:val="32"/>
                <w:szCs w:val="32"/>
              </w:rPr>
              <w:fldChar w:fldCharType="end"/>
            </w:r>
          </w:hyperlink>
        </w:p>
        <w:p w:rsidR="00640FDB" w:rsidRDefault="00902602">
          <w:pPr>
            <w:pStyle w:val="WPSOffice2"/>
            <w:tabs>
              <w:tab w:val="right" w:leader="dot" w:pos="8844"/>
            </w:tabs>
            <w:ind w:left="420"/>
            <w:rPr>
              <w:rFonts w:ascii="仿宋_GB2312" w:eastAsia="仿宋_GB2312" w:hAnsi="宋体" w:cs="宋体"/>
              <w:color w:val="000000"/>
              <w:sz w:val="32"/>
              <w:szCs w:val="32"/>
            </w:rPr>
          </w:pPr>
          <w:hyperlink w:anchor="_Toc15509" w:history="1">
            <w:r w:rsidR="00DE19A1">
              <w:rPr>
                <w:rFonts w:ascii="仿宋_GB2312" w:eastAsia="仿宋_GB2312" w:hAnsi="宋体" w:cs="宋体" w:hint="eastAsia"/>
                <w:color w:val="000000"/>
                <w:sz w:val="32"/>
                <w:szCs w:val="32"/>
              </w:rPr>
              <w:t>（二）效果实现情况分析</w:t>
            </w:r>
            <w:r w:rsidR="00DE19A1">
              <w:rPr>
                <w:rFonts w:ascii="仿宋_GB2312" w:eastAsia="仿宋_GB2312" w:hAnsi="宋体" w:cs="宋体" w:hint="eastAsia"/>
                <w:color w:val="000000"/>
                <w:sz w:val="32"/>
                <w:szCs w:val="32"/>
              </w:rPr>
              <w:tab/>
              <w:t>8</w:t>
            </w:r>
          </w:hyperlink>
        </w:p>
        <w:p w:rsidR="00640FDB" w:rsidRDefault="00902602">
          <w:pPr>
            <w:pStyle w:val="WPSOffice1"/>
            <w:tabs>
              <w:tab w:val="right" w:leader="dot" w:pos="8844"/>
            </w:tabs>
            <w:rPr>
              <w:rFonts w:ascii="仿宋_GB2312" w:eastAsia="仿宋_GB2312" w:hAnsi="宋体" w:cs="宋体"/>
              <w:color w:val="000000"/>
              <w:sz w:val="32"/>
              <w:szCs w:val="32"/>
            </w:rPr>
          </w:pPr>
          <w:hyperlink w:anchor="_Toc6735" w:history="1">
            <w:r w:rsidR="00DE19A1">
              <w:rPr>
                <w:rFonts w:ascii="仿宋_GB2312" w:eastAsia="仿宋_GB2312" w:hAnsi="宋体" w:cs="宋体" w:hint="eastAsia"/>
                <w:b/>
                <w:bCs/>
                <w:color w:val="000000"/>
                <w:sz w:val="32"/>
                <w:szCs w:val="32"/>
              </w:rPr>
              <w:t>四、预算管理情况分析</w:t>
            </w:r>
            <w:r w:rsidR="00DE19A1">
              <w:rPr>
                <w:rFonts w:ascii="仿宋_GB2312" w:eastAsia="仿宋_GB2312" w:hAnsi="宋体" w:cs="宋体" w:hint="eastAsia"/>
                <w:b/>
                <w:bCs/>
                <w:color w:val="000000"/>
                <w:sz w:val="32"/>
                <w:szCs w:val="32"/>
              </w:rPr>
              <w:tab/>
            </w:r>
            <w:r w:rsidR="00DE19A1">
              <w:rPr>
                <w:rFonts w:ascii="仿宋_GB2312" w:eastAsia="仿宋_GB2312" w:hAnsi="宋体" w:cs="宋体" w:hint="eastAsia"/>
                <w:b/>
                <w:bCs/>
                <w:color w:val="000000"/>
                <w:sz w:val="32"/>
                <w:szCs w:val="32"/>
              </w:rPr>
              <w:fldChar w:fldCharType="begin"/>
            </w:r>
            <w:r w:rsidR="00DE19A1">
              <w:rPr>
                <w:rFonts w:ascii="仿宋_GB2312" w:eastAsia="仿宋_GB2312" w:hAnsi="宋体" w:cs="宋体" w:hint="eastAsia"/>
                <w:b/>
                <w:bCs/>
                <w:color w:val="000000"/>
                <w:sz w:val="32"/>
                <w:szCs w:val="32"/>
              </w:rPr>
              <w:instrText xml:space="preserve"> PAGEREF _Toc6735 \h </w:instrText>
            </w:r>
            <w:r w:rsidR="00DE19A1">
              <w:rPr>
                <w:rFonts w:ascii="仿宋_GB2312" w:eastAsia="仿宋_GB2312" w:hAnsi="宋体" w:cs="宋体" w:hint="eastAsia"/>
                <w:b/>
                <w:bCs/>
                <w:color w:val="000000"/>
                <w:sz w:val="32"/>
                <w:szCs w:val="32"/>
              </w:rPr>
            </w:r>
            <w:r w:rsidR="00DE19A1">
              <w:rPr>
                <w:rFonts w:ascii="仿宋_GB2312" w:eastAsia="仿宋_GB2312" w:hAnsi="宋体" w:cs="宋体" w:hint="eastAsia"/>
                <w:b/>
                <w:bCs/>
                <w:color w:val="000000"/>
                <w:sz w:val="32"/>
                <w:szCs w:val="32"/>
              </w:rPr>
              <w:fldChar w:fldCharType="separate"/>
            </w:r>
            <w:r w:rsidR="00DE19A1">
              <w:rPr>
                <w:rFonts w:ascii="仿宋_GB2312" w:eastAsia="仿宋_GB2312" w:hAnsi="宋体" w:cs="宋体"/>
                <w:b/>
                <w:bCs/>
                <w:color w:val="000000"/>
                <w:sz w:val="32"/>
                <w:szCs w:val="32"/>
              </w:rPr>
              <w:t>9</w:t>
            </w:r>
            <w:r w:rsidR="00DE19A1">
              <w:rPr>
                <w:rFonts w:ascii="仿宋_GB2312" w:eastAsia="仿宋_GB2312" w:hAnsi="宋体" w:cs="宋体" w:hint="eastAsia"/>
                <w:b/>
                <w:bCs/>
                <w:color w:val="000000"/>
                <w:sz w:val="32"/>
                <w:szCs w:val="32"/>
              </w:rPr>
              <w:fldChar w:fldCharType="end"/>
            </w:r>
          </w:hyperlink>
        </w:p>
        <w:p w:rsidR="00640FDB" w:rsidRDefault="00902602">
          <w:pPr>
            <w:pStyle w:val="WPSOffice2"/>
            <w:tabs>
              <w:tab w:val="right" w:leader="dot" w:pos="8844"/>
            </w:tabs>
            <w:ind w:left="420"/>
            <w:rPr>
              <w:rFonts w:ascii="仿宋_GB2312" w:eastAsia="仿宋_GB2312" w:hAnsi="宋体" w:cs="宋体"/>
              <w:color w:val="000000"/>
              <w:sz w:val="32"/>
              <w:szCs w:val="32"/>
            </w:rPr>
          </w:pPr>
          <w:hyperlink w:anchor="_Toc3374" w:history="1">
            <w:r w:rsidR="00DE19A1">
              <w:rPr>
                <w:rFonts w:ascii="仿宋_GB2312" w:eastAsia="仿宋_GB2312" w:hAnsi="宋体" w:cs="宋体" w:hint="eastAsia"/>
                <w:color w:val="000000"/>
                <w:sz w:val="32"/>
                <w:szCs w:val="32"/>
              </w:rPr>
              <w:t>（一）财务管理</w:t>
            </w:r>
            <w:r w:rsidR="00DE19A1">
              <w:rPr>
                <w:rFonts w:ascii="仿宋_GB2312" w:eastAsia="仿宋_GB2312" w:hAnsi="宋体" w:cs="宋体" w:hint="eastAsia"/>
                <w:color w:val="000000"/>
                <w:sz w:val="32"/>
                <w:szCs w:val="32"/>
              </w:rPr>
              <w:tab/>
            </w:r>
            <w:r w:rsidR="00DE19A1">
              <w:rPr>
                <w:rFonts w:ascii="仿宋_GB2312" w:eastAsia="仿宋_GB2312" w:hAnsi="宋体" w:cs="宋体" w:hint="eastAsia"/>
                <w:color w:val="000000"/>
                <w:sz w:val="32"/>
                <w:szCs w:val="32"/>
              </w:rPr>
              <w:fldChar w:fldCharType="begin"/>
            </w:r>
            <w:r w:rsidR="00DE19A1">
              <w:rPr>
                <w:rFonts w:ascii="仿宋_GB2312" w:eastAsia="仿宋_GB2312" w:hAnsi="宋体" w:cs="宋体" w:hint="eastAsia"/>
                <w:color w:val="000000"/>
                <w:sz w:val="32"/>
                <w:szCs w:val="32"/>
              </w:rPr>
              <w:instrText xml:space="preserve"> PAGEREF _Toc3374 \h </w:instrText>
            </w:r>
            <w:r w:rsidR="00DE19A1">
              <w:rPr>
                <w:rFonts w:ascii="仿宋_GB2312" w:eastAsia="仿宋_GB2312" w:hAnsi="宋体" w:cs="宋体" w:hint="eastAsia"/>
                <w:color w:val="000000"/>
                <w:sz w:val="32"/>
                <w:szCs w:val="32"/>
              </w:rPr>
            </w:r>
            <w:r w:rsidR="00DE19A1">
              <w:rPr>
                <w:rFonts w:ascii="仿宋_GB2312" w:eastAsia="仿宋_GB2312" w:hAnsi="宋体" w:cs="宋体" w:hint="eastAsia"/>
                <w:color w:val="000000"/>
                <w:sz w:val="32"/>
                <w:szCs w:val="32"/>
              </w:rPr>
              <w:fldChar w:fldCharType="separate"/>
            </w:r>
            <w:r w:rsidR="00DE19A1">
              <w:rPr>
                <w:rFonts w:ascii="仿宋_GB2312" w:eastAsia="仿宋_GB2312" w:hAnsi="宋体" w:cs="宋体"/>
                <w:color w:val="000000"/>
                <w:sz w:val="32"/>
                <w:szCs w:val="32"/>
              </w:rPr>
              <w:t>10</w:t>
            </w:r>
            <w:r w:rsidR="00DE19A1">
              <w:rPr>
                <w:rFonts w:ascii="仿宋_GB2312" w:eastAsia="仿宋_GB2312" w:hAnsi="宋体" w:cs="宋体" w:hint="eastAsia"/>
                <w:color w:val="000000"/>
                <w:sz w:val="32"/>
                <w:szCs w:val="32"/>
              </w:rPr>
              <w:fldChar w:fldCharType="end"/>
            </w:r>
          </w:hyperlink>
        </w:p>
        <w:p w:rsidR="00640FDB" w:rsidRDefault="00902602">
          <w:pPr>
            <w:pStyle w:val="WPSOffice2"/>
            <w:tabs>
              <w:tab w:val="right" w:leader="dot" w:pos="8844"/>
            </w:tabs>
            <w:ind w:left="420"/>
            <w:rPr>
              <w:rFonts w:ascii="仿宋_GB2312" w:eastAsia="仿宋_GB2312" w:hAnsi="宋体" w:cs="宋体"/>
              <w:color w:val="000000"/>
              <w:sz w:val="32"/>
              <w:szCs w:val="32"/>
            </w:rPr>
          </w:pPr>
          <w:hyperlink w:anchor="_Toc17823" w:history="1">
            <w:r w:rsidR="00DE19A1">
              <w:rPr>
                <w:rFonts w:ascii="仿宋_GB2312" w:eastAsia="仿宋_GB2312" w:hAnsi="宋体" w:cs="宋体" w:hint="eastAsia"/>
                <w:color w:val="000000"/>
                <w:sz w:val="32"/>
                <w:szCs w:val="32"/>
              </w:rPr>
              <w:t>（二）资产管理</w:t>
            </w:r>
            <w:r w:rsidR="00DE19A1">
              <w:rPr>
                <w:rFonts w:ascii="仿宋_GB2312" w:eastAsia="仿宋_GB2312" w:hAnsi="宋体" w:cs="宋体" w:hint="eastAsia"/>
                <w:color w:val="000000"/>
                <w:sz w:val="32"/>
                <w:szCs w:val="32"/>
              </w:rPr>
              <w:tab/>
            </w:r>
            <w:r w:rsidR="00DE19A1">
              <w:rPr>
                <w:rFonts w:ascii="仿宋_GB2312" w:eastAsia="仿宋_GB2312" w:hAnsi="宋体" w:cs="宋体" w:hint="eastAsia"/>
                <w:color w:val="000000"/>
                <w:sz w:val="32"/>
                <w:szCs w:val="32"/>
              </w:rPr>
              <w:fldChar w:fldCharType="begin"/>
            </w:r>
            <w:r w:rsidR="00DE19A1">
              <w:rPr>
                <w:rFonts w:ascii="仿宋_GB2312" w:eastAsia="仿宋_GB2312" w:hAnsi="宋体" w:cs="宋体" w:hint="eastAsia"/>
                <w:color w:val="000000"/>
                <w:sz w:val="32"/>
                <w:szCs w:val="32"/>
              </w:rPr>
              <w:instrText xml:space="preserve"> PAGEREF _Toc17823 \h </w:instrText>
            </w:r>
            <w:r w:rsidR="00DE19A1">
              <w:rPr>
                <w:rFonts w:ascii="仿宋_GB2312" w:eastAsia="仿宋_GB2312" w:hAnsi="宋体" w:cs="宋体" w:hint="eastAsia"/>
                <w:color w:val="000000"/>
                <w:sz w:val="32"/>
                <w:szCs w:val="32"/>
              </w:rPr>
            </w:r>
            <w:r w:rsidR="00DE19A1">
              <w:rPr>
                <w:rFonts w:ascii="仿宋_GB2312" w:eastAsia="仿宋_GB2312" w:hAnsi="宋体" w:cs="宋体" w:hint="eastAsia"/>
                <w:color w:val="000000"/>
                <w:sz w:val="32"/>
                <w:szCs w:val="32"/>
              </w:rPr>
              <w:fldChar w:fldCharType="separate"/>
            </w:r>
            <w:r w:rsidR="00DE19A1">
              <w:rPr>
                <w:rFonts w:ascii="仿宋_GB2312" w:eastAsia="仿宋_GB2312" w:hAnsi="宋体" w:cs="宋体"/>
                <w:color w:val="000000"/>
                <w:sz w:val="32"/>
                <w:szCs w:val="32"/>
              </w:rPr>
              <w:t>10</w:t>
            </w:r>
            <w:r w:rsidR="00DE19A1">
              <w:rPr>
                <w:rFonts w:ascii="仿宋_GB2312" w:eastAsia="仿宋_GB2312" w:hAnsi="宋体" w:cs="宋体" w:hint="eastAsia"/>
                <w:color w:val="000000"/>
                <w:sz w:val="32"/>
                <w:szCs w:val="32"/>
              </w:rPr>
              <w:fldChar w:fldCharType="end"/>
            </w:r>
          </w:hyperlink>
        </w:p>
        <w:p w:rsidR="00640FDB" w:rsidRDefault="00902602">
          <w:pPr>
            <w:pStyle w:val="WPSOffice2"/>
            <w:tabs>
              <w:tab w:val="right" w:leader="dot" w:pos="8844"/>
            </w:tabs>
            <w:ind w:left="420"/>
            <w:rPr>
              <w:rFonts w:ascii="仿宋_GB2312" w:eastAsia="仿宋_GB2312" w:hAnsi="宋体" w:cs="宋体"/>
              <w:color w:val="000000"/>
              <w:sz w:val="32"/>
              <w:szCs w:val="32"/>
            </w:rPr>
          </w:pPr>
          <w:hyperlink w:anchor="_Toc2452" w:history="1">
            <w:r w:rsidR="00DE19A1">
              <w:rPr>
                <w:rFonts w:ascii="仿宋_GB2312" w:eastAsia="仿宋_GB2312" w:hAnsi="宋体" w:cs="宋体" w:hint="eastAsia"/>
                <w:color w:val="000000"/>
                <w:sz w:val="32"/>
                <w:szCs w:val="32"/>
              </w:rPr>
              <w:t>（三）绩效管理</w:t>
            </w:r>
            <w:r w:rsidR="00DE19A1">
              <w:rPr>
                <w:rFonts w:ascii="仿宋_GB2312" w:eastAsia="仿宋_GB2312" w:hAnsi="宋体" w:cs="宋体" w:hint="eastAsia"/>
                <w:color w:val="000000"/>
                <w:sz w:val="32"/>
                <w:szCs w:val="32"/>
              </w:rPr>
              <w:tab/>
            </w:r>
            <w:r w:rsidR="00DE19A1">
              <w:rPr>
                <w:rFonts w:ascii="仿宋_GB2312" w:eastAsia="仿宋_GB2312" w:hAnsi="宋体" w:cs="宋体" w:hint="eastAsia"/>
                <w:color w:val="000000"/>
                <w:sz w:val="32"/>
                <w:szCs w:val="32"/>
              </w:rPr>
              <w:fldChar w:fldCharType="begin"/>
            </w:r>
            <w:r w:rsidR="00DE19A1">
              <w:rPr>
                <w:rFonts w:ascii="仿宋_GB2312" w:eastAsia="仿宋_GB2312" w:hAnsi="宋体" w:cs="宋体" w:hint="eastAsia"/>
                <w:color w:val="000000"/>
                <w:sz w:val="32"/>
                <w:szCs w:val="32"/>
              </w:rPr>
              <w:instrText xml:space="preserve"> PAGEREF _Toc2452 \h </w:instrText>
            </w:r>
            <w:r w:rsidR="00DE19A1">
              <w:rPr>
                <w:rFonts w:ascii="仿宋_GB2312" w:eastAsia="仿宋_GB2312" w:hAnsi="宋体" w:cs="宋体" w:hint="eastAsia"/>
                <w:color w:val="000000"/>
                <w:sz w:val="32"/>
                <w:szCs w:val="32"/>
              </w:rPr>
            </w:r>
            <w:r w:rsidR="00DE19A1">
              <w:rPr>
                <w:rFonts w:ascii="仿宋_GB2312" w:eastAsia="仿宋_GB2312" w:hAnsi="宋体" w:cs="宋体" w:hint="eastAsia"/>
                <w:color w:val="000000"/>
                <w:sz w:val="32"/>
                <w:szCs w:val="32"/>
              </w:rPr>
              <w:fldChar w:fldCharType="separate"/>
            </w:r>
            <w:r w:rsidR="00DE19A1">
              <w:rPr>
                <w:rFonts w:ascii="仿宋_GB2312" w:eastAsia="仿宋_GB2312" w:hAnsi="宋体" w:cs="宋体"/>
                <w:color w:val="000000"/>
                <w:sz w:val="32"/>
                <w:szCs w:val="32"/>
              </w:rPr>
              <w:t>12</w:t>
            </w:r>
            <w:r w:rsidR="00DE19A1">
              <w:rPr>
                <w:rFonts w:ascii="仿宋_GB2312" w:eastAsia="仿宋_GB2312" w:hAnsi="宋体" w:cs="宋体" w:hint="eastAsia"/>
                <w:color w:val="000000"/>
                <w:sz w:val="32"/>
                <w:szCs w:val="32"/>
              </w:rPr>
              <w:fldChar w:fldCharType="end"/>
            </w:r>
          </w:hyperlink>
        </w:p>
        <w:p w:rsidR="00640FDB" w:rsidRDefault="00902602">
          <w:pPr>
            <w:pStyle w:val="WPSOffice2"/>
            <w:tabs>
              <w:tab w:val="right" w:leader="dot" w:pos="8844"/>
            </w:tabs>
            <w:ind w:left="420"/>
            <w:rPr>
              <w:rFonts w:ascii="仿宋_GB2312" w:eastAsia="仿宋_GB2312" w:hAnsi="宋体" w:cs="宋体"/>
              <w:color w:val="000000"/>
              <w:sz w:val="32"/>
              <w:szCs w:val="32"/>
            </w:rPr>
          </w:pPr>
          <w:hyperlink w:anchor="_Toc21645" w:history="1">
            <w:r w:rsidR="00DE19A1">
              <w:rPr>
                <w:rFonts w:ascii="仿宋_GB2312" w:eastAsia="仿宋_GB2312" w:hAnsi="宋体" w:cs="宋体" w:hint="eastAsia"/>
                <w:color w:val="000000"/>
                <w:sz w:val="32"/>
                <w:szCs w:val="32"/>
              </w:rPr>
              <w:t>（四）结转结余率</w:t>
            </w:r>
            <w:r w:rsidR="00DE19A1">
              <w:rPr>
                <w:rFonts w:ascii="仿宋_GB2312" w:eastAsia="仿宋_GB2312" w:hAnsi="宋体" w:cs="宋体" w:hint="eastAsia"/>
                <w:color w:val="000000"/>
                <w:sz w:val="32"/>
                <w:szCs w:val="32"/>
              </w:rPr>
              <w:tab/>
            </w:r>
            <w:r w:rsidR="00DE19A1">
              <w:rPr>
                <w:rFonts w:ascii="仿宋_GB2312" w:eastAsia="仿宋_GB2312" w:hAnsi="宋体" w:cs="宋体" w:hint="eastAsia"/>
                <w:color w:val="000000"/>
                <w:sz w:val="32"/>
                <w:szCs w:val="32"/>
              </w:rPr>
              <w:fldChar w:fldCharType="begin"/>
            </w:r>
            <w:r w:rsidR="00DE19A1">
              <w:rPr>
                <w:rFonts w:ascii="仿宋_GB2312" w:eastAsia="仿宋_GB2312" w:hAnsi="宋体" w:cs="宋体" w:hint="eastAsia"/>
                <w:color w:val="000000"/>
                <w:sz w:val="32"/>
                <w:szCs w:val="32"/>
              </w:rPr>
              <w:instrText xml:space="preserve"> PAGEREF _Toc21645 \h </w:instrText>
            </w:r>
            <w:r w:rsidR="00DE19A1">
              <w:rPr>
                <w:rFonts w:ascii="仿宋_GB2312" w:eastAsia="仿宋_GB2312" w:hAnsi="宋体" w:cs="宋体" w:hint="eastAsia"/>
                <w:color w:val="000000"/>
                <w:sz w:val="32"/>
                <w:szCs w:val="32"/>
              </w:rPr>
            </w:r>
            <w:r w:rsidR="00DE19A1">
              <w:rPr>
                <w:rFonts w:ascii="仿宋_GB2312" w:eastAsia="仿宋_GB2312" w:hAnsi="宋体" w:cs="宋体" w:hint="eastAsia"/>
                <w:color w:val="000000"/>
                <w:sz w:val="32"/>
                <w:szCs w:val="32"/>
              </w:rPr>
              <w:fldChar w:fldCharType="separate"/>
            </w:r>
            <w:r w:rsidR="00DE19A1">
              <w:rPr>
                <w:rFonts w:ascii="仿宋_GB2312" w:eastAsia="仿宋_GB2312" w:hAnsi="宋体" w:cs="宋体"/>
                <w:color w:val="000000"/>
                <w:sz w:val="32"/>
                <w:szCs w:val="32"/>
              </w:rPr>
              <w:t>14</w:t>
            </w:r>
            <w:r w:rsidR="00DE19A1">
              <w:rPr>
                <w:rFonts w:ascii="仿宋_GB2312" w:eastAsia="仿宋_GB2312" w:hAnsi="宋体" w:cs="宋体" w:hint="eastAsia"/>
                <w:color w:val="000000"/>
                <w:sz w:val="32"/>
                <w:szCs w:val="32"/>
              </w:rPr>
              <w:fldChar w:fldCharType="end"/>
            </w:r>
          </w:hyperlink>
        </w:p>
        <w:p w:rsidR="00640FDB" w:rsidRDefault="00902602">
          <w:pPr>
            <w:pStyle w:val="WPSOffice2"/>
            <w:tabs>
              <w:tab w:val="right" w:leader="dot" w:pos="8844"/>
            </w:tabs>
            <w:ind w:left="420"/>
            <w:rPr>
              <w:rFonts w:ascii="仿宋_GB2312" w:eastAsia="仿宋_GB2312" w:hAnsi="宋体" w:cs="宋体"/>
              <w:color w:val="000000"/>
              <w:sz w:val="32"/>
              <w:szCs w:val="32"/>
            </w:rPr>
          </w:pPr>
          <w:hyperlink w:anchor="_Toc21257" w:history="1">
            <w:r w:rsidR="00DE19A1">
              <w:rPr>
                <w:rFonts w:ascii="仿宋_GB2312" w:eastAsia="仿宋_GB2312" w:hAnsi="宋体" w:cs="宋体" w:hint="eastAsia"/>
                <w:color w:val="000000"/>
                <w:sz w:val="32"/>
                <w:szCs w:val="32"/>
              </w:rPr>
              <w:t>（五）部门预决算差异率</w:t>
            </w:r>
            <w:r w:rsidR="00DE19A1">
              <w:rPr>
                <w:rFonts w:ascii="仿宋_GB2312" w:eastAsia="仿宋_GB2312" w:hAnsi="宋体" w:cs="宋体" w:hint="eastAsia"/>
                <w:color w:val="000000"/>
                <w:sz w:val="32"/>
                <w:szCs w:val="32"/>
              </w:rPr>
              <w:tab/>
            </w:r>
            <w:r w:rsidR="00DE19A1">
              <w:rPr>
                <w:rFonts w:ascii="仿宋_GB2312" w:eastAsia="仿宋_GB2312" w:hAnsi="宋体" w:cs="宋体" w:hint="eastAsia"/>
                <w:color w:val="000000"/>
                <w:sz w:val="32"/>
                <w:szCs w:val="32"/>
              </w:rPr>
              <w:fldChar w:fldCharType="begin"/>
            </w:r>
            <w:r w:rsidR="00DE19A1">
              <w:rPr>
                <w:rFonts w:ascii="仿宋_GB2312" w:eastAsia="仿宋_GB2312" w:hAnsi="宋体" w:cs="宋体" w:hint="eastAsia"/>
                <w:color w:val="000000"/>
                <w:sz w:val="32"/>
                <w:szCs w:val="32"/>
              </w:rPr>
              <w:instrText xml:space="preserve"> PAGEREF _Toc21257 \h </w:instrText>
            </w:r>
            <w:r w:rsidR="00DE19A1">
              <w:rPr>
                <w:rFonts w:ascii="仿宋_GB2312" w:eastAsia="仿宋_GB2312" w:hAnsi="宋体" w:cs="宋体" w:hint="eastAsia"/>
                <w:color w:val="000000"/>
                <w:sz w:val="32"/>
                <w:szCs w:val="32"/>
              </w:rPr>
            </w:r>
            <w:r w:rsidR="00DE19A1">
              <w:rPr>
                <w:rFonts w:ascii="仿宋_GB2312" w:eastAsia="仿宋_GB2312" w:hAnsi="宋体" w:cs="宋体" w:hint="eastAsia"/>
                <w:color w:val="000000"/>
                <w:sz w:val="32"/>
                <w:szCs w:val="32"/>
              </w:rPr>
              <w:fldChar w:fldCharType="separate"/>
            </w:r>
            <w:r w:rsidR="00DE19A1">
              <w:rPr>
                <w:rFonts w:ascii="仿宋_GB2312" w:eastAsia="仿宋_GB2312" w:hAnsi="宋体" w:cs="宋体"/>
                <w:color w:val="000000"/>
                <w:sz w:val="32"/>
                <w:szCs w:val="32"/>
              </w:rPr>
              <w:t>14</w:t>
            </w:r>
            <w:r w:rsidR="00DE19A1">
              <w:rPr>
                <w:rFonts w:ascii="仿宋_GB2312" w:eastAsia="仿宋_GB2312" w:hAnsi="宋体" w:cs="宋体" w:hint="eastAsia"/>
                <w:color w:val="000000"/>
                <w:sz w:val="32"/>
                <w:szCs w:val="32"/>
              </w:rPr>
              <w:fldChar w:fldCharType="end"/>
            </w:r>
          </w:hyperlink>
        </w:p>
        <w:p w:rsidR="00640FDB" w:rsidRDefault="00902602">
          <w:pPr>
            <w:pStyle w:val="WPSOffice1"/>
            <w:tabs>
              <w:tab w:val="right" w:leader="dot" w:pos="8844"/>
            </w:tabs>
            <w:rPr>
              <w:rFonts w:ascii="仿宋_GB2312" w:eastAsia="仿宋_GB2312" w:hAnsi="宋体" w:cs="宋体"/>
              <w:color w:val="000000"/>
              <w:sz w:val="32"/>
              <w:szCs w:val="32"/>
            </w:rPr>
          </w:pPr>
          <w:hyperlink w:anchor="_Toc3472" w:history="1">
            <w:r w:rsidR="00DE19A1">
              <w:rPr>
                <w:rFonts w:ascii="仿宋_GB2312" w:eastAsia="仿宋_GB2312" w:hAnsi="宋体" w:cs="宋体" w:hint="eastAsia"/>
                <w:b/>
                <w:bCs/>
                <w:color w:val="000000"/>
                <w:sz w:val="32"/>
                <w:szCs w:val="32"/>
              </w:rPr>
              <w:t>五、总体评价结论</w:t>
            </w:r>
            <w:r w:rsidR="00DE19A1">
              <w:rPr>
                <w:rFonts w:ascii="仿宋_GB2312" w:eastAsia="仿宋_GB2312" w:hAnsi="宋体" w:cs="宋体" w:hint="eastAsia"/>
                <w:b/>
                <w:bCs/>
                <w:color w:val="000000"/>
                <w:sz w:val="32"/>
                <w:szCs w:val="32"/>
              </w:rPr>
              <w:tab/>
            </w:r>
            <w:r w:rsidR="00DE19A1">
              <w:rPr>
                <w:rFonts w:ascii="仿宋_GB2312" w:eastAsia="仿宋_GB2312" w:hAnsi="宋体" w:cs="宋体" w:hint="eastAsia"/>
                <w:b/>
                <w:bCs/>
                <w:color w:val="000000"/>
                <w:sz w:val="32"/>
                <w:szCs w:val="32"/>
              </w:rPr>
              <w:fldChar w:fldCharType="begin"/>
            </w:r>
            <w:r w:rsidR="00DE19A1">
              <w:rPr>
                <w:rFonts w:ascii="仿宋_GB2312" w:eastAsia="仿宋_GB2312" w:hAnsi="宋体" w:cs="宋体" w:hint="eastAsia"/>
                <w:b/>
                <w:bCs/>
                <w:color w:val="000000"/>
                <w:sz w:val="32"/>
                <w:szCs w:val="32"/>
              </w:rPr>
              <w:instrText xml:space="preserve"> PAGEREF _Toc3472 \h </w:instrText>
            </w:r>
            <w:r w:rsidR="00DE19A1">
              <w:rPr>
                <w:rFonts w:ascii="仿宋_GB2312" w:eastAsia="仿宋_GB2312" w:hAnsi="宋体" w:cs="宋体" w:hint="eastAsia"/>
                <w:b/>
                <w:bCs/>
                <w:color w:val="000000"/>
                <w:sz w:val="32"/>
                <w:szCs w:val="32"/>
              </w:rPr>
            </w:r>
            <w:r w:rsidR="00DE19A1">
              <w:rPr>
                <w:rFonts w:ascii="仿宋_GB2312" w:eastAsia="仿宋_GB2312" w:hAnsi="宋体" w:cs="宋体" w:hint="eastAsia"/>
                <w:b/>
                <w:bCs/>
                <w:color w:val="000000"/>
                <w:sz w:val="32"/>
                <w:szCs w:val="32"/>
              </w:rPr>
              <w:fldChar w:fldCharType="separate"/>
            </w:r>
            <w:r w:rsidR="00DE19A1">
              <w:rPr>
                <w:rFonts w:ascii="仿宋_GB2312" w:eastAsia="仿宋_GB2312" w:hAnsi="宋体" w:cs="宋体"/>
                <w:b/>
                <w:bCs/>
                <w:color w:val="000000"/>
                <w:sz w:val="32"/>
                <w:szCs w:val="32"/>
              </w:rPr>
              <w:t>14</w:t>
            </w:r>
            <w:r w:rsidR="00DE19A1">
              <w:rPr>
                <w:rFonts w:ascii="仿宋_GB2312" w:eastAsia="仿宋_GB2312" w:hAnsi="宋体" w:cs="宋体" w:hint="eastAsia"/>
                <w:b/>
                <w:bCs/>
                <w:color w:val="000000"/>
                <w:sz w:val="32"/>
                <w:szCs w:val="32"/>
              </w:rPr>
              <w:fldChar w:fldCharType="end"/>
            </w:r>
          </w:hyperlink>
        </w:p>
        <w:p w:rsidR="00640FDB" w:rsidRDefault="00902602">
          <w:pPr>
            <w:pStyle w:val="WPSOffice2"/>
            <w:tabs>
              <w:tab w:val="right" w:leader="dot" w:pos="8844"/>
            </w:tabs>
            <w:ind w:left="420"/>
            <w:rPr>
              <w:rFonts w:ascii="仿宋_GB2312" w:eastAsia="仿宋_GB2312" w:hAnsi="宋体" w:cs="宋体"/>
              <w:color w:val="000000"/>
              <w:sz w:val="32"/>
              <w:szCs w:val="32"/>
            </w:rPr>
          </w:pPr>
          <w:hyperlink w:anchor="_Toc32636" w:history="1">
            <w:r w:rsidR="00DE19A1">
              <w:rPr>
                <w:rFonts w:ascii="仿宋_GB2312" w:eastAsia="仿宋_GB2312" w:hAnsi="宋体" w:cs="宋体" w:hint="eastAsia"/>
                <w:color w:val="000000"/>
                <w:sz w:val="32"/>
                <w:szCs w:val="32"/>
              </w:rPr>
              <w:t>（一）评价得分情况</w:t>
            </w:r>
            <w:r w:rsidR="00DE19A1">
              <w:rPr>
                <w:rFonts w:ascii="仿宋_GB2312" w:eastAsia="仿宋_GB2312" w:hAnsi="宋体" w:cs="宋体" w:hint="eastAsia"/>
                <w:color w:val="000000"/>
                <w:sz w:val="32"/>
                <w:szCs w:val="32"/>
              </w:rPr>
              <w:tab/>
            </w:r>
            <w:r w:rsidR="00DE19A1">
              <w:rPr>
                <w:rFonts w:ascii="仿宋_GB2312" w:eastAsia="仿宋_GB2312" w:hAnsi="宋体" w:cs="宋体" w:hint="eastAsia"/>
                <w:color w:val="000000"/>
                <w:sz w:val="32"/>
                <w:szCs w:val="32"/>
              </w:rPr>
              <w:fldChar w:fldCharType="begin"/>
            </w:r>
            <w:r w:rsidR="00DE19A1">
              <w:rPr>
                <w:rFonts w:ascii="仿宋_GB2312" w:eastAsia="仿宋_GB2312" w:hAnsi="宋体" w:cs="宋体" w:hint="eastAsia"/>
                <w:color w:val="000000"/>
                <w:sz w:val="32"/>
                <w:szCs w:val="32"/>
              </w:rPr>
              <w:instrText xml:space="preserve"> PAGEREF _Toc32636 \h </w:instrText>
            </w:r>
            <w:r w:rsidR="00DE19A1">
              <w:rPr>
                <w:rFonts w:ascii="仿宋_GB2312" w:eastAsia="仿宋_GB2312" w:hAnsi="宋体" w:cs="宋体" w:hint="eastAsia"/>
                <w:color w:val="000000"/>
                <w:sz w:val="32"/>
                <w:szCs w:val="32"/>
              </w:rPr>
            </w:r>
            <w:r w:rsidR="00DE19A1">
              <w:rPr>
                <w:rFonts w:ascii="仿宋_GB2312" w:eastAsia="仿宋_GB2312" w:hAnsi="宋体" w:cs="宋体" w:hint="eastAsia"/>
                <w:color w:val="000000"/>
                <w:sz w:val="32"/>
                <w:szCs w:val="32"/>
              </w:rPr>
              <w:fldChar w:fldCharType="separate"/>
            </w:r>
            <w:r w:rsidR="00DE19A1">
              <w:rPr>
                <w:rFonts w:ascii="仿宋_GB2312" w:eastAsia="仿宋_GB2312" w:hAnsi="宋体" w:cs="宋体"/>
                <w:color w:val="000000"/>
                <w:sz w:val="32"/>
                <w:szCs w:val="32"/>
              </w:rPr>
              <w:t>14</w:t>
            </w:r>
            <w:r w:rsidR="00DE19A1">
              <w:rPr>
                <w:rFonts w:ascii="仿宋_GB2312" w:eastAsia="仿宋_GB2312" w:hAnsi="宋体" w:cs="宋体" w:hint="eastAsia"/>
                <w:color w:val="000000"/>
                <w:sz w:val="32"/>
                <w:szCs w:val="32"/>
              </w:rPr>
              <w:fldChar w:fldCharType="end"/>
            </w:r>
          </w:hyperlink>
        </w:p>
        <w:p w:rsidR="00640FDB" w:rsidRDefault="00902602">
          <w:pPr>
            <w:pStyle w:val="WPSOffice2"/>
            <w:tabs>
              <w:tab w:val="right" w:leader="dot" w:pos="8844"/>
            </w:tabs>
            <w:ind w:left="420"/>
            <w:rPr>
              <w:rFonts w:ascii="仿宋_GB2312" w:eastAsia="仿宋_GB2312" w:hAnsi="宋体" w:cs="宋体"/>
              <w:color w:val="000000"/>
              <w:sz w:val="32"/>
              <w:szCs w:val="32"/>
            </w:rPr>
          </w:pPr>
          <w:hyperlink w:anchor="_Toc15075" w:history="1">
            <w:r w:rsidR="00DE19A1">
              <w:rPr>
                <w:rFonts w:ascii="仿宋_GB2312" w:eastAsia="仿宋_GB2312" w:hAnsi="宋体" w:cs="宋体" w:hint="eastAsia"/>
                <w:color w:val="000000"/>
                <w:sz w:val="32"/>
                <w:szCs w:val="32"/>
              </w:rPr>
              <w:t>（二）存在的问题及原因分析</w:t>
            </w:r>
            <w:r w:rsidR="00DE19A1">
              <w:rPr>
                <w:rFonts w:ascii="仿宋_GB2312" w:eastAsia="仿宋_GB2312" w:hAnsi="宋体" w:cs="宋体" w:hint="eastAsia"/>
                <w:color w:val="000000"/>
                <w:sz w:val="32"/>
                <w:szCs w:val="32"/>
              </w:rPr>
              <w:tab/>
            </w:r>
            <w:r w:rsidR="00DE19A1">
              <w:rPr>
                <w:rFonts w:ascii="仿宋_GB2312" w:eastAsia="仿宋_GB2312" w:hAnsi="宋体" w:cs="宋体" w:hint="eastAsia"/>
                <w:color w:val="000000"/>
                <w:sz w:val="32"/>
                <w:szCs w:val="32"/>
              </w:rPr>
              <w:fldChar w:fldCharType="begin"/>
            </w:r>
            <w:r w:rsidR="00DE19A1">
              <w:rPr>
                <w:rFonts w:ascii="仿宋_GB2312" w:eastAsia="仿宋_GB2312" w:hAnsi="宋体" w:cs="宋体" w:hint="eastAsia"/>
                <w:color w:val="000000"/>
                <w:sz w:val="32"/>
                <w:szCs w:val="32"/>
              </w:rPr>
              <w:instrText xml:space="preserve"> PAGEREF _Toc15075 \h </w:instrText>
            </w:r>
            <w:r w:rsidR="00DE19A1">
              <w:rPr>
                <w:rFonts w:ascii="仿宋_GB2312" w:eastAsia="仿宋_GB2312" w:hAnsi="宋体" w:cs="宋体" w:hint="eastAsia"/>
                <w:color w:val="000000"/>
                <w:sz w:val="32"/>
                <w:szCs w:val="32"/>
              </w:rPr>
            </w:r>
            <w:r w:rsidR="00DE19A1">
              <w:rPr>
                <w:rFonts w:ascii="仿宋_GB2312" w:eastAsia="仿宋_GB2312" w:hAnsi="宋体" w:cs="宋体" w:hint="eastAsia"/>
                <w:color w:val="000000"/>
                <w:sz w:val="32"/>
                <w:szCs w:val="32"/>
              </w:rPr>
              <w:fldChar w:fldCharType="separate"/>
            </w:r>
            <w:r w:rsidR="00DE19A1">
              <w:rPr>
                <w:rFonts w:ascii="仿宋_GB2312" w:eastAsia="仿宋_GB2312" w:hAnsi="宋体" w:cs="宋体"/>
                <w:color w:val="000000"/>
                <w:sz w:val="32"/>
                <w:szCs w:val="32"/>
              </w:rPr>
              <w:t>15</w:t>
            </w:r>
            <w:r w:rsidR="00DE19A1">
              <w:rPr>
                <w:rFonts w:ascii="仿宋_GB2312" w:eastAsia="仿宋_GB2312" w:hAnsi="宋体" w:cs="宋体" w:hint="eastAsia"/>
                <w:color w:val="000000"/>
                <w:sz w:val="32"/>
                <w:szCs w:val="32"/>
              </w:rPr>
              <w:fldChar w:fldCharType="end"/>
            </w:r>
          </w:hyperlink>
        </w:p>
        <w:p w:rsidR="00640FDB" w:rsidRDefault="00902602">
          <w:pPr>
            <w:pStyle w:val="WPSOffice1"/>
            <w:tabs>
              <w:tab w:val="right" w:leader="dot" w:pos="8844"/>
            </w:tabs>
            <w:rPr>
              <w:rFonts w:ascii="仿宋_GB2312" w:eastAsia="仿宋_GB2312" w:hAnsi="宋体" w:cs="宋体"/>
              <w:b/>
              <w:bCs/>
              <w:color w:val="000000"/>
              <w:sz w:val="32"/>
              <w:szCs w:val="32"/>
            </w:rPr>
          </w:pPr>
          <w:hyperlink w:anchor="_Toc13341" w:history="1">
            <w:r w:rsidR="00DE19A1">
              <w:rPr>
                <w:rFonts w:ascii="仿宋_GB2312" w:eastAsia="仿宋_GB2312" w:hAnsi="宋体" w:cs="宋体" w:hint="eastAsia"/>
                <w:b/>
                <w:bCs/>
                <w:color w:val="000000"/>
                <w:sz w:val="32"/>
                <w:szCs w:val="32"/>
              </w:rPr>
              <w:t>六、措施建议</w:t>
            </w:r>
            <w:r w:rsidR="00DE19A1">
              <w:rPr>
                <w:rFonts w:ascii="仿宋_GB2312" w:eastAsia="仿宋_GB2312" w:hAnsi="宋体" w:cs="宋体" w:hint="eastAsia"/>
                <w:b/>
                <w:bCs/>
                <w:color w:val="000000"/>
                <w:sz w:val="32"/>
                <w:szCs w:val="32"/>
              </w:rPr>
              <w:tab/>
            </w:r>
            <w:r w:rsidR="00DE19A1">
              <w:rPr>
                <w:rFonts w:ascii="仿宋_GB2312" w:eastAsia="仿宋_GB2312" w:hAnsi="宋体" w:cs="宋体" w:hint="eastAsia"/>
                <w:b/>
                <w:bCs/>
                <w:color w:val="000000"/>
                <w:sz w:val="32"/>
                <w:szCs w:val="32"/>
              </w:rPr>
              <w:fldChar w:fldCharType="begin"/>
            </w:r>
            <w:r w:rsidR="00DE19A1">
              <w:rPr>
                <w:rFonts w:ascii="仿宋_GB2312" w:eastAsia="仿宋_GB2312" w:hAnsi="宋体" w:cs="宋体" w:hint="eastAsia"/>
                <w:b/>
                <w:bCs/>
                <w:color w:val="000000"/>
                <w:sz w:val="32"/>
                <w:szCs w:val="32"/>
              </w:rPr>
              <w:instrText xml:space="preserve"> PAGEREF _Toc13341 \h </w:instrText>
            </w:r>
            <w:r w:rsidR="00DE19A1">
              <w:rPr>
                <w:rFonts w:ascii="仿宋_GB2312" w:eastAsia="仿宋_GB2312" w:hAnsi="宋体" w:cs="宋体" w:hint="eastAsia"/>
                <w:b/>
                <w:bCs/>
                <w:color w:val="000000"/>
                <w:sz w:val="32"/>
                <w:szCs w:val="32"/>
              </w:rPr>
            </w:r>
            <w:r w:rsidR="00DE19A1">
              <w:rPr>
                <w:rFonts w:ascii="仿宋_GB2312" w:eastAsia="仿宋_GB2312" w:hAnsi="宋体" w:cs="宋体" w:hint="eastAsia"/>
                <w:b/>
                <w:bCs/>
                <w:color w:val="000000"/>
                <w:sz w:val="32"/>
                <w:szCs w:val="32"/>
              </w:rPr>
              <w:fldChar w:fldCharType="separate"/>
            </w:r>
            <w:r w:rsidR="00DE19A1">
              <w:rPr>
                <w:rFonts w:ascii="仿宋_GB2312" w:eastAsia="仿宋_GB2312" w:hAnsi="宋体" w:cs="宋体"/>
                <w:b/>
                <w:bCs/>
                <w:color w:val="000000"/>
                <w:sz w:val="32"/>
                <w:szCs w:val="32"/>
              </w:rPr>
              <w:t>16</w:t>
            </w:r>
            <w:r w:rsidR="00DE19A1">
              <w:rPr>
                <w:rFonts w:ascii="仿宋_GB2312" w:eastAsia="仿宋_GB2312" w:hAnsi="宋体" w:cs="宋体" w:hint="eastAsia"/>
                <w:b/>
                <w:bCs/>
                <w:color w:val="000000"/>
                <w:sz w:val="32"/>
                <w:szCs w:val="32"/>
              </w:rPr>
              <w:fldChar w:fldCharType="end"/>
            </w:r>
          </w:hyperlink>
        </w:p>
        <w:p w:rsidR="00640FDB" w:rsidRDefault="00DE19A1">
          <w:pPr>
            <w:pStyle w:val="WPSOffice1"/>
            <w:tabs>
              <w:tab w:val="right" w:leader="dot" w:pos="8844"/>
            </w:tabs>
            <w:rPr>
              <w:rFonts w:ascii="仿宋_GB2312" w:eastAsia="仿宋_GB2312" w:hAnsi="宋体" w:cs="宋体"/>
              <w:b/>
              <w:bCs/>
              <w:color w:val="000000"/>
              <w:sz w:val="32"/>
              <w:szCs w:val="32"/>
            </w:rPr>
          </w:pPr>
          <w:r>
            <w:rPr>
              <w:rFonts w:ascii="仿宋_GB2312" w:eastAsia="仿宋_GB2312" w:hAnsi="宋体" w:cs="宋体" w:hint="eastAsia"/>
              <w:b/>
              <w:bCs/>
              <w:color w:val="000000"/>
              <w:sz w:val="32"/>
              <w:szCs w:val="32"/>
            </w:rPr>
            <w:t>七、附件</w:t>
          </w:r>
          <w:r>
            <w:rPr>
              <w:rFonts w:ascii="仿宋_GB2312" w:eastAsia="仿宋_GB2312" w:hAnsi="宋体" w:cs="宋体" w:hint="eastAsia"/>
              <w:b/>
              <w:bCs/>
              <w:color w:val="000000"/>
              <w:sz w:val="32"/>
              <w:szCs w:val="32"/>
            </w:rPr>
            <w:tab/>
            <w:t>16</w:t>
          </w:r>
        </w:p>
        <w:p w:rsidR="00640FDB" w:rsidRDefault="00DE19A1">
          <w:pPr>
            <w:spacing w:beforeLines="50" w:before="156" w:line="360" w:lineRule="auto"/>
            <w:ind w:firstLine="422"/>
            <w:rPr>
              <w:rFonts w:ascii="方正小标宋简体" w:eastAsia="方正小标宋简体" w:hAnsi="黑体" w:cs="Arial"/>
              <w:bCs/>
              <w:sz w:val="40"/>
              <w:szCs w:val="40"/>
            </w:rPr>
          </w:pPr>
          <w:r>
            <w:rPr>
              <w:rFonts w:ascii="方正小标宋简体" w:eastAsia="方正小标宋简体" w:hAnsi="黑体" w:cs="Arial" w:hint="eastAsia"/>
              <w:b/>
              <w:bCs/>
              <w:szCs w:val="40"/>
            </w:rPr>
            <w:fldChar w:fldCharType="end"/>
          </w:r>
        </w:p>
      </w:sdtContent>
    </w:sdt>
    <w:p w:rsidR="00640FDB" w:rsidRDefault="00640FDB">
      <w:pPr>
        <w:spacing w:beforeLines="50" w:before="156" w:line="360" w:lineRule="auto"/>
        <w:ind w:firstLine="800"/>
        <w:outlineLvl w:val="0"/>
        <w:rPr>
          <w:rFonts w:ascii="方正小标宋简体" w:eastAsia="方正小标宋简体" w:hAnsi="黑体" w:cs="Arial"/>
          <w:bCs/>
          <w:sz w:val="40"/>
          <w:szCs w:val="40"/>
        </w:rPr>
        <w:sectPr w:rsidR="00640FDB">
          <w:footerReference w:type="default" r:id="rId10"/>
          <w:pgSz w:w="11906" w:h="16838"/>
          <w:pgMar w:top="1911" w:right="1474" w:bottom="1418" w:left="1588" w:header="851" w:footer="992" w:gutter="0"/>
          <w:pgNumType w:start="1"/>
          <w:cols w:space="720"/>
          <w:docGrid w:type="lines" w:linePitch="312"/>
        </w:sectPr>
      </w:pPr>
      <w:bookmarkStart w:id="0" w:name="_Toc23772"/>
    </w:p>
    <w:p w:rsidR="00640FDB" w:rsidRDefault="00DE19A1">
      <w:pPr>
        <w:spacing w:beforeLines="50" w:before="156" w:line="360" w:lineRule="auto"/>
        <w:ind w:firstLineChars="100" w:firstLine="402"/>
        <w:rPr>
          <w:rFonts w:ascii="方正小标宋简体" w:eastAsia="方正小标宋简体" w:hAnsi="黑体" w:cs="Arial"/>
          <w:b/>
          <w:sz w:val="40"/>
          <w:szCs w:val="40"/>
        </w:rPr>
      </w:pPr>
      <w:r>
        <w:rPr>
          <w:rFonts w:ascii="方正小标宋简体" w:eastAsia="方正小标宋简体" w:hAnsi="黑体" w:cs="Arial" w:hint="eastAsia"/>
          <w:b/>
          <w:sz w:val="40"/>
          <w:szCs w:val="40"/>
        </w:rPr>
        <w:lastRenderedPageBreak/>
        <w:t>中共北京市委网络安全和信息化委员会办公室</w:t>
      </w:r>
      <w:bookmarkEnd w:id="0"/>
    </w:p>
    <w:p w:rsidR="00640FDB" w:rsidRDefault="00DE19A1">
      <w:pPr>
        <w:spacing w:beforeLines="50" w:before="156" w:line="360" w:lineRule="auto"/>
        <w:ind w:firstLine="803"/>
        <w:jc w:val="center"/>
        <w:rPr>
          <w:rFonts w:ascii="方正小标宋简体" w:eastAsia="方正小标宋简体" w:hAnsi="黑体" w:cs="Arial"/>
          <w:b/>
          <w:sz w:val="40"/>
          <w:szCs w:val="40"/>
        </w:rPr>
      </w:pPr>
      <w:r>
        <w:rPr>
          <w:rFonts w:ascii="方正小标宋简体" w:eastAsia="方正小标宋简体" w:hAnsi="黑体" w:cs="Arial" w:hint="eastAsia"/>
          <w:b/>
          <w:sz w:val="40"/>
          <w:szCs w:val="40"/>
        </w:rPr>
        <w:t>2024年度部门整体绩效报告</w:t>
      </w:r>
    </w:p>
    <w:p w:rsidR="00640FDB" w:rsidRDefault="00DE19A1">
      <w:pPr>
        <w:spacing w:beforeLines="100" w:before="312" w:line="560" w:lineRule="exact"/>
        <w:ind w:firstLineChars="200" w:firstLine="640"/>
        <w:rPr>
          <w:rFonts w:ascii="仿宋_GB2312" w:eastAsia="宋体" w:hAnsi="Times New Roman" w:cs="Times New Roman"/>
          <w:szCs w:val="30"/>
        </w:rPr>
      </w:pPr>
      <w:r>
        <w:rPr>
          <w:rFonts w:ascii="仿宋_GB2312" w:eastAsia="仿宋_GB2312" w:hAnsi="宋体" w:cs="宋体" w:hint="eastAsia"/>
          <w:color w:val="000000"/>
          <w:kern w:val="0"/>
          <w:sz w:val="32"/>
          <w:szCs w:val="32"/>
        </w:rPr>
        <w:t>为进一步加强预算绩效管理工作，提高财政支出管理水平，强化绩效理念和支出责任，根据《北京市项目支出绩效评价管理办法》（京财绩效〔2020〕2146号）等文件的相关要求，中共北京市委网络安全和信息化委员会办公室（以下简称“我办”）对2024年度部门整体预算执行、整体绩效目标实现和预算管理情况开展绩效评价，形成本绩效报告。</w:t>
      </w:r>
    </w:p>
    <w:p w:rsidR="00640FDB" w:rsidRDefault="00DE19A1">
      <w:pPr>
        <w:spacing w:line="560" w:lineRule="exact"/>
        <w:ind w:leftChars="50" w:left="105" w:firstLineChars="200" w:firstLine="640"/>
        <w:outlineLvl w:val="0"/>
        <w:rPr>
          <w:rFonts w:ascii="黑体" w:eastAsia="黑体" w:hAnsi="黑体" w:cs="宋体"/>
          <w:color w:val="000000"/>
          <w:kern w:val="0"/>
          <w:sz w:val="32"/>
          <w:szCs w:val="32"/>
        </w:rPr>
      </w:pPr>
      <w:bookmarkStart w:id="1" w:name="_Toc1632"/>
      <w:r>
        <w:rPr>
          <w:rFonts w:ascii="黑体" w:eastAsia="黑体" w:hAnsi="黑体" w:cs="宋体" w:hint="eastAsia"/>
          <w:color w:val="000000"/>
          <w:kern w:val="0"/>
          <w:sz w:val="32"/>
          <w:szCs w:val="32"/>
        </w:rPr>
        <w:t>一、部门概况</w:t>
      </w:r>
      <w:bookmarkEnd w:id="1"/>
    </w:p>
    <w:p w:rsidR="00640FDB" w:rsidRDefault="00DE19A1">
      <w:pPr>
        <w:spacing w:line="560" w:lineRule="exact"/>
        <w:ind w:leftChars="50" w:left="105" w:firstLineChars="150" w:firstLine="480"/>
        <w:outlineLvl w:val="1"/>
        <w:rPr>
          <w:rFonts w:ascii="楷体_GB2312" w:eastAsia="楷体_GB2312" w:hAnsi="Times New Roman" w:cs="Times New Roman"/>
          <w:sz w:val="32"/>
          <w:szCs w:val="32"/>
        </w:rPr>
      </w:pPr>
      <w:bookmarkStart w:id="2" w:name="_Toc25660"/>
      <w:r>
        <w:rPr>
          <w:rFonts w:ascii="楷体_GB2312" w:eastAsia="楷体_GB2312" w:hAnsi="Times New Roman" w:cs="Times New Roman" w:hint="eastAsia"/>
          <w:sz w:val="32"/>
          <w:szCs w:val="32"/>
        </w:rPr>
        <w:t>（一）机构设置及职责工作任务情况</w:t>
      </w:r>
      <w:bookmarkEnd w:id="2"/>
    </w:p>
    <w:p w:rsidR="00640FDB" w:rsidRDefault="00DE19A1">
      <w:pPr>
        <w:spacing w:line="560" w:lineRule="exact"/>
        <w:ind w:leftChars="200" w:left="420" w:firstLineChars="100" w:firstLine="32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1.主要职能</w:t>
      </w:r>
    </w:p>
    <w:p w:rsidR="00640FDB" w:rsidRDefault="00DE19A1">
      <w:pPr>
        <w:spacing w:line="560" w:lineRule="exact"/>
        <w:ind w:leftChars="50" w:left="105"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（1）贯彻落实国家关于网络安全和信息化方面的法律法规、规章和政策，起草本市相关地方性法规草案、政府规章草案并组织实施。</w:t>
      </w:r>
    </w:p>
    <w:p w:rsidR="00640FDB" w:rsidRDefault="00DE19A1">
      <w:pPr>
        <w:spacing w:line="560" w:lineRule="exact"/>
        <w:ind w:leftChars="50" w:left="105"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（2）负责本市互联网信息内容管理，统筹协调组织互联网宣传管理工作，依照互联网法律法规查处有关违法违规行为和网站。</w:t>
      </w:r>
    </w:p>
    <w:p w:rsidR="00640FDB" w:rsidRDefault="00DE19A1">
      <w:pPr>
        <w:spacing w:line="560" w:lineRule="exact"/>
        <w:ind w:leftChars="50" w:left="105"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（3）推动本市网络社会工作和网络文化、网络文明建设。发展、联系、服务互联网相关社会组织，指导互联网行业加强自律。</w:t>
      </w:r>
    </w:p>
    <w:p w:rsidR="00640FDB" w:rsidRDefault="00DE19A1">
      <w:pPr>
        <w:spacing w:line="560" w:lineRule="exact"/>
        <w:ind w:leftChars="50" w:left="105"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（4）统筹、协调全市网络安全和信息化工作。</w:t>
      </w:r>
    </w:p>
    <w:p w:rsidR="00640FDB" w:rsidRDefault="00DE19A1">
      <w:pPr>
        <w:spacing w:line="560" w:lineRule="exact"/>
        <w:ind w:leftChars="50" w:left="105"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（5）统筹、指导全市互联网企业党的建设工作。</w:t>
      </w:r>
    </w:p>
    <w:p w:rsidR="00640FDB" w:rsidRDefault="00DE19A1">
      <w:pPr>
        <w:spacing w:line="560" w:lineRule="exact"/>
        <w:ind w:leftChars="50" w:left="105"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lastRenderedPageBreak/>
        <w:t>（6）完成市委、市政府和市委网络安全和信息化委员会交办的其他任务。</w:t>
      </w:r>
    </w:p>
    <w:p w:rsidR="00640FDB" w:rsidRDefault="00DE19A1">
      <w:pPr>
        <w:spacing w:line="560" w:lineRule="exact"/>
        <w:ind w:leftChars="200" w:left="420" w:firstLineChars="100" w:firstLine="32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2.机构设置情况</w:t>
      </w:r>
    </w:p>
    <w:p w:rsidR="00640FDB" w:rsidRDefault="00DE19A1">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中共北京市委网络安全和信息化委员会办公室内设综合处、政策法规处、网络信息服务管理处、网络执法处、网络新闻信息传播处、网络社会工作处、网络安全协调处、信息化发展处、网络数据与技术处、组织一处、组织二处、组织三处、人事处、财务处等16个职能处（室）及机关党委（党建工作处）。下属2个参公事业单位，分别是北京市网络舆情和举报中心、北京市网络监管和应急指挥中心。</w:t>
      </w:r>
    </w:p>
    <w:p w:rsidR="00640FDB" w:rsidRDefault="00DE19A1">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2021年经批准设立中共北京市委互联网企业工作委员会，与市委网信办合署办公，实行一套工作机构、两个机关名称。</w:t>
      </w:r>
    </w:p>
    <w:p w:rsidR="00640FDB" w:rsidRDefault="00DE19A1">
      <w:pPr>
        <w:spacing w:line="56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市委互联网企业工委和参公事业单位财务没有独立核算，由市委网信办统一申报预算、统一财务核算。</w:t>
      </w:r>
    </w:p>
    <w:p w:rsidR="00640FDB" w:rsidRDefault="00DE19A1">
      <w:pPr>
        <w:spacing w:line="560" w:lineRule="exact"/>
        <w:ind w:leftChars="50" w:left="105" w:firstLineChars="150" w:firstLine="480"/>
        <w:outlineLvl w:val="1"/>
        <w:rPr>
          <w:rFonts w:ascii="楷体_GB2312" w:eastAsia="楷体_GB2312" w:hAnsi="Times New Roman" w:cs="Times New Roman"/>
          <w:sz w:val="32"/>
          <w:szCs w:val="32"/>
        </w:rPr>
      </w:pPr>
      <w:bookmarkStart w:id="3" w:name="_Toc30369"/>
      <w:r>
        <w:rPr>
          <w:rFonts w:ascii="楷体_GB2312" w:eastAsia="楷体_GB2312" w:hAnsi="Times New Roman" w:cs="Times New Roman" w:hint="eastAsia"/>
          <w:sz w:val="32"/>
          <w:szCs w:val="32"/>
        </w:rPr>
        <w:t>（二）部门整体绩效目标设立情况</w:t>
      </w:r>
      <w:bookmarkEnd w:id="3"/>
    </w:p>
    <w:p w:rsidR="00640FDB" w:rsidRDefault="00DE19A1">
      <w:pPr>
        <w:spacing w:line="560" w:lineRule="exact"/>
        <w:ind w:firstLineChars="200" w:firstLine="640"/>
        <w:rPr>
          <w:rFonts w:ascii="仿宋_GB2312" w:eastAsia="仿宋_GB2312" w:hAnsi="宋体" w:cs="宋体"/>
          <w:color w:val="000000"/>
          <w:kern w:val="0"/>
          <w:sz w:val="32"/>
          <w:szCs w:val="32"/>
        </w:rPr>
      </w:pPr>
      <w:r>
        <w:rPr>
          <w:rFonts w:ascii="仿宋_GB2312" w:eastAsia="仿宋_GB2312" w:hAnsi="仿宋_GB2312" w:cs="仿宋_GB2312" w:hint="eastAsia"/>
          <w:sz w:val="32"/>
          <w:szCs w:val="32"/>
        </w:rPr>
        <w:t>具体设立情况如下：</w:t>
      </w:r>
    </w:p>
    <w:p w:rsidR="00640FDB" w:rsidRDefault="00DE19A1">
      <w:pPr>
        <w:spacing w:line="56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1.整体绩效目标设立情况</w:t>
      </w:r>
    </w:p>
    <w:p w:rsidR="00640FDB" w:rsidRDefault="00DE19A1">
      <w:pPr>
        <w:spacing w:line="560" w:lineRule="exact"/>
        <w:ind w:firstLineChars="200" w:firstLine="640"/>
        <w:rPr>
          <w:rFonts w:ascii="仿宋_GB2312" w:eastAsia="仿宋_GB2312" w:hAnsi="宋体" w:cs="宋体"/>
          <w:color w:val="000000"/>
          <w:kern w:val="0"/>
          <w:sz w:val="32"/>
          <w:szCs w:val="32"/>
          <w:highlight w:val="green"/>
        </w:rPr>
      </w:pPr>
      <w:r>
        <w:rPr>
          <w:rFonts w:ascii="仿宋_GB2312" w:eastAsia="仿宋_GB2312" w:hAnsi="宋体" w:cs="宋体" w:hint="eastAsia"/>
          <w:color w:val="000000"/>
          <w:kern w:val="0"/>
          <w:sz w:val="32"/>
          <w:szCs w:val="32"/>
        </w:rPr>
        <w:t>全面宣传贯彻党的二十大精神，聚焦主题主线强化正面宣传，持续提升网络舆情服务保障水平。进一步加强网络文明建设，统筹推进网络安全和信息化工作，着力提高网络空间法治化水平，全面提升互联网企业党建工作质量和效果。推动首都网信人才队伍建设，提高首都网信人才发展水平，助力首都高质量发展。</w:t>
      </w:r>
    </w:p>
    <w:p w:rsidR="00640FDB" w:rsidRDefault="00DE19A1">
      <w:pPr>
        <w:numPr>
          <w:ilvl w:val="255"/>
          <w:numId w:val="0"/>
        </w:numPr>
        <w:spacing w:line="56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2.分项绩效目标设立情况</w:t>
      </w:r>
    </w:p>
    <w:tbl>
      <w:tblPr>
        <w:tblW w:w="9137" w:type="dxa"/>
        <w:jc w:val="center"/>
        <w:tblLook w:val="04A0" w:firstRow="1" w:lastRow="0" w:firstColumn="1" w:lastColumn="0" w:noHBand="0" w:noVBand="1"/>
      </w:tblPr>
      <w:tblGrid>
        <w:gridCol w:w="3753"/>
        <w:gridCol w:w="5384"/>
      </w:tblGrid>
      <w:tr w:rsidR="00640FDB">
        <w:trPr>
          <w:trHeight w:val="515"/>
          <w:jc w:val="center"/>
        </w:trPr>
        <w:tc>
          <w:tcPr>
            <w:tcW w:w="3753" w:type="dxa"/>
            <w:tcBorders>
              <w:top w:val="single" w:sz="4" w:space="0" w:color="C0C0C0"/>
              <w:left w:val="single" w:sz="4" w:space="0" w:color="C0C0C0"/>
              <w:bottom w:val="single" w:sz="4" w:space="0" w:color="C0C0C0"/>
              <w:right w:val="single" w:sz="4" w:space="0" w:color="C0C0C0"/>
            </w:tcBorders>
            <w:shd w:val="clear" w:color="EFF2F7" w:fill="EFF2F7"/>
            <w:vAlign w:val="center"/>
          </w:tcPr>
          <w:p w:rsidR="00640FDB" w:rsidRDefault="00DE19A1">
            <w:pPr>
              <w:widowControl/>
              <w:spacing w:line="560" w:lineRule="exact"/>
              <w:ind w:firstLine="422"/>
              <w:jc w:val="center"/>
              <w:textAlignment w:val="center"/>
              <w:rPr>
                <w:rFonts w:ascii="仿宋_GB2312" w:eastAsia="仿宋_GB2312" w:hAnsi="仿宋_GB2312" w:cs="仿宋_GB2312"/>
                <w:b/>
                <w:bCs/>
                <w:color w:val="000000"/>
                <w:szCs w:val="21"/>
              </w:rPr>
            </w:pPr>
            <w:r>
              <w:rPr>
                <w:rFonts w:ascii="仿宋_GB2312" w:eastAsia="仿宋_GB2312" w:hAnsi="仿宋_GB2312" w:cs="仿宋_GB2312" w:hint="eastAsia"/>
                <w:b/>
                <w:bCs/>
                <w:color w:val="000000"/>
                <w:kern w:val="0"/>
                <w:szCs w:val="21"/>
                <w:lang w:bidi="ar"/>
              </w:rPr>
              <w:lastRenderedPageBreak/>
              <w:t>活动</w:t>
            </w:r>
          </w:p>
        </w:tc>
        <w:tc>
          <w:tcPr>
            <w:tcW w:w="5384" w:type="dxa"/>
            <w:tcBorders>
              <w:top w:val="single" w:sz="4" w:space="0" w:color="C0C0C0"/>
              <w:left w:val="single" w:sz="4" w:space="0" w:color="C0C0C0"/>
              <w:bottom w:val="single" w:sz="4" w:space="0" w:color="C0C0C0"/>
              <w:right w:val="single" w:sz="4" w:space="0" w:color="C0C0C0"/>
            </w:tcBorders>
            <w:shd w:val="clear" w:color="EFF2F7" w:fill="EFF2F7"/>
            <w:vAlign w:val="center"/>
          </w:tcPr>
          <w:p w:rsidR="00640FDB" w:rsidRDefault="00DE19A1">
            <w:pPr>
              <w:widowControl/>
              <w:spacing w:line="560" w:lineRule="exact"/>
              <w:ind w:firstLine="422"/>
              <w:jc w:val="center"/>
              <w:textAlignment w:val="center"/>
              <w:rPr>
                <w:rFonts w:ascii="仿宋_GB2312" w:eastAsia="仿宋_GB2312" w:hAnsi="仿宋_GB2312" w:cs="仿宋_GB2312"/>
                <w:b/>
                <w:bCs/>
                <w:color w:val="000000"/>
                <w:szCs w:val="21"/>
              </w:rPr>
            </w:pPr>
            <w:r>
              <w:rPr>
                <w:rFonts w:ascii="仿宋_GB2312" w:eastAsia="仿宋_GB2312" w:hAnsi="仿宋_GB2312" w:cs="仿宋_GB2312" w:hint="eastAsia"/>
                <w:b/>
                <w:bCs/>
                <w:color w:val="000000"/>
                <w:kern w:val="0"/>
                <w:szCs w:val="21"/>
                <w:lang w:bidi="ar"/>
              </w:rPr>
              <w:t>绩效指标</w:t>
            </w:r>
          </w:p>
        </w:tc>
      </w:tr>
      <w:tr w:rsidR="00640FDB">
        <w:trPr>
          <w:trHeight w:val="739"/>
          <w:jc w:val="center"/>
        </w:trPr>
        <w:tc>
          <w:tcPr>
            <w:tcW w:w="3753" w:type="dxa"/>
            <w:tcBorders>
              <w:top w:val="single" w:sz="4" w:space="0" w:color="C0C0C0"/>
              <w:left w:val="single" w:sz="4" w:space="0" w:color="C0C0C0"/>
              <w:bottom w:val="single" w:sz="4" w:space="0" w:color="C0C0C0"/>
              <w:right w:val="single" w:sz="4" w:space="0" w:color="C0C0C0"/>
            </w:tcBorders>
            <w:shd w:val="clear" w:color="FFFFFF" w:fill="FFFFFF"/>
            <w:vAlign w:val="center"/>
          </w:tcPr>
          <w:p w:rsidR="00640FDB" w:rsidRDefault="00DE19A1">
            <w:pPr>
              <w:widowControl/>
              <w:spacing w:line="560" w:lineRule="exact"/>
              <w:ind w:firstLine="420"/>
              <w:jc w:val="left"/>
              <w:textAlignment w:val="center"/>
              <w:rPr>
                <w:rFonts w:ascii="仿宋_GB2312" w:eastAsia="仿宋_GB2312" w:hAnsi="仿宋_GB2312" w:cs="仿宋_GB2312"/>
                <w:color w:val="000000"/>
                <w:szCs w:val="21"/>
              </w:rPr>
            </w:pPr>
            <w:r>
              <w:rPr>
                <w:rStyle w:val="font21"/>
                <w:rFonts w:ascii="仿宋_GB2312" w:eastAsia="仿宋_GB2312" w:hAnsi="仿宋_GB2312" w:cs="仿宋_GB2312" w:hint="default"/>
                <w:sz w:val="21"/>
                <w:szCs w:val="21"/>
                <w:lang w:bidi="ar"/>
              </w:rPr>
              <w:t>04-网络安全和信息化/01-网络信息安全保障服务</w:t>
            </w:r>
          </w:p>
        </w:tc>
        <w:tc>
          <w:tcPr>
            <w:tcW w:w="5384" w:type="dxa"/>
            <w:tcBorders>
              <w:top w:val="single" w:sz="4" w:space="0" w:color="C0C0C0"/>
              <w:left w:val="single" w:sz="4" w:space="0" w:color="C0C0C0"/>
              <w:bottom w:val="single" w:sz="4" w:space="0" w:color="C0C0C0"/>
              <w:right w:val="single" w:sz="4" w:space="0" w:color="C0C0C0"/>
            </w:tcBorders>
            <w:shd w:val="clear" w:color="FFFFFF" w:fill="FFFFFF"/>
            <w:vAlign w:val="center"/>
          </w:tcPr>
          <w:p w:rsidR="00640FDB" w:rsidRDefault="00DE19A1">
            <w:pPr>
              <w:widowControl/>
              <w:spacing w:line="360" w:lineRule="auto"/>
              <w:ind w:firstLine="420"/>
              <w:jc w:val="left"/>
              <w:textAlignment w:val="center"/>
              <w:rPr>
                <w:rFonts w:ascii="仿宋_GB2312" w:eastAsia="仿宋_GB2312" w:hAnsi="仿宋_GB2312" w:cs="仿宋_GB2312"/>
                <w:color w:val="000000"/>
                <w:szCs w:val="21"/>
              </w:rPr>
            </w:pPr>
            <w:r>
              <w:rPr>
                <w:rStyle w:val="font21"/>
                <w:rFonts w:ascii="仿宋_GB2312" w:eastAsia="仿宋_GB2312" w:hAnsi="仿宋_GB2312" w:cs="仿宋_GB2312" w:hint="default"/>
                <w:sz w:val="21"/>
                <w:szCs w:val="21"/>
                <w:lang w:bidi="ar"/>
              </w:rPr>
              <w:t>压紧压实网络安全工作责任制，进一步优化网络安全常态化保障责任体系和工作体系，提高全民网络安全防护意识和技能，筑牢首都网络安全屏障。</w:t>
            </w:r>
          </w:p>
        </w:tc>
      </w:tr>
      <w:tr w:rsidR="00640FDB">
        <w:trPr>
          <w:trHeight w:val="562"/>
          <w:jc w:val="center"/>
        </w:trPr>
        <w:tc>
          <w:tcPr>
            <w:tcW w:w="3753" w:type="dxa"/>
            <w:tcBorders>
              <w:top w:val="single" w:sz="4" w:space="0" w:color="C0C0C0"/>
              <w:left w:val="single" w:sz="4" w:space="0" w:color="C0C0C0"/>
              <w:bottom w:val="single" w:sz="4" w:space="0" w:color="C0C0C0"/>
              <w:right w:val="single" w:sz="4" w:space="0" w:color="C0C0C0"/>
            </w:tcBorders>
            <w:shd w:val="clear" w:color="FFFFFF" w:fill="FFFFFF"/>
            <w:vAlign w:val="center"/>
          </w:tcPr>
          <w:p w:rsidR="00640FDB" w:rsidRDefault="00DE19A1">
            <w:pPr>
              <w:widowControl/>
              <w:spacing w:line="560" w:lineRule="exact"/>
              <w:ind w:firstLine="420"/>
              <w:jc w:val="left"/>
              <w:textAlignment w:val="center"/>
              <w:rPr>
                <w:rFonts w:ascii="仿宋_GB2312" w:eastAsia="仿宋_GB2312" w:hAnsi="仿宋_GB2312" w:cs="仿宋_GB2312"/>
                <w:color w:val="000000"/>
                <w:szCs w:val="21"/>
              </w:rPr>
            </w:pPr>
            <w:r>
              <w:rPr>
                <w:rStyle w:val="font21"/>
                <w:rFonts w:ascii="仿宋_GB2312" w:eastAsia="仿宋_GB2312" w:hAnsi="仿宋_GB2312" w:cs="仿宋_GB2312" w:hint="default"/>
                <w:sz w:val="21"/>
                <w:szCs w:val="21"/>
                <w:lang w:bidi="ar"/>
              </w:rPr>
              <w:t>04-网络安全和信息化/02-互联网文化活动服务</w:t>
            </w:r>
          </w:p>
        </w:tc>
        <w:tc>
          <w:tcPr>
            <w:tcW w:w="5384" w:type="dxa"/>
            <w:tcBorders>
              <w:top w:val="single" w:sz="4" w:space="0" w:color="C0C0C0"/>
              <w:left w:val="single" w:sz="4" w:space="0" w:color="C0C0C0"/>
              <w:bottom w:val="single" w:sz="4" w:space="0" w:color="C0C0C0"/>
              <w:right w:val="single" w:sz="4" w:space="0" w:color="C0C0C0"/>
            </w:tcBorders>
            <w:shd w:val="clear" w:color="FFFFFF" w:fill="FFFFFF"/>
            <w:vAlign w:val="center"/>
          </w:tcPr>
          <w:p w:rsidR="00640FDB" w:rsidRDefault="00DE19A1">
            <w:pPr>
              <w:widowControl/>
              <w:spacing w:line="560" w:lineRule="exact"/>
              <w:ind w:firstLine="420"/>
              <w:jc w:val="left"/>
              <w:textAlignment w:val="center"/>
              <w:rPr>
                <w:rFonts w:ascii="仿宋_GB2312" w:eastAsia="仿宋_GB2312" w:hAnsi="仿宋_GB2312" w:cs="仿宋_GB2312"/>
                <w:color w:val="000000"/>
                <w:szCs w:val="21"/>
              </w:rPr>
            </w:pPr>
            <w:r>
              <w:rPr>
                <w:rStyle w:val="font21"/>
                <w:rFonts w:ascii="仿宋_GB2312" w:eastAsia="仿宋_GB2312" w:hAnsi="仿宋_GB2312" w:cs="仿宋_GB2312" w:hint="default"/>
                <w:sz w:val="21"/>
                <w:szCs w:val="21"/>
                <w:lang w:bidi="ar"/>
              </w:rPr>
              <w:t>提升网络社会工作和网络文化、网络文明建设水平。</w:t>
            </w:r>
          </w:p>
        </w:tc>
      </w:tr>
      <w:tr w:rsidR="00640FDB">
        <w:trPr>
          <w:trHeight w:val="594"/>
          <w:jc w:val="center"/>
        </w:trPr>
        <w:tc>
          <w:tcPr>
            <w:tcW w:w="3753" w:type="dxa"/>
            <w:tcBorders>
              <w:top w:val="single" w:sz="4" w:space="0" w:color="C0C0C0"/>
              <w:left w:val="single" w:sz="4" w:space="0" w:color="C0C0C0"/>
              <w:bottom w:val="single" w:sz="4" w:space="0" w:color="C0C0C0"/>
              <w:right w:val="single" w:sz="4" w:space="0" w:color="C0C0C0"/>
            </w:tcBorders>
            <w:shd w:val="clear" w:color="FFFFFF" w:fill="FFFFFF"/>
            <w:vAlign w:val="center"/>
          </w:tcPr>
          <w:p w:rsidR="00640FDB" w:rsidRDefault="00DE19A1">
            <w:pPr>
              <w:widowControl/>
              <w:spacing w:line="560" w:lineRule="exact"/>
              <w:ind w:firstLine="420"/>
              <w:jc w:val="left"/>
              <w:textAlignment w:val="center"/>
              <w:rPr>
                <w:rFonts w:ascii="仿宋_GB2312" w:eastAsia="仿宋_GB2312" w:hAnsi="仿宋_GB2312" w:cs="仿宋_GB2312"/>
                <w:color w:val="000000"/>
                <w:szCs w:val="21"/>
              </w:rPr>
            </w:pPr>
            <w:r>
              <w:rPr>
                <w:rStyle w:val="font21"/>
                <w:rFonts w:ascii="仿宋_GB2312" w:eastAsia="仿宋_GB2312" w:hAnsi="仿宋_GB2312" w:cs="仿宋_GB2312" w:hint="default"/>
                <w:sz w:val="21"/>
                <w:szCs w:val="21"/>
                <w:lang w:bidi="ar"/>
              </w:rPr>
              <w:t>04-网络安全和信息化/03-信息化建设</w:t>
            </w:r>
          </w:p>
        </w:tc>
        <w:tc>
          <w:tcPr>
            <w:tcW w:w="5384" w:type="dxa"/>
            <w:tcBorders>
              <w:top w:val="single" w:sz="4" w:space="0" w:color="C0C0C0"/>
              <w:left w:val="single" w:sz="4" w:space="0" w:color="C0C0C0"/>
              <w:bottom w:val="single" w:sz="4" w:space="0" w:color="C0C0C0"/>
              <w:right w:val="single" w:sz="4" w:space="0" w:color="C0C0C0"/>
            </w:tcBorders>
            <w:shd w:val="clear" w:color="FFFFFF" w:fill="FFFFFF"/>
            <w:vAlign w:val="center"/>
          </w:tcPr>
          <w:p w:rsidR="00640FDB" w:rsidRDefault="00DE19A1">
            <w:pPr>
              <w:widowControl/>
              <w:spacing w:line="560" w:lineRule="exact"/>
              <w:ind w:firstLine="420"/>
              <w:jc w:val="left"/>
              <w:textAlignment w:val="center"/>
              <w:rPr>
                <w:rFonts w:ascii="仿宋_GB2312" w:eastAsia="仿宋_GB2312" w:hAnsi="仿宋_GB2312" w:cs="仿宋_GB2312"/>
                <w:color w:val="000000"/>
                <w:szCs w:val="21"/>
              </w:rPr>
            </w:pPr>
            <w:r>
              <w:rPr>
                <w:rStyle w:val="font21"/>
                <w:rFonts w:ascii="仿宋_GB2312" w:eastAsia="仿宋_GB2312" w:hAnsi="仿宋_GB2312" w:cs="仿宋_GB2312" w:hint="default"/>
                <w:sz w:val="21"/>
                <w:szCs w:val="21"/>
                <w:lang w:bidi="ar"/>
              </w:rPr>
              <w:t>提升信息化建设工作水平。</w:t>
            </w:r>
          </w:p>
        </w:tc>
      </w:tr>
      <w:tr w:rsidR="00640FDB">
        <w:trPr>
          <w:trHeight w:val="557"/>
          <w:jc w:val="center"/>
        </w:trPr>
        <w:tc>
          <w:tcPr>
            <w:tcW w:w="3753" w:type="dxa"/>
            <w:tcBorders>
              <w:top w:val="single" w:sz="4" w:space="0" w:color="C0C0C0"/>
              <w:left w:val="single" w:sz="4" w:space="0" w:color="C0C0C0"/>
              <w:bottom w:val="single" w:sz="4" w:space="0" w:color="C0C0C0"/>
              <w:right w:val="single" w:sz="4" w:space="0" w:color="C0C0C0"/>
            </w:tcBorders>
            <w:shd w:val="clear" w:color="FFFFFF" w:fill="FFFFFF"/>
            <w:vAlign w:val="center"/>
          </w:tcPr>
          <w:p w:rsidR="00640FDB" w:rsidRDefault="00DE19A1">
            <w:pPr>
              <w:widowControl/>
              <w:spacing w:line="560" w:lineRule="exact"/>
              <w:ind w:firstLine="420"/>
              <w:jc w:val="left"/>
              <w:textAlignment w:val="center"/>
              <w:rPr>
                <w:rFonts w:ascii="仿宋_GB2312" w:eastAsia="仿宋_GB2312" w:hAnsi="仿宋_GB2312" w:cs="仿宋_GB2312"/>
                <w:color w:val="000000"/>
                <w:szCs w:val="21"/>
              </w:rPr>
            </w:pPr>
            <w:r>
              <w:rPr>
                <w:rStyle w:val="font21"/>
                <w:rFonts w:ascii="仿宋_GB2312" w:eastAsia="仿宋_GB2312" w:hAnsi="仿宋_GB2312" w:cs="仿宋_GB2312" w:hint="default"/>
                <w:sz w:val="21"/>
                <w:szCs w:val="21"/>
                <w:lang w:bidi="ar"/>
              </w:rPr>
              <w:t>04-网络安全和信息化/04-网信事务</w:t>
            </w:r>
          </w:p>
        </w:tc>
        <w:tc>
          <w:tcPr>
            <w:tcW w:w="5384" w:type="dxa"/>
            <w:tcBorders>
              <w:top w:val="single" w:sz="4" w:space="0" w:color="C0C0C0"/>
              <w:left w:val="single" w:sz="4" w:space="0" w:color="C0C0C0"/>
              <w:bottom w:val="single" w:sz="4" w:space="0" w:color="C0C0C0"/>
              <w:right w:val="single" w:sz="4" w:space="0" w:color="C0C0C0"/>
            </w:tcBorders>
            <w:shd w:val="clear" w:color="FFFFFF" w:fill="FFFFFF"/>
            <w:vAlign w:val="center"/>
          </w:tcPr>
          <w:p w:rsidR="00640FDB" w:rsidRDefault="00DE19A1">
            <w:pPr>
              <w:widowControl/>
              <w:spacing w:line="360" w:lineRule="auto"/>
              <w:ind w:firstLine="420"/>
              <w:jc w:val="left"/>
              <w:textAlignment w:val="center"/>
              <w:rPr>
                <w:rFonts w:ascii="仿宋_GB2312" w:eastAsia="仿宋_GB2312" w:hAnsi="仿宋_GB2312" w:cs="仿宋_GB2312"/>
                <w:color w:val="000000"/>
                <w:szCs w:val="21"/>
              </w:rPr>
            </w:pPr>
            <w:r>
              <w:rPr>
                <w:rStyle w:val="font21"/>
                <w:rFonts w:ascii="仿宋_GB2312" w:eastAsia="仿宋_GB2312" w:hAnsi="仿宋_GB2312" w:cs="仿宋_GB2312" w:hint="default"/>
                <w:sz w:val="21"/>
                <w:szCs w:val="21"/>
                <w:lang w:bidi="ar"/>
              </w:rPr>
              <w:t>通过举办各类培训，提高互联网从业人员政治理论水平和业务能力, 提升依法管网治网工作水平；做大做强网上正面宣传引导，提升本市信息化工作水平。扎实推动互联网企业党建工作，全面提升党建工作质量和效果。</w:t>
            </w:r>
          </w:p>
        </w:tc>
      </w:tr>
      <w:tr w:rsidR="00640FDB">
        <w:trPr>
          <w:trHeight w:val="702"/>
          <w:jc w:val="center"/>
        </w:trPr>
        <w:tc>
          <w:tcPr>
            <w:tcW w:w="3753" w:type="dxa"/>
            <w:tcBorders>
              <w:top w:val="single" w:sz="4" w:space="0" w:color="C0C0C0"/>
              <w:left w:val="single" w:sz="4" w:space="0" w:color="C0C0C0"/>
              <w:bottom w:val="single" w:sz="4" w:space="0" w:color="C0C0C0"/>
              <w:right w:val="single" w:sz="4" w:space="0" w:color="C0C0C0"/>
            </w:tcBorders>
            <w:shd w:val="clear" w:color="FFFFFF" w:fill="FFFFFF"/>
            <w:vAlign w:val="center"/>
          </w:tcPr>
          <w:p w:rsidR="00640FDB" w:rsidRDefault="00DE19A1">
            <w:pPr>
              <w:widowControl/>
              <w:spacing w:line="560" w:lineRule="exact"/>
              <w:ind w:firstLine="420"/>
              <w:jc w:val="left"/>
              <w:textAlignment w:val="center"/>
              <w:rPr>
                <w:rStyle w:val="font21"/>
                <w:rFonts w:ascii="仿宋_GB2312" w:eastAsia="仿宋_GB2312" w:hAnsi="仿宋_GB2312" w:cs="仿宋_GB2312" w:hint="default"/>
                <w:sz w:val="21"/>
                <w:szCs w:val="21"/>
                <w:lang w:bidi="ar"/>
              </w:rPr>
            </w:pPr>
            <w:bookmarkStart w:id="4" w:name="_Toc31801"/>
            <w:r>
              <w:rPr>
                <w:rStyle w:val="font21"/>
                <w:rFonts w:ascii="仿宋_GB2312" w:eastAsia="仿宋_GB2312" w:hAnsi="仿宋_GB2312" w:cs="仿宋_GB2312" w:hint="default"/>
                <w:sz w:val="21"/>
                <w:szCs w:val="21"/>
                <w:lang w:bidi="ar"/>
              </w:rPr>
              <w:t>04-网络安全和信息化/05-行政执法</w:t>
            </w:r>
          </w:p>
        </w:tc>
        <w:tc>
          <w:tcPr>
            <w:tcW w:w="5384" w:type="dxa"/>
            <w:tcBorders>
              <w:top w:val="single" w:sz="4" w:space="0" w:color="C0C0C0"/>
              <w:left w:val="single" w:sz="4" w:space="0" w:color="C0C0C0"/>
              <w:bottom w:val="single" w:sz="4" w:space="0" w:color="C0C0C0"/>
              <w:right w:val="single" w:sz="4" w:space="0" w:color="C0C0C0"/>
            </w:tcBorders>
            <w:shd w:val="clear" w:color="FFFFFF" w:fill="FFFFFF"/>
            <w:vAlign w:val="center"/>
          </w:tcPr>
          <w:p w:rsidR="00640FDB" w:rsidRDefault="00DE19A1">
            <w:pPr>
              <w:widowControl/>
              <w:spacing w:line="360" w:lineRule="auto"/>
              <w:ind w:firstLine="420"/>
              <w:jc w:val="left"/>
              <w:textAlignment w:val="center"/>
              <w:rPr>
                <w:rStyle w:val="font21"/>
                <w:rFonts w:ascii="仿宋_GB2312" w:eastAsia="仿宋_GB2312" w:hAnsi="仿宋_GB2312" w:cs="仿宋_GB2312" w:hint="default"/>
                <w:sz w:val="21"/>
                <w:szCs w:val="21"/>
                <w:lang w:bidi="ar"/>
              </w:rPr>
            </w:pPr>
            <w:r>
              <w:rPr>
                <w:rStyle w:val="font21"/>
                <w:rFonts w:ascii="仿宋_GB2312" w:eastAsia="仿宋_GB2312" w:hAnsi="仿宋_GB2312" w:cs="仿宋_GB2312" w:hint="default"/>
                <w:sz w:val="21"/>
                <w:szCs w:val="21"/>
                <w:lang w:bidi="ar"/>
              </w:rPr>
              <w:t>提升网络管理工作水平，依照互联网法律法规查处有关违法违规行为和网站。</w:t>
            </w:r>
          </w:p>
        </w:tc>
      </w:tr>
    </w:tbl>
    <w:p w:rsidR="00640FDB" w:rsidRDefault="00DE19A1">
      <w:pPr>
        <w:spacing w:line="560" w:lineRule="exact"/>
        <w:ind w:leftChars="50" w:left="105" w:firstLineChars="150" w:firstLine="480"/>
        <w:outlineLvl w:val="0"/>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3.目标与职责任务匹配性和合理性</w:t>
      </w:r>
    </w:p>
    <w:p w:rsidR="00640FDB" w:rsidRDefault="00DE19A1">
      <w:pPr>
        <w:spacing w:line="560" w:lineRule="exact"/>
        <w:ind w:leftChars="50" w:left="105" w:firstLineChars="150" w:firstLine="480"/>
        <w:outlineLvl w:val="0"/>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我办2024年度部门整体绩效目标围绕部门职能及2024年度工作要点设置，目标设置与单位职责履行、年度工作任务相符，绩效目标设置内容较为合理，且对具体工作内容设置了较为全面的分项指标，为年度工作方向做出指引。</w:t>
      </w:r>
    </w:p>
    <w:p w:rsidR="00640FDB" w:rsidRDefault="00DE19A1">
      <w:pPr>
        <w:spacing w:line="560" w:lineRule="exact"/>
        <w:ind w:leftChars="50" w:left="105" w:firstLineChars="150" w:firstLine="480"/>
        <w:outlineLvl w:val="0"/>
        <w:rPr>
          <w:rFonts w:ascii="黑体" w:eastAsia="黑体" w:hAnsi="黑体" w:cs="宋体"/>
          <w:color w:val="000000"/>
          <w:kern w:val="0"/>
          <w:sz w:val="32"/>
          <w:szCs w:val="32"/>
        </w:rPr>
      </w:pPr>
      <w:r>
        <w:rPr>
          <w:rFonts w:ascii="黑体" w:eastAsia="黑体" w:hAnsi="黑体" w:cs="宋体" w:hint="eastAsia"/>
          <w:color w:val="000000"/>
          <w:kern w:val="0"/>
          <w:sz w:val="32"/>
          <w:szCs w:val="32"/>
        </w:rPr>
        <w:t>二</w:t>
      </w:r>
      <w:r>
        <w:rPr>
          <w:rFonts w:ascii="黑体" w:eastAsia="黑体" w:hAnsi="黑体" w:cs="宋体"/>
          <w:color w:val="000000"/>
          <w:kern w:val="0"/>
          <w:sz w:val="32"/>
          <w:szCs w:val="32"/>
        </w:rPr>
        <w:t>、</w:t>
      </w:r>
      <w:r>
        <w:rPr>
          <w:rFonts w:ascii="黑体" w:eastAsia="黑体" w:hAnsi="黑体" w:cs="宋体" w:hint="eastAsia"/>
          <w:color w:val="000000"/>
          <w:kern w:val="0"/>
          <w:sz w:val="32"/>
          <w:szCs w:val="32"/>
        </w:rPr>
        <w:t>当年</w:t>
      </w:r>
      <w:r>
        <w:rPr>
          <w:rFonts w:ascii="黑体" w:eastAsia="黑体" w:hAnsi="黑体" w:cs="宋体"/>
          <w:color w:val="000000"/>
          <w:kern w:val="0"/>
          <w:sz w:val="32"/>
          <w:szCs w:val="32"/>
        </w:rPr>
        <w:t>预算执行情况</w:t>
      </w:r>
      <w:bookmarkEnd w:id="4"/>
    </w:p>
    <w:p w:rsidR="00640FDB" w:rsidRDefault="00DE19A1">
      <w:pPr>
        <w:spacing w:line="560" w:lineRule="exact"/>
        <w:ind w:leftChars="50" w:left="105" w:firstLineChars="150" w:firstLine="480"/>
        <w:outlineLvl w:val="0"/>
        <w:rPr>
          <w:rFonts w:ascii="仿宋_GB2312" w:eastAsia="仿宋_GB2312" w:hAnsi="宋体" w:cs="宋体"/>
          <w:color w:val="000000"/>
          <w:kern w:val="0"/>
          <w:sz w:val="32"/>
          <w:szCs w:val="32"/>
        </w:rPr>
      </w:pPr>
      <w:bookmarkStart w:id="5" w:name="_Toc13067"/>
      <w:r w:rsidRPr="00C22637">
        <w:rPr>
          <w:rFonts w:ascii="仿宋_GB2312" w:eastAsia="仿宋_GB2312" w:hAnsi="宋体" w:cs="宋体" w:hint="eastAsia"/>
          <w:color w:val="000000"/>
          <w:kern w:val="0"/>
          <w:sz w:val="32"/>
          <w:szCs w:val="32"/>
        </w:rPr>
        <w:t>2024年全年预算数</w:t>
      </w:r>
      <w:r w:rsidR="00C22637" w:rsidRPr="00C22637">
        <w:rPr>
          <w:rFonts w:ascii="仿宋_GB2312" w:eastAsia="仿宋_GB2312" w:hAnsi="宋体" w:cs="宋体"/>
          <w:color w:val="000000"/>
          <w:kern w:val="0"/>
          <w:sz w:val="32"/>
          <w:szCs w:val="32"/>
        </w:rPr>
        <w:t>30358.36</w:t>
      </w:r>
      <w:r w:rsidRPr="00C22637">
        <w:rPr>
          <w:rFonts w:ascii="仿宋_GB2312" w:eastAsia="仿宋_GB2312" w:hAnsi="宋体" w:cs="宋体" w:hint="eastAsia"/>
          <w:color w:val="000000"/>
          <w:kern w:val="0"/>
          <w:sz w:val="32"/>
          <w:szCs w:val="32"/>
        </w:rPr>
        <w:t>万元，其中：基本支出预算数</w:t>
      </w:r>
      <w:r w:rsidR="00FC7F19" w:rsidRPr="00C22637">
        <w:rPr>
          <w:rFonts w:ascii="仿宋_GB2312" w:eastAsia="仿宋_GB2312" w:hAnsi="宋体" w:cs="宋体" w:hint="eastAsia"/>
          <w:color w:val="000000"/>
          <w:kern w:val="0"/>
          <w:sz w:val="32"/>
          <w:szCs w:val="32"/>
        </w:rPr>
        <w:t>10426.19</w:t>
      </w:r>
      <w:r w:rsidRPr="00C22637">
        <w:rPr>
          <w:rFonts w:ascii="仿宋_GB2312" w:eastAsia="仿宋_GB2312" w:hAnsi="宋体" w:cs="宋体" w:hint="eastAsia"/>
          <w:color w:val="000000"/>
          <w:kern w:val="0"/>
          <w:sz w:val="32"/>
          <w:szCs w:val="32"/>
        </w:rPr>
        <w:t>万元，项目支出预算数</w:t>
      </w:r>
      <w:r w:rsidR="00C22637" w:rsidRPr="00C22637">
        <w:rPr>
          <w:rFonts w:ascii="仿宋_GB2312" w:eastAsia="仿宋_GB2312" w:hAnsi="宋体" w:cs="宋体"/>
          <w:color w:val="000000"/>
          <w:kern w:val="0"/>
          <w:sz w:val="32"/>
          <w:szCs w:val="32"/>
        </w:rPr>
        <w:t>19932.17</w:t>
      </w:r>
      <w:r w:rsidRPr="00C22637">
        <w:rPr>
          <w:rFonts w:ascii="仿宋_GB2312" w:eastAsia="仿宋_GB2312" w:hAnsi="宋体" w:cs="宋体" w:hint="eastAsia"/>
          <w:color w:val="000000"/>
          <w:kern w:val="0"/>
          <w:sz w:val="32"/>
          <w:szCs w:val="32"/>
        </w:rPr>
        <w:t>万元。全年实际支出</w:t>
      </w:r>
      <w:r w:rsidR="00C22637" w:rsidRPr="00C22637">
        <w:rPr>
          <w:rFonts w:ascii="仿宋_GB2312" w:eastAsia="仿宋_GB2312" w:hAnsi="宋体" w:cs="宋体" w:hint="eastAsia"/>
          <w:color w:val="000000"/>
          <w:kern w:val="0"/>
          <w:sz w:val="32"/>
          <w:szCs w:val="32"/>
        </w:rPr>
        <w:t>27543.17</w:t>
      </w:r>
      <w:r w:rsidRPr="00C22637">
        <w:rPr>
          <w:rFonts w:ascii="仿宋_GB2312" w:eastAsia="仿宋_GB2312" w:hAnsi="宋体" w:cs="宋体" w:hint="eastAsia"/>
          <w:color w:val="000000"/>
          <w:kern w:val="0"/>
          <w:sz w:val="32"/>
          <w:szCs w:val="32"/>
        </w:rPr>
        <w:t>万元，其中：基本支出</w:t>
      </w:r>
      <w:r w:rsidR="00FC7F19" w:rsidRPr="00C22637">
        <w:rPr>
          <w:rFonts w:ascii="仿宋_GB2312" w:eastAsia="仿宋_GB2312" w:hAnsi="宋体" w:cs="宋体" w:hint="eastAsia"/>
          <w:color w:val="000000"/>
          <w:kern w:val="0"/>
          <w:sz w:val="32"/>
          <w:szCs w:val="32"/>
        </w:rPr>
        <w:t>10290</w:t>
      </w:r>
      <w:r w:rsidRPr="00C22637">
        <w:rPr>
          <w:rFonts w:ascii="仿宋_GB2312" w:eastAsia="仿宋_GB2312" w:hAnsi="宋体" w:cs="宋体" w:hint="eastAsia"/>
          <w:color w:val="000000"/>
          <w:kern w:val="0"/>
          <w:sz w:val="32"/>
          <w:szCs w:val="32"/>
        </w:rPr>
        <w:t>万元，项目支出</w:t>
      </w:r>
      <w:r w:rsidR="00C22637" w:rsidRPr="00C22637">
        <w:rPr>
          <w:rFonts w:ascii="仿宋_GB2312" w:eastAsia="仿宋_GB2312" w:hAnsi="宋体" w:cs="宋体"/>
          <w:color w:val="000000"/>
          <w:kern w:val="0"/>
          <w:sz w:val="32"/>
          <w:szCs w:val="32"/>
        </w:rPr>
        <w:t>17253.17</w:t>
      </w:r>
      <w:r w:rsidRPr="00C22637">
        <w:rPr>
          <w:rFonts w:ascii="仿宋_GB2312" w:eastAsia="仿宋_GB2312" w:hAnsi="宋体" w:cs="宋体" w:hint="eastAsia"/>
          <w:color w:val="000000"/>
          <w:kern w:val="0"/>
          <w:sz w:val="32"/>
          <w:szCs w:val="32"/>
        </w:rPr>
        <w:t>万元。预算执行率为</w:t>
      </w:r>
      <w:r w:rsidR="00C22637" w:rsidRPr="00C22637">
        <w:rPr>
          <w:rFonts w:ascii="仿宋_GB2312" w:eastAsia="仿宋_GB2312" w:hAnsi="宋体" w:cs="宋体"/>
          <w:color w:val="000000"/>
          <w:kern w:val="0"/>
          <w:sz w:val="32"/>
          <w:szCs w:val="32"/>
        </w:rPr>
        <w:t>90.73</w:t>
      </w:r>
      <w:r w:rsidRPr="00C22637">
        <w:rPr>
          <w:rFonts w:ascii="仿宋_GB2312" w:eastAsia="仿宋_GB2312" w:hAnsi="宋体" w:cs="宋体" w:hint="eastAsia"/>
          <w:color w:val="000000"/>
          <w:kern w:val="0"/>
          <w:sz w:val="32"/>
          <w:szCs w:val="32"/>
        </w:rPr>
        <w:t>%。</w:t>
      </w:r>
    </w:p>
    <w:p w:rsidR="00640FDB" w:rsidRDefault="00DE19A1">
      <w:pPr>
        <w:spacing w:line="560" w:lineRule="exact"/>
        <w:ind w:leftChars="50" w:left="105" w:firstLineChars="150" w:firstLine="480"/>
        <w:outlineLvl w:val="0"/>
        <w:rPr>
          <w:rFonts w:ascii="楷体_GB2312" w:eastAsia="楷体_GB2312" w:hAnsi="Times New Roman" w:cs="Times New Roman"/>
          <w:sz w:val="32"/>
          <w:szCs w:val="32"/>
        </w:rPr>
      </w:pPr>
      <w:r>
        <w:rPr>
          <w:rFonts w:ascii="黑体" w:eastAsia="黑体" w:hAnsi="黑体" w:cs="宋体" w:hint="eastAsia"/>
          <w:color w:val="000000"/>
          <w:kern w:val="0"/>
          <w:sz w:val="32"/>
          <w:szCs w:val="32"/>
        </w:rPr>
        <w:lastRenderedPageBreak/>
        <w:t>三</w:t>
      </w:r>
      <w:r>
        <w:rPr>
          <w:rFonts w:ascii="黑体" w:eastAsia="黑体" w:hAnsi="黑体" w:cs="宋体"/>
          <w:color w:val="000000"/>
          <w:kern w:val="0"/>
          <w:sz w:val="32"/>
          <w:szCs w:val="32"/>
        </w:rPr>
        <w:t>、整体绩效目标实现情况</w:t>
      </w:r>
      <w:bookmarkStart w:id="6" w:name="_Toc32243"/>
      <w:bookmarkEnd w:id="5"/>
    </w:p>
    <w:p w:rsidR="00640FDB" w:rsidRDefault="00DE19A1">
      <w:pPr>
        <w:spacing w:line="560" w:lineRule="exact"/>
        <w:ind w:leftChars="50" w:left="105" w:firstLineChars="150" w:firstLine="480"/>
        <w:outlineLvl w:val="1"/>
        <w:rPr>
          <w:rFonts w:ascii="楷体_GB2312" w:eastAsia="楷体_GB2312" w:hAnsi="Times New Roman" w:cs="Times New Roman"/>
          <w:sz w:val="32"/>
          <w:szCs w:val="32"/>
        </w:rPr>
      </w:pPr>
      <w:r>
        <w:rPr>
          <w:rFonts w:ascii="楷体_GB2312" w:eastAsia="楷体_GB2312" w:hAnsi="Times New Roman" w:cs="Times New Roman" w:hint="eastAsia"/>
          <w:sz w:val="32"/>
          <w:szCs w:val="32"/>
        </w:rPr>
        <w:t>（一）产出完成情况分析</w:t>
      </w:r>
      <w:bookmarkEnd w:id="6"/>
    </w:p>
    <w:p w:rsidR="00640FDB" w:rsidRDefault="00DE19A1">
      <w:pPr>
        <w:spacing w:line="56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2024年我办主要完成工作内容如下：</w:t>
      </w:r>
    </w:p>
    <w:p w:rsidR="00640FDB" w:rsidRDefault="00DE19A1">
      <w:pPr>
        <w:numPr>
          <w:ilvl w:val="255"/>
          <w:numId w:val="0"/>
        </w:numPr>
        <w:spacing w:line="560" w:lineRule="exact"/>
        <w:ind w:firstLineChars="200" w:firstLine="643"/>
        <w:rPr>
          <w:rFonts w:ascii="仿宋_GB2312" w:eastAsia="仿宋_GB2312" w:hAnsi="宋体" w:cs="宋体"/>
          <w:b/>
          <w:bCs/>
          <w:color w:val="000000"/>
          <w:kern w:val="0"/>
          <w:sz w:val="32"/>
          <w:szCs w:val="32"/>
        </w:rPr>
      </w:pPr>
      <w:r>
        <w:rPr>
          <w:rFonts w:ascii="仿宋_GB2312" w:eastAsia="仿宋_GB2312" w:hAnsi="宋体" w:cs="宋体" w:hint="eastAsia"/>
          <w:b/>
          <w:bCs/>
          <w:color w:val="000000"/>
          <w:kern w:val="0"/>
          <w:sz w:val="32"/>
          <w:szCs w:val="32"/>
        </w:rPr>
        <w:t>1.网络信息安全保障服务工作</w:t>
      </w:r>
    </w:p>
    <w:p w:rsidR="00640FDB" w:rsidRDefault="00DE19A1">
      <w:pPr>
        <w:numPr>
          <w:ilvl w:val="255"/>
          <w:numId w:val="0"/>
        </w:numPr>
        <w:spacing w:line="56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坚持发展和安全并重，持之以恒打基础、抓关键、强能力、严责任，全力筑牢首都网络安全防线。</w:t>
      </w:r>
      <w:r>
        <w:rPr>
          <w:rFonts w:ascii="仿宋_GB2312" w:eastAsia="仿宋_GB2312" w:hAnsi="宋体" w:cs="宋体" w:hint="eastAsia"/>
          <w:b/>
          <w:bCs/>
          <w:color w:val="000000"/>
          <w:kern w:val="0"/>
          <w:sz w:val="32"/>
          <w:szCs w:val="32"/>
        </w:rPr>
        <w:t>一是</w:t>
      </w:r>
      <w:r>
        <w:rPr>
          <w:rFonts w:ascii="仿宋_GB2312" w:eastAsia="仿宋_GB2312" w:hAnsi="宋体" w:cs="宋体" w:hint="eastAsia"/>
          <w:b/>
          <w:color w:val="000000"/>
          <w:kern w:val="0"/>
          <w:sz w:val="32"/>
          <w:szCs w:val="32"/>
        </w:rPr>
        <w:t>网络安全防御能力不断增强。</w:t>
      </w:r>
      <w:r>
        <w:rPr>
          <w:rFonts w:ascii="仿宋_GB2312" w:eastAsia="仿宋_GB2312" w:hAnsi="宋体" w:cs="宋体" w:hint="eastAsia"/>
          <w:color w:val="000000"/>
          <w:kern w:val="0"/>
          <w:sz w:val="32"/>
          <w:szCs w:val="32"/>
        </w:rPr>
        <w:t>会同有关部门，在全市范围开展网络安全专项行动，组织市级党政机关、事业单位完成自查整改，</w:t>
      </w:r>
      <w:r w:rsidRPr="00DB2310">
        <w:rPr>
          <w:rFonts w:ascii="仿宋_GB2312" w:eastAsia="仿宋_GB2312" w:hAnsi="宋体" w:cs="宋体" w:hint="eastAsia"/>
          <w:color w:val="000000"/>
          <w:kern w:val="0"/>
          <w:sz w:val="32"/>
          <w:szCs w:val="32"/>
        </w:rPr>
        <w:t>聚焦重点领域重点单位开展现场检查，通报整改问题隐患8</w:t>
      </w:r>
      <w:r w:rsidRPr="00DB2310">
        <w:rPr>
          <w:rFonts w:ascii="仿宋_GB2312" w:eastAsia="仿宋_GB2312" w:hAnsi="宋体" w:cs="宋体"/>
          <w:color w:val="000000"/>
          <w:kern w:val="0"/>
          <w:sz w:val="32"/>
          <w:szCs w:val="32"/>
        </w:rPr>
        <w:t>00</w:t>
      </w:r>
      <w:r w:rsidRPr="00DB2310">
        <w:rPr>
          <w:rFonts w:ascii="仿宋_GB2312" w:eastAsia="仿宋_GB2312" w:hAnsi="宋体" w:cs="宋体" w:hint="eastAsia"/>
          <w:color w:val="000000"/>
          <w:kern w:val="0"/>
          <w:sz w:val="32"/>
          <w:szCs w:val="32"/>
        </w:rPr>
        <w:t>多项，圆满完成党的二十届三中全会、中非合作论坛、新中国成立75</w:t>
      </w:r>
      <w:r>
        <w:rPr>
          <w:rFonts w:ascii="仿宋_GB2312" w:eastAsia="仿宋_GB2312" w:hAnsi="宋体" w:cs="宋体" w:hint="eastAsia"/>
          <w:color w:val="000000"/>
          <w:kern w:val="0"/>
          <w:sz w:val="32"/>
          <w:szCs w:val="32"/>
        </w:rPr>
        <w:t>周年网络安全服务保障工作。</w:t>
      </w:r>
      <w:r>
        <w:rPr>
          <w:rFonts w:ascii="仿宋_GB2312" w:eastAsia="仿宋_GB2312" w:hAnsi="宋体" w:cs="宋体"/>
          <w:b/>
          <w:color w:val="000000"/>
          <w:kern w:val="0"/>
          <w:sz w:val="32"/>
          <w:szCs w:val="32"/>
        </w:rPr>
        <w:t>二是</w:t>
      </w:r>
      <w:r>
        <w:rPr>
          <w:rFonts w:ascii="仿宋_GB2312" w:eastAsia="仿宋_GB2312" w:hAnsi="宋体" w:cs="宋体" w:hint="eastAsia"/>
          <w:b/>
          <w:color w:val="000000"/>
          <w:kern w:val="0"/>
          <w:sz w:val="32"/>
          <w:szCs w:val="32"/>
        </w:rPr>
        <w:t>数据跨境流动服务水平持续提升</w:t>
      </w:r>
      <w:r>
        <w:rPr>
          <w:rFonts w:ascii="仿宋_GB2312" w:eastAsia="仿宋_GB2312" w:hAnsi="宋体" w:cs="宋体"/>
          <w:b/>
          <w:color w:val="000000"/>
          <w:kern w:val="0"/>
          <w:sz w:val="32"/>
          <w:szCs w:val="32"/>
        </w:rPr>
        <w:t>。</w:t>
      </w:r>
      <w:r>
        <w:rPr>
          <w:rFonts w:ascii="仿宋_GB2312" w:eastAsia="仿宋_GB2312" w:hAnsi="宋体" w:cs="宋体" w:hint="eastAsia"/>
          <w:color w:val="000000"/>
          <w:kern w:val="0"/>
          <w:sz w:val="32"/>
          <w:szCs w:val="32"/>
        </w:rPr>
        <w:t>大力推进数据跨境便利化改革，在全国率先制定自贸区负面清单管理办法和汽车、医药、零售、民航、人工智能五个领域负面清单，形成了高校便利安全的数据跨境流动“北京实践”</w:t>
      </w:r>
      <w:r>
        <w:rPr>
          <w:rFonts w:ascii="仿宋_GB2312" w:eastAsia="仿宋_GB2312" w:hAnsi="宋体" w:cs="宋体"/>
          <w:color w:val="000000"/>
          <w:kern w:val="0"/>
          <w:sz w:val="32"/>
          <w:szCs w:val="32"/>
        </w:rPr>
        <w:t>。</w:t>
      </w:r>
      <w:r>
        <w:rPr>
          <w:rFonts w:ascii="仿宋_GB2312" w:eastAsia="仿宋_GB2312" w:hAnsi="宋体" w:cs="宋体"/>
          <w:b/>
          <w:color w:val="000000"/>
          <w:kern w:val="0"/>
          <w:sz w:val="32"/>
          <w:szCs w:val="32"/>
        </w:rPr>
        <w:t>三是</w:t>
      </w:r>
      <w:r>
        <w:rPr>
          <w:rFonts w:ascii="仿宋_GB2312" w:eastAsia="仿宋_GB2312" w:hAnsi="宋体" w:cs="宋体" w:hint="eastAsia"/>
          <w:b/>
          <w:color w:val="000000"/>
          <w:kern w:val="0"/>
          <w:sz w:val="32"/>
          <w:szCs w:val="32"/>
        </w:rPr>
        <w:t>持续</w:t>
      </w:r>
      <w:r>
        <w:rPr>
          <w:rFonts w:ascii="仿宋_GB2312" w:eastAsia="仿宋_GB2312" w:hAnsi="宋体" w:cs="宋体"/>
          <w:b/>
          <w:color w:val="000000"/>
          <w:kern w:val="0"/>
          <w:sz w:val="32"/>
          <w:szCs w:val="32"/>
        </w:rPr>
        <w:t>加大网络安全宣传力度。</w:t>
      </w:r>
      <w:r>
        <w:rPr>
          <w:rFonts w:ascii="仿宋_GB2312" w:eastAsia="仿宋_GB2312" w:hAnsi="宋体" w:cs="宋体" w:hint="eastAsia"/>
          <w:color w:val="000000"/>
          <w:kern w:val="0"/>
          <w:sz w:val="32"/>
          <w:szCs w:val="32"/>
        </w:rPr>
        <w:t>精心组织开展网络安全宣传周，</w:t>
      </w:r>
      <w:r>
        <w:rPr>
          <w:rFonts w:ascii="仿宋_GB2312" w:eastAsia="仿宋_GB2312" w:hAnsi="宋体" w:cs="宋体"/>
          <w:color w:val="000000"/>
          <w:kern w:val="0"/>
          <w:sz w:val="32"/>
          <w:szCs w:val="32"/>
        </w:rPr>
        <w:t>成功举办</w:t>
      </w:r>
      <w:r>
        <w:rPr>
          <w:rFonts w:ascii="仿宋_GB2312" w:eastAsia="仿宋_GB2312" w:hAnsi="宋体" w:cs="宋体" w:hint="eastAsia"/>
          <w:color w:val="000000"/>
          <w:kern w:val="0"/>
          <w:sz w:val="32"/>
          <w:szCs w:val="32"/>
        </w:rPr>
        <w:t>数据</w:t>
      </w:r>
      <w:r>
        <w:rPr>
          <w:rFonts w:ascii="仿宋_GB2312" w:eastAsia="仿宋_GB2312" w:hAnsi="宋体" w:cs="宋体"/>
          <w:color w:val="000000"/>
          <w:kern w:val="0"/>
          <w:sz w:val="32"/>
          <w:szCs w:val="32"/>
        </w:rPr>
        <w:t>安全治理与发展论坛，</w:t>
      </w:r>
      <w:r>
        <w:rPr>
          <w:rFonts w:ascii="仿宋_GB2312" w:eastAsia="仿宋_GB2312" w:hAnsi="宋体" w:cs="宋体" w:hint="eastAsia"/>
          <w:color w:val="000000"/>
          <w:kern w:val="0"/>
          <w:sz w:val="32"/>
          <w:szCs w:val="32"/>
        </w:rPr>
        <w:t>全力提升网络和数据安全共建共治共享效能，</w:t>
      </w:r>
      <w:r>
        <w:rPr>
          <w:rFonts w:ascii="仿宋_GB2312" w:eastAsia="仿宋_GB2312" w:hAnsi="宋体" w:cs="宋体"/>
          <w:color w:val="000000"/>
          <w:kern w:val="0"/>
          <w:sz w:val="32"/>
          <w:szCs w:val="32"/>
        </w:rPr>
        <w:t>助力网络安全产业发展壮大。</w:t>
      </w:r>
      <w:r>
        <w:rPr>
          <w:rFonts w:ascii="仿宋_GB2312" w:eastAsia="仿宋_GB2312" w:hAnsi="宋体" w:cs="宋体" w:hint="eastAsia"/>
          <w:b/>
          <w:bCs/>
          <w:color w:val="000000"/>
          <w:kern w:val="0"/>
          <w:sz w:val="32"/>
          <w:szCs w:val="32"/>
        </w:rPr>
        <w:t>四是个人信息保护见行见效。</w:t>
      </w:r>
      <w:r>
        <w:rPr>
          <w:rFonts w:ascii="仿宋_GB2312" w:eastAsia="仿宋_GB2312" w:hAnsi="宋体" w:cs="宋体" w:hint="eastAsia"/>
          <w:color w:val="000000"/>
          <w:kern w:val="0"/>
          <w:sz w:val="32"/>
          <w:szCs w:val="32"/>
        </w:rPr>
        <w:t>持续开展APP收集使用个人信息专项治理，联合多部门开展整治规范扫码消费问题乱象专项行动，维护消费者个人信息合法权益。</w:t>
      </w:r>
      <w:r w:rsidRPr="00DB2310">
        <w:rPr>
          <w:rFonts w:ascii="仿宋_GB2312" w:eastAsia="仿宋_GB2312" w:hAnsi="宋体" w:cs="宋体" w:hint="eastAsia"/>
          <w:color w:val="000000"/>
          <w:kern w:val="0"/>
          <w:sz w:val="32"/>
          <w:szCs w:val="32"/>
        </w:rPr>
        <w:t>推动全市3621家备案停车场实现“安心码”全覆盖，指导10家大型连锁超市企业和在京1049家门店完成APP收集使用个人信息规范整改、惠及全国近1.3亿会员。</w:t>
      </w:r>
      <w:r w:rsidRPr="00DB2310">
        <w:rPr>
          <w:rFonts w:ascii="仿宋_GB2312" w:eastAsia="仿宋_GB2312" w:hAnsi="宋体" w:cs="宋体" w:hint="eastAsia"/>
          <w:b/>
          <w:color w:val="000000"/>
          <w:kern w:val="0"/>
          <w:sz w:val="32"/>
          <w:szCs w:val="32"/>
        </w:rPr>
        <w:t>五是信息化驱动引领作用充</w:t>
      </w:r>
      <w:r>
        <w:rPr>
          <w:rFonts w:ascii="仿宋_GB2312" w:eastAsia="仿宋_GB2312" w:hAnsi="宋体" w:cs="宋体" w:hint="eastAsia"/>
          <w:b/>
          <w:color w:val="000000"/>
          <w:kern w:val="0"/>
          <w:sz w:val="32"/>
          <w:szCs w:val="32"/>
        </w:rPr>
        <w:t>分彰显。</w:t>
      </w:r>
      <w:r>
        <w:rPr>
          <w:rFonts w:ascii="仿宋_GB2312" w:eastAsia="仿宋_GB2312" w:hAnsi="宋体" w:cs="宋体" w:hint="eastAsia"/>
          <w:color w:val="000000"/>
          <w:kern w:val="0"/>
          <w:sz w:val="32"/>
          <w:szCs w:val="32"/>
        </w:rPr>
        <w:t>深化IPv6规模部署和应用，全市IPv6综合发展指数保</w:t>
      </w:r>
      <w:r>
        <w:rPr>
          <w:rFonts w:ascii="仿宋_GB2312" w:eastAsia="仿宋_GB2312" w:hAnsi="宋体" w:cs="宋体" w:hint="eastAsia"/>
          <w:color w:val="000000"/>
          <w:kern w:val="0"/>
          <w:sz w:val="32"/>
          <w:szCs w:val="32"/>
        </w:rPr>
        <w:lastRenderedPageBreak/>
        <w:t>持全国第一，将推进IPv6规模部署和应用作为首都发展新质生产力的重要驱动，率先实现IPv6在重点区域、重点行业、重点产业的全面部署和创新应用。紧跟以人工智能为代表的新技术发展趋势，建机制、强服务、增运能、促发展，不断激发新技术新应用在促进新质生产力发展中的效能活力。</w:t>
      </w:r>
    </w:p>
    <w:p w:rsidR="00640FDB" w:rsidRDefault="00DE19A1">
      <w:pPr>
        <w:spacing w:line="560" w:lineRule="exact"/>
        <w:ind w:firstLineChars="200" w:firstLine="643"/>
        <w:rPr>
          <w:rFonts w:ascii="仿宋_GB2312" w:eastAsia="仿宋_GB2312" w:hAnsi="宋体" w:cs="宋体"/>
          <w:b/>
          <w:bCs/>
          <w:color w:val="000000"/>
          <w:kern w:val="0"/>
          <w:sz w:val="32"/>
          <w:szCs w:val="32"/>
        </w:rPr>
      </w:pPr>
      <w:r>
        <w:rPr>
          <w:rFonts w:ascii="仿宋_GB2312" w:eastAsia="仿宋_GB2312" w:hAnsi="宋体" w:cs="宋体"/>
          <w:b/>
          <w:bCs/>
          <w:color w:val="000000"/>
          <w:kern w:val="0"/>
          <w:sz w:val="32"/>
          <w:szCs w:val="32"/>
        </w:rPr>
        <w:t>2</w:t>
      </w:r>
      <w:r>
        <w:rPr>
          <w:rFonts w:ascii="仿宋_GB2312" w:eastAsia="仿宋_GB2312" w:hAnsi="宋体" w:cs="宋体" w:hint="eastAsia"/>
          <w:b/>
          <w:bCs/>
          <w:color w:val="000000"/>
          <w:kern w:val="0"/>
          <w:sz w:val="32"/>
          <w:szCs w:val="32"/>
        </w:rPr>
        <w:t>.互联网文化活动服务工作</w:t>
      </w:r>
    </w:p>
    <w:p w:rsidR="00640FDB" w:rsidRDefault="00DE19A1">
      <w:pPr>
        <w:spacing w:line="56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牢牢锚住用党的的创新理论武装全党、教育人民这个首要政治任务，精耕细作网络内容建设，全力推动网络空间扬正气、奏强音</w:t>
      </w:r>
      <w:r>
        <w:rPr>
          <w:rFonts w:ascii="仿宋_GB2312" w:eastAsia="仿宋_GB2312" w:hAnsi="宋体" w:cs="宋体"/>
          <w:color w:val="000000"/>
          <w:kern w:val="0"/>
          <w:sz w:val="32"/>
          <w:szCs w:val="32"/>
        </w:rPr>
        <w:t>。一是</w:t>
      </w:r>
      <w:r>
        <w:rPr>
          <w:rFonts w:ascii="仿宋_GB2312" w:eastAsia="仿宋_GB2312" w:hAnsi="宋体" w:cs="宋体" w:hint="eastAsia"/>
          <w:color w:val="000000"/>
          <w:kern w:val="0"/>
          <w:sz w:val="32"/>
          <w:szCs w:val="32"/>
        </w:rPr>
        <w:t>网上正面宣传正气高扬</w:t>
      </w:r>
      <w:r>
        <w:rPr>
          <w:rFonts w:ascii="仿宋_GB2312" w:eastAsia="仿宋_GB2312" w:hAnsi="宋体" w:cs="宋体"/>
          <w:color w:val="000000"/>
          <w:kern w:val="0"/>
          <w:sz w:val="32"/>
          <w:szCs w:val="32"/>
        </w:rPr>
        <w:t>。</w:t>
      </w:r>
      <w:r>
        <w:rPr>
          <w:rFonts w:ascii="仿宋_GB2312" w:eastAsia="仿宋_GB2312" w:hAnsi="宋体" w:cs="宋体" w:hint="eastAsia"/>
          <w:color w:val="000000"/>
          <w:kern w:val="0"/>
          <w:sz w:val="32"/>
          <w:szCs w:val="32"/>
        </w:rPr>
        <w:t>坚持以习近平总书记网上宣传统筹网络内容建设，策划推出“习近平总书记的书单”等系列融媒产品，精心打造“青知讲说人</w:t>
      </w:r>
      <w:r>
        <w:rPr>
          <w:rFonts w:ascii="仿宋_GB2312" w:eastAsia="仿宋_GB2312" w:hAnsi="仿宋_GB2312" w:cs="仿宋_GB2312" w:hint="eastAsia"/>
          <w:color w:val="000000"/>
          <w:kern w:val="0"/>
          <w:sz w:val="32"/>
          <w:szCs w:val="32"/>
        </w:rPr>
        <w:t>·每个梦都发光</w:t>
      </w:r>
      <w:r>
        <w:rPr>
          <w:rFonts w:ascii="仿宋_GB2312" w:eastAsia="仿宋_GB2312" w:hAnsi="宋体" w:cs="宋体" w:hint="eastAsia"/>
          <w:color w:val="000000"/>
          <w:kern w:val="0"/>
          <w:sz w:val="32"/>
          <w:szCs w:val="32"/>
        </w:rPr>
        <w:t>”网络思政课， 多维讲好领航故事，相关内容阅读量达300亿次。聚集强信心、稳预期，策划开展“寻找中国经济新动能”等主题宣传，持续唱响中国经济光明论。组织开展“潮起互联网 奔涌三十年” “地标演绎</w:t>
      </w:r>
      <w:r>
        <w:rPr>
          <w:rFonts w:ascii="仿宋_GB2312" w:eastAsia="仿宋_GB2312" w:hAnsi="仿宋_GB2312" w:cs="仿宋_GB2312" w:hint="eastAsia"/>
          <w:color w:val="000000"/>
          <w:kern w:val="0"/>
          <w:sz w:val="32"/>
          <w:szCs w:val="32"/>
        </w:rPr>
        <w:t>·北京华章</w:t>
      </w:r>
      <w:r>
        <w:rPr>
          <w:rFonts w:ascii="仿宋_GB2312" w:eastAsia="仿宋_GB2312" w:hAnsi="宋体" w:cs="宋体" w:hint="eastAsia"/>
          <w:color w:val="000000"/>
          <w:kern w:val="0"/>
          <w:sz w:val="32"/>
          <w:szCs w:val="32"/>
        </w:rPr>
        <w:t>” “滴滴司机合唱大中国”等系列网上宣传，累计转载发布权威报道、融媒产品73万余篇次，开设话题3000余个，在把握信息时代潮流中高奏时代凯歌。</w:t>
      </w:r>
      <w:r>
        <w:rPr>
          <w:rFonts w:ascii="仿宋_GB2312" w:eastAsia="仿宋_GB2312" w:hAnsi="宋体" w:cs="宋体"/>
          <w:color w:val="000000"/>
          <w:kern w:val="0"/>
          <w:sz w:val="32"/>
          <w:szCs w:val="32"/>
        </w:rPr>
        <w:t>二是</w:t>
      </w:r>
      <w:r>
        <w:rPr>
          <w:rFonts w:ascii="仿宋_GB2312" w:eastAsia="仿宋_GB2312" w:hAnsi="宋体" w:cs="宋体" w:hint="eastAsia"/>
          <w:color w:val="000000"/>
          <w:kern w:val="0"/>
          <w:sz w:val="32"/>
          <w:szCs w:val="32"/>
        </w:rPr>
        <w:t>习近平</w:t>
      </w:r>
      <w:r>
        <w:rPr>
          <w:rFonts w:ascii="仿宋_GB2312" w:eastAsia="仿宋_GB2312" w:hAnsi="宋体" w:cs="宋体"/>
          <w:color w:val="000000"/>
          <w:kern w:val="0"/>
          <w:sz w:val="32"/>
          <w:szCs w:val="32"/>
        </w:rPr>
        <w:t>总书记网上宣传</w:t>
      </w:r>
      <w:r>
        <w:rPr>
          <w:rFonts w:ascii="仿宋_GB2312" w:eastAsia="仿宋_GB2312" w:hAnsi="宋体" w:cs="宋体" w:hint="eastAsia"/>
          <w:color w:val="000000"/>
          <w:kern w:val="0"/>
          <w:sz w:val="32"/>
          <w:szCs w:val="32"/>
        </w:rPr>
        <w:t>高昂强劲</w:t>
      </w:r>
      <w:r>
        <w:rPr>
          <w:rFonts w:ascii="仿宋_GB2312" w:eastAsia="仿宋_GB2312" w:hAnsi="宋体" w:cs="宋体"/>
          <w:color w:val="000000"/>
          <w:kern w:val="0"/>
          <w:sz w:val="32"/>
          <w:szCs w:val="32"/>
        </w:rPr>
        <w:t>。</w:t>
      </w:r>
      <w:r>
        <w:rPr>
          <w:rFonts w:ascii="仿宋_GB2312" w:eastAsia="仿宋_GB2312" w:hAnsi="宋体" w:cs="宋体" w:hint="eastAsia"/>
          <w:color w:val="000000"/>
          <w:kern w:val="0"/>
          <w:sz w:val="32"/>
          <w:szCs w:val="32"/>
        </w:rPr>
        <w:t>持续擦亮“京彩</w:t>
      </w:r>
      <w:r>
        <w:rPr>
          <w:rFonts w:ascii="仿宋_GB2312" w:eastAsia="仿宋_GB2312" w:hAnsi="仿宋_GB2312" w:cs="仿宋_GB2312" w:hint="eastAsia"/>
          <w:color w:val="000000"/>
          <w:kern w:val="0"/>
          <w:sz w:val="32"/>
          <w:szCs w:val="32"/>
        </w:rPr>
        <w:t>·新征程</w:t>
      </w:r>
      <w:r>
        <w:rPr>
          <w:rFonts w:ascii="仿宋_GB2312" w:eastAsia="仿宋_GB2312" w:hAnsi="宋体" w:cs="宋体" w:hint="eastAsia"/>
          <w:color w:val="000000"/>
          <w:kern w:val="0"/>
          <w:sz w:val="32"/>
          <w:szCs w:val="32"/>
        </w:rPr>
        <w:t>”网络传播品牌，策划推出“认识你真好--习近平总书记的书单”系列融媒产品，相关阅读量达3.5亿，创新推出8集“首善答卷”时政微视频，全景多维讲好领航故事。三</w:t>
      </w:r>
      <w:r>
        <w:rPr>
          <w:rFonts w:ascii="仿宋_GB2312" w:eastAsia="仿宋_GB2312" w:hAnsi="宋体" w:cs="宋体"/>
          <w:color w:val="000000"/>
          <w:kern w:val="0"/>
          <w:sz w:val="32"/>
          <w:szCs w:val="32"/>
        </w:rPr>
        <w:t>是重大主题宣传</w:t>
      </w:r>
      <w:r>
        <w:rPr>
          <w:rFonts w:ascii="仿宋_GB2312" w:eastAsia="仿宋_GB2312" w:hAnsi="宋体" w:cs="宋体" w:hint="eastAsia"/>
          <w:color w:val="000000"/>
          <w:kern w:val="0"/>
          <w:sz w:val="32"/>
          <w:szCs w:val="32"/>
        </w:rPr>
        <w:t>两点纷呈</w:t>
      </w:r>
      <w:r>
        <w:rPr>
          <w:rFonts w:ascii="仿宋_GB2312" w:eastAsia="仿宋_GB2312" w:hAnsi="宋体" w:cs="宋体"/>
          <w:color w:val="000000"/>
          <w:kern w:val="0"/>
          <w:sz w:val="32"/>
          <w:szCs w:val="32"/>
        </w:rPr>
        <w:t>。</w:t>
      </w:r>
      <w:r>
        <w:rPr>
          <w:rFonts w:ascii="仿宋_GB2312" w:eastAsia="仿宋_GB2312" w:hAnsi="宋体" w:cs="宋体" w:hint="eastAsia"/>
          <w:color w:val="000000"/>
          <w:kern w:val="0"/>
          <w:sz w:val="32"/>
          <w:szCs w:val="32"/>
        </w:rPr>
        <w:t>组织开展“瓣瓣同心 心相连” “潮起互联网 奔涌三十年”“万千气象看北京 解码新质生产力” “古籍新生”等网上主题宣传，相关</w:t>
      </w:r>
      <w:r>
        <w:rPr>
          <w:rFonts w:ascii="仿宋_GB2312" w:eastAsia="仿宋_GB2312" w:hAnsi="宋体" w:cs="宋体" w:hint="eastAsia"/>
          <w:color w:val="000000"/>
          <w:kern w:val="0"/>
          <w:sz w:val="32"/>
          <w:szCs w:val="32"/>
        </w:rPr>
        <w:lastRenderedPageBreak/>
        <w:t>阅读量超30亿。围绕庆祝新中国成立75周年创新开展网上成就宣传、形势宣传、典型宣传，转载发布相关报道、融媒产品约25万余篇次，开设话题3000余个，总点击量近百亿</w:t>
      </w:r>
      <w:r>
        <w:rPr>
          <w:rFonts w:eastAsia="仿宋_GB2312" w:cs="宋体" w:hint="eastAsia"/>
          <w:color w:val="000000"/>
          <w:kern w:val="0"/>
          <w:sz w:val="32"/>
          <w:szCs w:val="32"/>
        </w:rPr>
        <w:t>。</w:t>
      </w:r>
      <w:r>
        <w:rPr>
          <w:rFonts w:eastAsia="仿宋_GB2312" w:cs="宋体"/>
          <w:color w:val="000000"/>
          <w:kern w:val="0"/>
          <w:sz w:val="32"/>
          <w:szCs w:val="32"/>
        </w:rPr>
        <w:t>四是</w:t>
      </w:r>
      <w:r>
        <w:rPr>
          <w:rFonts w:eastAsia="仿宋_GB2312" w:cs="宋体" w:hint="eastAsia"/>
          <w:color w:val="000000"/>
          <w:kern w:val="0"/>
          <w:sz w:val="32"/>
          <w:szCs w:val="32"/>
        </w:rPr>
        <w:t>网络文化建设向上向好</w:t>
      </w:r>
      <w:r>
        <w:rPr>
          <w:rFonts w:eastAsia="仿宋_GB2312" w:cs="宋体"/>
          <w:color w:val="000000"/>
          <w:kern w:val="0"/>
          <w:sz w:val="32"/>
          <w:szCs w:val="32"/>
        </w:rPr>
        <w:t>。</w:t>
      </w:r>
      <w:r>
        <w:rPr>
          <w:rFonts w:eastAsia="仿宋_GB2312" w:cs="宋体" w:hint="eastAsia"/>
          <w:color w:val="000000"/>
          <w:kern w:val="0"/>
          <w:sz w:val="32"/>
          <w:szCs w:val="32"/>
        </w:rPr>
        <w:t>精心打造“一区一品牌”“一网一品牌”传播工作格局，“一笔一划瞰长城”“烟火北京”等产品持续霸屏破圈、好评如潮。组织开展“何以京彩</w:t>
      </w:r>
      <w:r>
        <w:rPr>
          <w:rFonts w:eastAsia="仿宋_GB2312" w:cs="宋体" w:hint="eastAsia"/>
          <w:color w:val="000000"/>
          <w:kern w:val="0"/>
          <w:sz w:val="32"/>
          <w:szCs w:val="32"/>
        </w:rPr>
        <w:t xml:space="preserve"> </w:t>
      </w:r>
      <w:r>
        <w:rPr>
          <w:rFonts w:eastAsia="仿宋_GB2312" w:cs="宋体" w:hint="eastAsia"/>
          <w:color w:val="000000"/>
          <w:kern w:val="0"/>
          <w:sz w:val="32"/>
          <w:szCs w:val="32"/>
        </w:rPr>
        <w:t>青春华章”主题活动，累计推出访谈记录、微短剧、</w:t>
      </w:r>
      <w:r>
        <w:rPr>
          <w:rFonts w:ascii="仿宋_GB2312" w:eastAsia="仿宋_GB2312" w:cs="宋体" w:hint="eastAsia"/>
          <w:color w:val="000000"/>
          <w:kern w:val="0"/>
          <w:sz w:val="32"/>
          <w:szCs w:val="32"/>
        </w:rPr>
        <w:t>Vlog、</w:t>
      </w:r>
      <w:r>
        <w:rPr>
          <w:rFonts w:eastAsia="仿宋_GB2312" w:cs="宋体" w:hint="eastAsia"/>
          <w:color w:val="000000"/>
          <w:kern w:val="0"/>
          <w:sz w:val="32"/>
          <w:szCs w:val="32"/>
        </w:rPr>
        <w:t>企业研学等线上线下活动</w:t>
      </w:r>
      <w:r>
        <w:rPr>
          <w:rFonts w:eastAsia="仿宋_GB2312" w:cs="宋体" w:hint="eastAsia"/>
          <w:color w:val="000000"/>
          <w:kern w:val="0"/>
          <w:sz w:val="32"/>
          <w:szCs w:val="32"/>
        </w:rPr>
        <w:t>11</w:t>
      </w:r>
      <w:r>
        <w:rPr>
          <w:rFonts w:eastAsia="仿宋_GB2312" w:cs="宋体" w:hint="eastAsia"/>
          <w:color w:val="000000"/>
          <w:kern w:val="0"/>
          <w:sz w:val="32"/>
          <w:szCs w:val="32"/>
        </w:rPr>
        <w:t>项，广泛发动网络名人、首都高校学生、校园网络达人深度参与，用鲜活生动的作品展现优秀传统文化、讲述首都发展成就，全力服务全国文化中心建设</w:t>
      </w:r>
      <w:r>
        <w:rPr>
          <w:rFonts w:eastAsia="仿宋_GB2312" w:cs="宋体"/>
          <w:color w:val="000000"/>
          <w:kern w:val="0"/>
          <w:sz w:val="32"/>
          <w:szCs w:val="32"/>
        </w:rPr>
        <w:t>。</w:t>
      </w:r>
    </w:p>
    <w:p w:rsidR="00640FDB" w:rsidRDefault="00DE19A1">
      <w:pPr>
        <w:spacing w:line="560" w:lineRule="exact"/>
        <w:ind w:firstLineChars="200" w:firstLine="643"/>
        <w:rPr>
          <w:rFonts w:ascii="仿宋_GB2312" w:eastAsia="仿宋_GB2312" w:hAnsi="宋体" w:cs="宋体"/>
          <w:b/>
          <w:bCs/>
          <w:color w:val="000000"/>
          <w:kern w:val="0"/>
          <w:sz w:val="32"/>
          <w:szCs w:val="32"/>
        </w:rPr>
      </w:pPr>
      <w:r>
        <w:rPr>
          <w:rFonts w:ascii="仿宋_GB2312" w:eastAsia="仿宋_GB2312" w:hAnsi="宋体" w:cs="宋体" w:hint="eastAsia"/>
          <w:b/>
          <w:bCs/>
          <w:color w:val="000000"/>
          <w:kern w:val="0"/>
          <w:sz w:val="32"/>
          <w:szCs w:val="32"/>
        </w:rPr>
        <w:t>3.信息化建设工作</w:t>
      </w:r>
    </w:p>
    <w:p w:rsidR="00640FDB" w:rsidRDefault="00DE19A1">
      <w:pPr>
        <w:spacing w:line="560" w:lineRule="exact"/>
        <w:ind w:firstLineChars="200" w:firstLine="640"/>
        <w:rPr>
          <w:rFonts w:ascii="仿宋_GB2312" w:eastAsia="仿宋_GB2312" w:hAnsi="宋体" w:cs="宋体"/>
          <w:color w:val="000000"/>
          <w:kern w:val="0"/>
          <w:sz w:val="32"/>
          <w:szCs w:val="32"/>
        </w:rPr>
      </w:pPr>
      <w:r w:rsidRPr="00DB2310">
        <w:rPr>
          <w:rFonts w:ascii="仿宋_GB2312" w:eastAsia="仿宋_GB2312" w:hAnsi="宋体" w:cs="宋体" w:hint="eastAsia"/>
          <w:color w:val="000000"/>
          <w:kern w:val="0"/>
          <w:sz w:val="32"/>
          <w:szCs w:val="32"/>
        </w:rPr>
        <w:t>一是</w:t>
      </w:r>
      <w:r w:rsidRPr="00DB2310">
        <w:rPr>
          <w:rFonts w:ascii="仿宋_GB2312" w:eastAsia="仿宋_GB2312" w:hAnsi="宋体" w:cs="宋体"/>
          <w:color w:val="000000"/>
          <w:kern w:val="0"/>
          <w:sz w:val="32"/>
          <w:szCs w:val="32"/>
        </w:rPr>
        <w:t>切实做好</w:t>
      </w:r>
      <w:r w:rsidRPr="00DB2310">
        <w:rPr>
          <w:rFonts w:ascii="仿宋_GB2312" w:eastAsia="仿宋_GB2312" w:hAnsi="宋体" w:cs="宋体" w:hint="eastAsia"/>
          <w:color w:val="000000"/>
          <w:kern w:val="0"/>
          <w:sz w:val="32"/>
          <w:szCs w:val="32"/>
        </w:rPr>
        <w:t>我办</w:t>
      </w:r>
      <w:r w:rsidRPr="00DB2310">
        <w:rPr>
          <w:rFonts w:ascii="仿宋_GB2312" w:eastAsia="仿宋_GB2312" w:hAnsi="宋体" w:cs="宋体"/>
          <w:color w:val="000000"/>
          <w:kern w:val="0"/>
          <w:sz w:val="32"/>
          <w:szCs w:val="32"/>
        </w:rPr>
        <w:t>信息化系统建设工作，保障我办搬迁</w:t>
      </w:r>
      <w:r w:rsidRPr="00DB2310">
        <w:rPr>
          <w:rFonts w:ascii="仿宋_GB2312" w:eastAsia="仿宋_GB2312" w:hAnsi="宋体" w:cs="宋体" w:hint="eastAsia"/>
          <w:color w:val="000000"/>
          <w:kern w:val="0"/>
          <w:sz w:val="32"/>
          <w:szCs w:val="32"/>
        </w:rPr>
        <w:t>后</w:t>
      </w:r>
      <w:r w:rsidRPr="00DB2310">
        <w:rPr>
          <w:rFonts w:ascii="仿宋_GB2312" w:eastAsia="仿宋_GB2312" w:hAnsi="宋体" w:cs="宋体"/>
          <w:color w:val="000000"/>
          <w:kern w:val="0"/>
          <w:sz w:val="32"/>
          <w:szCs w:val="32"/>
        </w:rPr>
        <w:t>正常开展业务工作</w:t>
      </w:r>
      <w:r w:rsidRPr="00DB2310">
        <w:rPr>
          <w:rFonts w:ascii="仿宋_GB2312" w:eastAsia="仿宋_GB2312" w:hAnsi="宋体" w:cs="宋体" w:hint="eastAsia"/>
          <w:color w:val="000000"/>
          <w:kern w:val="0"/>
          <w:sz w:val="32"/>
          <w:szCs w:val="32"/>
        </w:rPr>
        <w:t>。二是</w:t>
      </w:r>
      <w:r w:rsidRPr="00DB2310">
        <w:rPr>
          <w:rFonts w:ascii="仿宋_GB2312" w:eastAsia="仿宋_GB2312" w:hAnsi="宋体" w:cs="宋体"/>
          <w:color w:val="000000"/>
          <w:kern w:val="0"/>
          <w:sz w:val="32"/>
          <w:szCs w:val="32"/>
        </w:rPr>
        <w:t>做好现有技术系统运维保障和改造升级</w:t>
      </w:r>
      <w:r w:rsidRPr="00DB2310">
        <w:rPr>
          <w:rFonts w:ascii="仿宋_GB2312" w:eastAsia="仿宋_GB2312" w:hAnsi="宋体" w:cs="宋体" w:hint="eastAsia"/>
          <w:color w:val="000000"/>
          <w:kern w:val="0"/>
          <w:sz w:val="32"/>
          <w:szCs w:val="32"/>
        </w:rPr>
        <w:t>工作。</w:t>
      </w:r>
      <w:r w:rsidRPr="00DB2310">
        <w:rPr>
          <w:rFonts w:ascii="仿宋_GB2312" w:eastAsia="仿宋_GB2312" w:hAnsi="宋体" w:cs="宋体"/>
          <w:color w:val="000000"/>
          <w:kern w:val="0"/>
          <w:sz w:val="32"/>
          <w:szCs w:val="32"/>
        </w:rPr>
        <w:t>积极响应业务部门需</w:t>
      </w:r>
      <w:r>
        <w:rPr>
          <w:rFonts w:ascii="仿宋_GB2312" w:eastAsia="仿宋_GB2312" w:hAnsi="宋体" w:cs="宋体"/>
          <w:color w:val="000000"/>
          <w:kern w:val="0"/>
          <w:sz w:val="32"/>
          <w:szCs w:val="32"/>
        </w:rPr>
        <w:t>求，对公众举报系统</w:t>
      </w:r>
      <w:r>
        <w:rPr>
          <w:rFonts w:ascii="仿宋_GB2312" w:eastAsia="仿宋_GB2312" w:hAnsi="宋体" w:cs="宋体" w:hint="eastAsia"/>
          <w:color w:val="000000"/>
          <w:kern w:val="0"/>
          <w:sz w:val="32"/>
          <w:szCs w:val="32"/>
        </w:rPr>
        <w:t>等</w:t>
      </w:r>
      <w:r>
        <w:rPr>
          <w:rFonts w:ascii="仿宋_GB2312" w:eastAsia="仿宋_GB2312" w:hAnsi="宋体" w:cs="宋体"/>
          <w:color w:val="000000"/>
          <w:kern w:val="0"/>
          <w:sz w:val="32"/>
          <w:szCs w:val="32"/>
        </w:rPr>
        <w:t>开展日常运维和升级改造，有效支撑保障了全国两会等重大时间节点的业务运行</w:t>
      </w:r>
      <w:r>
        <w:rPr>
          <w:rFonts w:ascii="仿宋_GB2312" w:eastAsia="仿宋_GB2312" w:hAnsi="宋体" w:cs="宋体" w:hint="eastAsia"/>
          <w:color w:val="000000"/>
          <w:kern w:val="0"/>
          <w:sz w:val="32"/>
          <w:szCs w:val="32"/>
        </w:rPr>
        <w:t>。</w:t>
      </w:r>
    </w:p>
    <w:p w:rsidR="00640FDB" w:rsidRDefault="00DE19A1">
      <w:pPr>
        <w:spacing w:line="560" w:lineRule="exact"/>
        <w:ind w:firstLineChars="200" w:firstLine="643"/>
        <w:rPr>
          <w:rFonts w:ascii="仿宋_GB2312" w:eastAsia="仿宋_GB2312" w:hAnsi="宋体" w:cs="宋体"/>
          <w:b/>
          <w:bCs/>
          <w:color w:val="000000"/>
          <w:kern w:val="0"/>
          <w:sz w:val="32"/>
          <w:szCs w:val="32"/>
        </w:rPr>
      </w:pPr>
      <w:r>
        <w:rPr>
          <w:rFonts w:ascii="仿宋_GB2312" w:eastAsia="仿宋_GB2312" w:hAnsi="宋体" w:cs="宋体" w:hint="eastAsia"/>
          <w:b/>
          <w:bCs/>
          <w:color w:val="000000"/>
          <w:kern w:val="0"/>
          <w:sz w:val="32"/>
          <w:szCs w:val="32"/>
        </w:rPr>
        <w:t>4.网信事务工作</w:t>
      </w:r>
    </w:p>
    <w:p w:rsidR="00640FDB" w:rsidRPr="00DB2310" w:rsidRDefault="00DE19A1">
      <w:pPr>
        <w:spacing w:line="56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从严</w:t>
      </w:r>
      <w:r>
        <w:rPr>
          <w:rFonts w:ascii="仿宋_GB2312" w:eastAsia="仿宋_GB2312" w:hAnsi="宋体" w:cs="宋体"/>
          <w:color w:val="000000"/>
          <w:kern w:val="0"/>
          <w:sz w:val="32"/>
          <w:szCs w:val="32"/>
        </w:rPr>
        <w:t>狠抓网络生态治理，以管网治网用网新成效服务党和国家</w:t>
      </w:r>
      <w:r>
        <w:rPr>
          <w:rFonts w:ascii="仿宋_GB2312" w:eastAsia="仿宋_GB2312" w:hAnsi="宋体" w:cs="宋体" w:hint="eastAsia"/>
          <w:color w:val="000000"/>
          <w:kern w:val="0"/>
          <w:sz w:val="32"/>
          <w:szCs w:val="32"/>
        </w:rPr>
        <w:t>中心大局</w:t>
      </w:r>
      <w:r>
        <w:rPr>
          <w:rFonts w:ascii="仿宋_GB2312" w:eastAsia="仿宋_GB2312" w:hAnsi="宋体" w:cs="宋体"/>
          <w:color w:val="000000"/>
          <w:kern w:val="0"/>
          <w:sz w:val="32"/>
          <w:szCs w:val="32"/>
        </w:rPr>
        <w:t>。</w:t>
      </w:r>
      <w:r>
        <w:rPr>
          <w:rFonts w:ascii="仿宋_GB2312" w:eastAsia="仿宋_GB2312" w:hAnsi="宋体" w:cs="宋体" w:hint="eastAsia"/>
          <w:color w:val="000000"/>
          <w:kern w:val="0"/>
          <w:sz w:val="32"/>
          <w:szCs w:val="32"/>
        </w:rPr>
        <w:t>一是加强网络法治建设。落实互联网信息传播的方针政策和法律法规，推动互联网信息传播的法制化、规范化。完善网络法规体系，</w:t>
      </w:r>
      <w:r>
        <w:rPr>
          <w:rFonts w:ascii="仿宋_GB2312" w:eastAsia="仿宋_GB2312" w:hAnsi="宋体" w:cs="宋体"/>
          <w:color w:val="000000"/>
          <w:kern w:val="0"/>
          <w:sz w:val="32"/>
          <w:szCs w:val="32"/>
        </w:rPr>
        <w:t>举办</w:t>
      </w:r>
      <w:r>
        <w:rPr>
          <w:rFonts w:ascii="仿宋_GB2312" w:eastAsia="仿宋_GB2312" w:hAnsi="宋体" w:cs="宋体" w:hint="eastAsia"/>
          <w:color w:val="000000"/>
          <w:kern w:val="0"/>
          <w:sz w:val="32"/>
          <w:szCs w:val="32"/>
        </w:rPr>
        <w:t>区级</w:t>
      </w:r>
      <w:r>
        <w:rPr>
          <w:rFonts w:ascii="仿宋_GB2312" w:eastAsia="仿宋_GB2312" w:hAnsi="宋体" w:cs="宋体"/>
          <w:color w:val="000000"/>
          <w:kern w:val="0"/>
          <w:sz w:val="32"/>
          <w:szCs w:val="32"/>
        </w:rPr>
        <w:t>网信队伍执法培训班，</w:t>
      </w:r>
      <w:r>
        <w:rPr>
          <w:rFonts w:ascii="仿宋_GB2312" w:eastAsia="仿宋_GB2312" w:hAnsi="宋体" w:cs="宋体" w:hint="eastAsia"/>
          <w:color w:val="000000"/>
          <w:kern w:val="0"/>
          <w:sz w:val="32"/>
          <w:szCs w:val="32"/>
        </w:rPr>
        <w:t>推动网络执法规范化、标准化，提高网络执法效率和水平。大力培育</w:t>
      </w:r>
      <w:r>
        <w:rPr>
          <w:rFonts w:ascii="仿宋_GB2312" w:eastAsia="仿宋_GB2312" w:hAnsi="宋体" w:cs="宋体"/>
          <w:color w:val="000000"/>
          <w:kern w:val="0"/>
          <w:sz w:val="32"/>
          <w:szCs w:val="32"/>
        </w:rPr>
        <w:t>“</w:t>
      </w:r>
      <w:r>
        <w:rPr>
          <w:rFonts w:ascii="仿宋_GB2312" w:eastAsia="仿宋_GB2312" w:hAnsi="宋体" w:cs="宋体"/>
          <w:color w:val="000000"/>
          <w:kern w:val="0"/>
          <w:sz w:val="32"/>
          <w:szCs w:val="32"/>
        </w:rPr>
        <w:t>e</w:t>
      </w:r>
      <w:r>
        <w:rPr>
          <w:rFonts w:ascii="仿宋_GB2312" w:eastAsia="仿宋_GB2312" w:hAnsi="宋体" w:cs="宋体" w:hint="eastAsia"/>
          <w:color w:val="000000"/>
          <w:kern w:val="0"/>
          <w:sz w:val="32"/>
          <w:szCs w:val="32"/>
        </w:rPr>
        <w:t>法</w:t>
      </w:r>
      <w:r>
        <w:rPr>
          <w:rFonts w:ascii="仿宋_GB2312" w:eastAsia="仿宋_GB2312" w:hAnsi="宋体" w:cs="宋体"/>
          <w:color w:val="000000"/>
          <w:kern w:val="0"/>
          <w:sz w:val="32"/>
          <w:szCs w:val="32"/>
        </w:rPr>
        <w:t>润京华</w:t>
      </w:r>
      <w:r>
        <w:rPr>
          <w:rFonts w:ascii="仿宋_GB2312" w:eastAsia="仿宋_GB2312" w:hAnsi="宋体" w:cs="宋体"/>
          <w:color w:val="000000"/>
          <w:kern w:val="0"/>
          <w:sz w:val="32"/>
          <w:szCs w:val="32"/>
        </w:rPr>
        <w:t>”</w:t>
      </w:r>
      <w:r>
        <w:rPr>
          <w:rFonts w:ascii="仿宋_GB2312" w:eastAsia="仿宋_GB2312" w:hAnsi="宋体" w:cs="宋体" w:hint="eastAsia"/>
          <w:color w:val="000000"/>
          <w:kern w:val="0"/>
          <w:sz w:val="32"/>
          <w:szCs w:val="32"/>
        </w:rPr>
        <w:t>普法</w:t>
      </w:r>
      <w:r>
        <w:rPr>
          <w:rFonts w:ascii="仿宋_GB2312" w:eastAsia="仿宋_GB2312" w:hAnsi="宋体" w:cs="宋体"/>
          <w:color w:val="000000"/>
          <w:kern w:val="0"/>
          <w:sz w:val="32"/>
          <w:szCs w:val="32"/>
        </w:rPr>
        <w:t>品牌，推出指尖普法进行时、网络普法</w:t>
      </w:r>
      <w:r>
        <w:rPr>
          <w:rFonts w:ascii="仿宋_GB2312" w:eastAsia="仿宋_GB2312" w:hAnsi="宋体" w:cs="宋体" w:hint="eastAsia"/>
          <w:color w:val="000000"/>
          <w:kern w:val="0"/>
          <w:sz w:val="32"/>
          <w:szCs w:val="32"/>
        </w:rPr>
        <w:t>city walk，</w:t>
      </w:r>
      <w:r>
        <w:rPr>
          <w:rFonts w:ascii="仿宋_GB2312" w:eastAsia="仿宋_GB2312" w:hAnsi="宋体" w:cs="宋体"/>
          <w:color w:val="000000"/>
          <w:kern w:val="0"/>
          <w:sz w:val="32"/>
          <w:szCs w:val="32"/>
        </w:rPr>
        <w:t>组建首都网络普法</w:t>
      </w:r>
      <w:r>
        <w:rPr>
          <w:rFonts w:ascii="仿宋_GB2312" w:eastAsia="仿宋_GB2312" w:hAnsi="宋体" w:cs="宋体" w:hint="eastAsia"/>
          <w:color w:val="000000"/>
          <w:kern w:val="0"/>
          <w:sz w:val="32"/>
          <w:szCs w:val="32"/>
        </w:rPr>
        <w:t>联盟</w:t>
      </w:r>
      <w:r>
        <w:rPr>
          <w:rFonts w:ascii="仿宋_GB2312" w:eastAsia="仿宋_GB2312" w:hAnsi="宋体" w:cs="宋体"/>
          <w:color w:val="000000"/>
          <w:kern w:val="0"/>
          <w:sz w:val="32"/>
          <w:szCs w:val="32"/>
        </w:rPr>
        <w:t>，搭建数字经济普法</w:t>
      </w:r>
      <w:r>
        <w:rPr>
          <w:rFonts w:ascii="仿宋_GB2312" w:eastAsia="仿宋_GB2312" w:hAnsi="宋体" w:cs="宋体" w:hint="eastAsia"/>
          <w:color w:val="000000"/>
          <w:kern w:val="0"/>
          <w:sz w:val="32"/>
          <w:szCs w:val="32"/>
        </w:rPr>
        <w:t>e站</w:t>
      </w:r>
      <w:r>
        <w:rPr>
          <w:rFonts w:ascii="仿宋_GB2312" w:eastAsia="仿宋_GB2312" w:hAnsi="宋体" w:cs="宋体"/>
          <w:color w:val="000000"/>
          <w:kern w:val="0"/>
          <w:sz w:val="32"/>
          <w:szCs w:val="32"/>
        </w:rPr>
        <w:t>，网络普法工作</w:t>
      </w:r>
      <w:r>
        <w:rPr>
          <w:rFonts w:ascii="仿宋_GB2312" w:eastAsia="仿宋_GB2312" w:hAnsi="宋体" w:cs="宋体"/>
          <w:color w:val="000000"/>
          <w:kern w:val="0"/>
          <w:sz w:val="32"/>
          <w:szCs w:val="32"/>
        </w:rPr>
        <w:lastRenderedPageBreak/>
        <w:t>获全国普法办通报表彰。</w:t>
      </w:r>
      <w:r>
        <w:rPr>
          <w:rFonts w:ascii="仿宋_GB2312" w:eastAsia="仿宋_GB2312" w:hAnsi="宋体" w:cs="宋体" w:hint="eastAsia"/>
          <w:color w:val="000000"/>
          <w:kern w:val="0"/>
          <w:sz w:val="32"/>
          <w:szCs w:val="32"/>
        </w:rPr>
        <w:t>二是强化技术治网能力</w:t>
      </w:r>
      <w:r>
        <w:rPr>
          <w:rFonts w:ascii="仿宋_GB2312" w:eastAsia="仿宋_GB2312" w:hAnsi="宋体" w:cs="宋体"/>
          <w:color w:val="000000"/>
          <w:kern w:val="0"/>
          <w:sz w:val="32"/>
          <w:szCs w:val="32"/>
        </w:rPr>
        <w:t>。</w:t>
      </w:r>
      <w:r>
        <w:rPr>
          <w:rFonts w:ascii="仿宋_GB2312" w:eastAsia="仿宋_GB2312" w:hAnsi="宋体" w:cs="宋体" w:hint="eastAsia"/>
          <w:color w:val="000000"/>
          <w:kern w:val="0"/>
          <w:sz w:val="32"/>
          <w:szCs w:val="32"/>
        </w:rPr>
        <w:t>持续</w:t>
      </w:r>
      <w:r>
        <w:rPr>
          <w:rFonts w:ascii="仿宋_GB2312" w:eastAsia="仿宋_GB2312" w:hAnsi="宋体" w:cs="宋体"/>
          <w:color w:val="000000"/>
          <w:kern w:val="0"/>
          <w:sz w:val="32"/>
          <w:szCs w:val="32"/>
        </w:rPr>
        <w:t>完善大模型备案</w:t>
      </w:r>
      <w:r>
        <w:rPr>
          <w:rFonts w:ascii="仿宋_GB2312" w:eastAsia="仿宋_GB2312" w:hAnsi="宋体" w:cs="宋体" w:hint="eastAsia"/>
          <w:color w:val="000000"/>
          <w:kern w:val="0"/>
          <w:sz w:val="32"/>
          <w:szCs w:val="32"/>
        </w:rPr>
        <w:t>规范</w:t>
      </w:r>
      <w:r>
        <w:rPr>
          <w:rFonts w:ascii="仿宋_GB2312" w:eastAsia="仿宋_GB2312" w:hAnsi="宋体" w:cs="宋体"/>
          <w:color w:val="000000"/>
          <w:kern w:val="0"/>
          <w:sz w:val="32"/>
          <w:szCs w:val="32"/>
        </w:rPr>
        <w:t>和评测标准，建立全流程监管机制，发布</w:t>
      </w:r>
      <w:r>
        <w:rPr>
          <w:rFonts w:ascii="仿宋_GB2312" w:eastAsia="仿宋_GB2312" w:hAnsi="宋体" w:cs="宋体" w:hint="eastAsia"/>
          <w:color w:val="000000"/>
          <w:kern w:val="0"/>
          <w:sz w:val="32"/>
          <w:szCs w:val="32"/>
        </w:rPr>
        <w:t>全国首个市级</w:t>
      </w:r>
      <w:r>
        <w:rPr>
          <w:rFonts w:ascii="仿宋_GB2312" w:eastAsia="仿宋_GB2312" w:hAnsi="宋体" w:cs="宋体"/>
          <w:color w:val="000000"/>
          <w:kern w:val="0"/>
          <w:sz w:val="32"/>
          <w:szCs w:val="32"/>
        </w:rPr>
        <w:t>大模型</w:t>
      </w:r>
      <w:r>
        <w:rPr>
          <w:rFonts w:ascii="仿宋_GB2312" w:eastAsia="仿宋_GB2312" w:hAnsi="宋体" w:cs="宋体" w:hint="eastAsia"/>
          <w:color w:val="000000"/>
          <w:kern w:val="0"/>
          <w:sz w:val="32"/>
          <w:szCs w:val="32"/>
        </w:rPr>
        <w:t>中文</w:t>
      </w:r>
      <w:r>
        <w:rPr>
          <w:rFonts w:ascii="仿宋_GB2312" w:eastAsia="仿宋_GB2312" w:hAnsi="宋体" w:cs="宋体"/>
          <w:color w:val="000000"/>
          <w:kern w:val="0"/>
          <w:sz w:val="32"/>
          <w:szCs w:val="32"/>
        </w:rPr>
        <w:t>互联网</w:t>
      </w:r>
      <w:r>
        <w:rPr>
          <w:rFonts w:ascii="仿宋_GB2312" w:eastAsia="仿宋_GB2312" w:hAnsi="宋体" w:cs="宋体" w:hint="eastAsia"/>
          <w:color w:val="000000"/>
          <w:kern w:val="0"/>
          <w:sz w:val="32"/>
          <w:szCs w:val="32"/>
        </w:rPr>
        <w:t>语料库</w:t>
      </w:r>
      <w:r>
        <w:rPr>
          <w:rFonts w:ascii="仿宋_GB2312" w:eastAsia="仿宋_GB2312" w:hAnsi="宋体" w:cs="宋体"/>
          <w:color w:val="000000"/>
          <w:kern w:val="0"/>
          <w:sz w:val="32"/>
          <w:szCs w:val="32"/>
        </w:rPr>
        <w:t>，坚决防范新技术新应用内容安全风险</w:t>
      </w:r>
      <w:r>
        <w:rPr>
          <w:rFonts w:ascii="仿宋_GB2312" w:eastAsia="仿宋_GB2312" w:hAnsi="宋体" w:cs="宋体" w:hint="eastAsia"/>
          <w:color w:val="000000"/>
          <w:kern w:val="0"/>
          <w:sz w:val="32"/>
          <w:szCs w:val="32"/>
        </w:rPr>
        <w:t>。</w:t>
      </w:r>
      <w:r>
        <w:rPr>
          <w:rFonts w:ascii="仿宋_GB2312" w:eastAsia="仿宋_GB2312" w:hAnsi="宋体" w:cs="宋体"/>
          <w:color w:val="000000"/>
          <w:kern w:val="0"/>
          <w:sz w:val="32"/>
          <w:szCs w:val="32"/>
        </w:rPr>
        <w:t>持续</w:t>
      </w:r>
      <w:r>
        <w:rPr>
          <w:rFonts w:ascii="仿宋_GB2312" w:eastAsia="仿宋_GB2312" w:hAnsi="宋体" w:cs="宋体" w:hint="eastAsia"/>
          <w:color w:val="000000"/>
          <w:kern w:val="0"/>
          <w:sz w:val="32"/>
          <w:szCs w:val="32"/>
        </w:rPr>
        <w:t>加大热搜</w:t>
      </w:r>
      <w:r>
        <w:rPr>
          <w:rFonts w:ascii="仿宋_GB2312" w:eastAsia="仿宋_GB2312" w:hAnsi="宋体" w:cs="宋体"/>
          <w:color w:val="000000"/>
          <w:kern w:val="0"/>
          <w:sz w:val="32"/>
          <w:szCs w:val="32"/>
        </w:rPr>
        <w:t>热榜、算法</w:t>
      </w:r>
      <w:r>
        <w:rPr>
          <w:rFonts w:ascii="仿宋_GB2312" w:eastAsia="仿宋_GB2312" w:hAnsi="宋体" w:cs="宋体" w:hint="eastAsia"/>
          <w:color w:val="000000"/>
          <w:kern w:val="0"/>
          <w:sz w:val="32"/>
          <w:szCs w:val="32"/>
        </w:rPr>
        <w:t>推荐</w:t>
      </w:r>
      <w:r>
        <w:rPr>
          <w:rFonts w:ascii="仿宋_GB2312" w:eastAsia="仿宋_GB2312" w:hAnsi="宋体" w:cs="宋体"/>
          <w:color w:val="000000"/>
          <w:kern w:val="0"/>
          <w:sz w:val="32"/>
          <w:szCs w:val="32"/>
        </w:rPr>
        <w:t>等管理探索，积极推动技术向善。</w:t>
      </w:r>
      <w:r>
        <w:rPr>
          <w:rFonts w:ascii="仿宋_GB2312" w:eastAsia="仿宋_GB2312" w:hAnsi="宋体" w:cs="宋体" w:hint="eastAsia"/>
          <w:color w:val="000000"/>
          <w:kern w:val="0"/>
          <w:sz w:val="32"/>
          <w:szCs w:val="32"/>
        </w:rPr>
        <w:t>开放网信领域人工智能应用场景，全面提升技术管网治网支撑能力。</w:t>
      </w:r>
      <w:r>
        <w:rPr>
          <w:rFonts w:ascii="仿宋_GB2312" w:eastAsia="仿宋_GB2312" w:hAnsi="宋体" w:cs="宋体"/>
          <w:color w:val="000000"/>
          <w:kern w:val="0"/>
          <w:sz w:val="32"/>
          <w:szCs w:val="32"/>
        </w:rPr>
        <w:t>三是互联网企业党的建设持续深化。立足互联网行业发展需求，聚焦互联网企业党建工作需要，</w:t>
      </w:r>
      <w:r w:rsidRPr="00DB2310">
        <w:rPr>
          <w:rFonts w:ascii="仿宋_GB2312" w:eastAsia="仿宋_GB2312" w:hAnsi="宋体" w:cs="宋体" w:hint="eastAsia"/>
          <w:color w:val="000000"/>
          <w:kern w:val="0"/>
          <w:sz w:val="32"/>
          <w:szCs w:val="32"/>
        </w:rPr>
        <w:t>推动市委互联网企业工委成员单位由13家增至16家，</w:t>
      </w:r>
      <w:r w:rsidRPr="00DB2310">
        <w:rPr>
          <w:rFonts w:ascii="仿宋_GB2312" w:eastAsia="仿宋_GB2312" w:hAnsi="宋体" w:cs="宋体"/>
          <w:color w:val="000000"/>
          <w:kern w:val="0"/>
          <w:sz w:val="32"/>
          <w:szCs w:val="32"/>
        </w:rPr>
        <w:t>工委职能发挥进一步强化，指导9</w:t>
      </w:r>
      <w:r w:rsidR="00DB2310" w:rsidRPr="00DB2310">
        <w:rPr>
          <w:rFonts w:ascii="仿宋_GB2312" w:eastAsia="仿宋_GB2312" w:hAnsi="宋体" w:cs="宋体"/>
          <w:color w:val="000000"/>
          <w:kern w:val="0"/>
          <w:sz w:val="32"/>
          <w:szCs w:val="32"/>
        </w:rPr>
        <w:t>个区成立互联网行业党委</w:t>
      </w:r>
      <w:r w:rsidR="00DB2310" w:rsidRPr="00DB2310">
        <w:rPr>
          <w:rFonts w:ascii="仿宋_GB2312" w:eastAsia="仿宋_GB2312" w:hAnsi="宋体" w:cs="宋体" w:hint="eastAsia"/>
          <w:color w:val="000000"/>
          <w:kern w:val="0"/>
          <w:sz w:val="32"/>
          <w:szCs w:val="32"/>
        </w:rPr>
        <w:t>，</w:t>
      </w:r>
      <w:r w:rsidRPr="00DB2310">
        <w:rPr>
          <w:rFonts w:ascii="仿宋_GB2312" w:eastAsia="仿宋_GB2312" w:hAnsi="宋体" w:cs="宋体"/>
          <w:color w:val="000000"/>
          <w:kern w:val="0"/>
          <w:sz w:val="32"/>
          <w:szCs w:val="32"/>
        </w:rPr>
        <w:t>工作体系进一步完善。</w:t>
      </w:r>
      <w:r>
        <w:rPr>
          <w:rFonts w:ascii="仿宋_GB2312" w:eastAsia="仿宋_GB2312" w:hAnsi="宋体" w:cs="宋体"/>
          <w:color w:val="000000"/>
          <w:kern w:val="0"/>
          <w:sz w:val="32"/>
          <w:szCs w:val="32"/>
        </w:rPr>
        <w:t>“</w:t>
      </w:r>
      <w:r>
        <w:rPr>
          <w:rFonts w:ascii="仿宋_GB2312" w:eastAsia="仿宋_GB2312" w:hAnsi="宋体" w:cs="宋体"/>
          <w:color w:val="000000"/>
          <w:kern w:val="0"/>
          <w:sz w:val="32"/>
          <w:szCs w:val="32"/>
        </w:rPr>
        <w:t>两个覆盖</w:t>
      </w:r>
      <w:r>
        <w:rPr>
          <w:rFonts w:ascii="仿宋_GB2312" w:eastAsia="仿宋_GB2312" w:hAnsi="宋体" w:cs="宋体"/>
          <w:color w:val="000000"/>
          <w:kern w:val="0"/>
          <w:sz w:val="32"/>
          <w:szCs w:val="32"/>
        </w:rPr>
        <w:t>”</w:t>
      </w:r>
      <w:r>
        <w:rPr>
          <w:rFonts w:ascii="仿宋_GB2312" w:eastAsia="仿宋_GB2312" w:hAnsi="宋体" w:cs="宋体"/>
          <w:color w:val="000000"/>
          <w:kern w:val="0"/>
          <w:sz w:val="32"/>
          <w:szCs w:val="32"/>
        </w:rPr>
        <w:t>水平持续提升，圆满完成</w:t>
      </w:r>
      <w:r>
        <w:rPr>
          <w:rFonts w:ascii="仿宋_GB2312" w:eastAsia="仿宋_GB2312" w:hAnsi="宋体" w:cs="宋体"/>
          <w:color w:val="000000"/>
          <w:kern w:val="0"/>
          <w:sz w:val="32"/>
          <w:szCs w:val="32"/>
        </w:rPr>
        <w:t>“</w:t>
      </w:r>
      <w:r>
        <w:rPr>
          <w:rFonts w:ascii="仿宋_GB2312" w:eastAsia="仿宋_GB2312" w:hAnsi="宋体" w:cs="宋体"/>
          <w:color w:val="000000"/>
          <w:kern w:val="0"/>
          <w:sz w:val="32"/>
          <w:szCs w:val="32"/>
        </w:rPr>
        <w:t>双提升三年行动计划</w:t>
      </w:r>
      <w:r>
        <w:rPr>
          <w:rFonts w:ascii="仿宋_GB2312" w:eastAsia="仿宋_GB2312" w:hAnsi="宋体" w:cs="宋体"/>
          <w:color w:val="000000"/>
          <w:kern w:val="0"/>
          <w:sz w:val="32"/>
          <w:szCs w:val="32"/>
        </w:rPr>
        <w:t>”</w:t>
      </w:r>
      <w:r>
        <w:rPr>
          <w:rFonts w:ascii="仿宋_GB2312" w:eastAsia="仿宋_GB2312" w:hAnsi="宋体" w:cs="宋体"/>
          <w:color w:val="000000"/>
          <w:kern w:val="0"/>
          <w:sz w:val="32"/>
          <w:szCs w:val="32"/>
        </w:rPr>
        <w:t>，被中央网信办表彰为</w:t>
      </w:r>
      <w:r>
        <w:rPr>
          <w:rFonts w:ascii="仿宋_GB2312" w:eastAsia="仿宋_GB2312" w:hAnsi="宋体" w:cs="宋体"/>
          <w:color w:val="000000"/>
          <w:kern w:val="0"/>
          <w:sz w:val="32"/>
          <w:szCs w:val="32"/>
        </w:rPr>
        <w:t>“</w:t>
      </w:r>
      <w:r>
        <w:rPr>
          <w:rFonts w:ascii="仿宋_GB2312" w:eastAsia="仿宋_GB2312" w:hAnsi="宋体" w:cs="宋体"/>
          <w:color w:val="000000"/>
          <w:kern w:val="0"/>
          <w:sz w:val="32"/>
          <w:szCs w:val="32"/>
        </w:rPr>
        <w:t>实施互联网企业双提升三年行动计划</w:t>
      </w:r>
      <w:r>
        <w:rPr>
          <w:rFonts w:ascii="仿宋_GB2312" w:eastAsia="仿宋_GB2312" w:hAnsi="宋体" w:cs="宋体"/>
          <w:color w:val="000000"/>
          <w:kern w:val="0"/>
          <w:sz w:val="32"/>
          <w:szCs w:val="32"/>
        </w:rPr>
        <w:t>”</w:t>
      </w:r>
      <w:r>
        <w:rPr>
          <w:rFonts w:ascii="仿宋_GB2312" w:eastAsia="仿宋_GB2312" w:hAnsi="宋体" w:cs="宋体"/>
          <w:color w:val="000000"/>
          <w:kern w:val="0"/>
          <w:sz w:val="32"/>
          <w:szCs w:val="32"/>
        </w:rPr>
        <w:t>表现突出单位。四是深入走好网上群众路线。认真倾听群众意见建议，妥善处理公众举报信息。</w:t>
      </w:r>
      <w:r w:rsidRPr="00DB2310">
        <w:rPr>
          <w:rFonts w:ascii="仿宋_GB2312" w:eastAsia="仿宋_GB2312" w:hAnsi="宋体" w:cs="宋体"/>
          <w:color w:val="000000"/>
          <w:kern w:val="0"/>
          <w:sz w:val="32"/>
          <w:szCs w:val="32"/>
        </w:rPr>
        <w:t>全年受理网民举报19.6万余件，其中有效举报8.7万余件。指导属地网站受理网民举报1.8亿余件，其中有效举报约1.3亿件。</w:t>
      </w:r>
    </w:p>
    <w:p w:rsidR="00640FDB" w:rsidRDefault="00DE19A1">
      <w:pPr>
        <w:spacing w:line="560" w:lineRule="exact"/>
        <w:ind w:firstLineChars="200" w:firstLine="643"/>
        <w:rPr>
          <w:rFonts w:ascii="仿宋_GB2312" w:eastAsia="仿宋_GB2312" w:hAnsi="宋体" w:cs="宋体"/>
          <w:b/>
          <w:bCs/>
          <w:color w:val="000000"/>
          <w:kern w:val="0"/>
          <w:sz w:val="32"/>
          <w:szCs w:val="32"/>
        </w:rPr>
      </w:pPr>
      <w:r>
        <w:rPr>
          <w:rFonts w:ascii="仿宋_GB2312" w:eastAsia="仿宋_GB2312" w:hAnsi="宋体" w:cs="宋体"/>
          <w:b/>
          <w:bCs/>
          <w:color w:val="000000"/>
          <w:kern w:val="0"/>
          <w:sz w:val="32"/>
          <w:szCs w:val="32"/>
        </w:rPr>
        <w:t>5</w:t>
      </w:r>
      <w:r>
        <w:rPr>
          <w:rFonts w:ascii="仿宋_GB2312" w:eastAsia="仿宋_GB2312" w:hAnsi="宋体" w:cs="宋体" w:hint="eastAsia"/>
          <w:b/>
          <w:bCs/>
          <w:color w:val="000000"/>
          <w:kern w:val="0"/>
          <w:sz w:val="32"/>
          <w:szCs w:val="32"/>
        </w:rPr>
        <w:t>.行政执法工作</w:t>
      </w:r>
    </w:p>
    <w:p w:rsidR="00640FDB" w:rsidRPr="00DB2310" w:rsidRDefault="00DE19A1">
      <w:pPr>
        <w:spacing w:line="56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color w:val="000000"/>
          <w:kern w:val="0"/>
          <w:sz w:val="32"/>
          <w:szCs w:val="32"/>
        </w:rPr>
        <w:t>坚持多主体协</w:t>
      </w:r>
      <w:r>
        <w:rPr>
          <w:rFonts w:ascii="仿宋_GB2312" w:eastAsia="仿宋_GB2312" w:hAnsi="宋体" w:cs="宋体" w:hint="eastAsia"/>
          <w:color w:val="000000"/>
          <w:kern w:val="0"/>
          <w:sz w:val="32"/>
          <w:szCs w:val="32"/>
        </w:rPr>
        <w:t>同</w:t>
      </w:r>
      <w:r>
        <w:rPr>
          <w:rFonts w:ascii="仿宋_GB2312" w:eastAsia="仿宋_GB2312" w:hAnsi="宋体" w:cs="宋体"/>
          <w:color w:val="000000"/>
          <w:kern w:val="0"/>
          <w:sz w:val="32"/>
          <w:szCs w:val="32"/>
        </w:rPr>
        <w:t>治理</w:t>
      </w:r>
      <w:r>
        <w:rPr>
          <w:rFonts w:ascii="仿宋_GB2312" w:eastAsia="仿宋_GB2312" w:hAnsi="宋体" w:cs="宋体" w:hint="eastAsia"/>
          <w:color w:val="000000"/>
          <w:kern w:val="0"/>
          <w:sz w:val="32"/>
          <w:szCs w:val="32"/>
        </w:rPr>
        <w:t>、多手段</w:t>
      </w:r>
      <w:r>
        <w:rPr>
          <w:rFonts w:ascii="仿宋_GB2312" w:eastAsia="仿宋_GB2312" w:hAnsi="宋体" w:cs="宋体"/>
          <w:color w:val="000000"/>
          <w:kern w:val="0"/>
          <w:sz w:val="32"/>
          <w:szCs w:val="32"/>
        </w:rPr>
        <w:t>综合发力</w:t>
      </w:r>
      <w:r>
        <w:rPr>
          <w:rFonts w:ascii="仿宋_GB2312" w:eastAsia="仿宋_GB2312" w:hAnsi="宋体" w:cs="宋体" w:hint="eastAsia"/>
          <w:color w:val="000000"/>
          <w:kern w:val="0"/>
          <w:sz w:val="32"/>
          <w:szCs w:val="32"/>
        </w:rPr>
        <w:t>，全面</w:t>
      </w:r>
      <w:r>
        <w:rPr>
          <w:rFonts w:ascii="仿宋_GB2312" w:eastAsia="仿宋_GB2312" w:hAnsi="宋体" w:cs="宋体"/>
          <w:color w:val="000000"/>
          <w:kern w:val="0"/>
          <w:sz w:val="32"/>
          <w:szCs w:val="32"/>
        </w:rPr>
        <w:t>提升网络综合治理效能</w:t>
      </w:r>
      <w:r>
        <w:rPr>
          <w:rFonts w:ascii="仿宋_GB2312" w:eastAsia="仿宋_GB2312" w:hAnsi="宋体" w:cs="宋体" w:hint="eastAsia"/>
          <w:color w:val="000000"/>
          <w:kern w:val="0"/>
          <w:sz w:val="32"/>
          <w:szCs w:val="32"/>
        </w:rPr>
        <w:t>。</w:t>
      </w:r>
      <w:r>
        <w:rPr>
          <w:rFonts w:ascii="仿宋_GB2312" w:eastAsia="仿宋_GB2312" w:hAnsi="宋体" w:cs="宋体"/>
          <w:color w:val="000000"/>
          <w:kern w:val="0"/>
          <w:sz w:val="32"/>
          <w:szCs w:val="32"/>
        </w:rPr>
        <w:t>一是</w:t>
      </w:r>
      <w:r>
        <w:rPr>
          <w:rFonts w:ascii="仿宋_GB2312" w:eastAsia="仿宋_GB2312" w:hAnsi="宋体" w:cs="宋体" w:hint="eastAsia"/>
          <w:color w:val="000000"/>
          <w:kern w:val="0"/>
          <w:sz w:val="32"/>
          <w:szCs w:val="32"/>
        </w:rPr>
        <w:t>网络乱象有效遏制</w:t>
      </w:r>
      <w:r>
        <w:rPr>
          <w:rFonts w:ascii="仿宋_GB2312" w:eastAsia="仿宋_GB2312" w:hAnsi="宋体" w:cs="宋体"/>
          <w:color w:val="000000"/>
          <w:kern w:val="0"/>
          <w:sz w:val="32"/>
          <w:szCs w:val="32"/>
        </w:rPr>
        <w:t>。</w:t>
      </w:r>
      <w:r>
        <w:rPr>
          <w:rFonts w:ascii="仿宋_GB2312" w:eastAsia="仿宋_GB2312" w:hAnsi="宋体" w:cs="宋体" w:hint="eastAsia"/>
          <w:color w:val="000000"/>
          <w:kern w:val="0"/>
          <w:sz w:val="32"/>
          <w:szCs w:val="32"/>
        </w:rPr>
        <w:t>坚持日常管理和专项治理并举，扎进推进整治自媒体无底线博流量、治理网络直播领域虚假和低俗乱象、规范生成合成内容标识、净化暑期未成年人网络环境、整治违规开展互联网新闻信息服务等专项整治行动，始终</w:t>
      </w:r>
      <w:r>
        <w:rPr>
          <w:rFonts w:ascii="仿宋_GB2312" w:eastAsia="仿宋_GB2312" w:hAnsi="宋体" w:cs="宋体"/>
          <w:color w:val="000000"/>
          <w:kern w:val="0"/>
          <w:sz w:val="32"/>
          <w:szCs w:val="32"/>
        </w:rPr>
        <w:t>保持高压严管态势</w:t>
      </w:r>
      <w:r>
        <w:rPr>
          <w:rFonts w:ascii="仿宋_GB2312" w:eastAsia="仿宋_GB2312" w:hAnsi="宋体" w:cs="宋体" w:hint="eastAsia"/>
          <w:color w:val="000000"/>
          <w:kern w:val="0"/>
          <w:sz w:val="32"/>
          <w:szCs w:val="32"/>
        </w:rPr>
        <w:t>，形成震慑。</w:t>
      </w:r>
      <w:r w:rsidRPr="00DB2310">
        <w:rPr>
          <w:rFonts w:ascii="仿宋_GB2312" w:eastAsia="仿宋_GB2312" w:hAnsi="宋体" w:cs="宋体" w:hint="eastAsia"/>
          <w:color w:val="000000"/>
          <w:kern w:val="0"/>
          <w:sz w:val="32"/>
          <w:szCs w:val="32"/>
        </w:rPr>
        <w:t>全年开展“清朗”等专项整治行动40</w:t>
      </w:r>
      <w:r w:rsidR="00DB2310" w:rsidRPr="00DB2310">
        <w:rPr>
          <w:rFonts w:ascii="仿宋_GB2312" w:eastAsia="仿宋_GB2312" w:hAnsi="宋体" w:cs="宋体" w:hint="eastAsia"/>
          <w:color w:val="000000"/>
          <w:kern w:val="0"/>
          <w:sz w:val="32"/>
          <w:szCs w:val="32"/>
        </w:rPr>
        <w:t>余次</w:t>
      </w:r>
      <w:r w:rsidRPr="00DB2310">
        <w:rPr>
          <w:rFonts w:ascii="仿宋_GB2312" w:eastAsia="仿宋_GB2312" w:hAnsi="宋体" w:cs="宋体" w:hint="eastAsia"/>
          <w:color w:val="000000"/>
          <w:kern w:val="0"/>
          <w:sz w:val="32"/>
          <w:szCs w:val="32"/>
        </w:rPr>
        <w:t>，共清理拦截不良信息3268万条</w:t>
      </w:r>
      <w:r w:rsidRPr="00DB2310">
        <w:rPr>
          <w:rFonts w:ascii="仿宋_GB2312" w:eastAsia="仿宋_GB2312" w:hAnsi="宋体" w:cs="宋体"/>
          <w:color w:val="000000"/>
          <w:kern w:val="0"/>
          <w:sz w:val="32"/>
          <w:szCs w:val="32"/>
        </w:rPr>
        <w:t>。二</w:t>
      </w:r>
      <w:r w:rsidRPr="00DB2310">
        <w:rPr>
          <w:rFonts w:ascii="仿宋_GB2312" w:eastAsia="仿宋_GB2312" w:hAnsi="宋体" w:cs="宋体" w:hint="eastAsia"/>
          <w:color w:val="000000"/>
          <w:kern w:val="0"/>
          <w:sz w:val="32"/>
          <w:szCs w:val="32"/>
        </w:rPr>
        <w:t>是技术管网能力明</w:t>
      </w:r>
      <w:r w:rsidRPr="00DB2310">
        <w:rPr>
          <w:rFonts w:ascii="仿宋_GB2312" w:eastAsia="仿宋_GB2312" w:hAnsi="宋体" w:cs="宋体" w:hint="eastAsia"/>
          <w:color w:val="000000"/>
          <w:kern w:val="0"/>
          <w:sz w:val="32"/>
          <w:szCs w:val="32"/>
        </w:rPr>
        <w:lastRenderedPageBreak/>
        <w:t>显增强</w:t>
      </w:r>
      <w:r w:rsidRPr="00DB2310">
        <w:rPr>
          <w:rFonts w:ascii="仿宋_GB2312" w:eastAsia="仿宋_GB2312" w:hAnsi="宋体" w:cs="宋体"/>
          <w:color w:val="000000"/>
          <w:kern w:val="0"/>
          <w:sz w:val="32"/>
          <w:szCs w:val="32"/>
        </w:rPr>
        <w:t>。</w:t>
      </w:r>
      <w:r w:rsidRPr="00DB2310">
        <w:rPr>
          <w:rFonts w:ascii="仿宋_GB2312" w:eastAsia="仿宋_GB2312" w:hAnsi="宋体" w:cs="宋体" w:hint="eastAsia"/>
          <w:color w:val="000000"/>
          <w:kern w:val="0"/>
          <w:sz w:val="32"/>
          <w:szCs w:val="32"/>
        </w:rPr>
        <w:t>编制印发《互联网新技术新应用月报》，稳步推进人工智能中文语料库建设</w:t>
      </w:r>
      <w:r w:rsidRPr="00DB2310">
        <w:rPr>
          <w:rFonts w:eastAsia="仿宋_GB2312" w:cs="宋体"/>
          <w:color w:val="000000"/>
          <w:kern w:val="0"/>
          <w:sz w:val="32"/>
          <w:szCs w:val="32"/>
        </w:rPr>
        <w:t>。</w:t>
      </w:r>
    </w:p>
    <w:p w:rsidR="00640FDB" w:rsidRDefault="00DE19A1">
      <w:pPr>
        <w:spacing w:line="560" w:lineRule="exact"/>
        <w:ind w:leftChars="50" w:left="105" w:firstLineChars="150" w:firstLine="480"/>
        <w:outlineLvl w:val="1"/>
        <w:rPr>
          <w:rFonts w:ascii="楷体_GB2312" w:eastAsia="楷体_GB2312" w:hAnsi="Times New Roman" w:cs="Times New Roman"/>
          <w:sz w:val="32"/>
          <w:szCs w:val="32"/>
        </w:rPr>
      </w:pPr>
      <w:r>
        <w:rPr>
          <w:rFonts w:ascii="楷体_GB2312" w:eastAsia="楷体_GB2312" w:hAnsi="Times New Roman" w:cs="Times New Roman" w:hint="eastAsia"/>
          <w:sz w:val="32"/>
          <w:szCs w:val="32"/>
        </w:rPr>
        <w:t>（二）效果实现情况分析</w:t>
      </w:r>
    </w:p>
    <w:p w:rsidR="00640FDB" w:rsidRDefault="00DE19A1">
      <w:pPr>
        <w:spacing w:line="560" w:lineRule="exact"/>
        <w:ind w:firstLineChars="200" w:firstLine="643"/>
        <w:rPr>
          <w:rFonts w:ascii="仿宋_GB2312" w:eastAsia="仿宋_GB2312" w:hAnsi="宋体" w:cs="宋体"/>
          <w:b/>
          <w:bCs/>
          <w:color w:val="000000"/>
          <w:kern w:val="0"/>
          <w:sz w:val="32"/>
          <w:szCs w:val="32"/>
        </w:rPr>
      </w:pPr>
      <w:bookmarkStart w:id="7" w:name="_Toc6735"/>
      <w:r>
        <w:rPr>
          <w:rFonts w:ascii="仿宋_GB2312" w:eastAsia="仿宋_GB2312" w:hAnsi="宋体" w:cs="宋体" w:hint="eastAsia"/>
          <w:b/>
          <w:bCs/>
          <w:color w:val="000000"/>
          <w:kern w:val="0"/>
          <w:sz w:val="32"/>
          <w:szCs w:val="32"/>
        </w:rPr>
        <w:t>1.进一步提升了网络安全和信息化工作水平。</w:t>
      </w:r>
    </w:p>
    <w:p w:rsidR="00640FDB" w:rsidRDefault="00DE19A1">
      <w:pPr>
        <w:spacing w:line="56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我办坚持发展与安全并重，筑牢了首都网络安全防线。通过开展网络安全专项行动，为首都的网络安全提供了坚实的保障，全力提升了网络和数据安全共建共治共享效能，助力网络安全产业发展壮大。持续坚持网络安全与信息化的协调发展，加快IPv6规模部署应用及推进人工智能中文语料库建设，推动了信息技术的研发和应用，为经济社会的信息化发展提供了有力支持。</w:t>
      </w:r>
    </w:p>
    <w:p w:rsidR="00640FDB" w:rsidRDefault="00DE19A1">
      <w:pPr>
        <w:spacing w:line="560" w:lineRule="exact"/>
        <w:ind w:firstLineChars="200" w:firstLine="643"/>
        <w:rPr>
          <w:rFonts w:ascii="仿宋_GB2312" w:eastAsia="仿宋_GB2312" w:hAnsi="宋体" w:cs="宋体"/>
          <w:b/>
          <w:bCs/>
          <w:color w:val="000000"/>
          <w:kern w:val="0"/>
          <w:sz w:val="32"/>
          <w:szCs w:val="32"/>
        </w:rPr>
      </w:pPr>
      <w:r>
        <w:rPr>
          <w:rFonts w:ascii="仿宋_GB2312" w:eastAsia="仿宋_GB2312" w:hAnsi="宋体" w:cs="宋体" w:hint="eastAsia"/>
          <w:b/>
          <w:bCs/>
          <w:color w:val="000000"/>
          <w:kern w:val="0"/>
          <w:sz w:val="32"/>
          <w:szCs w:val="32"/>
        </w:rPr>
        <w:t>2.进一步提升了网上宣传、网络文化建设和舆论引导工作水平。</w:t>
      </w:r>
    </w:p>
    <w:p w:rsidR="00640FDB" w:rsidRDefault="00DE19A1">
      <w:pPr>
        <w:spacing w:line="56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我办通过围绕党的创新理论、重要节点重要会议重大活动、首都发展成就、全国文化中心建设等主题，打造首都特色网络传播品牌，策划推出融媒精品爆款，有效提升了首都网络传播工作水平，营造正能量充沛的网络空间。通过开展网络主题活动和线下网络媒体行等</w:t>
      </w:r>
      <w:r>
        <w:rPr>
          <w:rFonts w:ascii="仿宋_GB2312" w:eastAsia="仿宋_GB2312" w:hAnsi="宋体" w:cs="宋体" w:hint="eastAsia"/>
          <w:bCs/>
          <w:color w:val="000000"/>
          <w:kern w:val="0"/>
          <w:sz w:val="32"/>
          <w:szCs w:val="32"/>
        </w:rPr>
        <w:t>各项互联网文化活动服务工作</w:t>
      </w:r>
      <w:r>
        <w:rPr>
          <w:rFonts w:ascii="仿宋_GB2312" w:eastAsia="仿宋_GB2312" w:hAnsi="宋体" w:cs="宋体" w:hint="eastAsia"/>
          <w:color w:val="000000"/>
          <w:kern w:val="0"/>
          <w:sz w:val="32"/>
          <w:szCs w:val="32"/>
        </w:rPr>
        <w:t>，指导和激励属地网络媒体做好网络宣传引导工作，进一步提升了网上宣传、网络文化建设和舆论引导工作水平。</w:t>
      </w:r>
    </w:p>
    <w:p w:rsidR="00640FDB" w:rsidRDefault="00DE19A1">
      <w:pPr>
        <w:spacing w:line="560" w:lineRule="exact"/>
        <w:ind w:firstLineChars="200" w:firstLine="643"/>
        <w:rPr>
          <w:rFonts w:ascii="仿宋_GB2312" w:eastAsia="仿宋_GB2312" w:hAnsi="宋体" w:cs="宋体"/>
          <w:b/>
          <w:bCs/>
          <w:color w:val="000000"/>
          <w:kern w:val="0"/>
          <w:sz w:val="32"/>
          <w:szCs w:val="32"/>
        </w:rPr>
      </w:pPr>
      <w:r>
        <w:rPr>
          <w:rFonts w:ascii="仿宋_GB2312" w:eastAsia="仿宋_GB2312" w:hAnsi="宋体" w:cs="宋体" w:hint="eastAsia"/>
          <w:b/>
          <w:bCs/>
          <w:color w:val="000000"/>
          <w:kern w:val="0"/>
          <w:sz w:val="32"/>
          <w:szCs w:val="32"/>
        </w:rPr>
        <w:t>3.网信技术体系发展驶入快车道。</w:t>
      </w:r>
    </w:p>
    <w:p w:rsidR="00640FDB" w:rsidRDefault="00DE19A1">
      <w:pPr>
        <w:spacing w:line="560" w:lineRule="exact"/>
        <w:ind w:firstLineChars="200" w:firstLine="640"/>
        <w:rPr>
          <w:rFonts w:ascii="仿宋_GB2312" w:eastAsia="仿宋_GB2312" w:hAnsi="宋体" w:cs="宋体"/>
          <w:b/>
          <w:bCs/>
          <w:color w:val="000000"/>
          <w:kern w:val="0"/>
          <w:sz w:val="32"/>
          <w:szCs w:val="32"/>
        </w:rPr>
      </w:pPr>
      <w:r>
        <w:rPr>
          <w:rFonts w:ascii="仿宋_GB2312" w:eastAsia="仿宋_GB2312" w:hAnsi="仿宋" w:hint="eastAsia"/>
          <w:sz w:val="32"/>
          <w:szCs w:val="32"/>
        </w:rPr>
        <w:t>我办依据职能职责，积极响应业务部门需求，做好我办信息化系统建设及日常运维工作，通过对系统升级改造，进一步推进了我办网络安全和信息化建设，保障了全国两会等重大时间节点</w:t>
      </w:r>
      <w:r>
        <w:rPr>
          <w:rFonts w:ascii="仿宋_GB2312" w:eastAsia="仿宋_GB2312" w:hAnsi="仿宋" w:hint="eastAsia"/>
          <w:sz w:val="32"/>
          <w:szCs w:val="32"/>
        </w:rPr>
        <w:lastRenderedPageBreak/>
        <w:t>的业务运行，网络信息化建设工作水平得到提升</w:t>
      </w:r>
      <w:r>
        <w:rPr>
          <w:rFonts w:ascii="仿宋_GB2312" w:eastAsia="仿宋_GB2312" w:hAnsi="宋体" w:cs="宋体" w:hint="eastAsia"/>
          <w:color w:val="000000"/>
          <w:kern w:val="0"/>
          <w:sz w:val="32"/>
          <w:szCs w:val="32"/>
        </w:rPr>
        <w:t>。</w:t>
      </w:r>
    </w:p>
    <w:p w:rsidR="00640FDB" w:rsidRDefault="00DE19A1">
      <w:pPr>
        <w:spacing w:line="560" w:lineRule="exact"/>
        <w:ind w:firstLineChars="200" w:firstLine="643"/>
        <w:rPr>
          <w:rFonts w:ascii="仿宋_GB2312" w:eastAsia="仿宋_GB2312" w:hAnsi="宋体" w:cs="宋体"/>
          <w:b/>
          <w:bCs/>
          <w:color w:val="000000"/>
          <w:kern w:val="0"/>
          <w:sz w:val="32"/>
          <w:szCs w:val="32"/>
        </w:rPr>
      </w:pPr>
      <w:r>
        <w:rPr>
          <w:rFonts w:ascii="仿宋_GB2312" w:eastAsia="仿宋_GB2312" w:hAnsi="宋体" w:cs="宋体" w:hint="eastAsia"/>
          <w:b/>
          <w:bCs/>
          <w:color w:val="000000"/>
          <w:kern w:val="0"/>
          <w:sz w:val="32"/>
          <w:szCs w:val="32"/>
        </w:rPr>
        <w:t>4.进一步提升了依法管网治网的网信工作水平。</w:t>
      </w:r>
    </w:p>
    <w:p w:rsidR="00640FDB" w:rsidRDefault="00DE19A1">
      <w:pPr>
        <w:spacing w:line="56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我办通过坚持互联网信息传播的法制化和规范化，完善网络法规体系，举办区级网信队伍执法培训班，同时加强技术治网能力，推动了网络执法规范化、标准化，提高了网络执法效率和水平，全面提升了技术管网治网支撑能力。确保了网络空间的安全稳定，促进了社会的和谐稳定发展，进一步提升了依法管网治网工作水平。</w:t>
      </w:r>
    </w:p>
    <w:p w:rsidR="00640FDB" w:rsidRDefault="00DE19A1">
      <w:pPr>
        <w:spacing w:line="560" w:lineRule="exact"/>
        <w:ind w:firstLineChars="200" w:firstLine="643"/>
        <w:rPr>
          <w:rFonts w:ascii="仿宋_GB2312" w:eastAsia="仿宋_GB2312" w:hAnsi="宋体" w:cs="宋体"/>
          <w:b/>
          <w:bCs/>
          <w:color w:val="000000"/>
          <w:kern w:val="0"/>
          <w:sz w:val="32"/>
          <w:szCs w:val="32"/>
        </w:rPr>
      </w:pPr>
      <w:r>
        <w:rPr>
          <w:rFonts w:ascii="仿宋_GB2312" w:eastAsia="仿宋_GB2312" w:hAnsi="宋体" w:cs="宋体" w:hint="eastAsia"/>
          <w:b/>
          <w:bCs/>
          <w:color w:val="000000"/>
          <w:kern w:val="0"/>
          <w:sz w:val="32"/>
          <w:szCs w:val="32"/>
        </w:rPr>
        <w:t>5.通过行政执法，有效遏制了网络乱象。</w:t>
      </w:r>
    </w:p>
    <w:p w:rsidR="00640FDB" w:rsidRDefault="00DE19A1">
      <w:pPr>
        <w:spacing w:line="56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我办通过坚持依法查处违法违规行为，有效遏制了网络乱象。增强技术管网能力，维护了网络空间的健康与和谐，进一步提升网民的安全感和满意度。同时积极走好网上群众路线，及时办理网络诉求舆情，不断健全网民诉求信息工作，从而增强了网民的信任感，为经济社会发展提供了有力的网络空间保障，进一步提升了网络管理工作水平。</w:t>
      </w:r>
    </w:p>
    <w:p w:rsidR="00640FDB" w:rsidRDefault="00DE19A1">
      <w:pPr>
        <w:spacing w:line="560" w:lineRule="exact"/>
        <w:ind w:leftChars="50" w:left="105" w:firstLineChars="150" w:firstLine="480"/>
        <w:outlineLvl w:val="0"/>
        <w:rPr>
          <w:rFonts w:ascii="黑体" w:eastAsia="黑体" w:hAnsi="黑体" w:cs="宋体"/>
          <w:color w:val="000000"/>
          <w:kern w:val="0"/>
          <w:sz w:val="32"/>
          <w:szCs w:val="32"/>
        </w:rPr>
      </w:pPr>
      <w:r>
        <w:rPr>
          <w:rFonts w:ascii="黑体" w:eastAsia="黑体" w:hAnsi="黑体" w:cs="宋体" w:hint="eastAsia"/>
          <w:color w:val="000000"/>
          <w:kern w:val="0"/>
          <w:sz w:val="32"/>
          <w:szCs w:val="32"/>
        </w:rPr>
        <w:t>四</w:t>
      </w:r>
      <w:r>
        <w:rPr>
          <w:rFonts w:ascii="黑体" w:eastAsia="黑体" w:hAnsi="黑体" w:cs="宋体"/>
          <w:color w:val="000000"/>
          <w:kern w:val="0"/>
          <w:sz w:val="32"/>
          <w:szCs w:val="32"/>
        </w:rPr>
        <w:t>、预算管理</w:t>
      </w:r>
      <w:r>
        <w:rPr>
          <w:rFonts w:ascii="黑体" w:eastAsia="黑体" w:hAnsi="黑体" w:cs="宋体" w:hint="eastAsia"/>
          <w:color w:val="000000"/>
          <w:kern w:val="0"/>
          <w:sz w:val="32"/>
          <w:szCs w:val="32"/>
        </w:rPr>
        <w:t>情况分</w:t>
      </w:r>
      <w:r>
        <w:rPr>
          <w:rFonts w:ascii="黑体" w:eastAsia="黑体" w:hAnsi="黑体" w:cs="宋体"/>
          <w:color w:val="000000"/>
          <w:kern w:val="0"/>
          <w:sz w:val="32"/>
          <w:szCs w:val="32"/>
        </w:rPr>
        <w:t>析</w:t>
      </w:r>
      <w:bookmarkEnd w:id="7"/>
    </w:p>
    <w:p w:rsidR="00640FDB" w:rsidRDefault="00DE19A1">
      <w:pPr>
        <w:spacing w:line="560" w:lineRule="exact"/>
        <w:ind w:leftChars="50" w:left="105" w:firstLineChars="150" w:firstLine="480"/>
        <w:outlineLvl w:val="1"/>
        <w:rPr>
          <w:rFonts w:ascii="楷体_GB2312" w:eastAsia="楷体_GB2312" w:hAnsi="Times New Roman" w:cs="Times New Roman"/>
          <w:sz w:val="32"/>
          <w:szCs w:val="32"/>
        </w:rPr>
      </w:pPr>
      <w:bookmarkStart w:id="8" w:name="_Toc3374"/>
      <w:bookmarkStart w:id="9" w:name="_Toc17823"/>
      <w:r>
        <w:rPr>
          <w:rFonts w:ascii="楷体_GB2312" w:eastAsia="楷体_GB2312" w:hAnsi="Times New Roman" w:cs="Times New Roman" w:hint="eastAsia"/>
          <w:sz w:val="32"/>
          <w:szCs w:val="32"/>
        </w:rPr>
        <w:t>（一）财务管理</w:t>
      </w:r>
      <w:bookmarkEnd w:id="8"/>
    </w:p>
    <w:p w:rsidR="00640FDB" w:rsidRDefault="00DE19A1">
      <w:pPr>
        <w:spacing w:line="560" w:lineRule="exact"/>
        <w:ind w:leftChars="50" w:left="105" w:firstLineChars="150" w:firstLine="48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1.财务管理制度健全性</w:t>
      </w:r>
    </w:p>
    <w:p w:rsidR="00640FDB" w:rsidRDefault="00DE19A1">
      <w:pPr>
        <w:ind w:firstLineChars="200" w:firstLine="640"/>
      </w:pPr>
      <w:r>
        <w:rPr>
          <w:rFonts w:ascii="仿宋_GB2312" w:eastAsia="仿宋_GB2312" w:hAnsi="宋体" w:cs="宋体" w:hint="eastAsia"/>
          <w:color w:val="000000"/>
          <w:kern w:val="0"/>
          <w:sz w:val="32"/>
          <w:szCs w:val="32"/>
        </w:rPr>
        <w:t>我办严格贯彻落实《北京市财政局关于进一步规范机关事业单位大额资金等重点预算管理工作的指导意见（试行）》（京财预</w:t>
      </w:r>
      <w:r>
        <w:rPr>
          <w:rFonts w:ascii="微软雅黑" w:eastAsia="仿宋_GB2312" w:hAnsi="微软雅黑" w:cs="微软雅黑"/>
          <w:color w:val="000000"/>
          <w:kern w:val="0"/>
          <w:sz w:val="32"/>
          <w:szCs w:val="32"/>
        </w:rPr>
        <w:t>﹝</w:t>
      </w:r>
      <w:r>
        <w:rPr>
          <w:rFonts w:ascii="仿宋_GB2312" w:eastAsia="仿宋_GB2312" w:hAnsi="宋体" w:cs="宋体" w:hint="eastAsia"/>
          <w:color w:val="000000"/>
          <w:kern w:val="0"/>
          <w:sz w:val="32"/>
          <w:szCs w:val="32"/>
        </w:rPr>
        <w:t>2024</w:t>
      </w:r>
      <w:r>
        <w:rPr>
          <w:rFonts w:ascii="微软雅黑" w:eastAsia="仿宋_GB2312" w:hAnsi="微软雅黑" w:cs="微软雅黑"/>
          <w:color w:val="000000"/>
          <w:kern w:val="0"/>
          <w:sz w:val="32"/>
          <w:szCs w:val="32"/>
        </w:rPr>
        <w:t>﹞</w:t>
      </w:r>
      <w:r>
        <w:rPr>
          <w:rFonts w:ascii="仿宋_GB2312" w:eastAsia="仿宋_GB2312" w:hAnsi="宋体" w:cs="宋体" w:hint="eastAsia"/>
          <w:color w:val="000000"/>
          <w:kern w:val="0"/>
          <w:sz w:val="32"/>
          <w:szCs w:val="32"/>
        </w:rPr>
        <w:t>471号）要求，结合我办工作实际，对大额资金标准、部分条款进行了细化和补充完善，在此基础上修订了《市委网信办经费支出管理办法》。进而健全了以该办法为核心、《内控手</w:t>
      </w:r>
      <w:r>
        <w:rPr>
          <w:rFonts w:ascii="仿宋_GB2312" w:eastAsia="仿宋_GB2312" w:hAnsi="宋体" w:cs="宋体" w:hint="eastAsia"/>
          <w:color w:val="000000"/>
          <w:kern w:val="0"/>
          <w:sz w:val="32"/>
          <w:szCs w:val="32"/>
        </w:rPr>
        <w:lastRenderedPageBreak/>
        <w:t>册》为支撑的财务管理制度体系。我办严格按照该办法等相关制度要求，加强预算编制管理，根据批复的预算合理安排各项收支，及时掌握预算执行动态，确保资金管理全流程有章可循、有据可依，从而促进单位改进预算管理。</w:t>
      </w:r>
    </w:p>
    <w:p w:rsidR="00640FDB" w:rsidRDefault="00DE19A1">
      <w:pPr>
        <w:spacing w:line="56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2.资金使用合规性和安全性</w:t>
      </w:r>
    </w:p>
    <w:p w:rsidR="00640FDB" w:rsidRDefault="00DE19A1">
      <w:pPr>
        <w:spacing w:line="56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我办在资金使用方面始终严格遵循国家法律法规和北京市财政相关管理制度，确保资金的拨付审批程序规范完备，资金使用的安全性和合规性得到有力保障。同时，还聘请了专业的第三方中介机构，对预算绩效管理进行全面的咨询指导，旨在为资金的高效、安全使用提供坚实的护航。</w:t>
      </w:r>
    </w:p>
    <w:p w:rsidR="00640FDB" w:rsidRDefault="00DE19A1">
      <w:pPr>
        <w:spacing w:line="560" w:lineRule="exact"/>
        <w:ind w:leftChars="200" w:left="420" w:firstLineChars="100" w:firstLine="32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3.会计</w:t>
      </w:r>
      <w:r>
        <w:rPr>
          <w:rFonts w:ascii="仿宋_GB2312" w:eastAsia="仿宋_GB2312" w:hAnsi="宋体" w:cs="宋体"/>
          <w:color w:val="000000"/>
          <w:kern w:val="0"/>
          <w:sz w:val="32"/>
          <w:szCs w:val="32"/>
        </w:rPr>
        <w:t>基础信息完善性</w:t>
      </w:r>
    </w:p>
    <w:p w:rsidR="00640FDB" w:rsidRDefault="00DE19A1">
      <w:pPr>
        <w:spacing w:line="56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我办按照《会计法》和《会计基础工作规范》等要求开展会计核算，保证会计基础数据信息和会计信息资料真实、完整、准确。在会计核算、归档环节，一是严格审批原始凭证，对内容不全、手续不完备的原始凭证以及未审批完成的支出不予办理支付；二是严格执行会计法律法规及我办内控制度，确保原始凭证齐全完备，记账会计科目使用规范。三是按规定完成对会计凭证、会计账簿和其他会计资料整理立卷，装订成册，会计档案得到妥善保管。有效保障了我办2024年部门决算基础数据真实、准确、完整。</w:t>
      </w:r>
    </w:p>
    <w:p w:rsidR="00640FDB" w:rsidRDefault="00DE19A1">
      <w:pPr>
        <w:spacing w:line="560" w:lineRule="exact"/>
        <w:ind w:leftChars="50" w:left="105" w:firstLineChars="150" w:firstLine="480"/>
        <w:outlineLvl w:val="1"/>
        <w:rPr>
          <w:rFonts w:ascii="楷体_GB2312" w:eastAsia="楷体_GB2312" w:hAnsi="Times New Roman" w:cs="Times New Roman"/>
          <w:sz w:val="32"/>
          <w:szCs w:val="32"/>
        </w:rPr>
      </w:pPr>
      <w:r>
        <w:rPr>
          <w:rFonts w:ascii="楷体_GB2312" w:eastAsia="楷体_GB2312" w:hAnsi="Times New Roman" w:cs="Times New Roman" w:hint="eastAsia"/>
          <w:sz w:val="32"/>
          <w:szCs w:val="32"/>
        </w:rPr>
        <w:t>（二）资产管理</w:t>
      </w:r>
      <w:bookmarkEnd w:id="9"/>
    </w:p>
    <w:p w:rsidR="00640FDB" w:rsidRDefault="00DE19A1">
      <w:pPr>
        <w:spacing w:line="560" w:lineRule="exact"/>
        <w:ind w:firstLineChars="200" w:firstLine="640"/>
        <w:rPr>
          <w:rFonts w:ascii="仿宋_GB2312" w:eastAsia="仿宋_GB2312" w:hAnsi="宋体" w:cs="宋体"/>
          <w:color w:val="000000"/>
          <w:kern w:val="0"/>
          <w:sz w:val="32"/>
          <w:szCs w:val="32"/>
        </w:rPr>
      </w:pPr>
      <w:bookmarkStart w:id="10" w:name="_GoBack"/>
      <w:bookmarkEnd w:id="10"/>
      <w:r>
        <w:rPr>
          <w:rFonts w:ascii="仿宋_GB2312" w:eastAsia="仿宋_GB2312" w:hAnsi="宋体" w:cs="宋体" w:hint="eastAsia"/>
          <w:color w:val="000000"/>
          <w:kern w:val="0"/>
          <w:sz w:val="32"/>
          <w:szCs w:val="32"/>
        </w:rPr>
        <w:t>1</w:t>
      </w:r>
      <w:r w:rsidR="00774C30">
        <w:rPr>
          <w:rFonts w:ascii="仿宋_GB2312" w:eastAsia="仿宋_GB2312" w:hAnsi="宋体" w:cs="宋体" w:hint="eastAsia"/>
          <w:color w:val="000000"/>
          <w:kern w:val="0"/>
          <w:sz w:val="32"/>
          <w:szCs w:val="32"/>
        </w:rPr>
        <w:t>.</w:t>
      </w:r>
      <w:r>
        <w:rPr>
          <w:rFonts w:ascii="仿宋_GB2312" w:eastAsia="仿宋_GB2312" w:hAnsi="宋体" w:cs="宋体" w:hint="eastAsia"/>
          <w:color w:val="000000"/>
          <w:kern w:val="0"/>
          <w:sz w:val="32"/>
          <w:szCs w:val="32"/>
        </w:rPr>
        <w:t>完善岗位责任制，使管理工作制度化</w:t>
      </w:r>
    </w:p>
    <w:p w:rsidR="00640FDB" w:rsidRDefault="00DE19A1">
      <w:pPr>
        <w:spacing w:line="56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我办按照资产的管理“统一领导、归口管理、分级负责”的</w:t>
      </w:r>
      <w:r>
        <w:rPr>
          <w:rFonts w:ascii="仿宋_GB2312" w:eastAsia="仿宋_GB2312" w:hAnsi="宋体" w:cs="宋体" w:hint="eastAsia"/>
          <w:color w:val="000000"/>
          <w:kern w:val="0"/>
          <w:sz w:val="32"/>
          <w:szCs w:val="32"/>
        </w:rPr>
        <w:lastRenderedPageBreak/>
        <w:t>原则，健全了资产管理制度，把资产管理作为一项长期工作，使之制度化、规范化，长期坚持下去。重点抓岗位责任，使管理责任到人，确保资产管理工作科学管理。</w:t>
      </w:r>
    </w:p>
    <w:p w:rsidR="00640FDB" w:rsidRDefault="00774C30" w:rsidP="00774C30">
      <w:pPr>
        <w:spacing w:line="560" w:lineRule="exact"/>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 xml:space="preserve">    2.</w:t>
      </w:r>
      <w:r w:rsidR="00DE19A1">
        <w:rPr>
          <w:rFonts w:ascii="仿宋_GB2312" w:eastAsia="仿宋_GB2312" w:hAnsi="宋体" w:cs="宋体" w:hint="eastAsia"/>
          <w:color w:val="000000"/>
          <w:kern w:val="0"/>
          <w:sz w:val="32"/>
          <w:szCs w:val="32"/>
        </w:rPr>
        <w:t>开展资产清查，全面厘清办内资产现状</w:t>
      </w:r>
    </w:p>
    <w:p w:rsidR="00640FDB" w:rsidRDefault="00DE19A1">
      <w:pPr>
        <w:spacing w:line="56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我办在搬迁工作完成后，组织开展了国有资产清查工作，对各类资产进行了全面盘点清查，摸清了“家底”，确保资产数据的真实、准确和完整。同时加强对国有资产的全周期管理，规范资产入账、折旧计提、资产处置等账务处理流程，确保资产账实相符、账账相符。</w:t>
      </w:r>
    </w:p>
    <w:p w:rsidR="00640FDB" w:rsidRDefault="00774C30" w:rsidP="00774C30">
      <w:pPr>
        <w:spacing w:line="560" w:lineRule="exact"/>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 xml:space="preserve">    3.</w:t>
      </w:r>
      <w:r w:rsidR="00DE19A1">
        <w:rPr>
          <w:rFonts w:ascii="仿宋_GB2312" w:eastAsia="仿宋_GB2312" w:hAnsi="宋体" w:cs="宋体" w:hint="eastAsia"/>
          <w:color w:val="000000"/>
          <w:kern w:val="0"/>
          <w:sz w:val="32"/>
          <w:szCs w:val="32"/>
        </w:rPr>
        <w:t>加强信息化建设，使资产管理更加完善</w:t>
      </w:r>
    </w:p>
    <w:p w:rsidR="00640FDB" w:rsidRDefault="00DE19A1">
      <w:pPr>
        <w:spacing w:line="56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我办对原有的资产管理信息系统进行深度优化，新增实物资产智能管理系统，大幅提高资产盘点清查效率，规范流程管理，既减少了繁琐的操作流程，使工作人员能够快速上手，提高工作效率；又能够将盘点结果实时更新到系统中，实现对资产的精准掌控；同时，信息化系统对国有资产管理的每一个环节都进行了记录，实现了全程留痕，便于加强国有资产全过程管理。</w:t>
      </w:r>
    </w:p>
    <w:p w:rsidR="00640FDB" w:rsidRDefault="00DE19A1">
      <w:pPr>
        <w:spacing w:line="560" w:lineRule="exact"/>
        <w:ind w:leftChars="50" w:left="105" w:firstLineChars="150" w:firstLine="480"/>
        <w:outlineLvl w:val="1"/>
        <w:rPr>
          <w:rFonts w:ascii="楷体_GB2312" w:eastAsia="楷体_GB2312" w:hAnsi="Times New Roman" w:cs="Times New Roman"/>
          <w:sz w:val="32"/>
          <w:szCs w:val="32"/>
        </w:rPr>
      </w:pPr>
      <w:bookmarkStart w:id="11" w:name="_Toc2452"/>
      <w:r>
        <w:rPr>
          <w:rFonts w:ascii="楷体_GB2312" w:eastAsia="楷体_GB2312" w:hAnsi="Times New Roman" w:cs="Times New Roman" w:hint="eastAsia"/>
          <w:sz w:val="32"/>
          <w:szCs w:val="32"/>
        </w:rPr>
        <w:t>（三）绩效管理</w:t>
      </w:r>
      <w:bookmarkEnd w:id="11"/>
    </w:p>
    <w:p w:rsidR="00640FDB" w:rsidRDefault="00DE19A1">
      <w:pPr>
        <w:spacing w:line="56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我办根据北京市财政局绩效管理的相关要求，将绩效理念深度融入预算编制、执行和监督全过程，并设立绩效管理工作领导小组，由分管副主任及各部门负责人组成，负责绩效管理工作的组织与协调，做好各项绩效管理工作。</w:t>
      </w:r>
    </w:p>
    <w:p w:rsidR="00640FDB" w:rsidRDefault="00DE19A1">
      <w:pPr>
        <w:spacing w:line="560" w:lineRule="exact"/>
        <w:ind w:firstLineChars="200" w:firstLine="643"/>
        <w:rPr>
          <w:rFonts w:ascii="仿宋_GB2312" w:eastAsia="仿宋_GB2312" w:hAnsi="宋体" w:cs="宋体"/>
          <w:color w:val="000000"/>
          <w:kern w:val="0"/>
          <w:sz w:val="32"/>
          <w:szCs w:val="32"/>
        </w:rPr>
      </w:pPr>
      <w:r>
        <w:rPr>
          <w:rFonts w:ascii="仿宋_GB2312" w:eastAsia="仿宋_GB2312" w:hAnsi="宋体" w:cs="宋体" w:hint="eastAsia"/>
          <w:b/>
          <w:bCs/>
          <w:color w:val="000000"/>
          <w:kern w:val="0"/>
          <w:sz w:val="32"/>
          <w:szCs w:val="32"/>
        </w:rPr>
        <w:t>一是</w:t>
      </w:r>
      <w:r>
        <w:rPr>
          <w:rFonts w:ascii="仿宋_GB2312" w:eastAsia="仿宋_GB2312" w:hAnsi="宋体" w:cs="宋体" w:hint="eastAsia"/>
          <w:color w:val="000000"/>
          <w:kern w:val="0"/>
          <w:sz w:val="32"/>
          <w:szCs w:val="32"/>
        </w:rPr>
        <w:t>加强绩效目标管理工作。按照市财政局要求，完成了49个项目绩效目标申报表的填报工作。</w:t>
      </w:r>
    </w:p>
    <w:p w:rsidR="00640FDB" w:rsidRDefault="00DE19A1">
      <w:pPr>
        <w:spacing w:line="560" w:lineRule="exact"/>
        <w:ind w:firstLineChars="200" w:firstLine="643"/>
        <w:rPr>
          <w:rFonts w:ascii="仿宋_GB2312" w:eastAsia="仿宋_GB2312" w:hAnsi="宋体" w:cs="宋体"/>
          <w:color w:val="000000"/>
          <w:kern w:val="0"/>
          <w:sz w:val="32"/>
          <w:szCs w:val="32"/>
        </w:rPr>
      </w:pPr>
      <w:r>
        <w:rPr>
          <w:rFonts w:ascii="仿宋_GB2312" w:eastAsia="仿宋_GB2312" w:hAnsi="宋体" w:cs="宋体" w:hint="eastAsia"/>
          <w:b/>
          <w:bCs/>
          <w:color w:val="000000"/>
          <w:kern w:val="0"/>
          <w:sz w:val="32"/>
          <w:szCs w:val="32"/>
        </w:rPr>
        <w:lastRenderedPageBreak/>
        <w:t>二是</w:t>
      </w:r>
      <w:r>
        <w:rPr>
          <w:rFonts w:ascii="仿宋_GB2312" w:eastAsia="仿宋_GB2312" w:hAnsi="宋体" w:cs="宋体" w:hint="eastAsia"/>
          <w:color w:val="000000"/>
          <w:kern w:val="0"/>
          <w:sz w:val="32"/>
          <w:szCs w:val="32"/>
        </w:rPr>
        <w:t>开展事前绩效评估工作。对“北京市网信部门“智慧城市”顶层规划项目经费”、“北京市“十四五”时期规划总结评估及“十五五”时期规划编制经费”、“北京网络法治宣传活动经费”、“信息化发展监测分析服务费”4个项目开展事前绩效评估，在项目实施前期得到充分的评估论证，避免了预算资金的闲置浪费。</w:t>
      </w:r>
    </w:p>
    <w:p w:rsidR="00640FDB" w:rsidRDefault="00DE19A1">
      <w:pPr>
        <w:spacing w:line="560" w:lineRule="exact"/>
        <w:ind w:firstLineChars="200" w:firstLine="643"/>
        <w:rPr>
          <w:rFonts w:ascii="仿宋_GB2312" w:eastAsia="仿宋_GB2312" w:hAnsi="宋体" w:cs="宋体"/>
          <w:color w:val="000000"/>
          <w:kern w:val="0"/>
          <w:sz w:val="32"/>
          <w:szCs w:val="32"/>
        </w:rPr>
      </w:pPr>
      <w:r>
        <w:rPr>
          <w:rFonts w:ascii="仿宋_GB2312" w:eastAsia="仿宋_GB2312" w:hAnsi="宋体" w:cs="宋体" w:hint="eastAsia"/>
          <w:b/>
          <w:bCs/>
          <w:color w:val="000000"/>
          <w:kern w:val="0"/>
          <w:sz w:val="32"/>
          <w:szCs w:val="32"/>
        </w:rPr>
        <w:t>三是</w:t>
      </w:r>
      <w:r>
        <w:rPr>
          <w:rFonts w:ascii="仿宋_GB2312" w:eastAsia="仿宋_GB2312" w:hAnsi="宋体" w:cs="宋体" w:hint="eastAsia"/>
          <w:color w:val="000000"/>
          <w:kern w:val="0"/>
          <w:sz w:val="32"/>
          <w:szCs w:val="32"/>
        </w:rPr>
        <w:t>开展事后绩效自评工作。按照市财政局要求，对2023年度33个项目支出实施绩效自评；对选取的“数字素养及技能提升活动经费”项目实施普通程序评价。进一步发现了绩效实现情况中存在的问题，加强了项目预算绩效管理水平。</w:t>
      </w:r>
    </w:p>
    <w:p w:rsidR="00640FDB" w:rsidRDefault="00DE19A1">
      <w:pPr>
        <w:spacing w:line="560" w:lineRule="exact"/>
        <w:ind w:firstLineChars="200" w:firstLine="643"/>
        <w:rPr>
          <w:rFonts w:ascii="仿宋_GB2312" w:eastAsia="仿宋_GB2312" w:hAnsi="宋体" w:cs="宋体"/>
          <w:color w:val="000000"/>
          <w:kern w:val="0"/>
          <w:sz w:val="32"/>
          <w:szCs w:val="32"/>
        </w:rPr>
      </w:pPr>
      <w:r>
        <w:rPr>
          <w:rFonts w:ascii="仿宋_GB2312" w:eastAsia="仿宋_GB2312" w:hAnsi="宋体" w:cs="宋体" w:hint="eastAsia"/>
          <w:b/>
          <w:bCs/>
          <w:color w:val="000000"/>
          <w:kern w:val="0"/>
          <w:sz w:val="32"/>
          <w:szCs w:val="32"/>
        </w:rPr>
        <w:t>四是</w:t>
      </w:r>
      <w:r>
        <w:rPr>
          <w:rFonts w:ascii="仿宋_GB2312" w:eastAsia="仿宋_GB2312" w:hAnsi="宋体" w:cs="宋体" w:hint="eastAsia"/>
          <w:color w:val="000000"/>
          <w:kern w:val="0"/>
          <w:sz w:val="32"/>
          <w:szCs w:val="32"/>
        </w:rPr>
        <w:t>开展绩效运行监控工作</w:t>
      </w:r>
      <w:r w:rsidRPr="00DB2310">
        <w:rPr>
          <w:rFonts w:ascii="仿宋_GB2312" w:eastAsia="仿宋_GB2312" w:hAnsi="宋体" w:cs="宋体" w:hint="eastAsia"/>
          <w:color w:val="000000"/>
          <w:kern w:val="0"/>
          <w:sz w:val="32"/>
          <w:szCs w:val="32"/>
        </w:rPr>
        <w:t>。对2023年度实施全年度绩效运行监控工作。对2024年上半年实施半年度绩效运行监控工作。</w:t>
      </w:r>
      <w:r>
        <w:rPr>
          <w:rFonts w:ascii="仿宋_GB2312" w:eastAsia="仿宋_GB2312" w:hAnsi="宋体" w:cs="宋体" w:hint="eastAsia"/>
          <w:color w:val="000000"/>
          <w:kern w:val="0"/>
          <w:sz w:val="32"/>
          <w:szCs w:val="32"/>
        </w:rPr>
        <w:t>对财政支出的预算执行、管理和绩效目标运行等情况进行监控管理，及时发现问题并采取有效的措施予以纠正。</w:t>
      </w:r>
    </w:p>
    <w:p w:rsidR="00640FDB" w:rsidRDefault="00DE19A1">
      <w:pPr>
        <w:spacing w:line="560" w:lineRule="exact"/>
        <w:ind w:firstLineChars="200" w:firstLine="643"/>
        <w:rPr>
          <w:rFonts w:ascii="仿宋_GB2312" w:eastAsia="仿宋_GB2312" w:hAnsi="宋体" w:cs="宋体"/>
          <w:color w:val="000000"/>
          <w:kern w:val="0"/>
          <w:sz w:val="32"/>
          <w:szCs w:val="32"/>
        </w:rPr>
      </w:pPr>
      <w:r>
        <w:rPr>
          <w:rFonts w:ascii="仿宋_GB2312" w:eastAsia="仿宋_GB2312" w:hAnsi="宋体" w:cs="宋体" w:hint="eastAsia"/>
          <w:b/>
          <w:bCs/>
          <w:color w:val="000000"/>
          <w:kern w:val="0"/>
          <w:sz w:val="32"/>
          <w:szCs w:val="32"/>
        </w:rPr>
        <w:t>五是</w:t>
      </w:r>
      <w:r>
        <w:rPr>
          <w:rFonts w:ascii="仿宋_GB2312" w:eastAsia="仿宋_GB2312" w:hAnsi="宋体" w:cs="宋体" w:hint="eastAsia"/>
          <w:color w:val="000000"/>
          <w:kern w:val="0"/>
          <w:sz w:val="32"/>
          <w:szCs w:val="32"/>
        </w:rPr>
        <w:t>开展成本预算绩效分析工作。对“信息化运维及安全保障项目经费（网络安全运维及合规测评经费）”项目2021年至2023年的支出成本效益进行了客观分析，并研究制定了网络安全运维、合规测评单套系统、网络安全运维授权服务、合规测评工具使用四部分内容成本定额标准。为我办下一年度申报该项目预算提供了有利依据，大大提升了财政资金使用效率。</w:t>
      </w:r>
    </w:p>
    <w:p w:rsidR="00640FDB" w:rsidRDefault="00DE19A1">
      <w:pPr>
        <w:spacing w:line="560" w:lineRule="exact"/>
        <w:ind w:leftChars="50" w:left="105" w:firstLineChars="150" w:firstLine="480"/>
        <w:outlineLvl w:val="1"/>
        <w:rPr>
          <w:rFonts w:ascii="楷体_GB2312" w:eastAsia="楷体_GB2312" w:hAnsi="Times New Roman" w:cs="Times New Roman"/>
          <w:sz w:val="32"/>
          <w:szCs w:val="32"/>
        </w:rPr>
      </w:pPr>
      <w:bookmarkStart w:id="12" w:name="_Toc21645"/>
      <w:r>
        <w:rPr>
          <w:rFonts w:ascii="楷体_GB2312" w:eastAsia="楷体_GB2312" w:hAnsi="Times New Roman" w:cs="Times New Roman" w:hint="eastAsia"/>
          <w:sz w:val="32"/>
          <w:szCs w:val="32"/>
        </w:rPr>
        <w:t>（四）结转结余率</w:t>
      </w:r>
      <w:bookmarkEnd w:id="12"/>
    </w:p>
    <w:p w:rsidR="00640FDB" w:rsidRDefault="00DE19A1">
      <w:pPr>
        <w:spacing w:line="560" w:lineRule="exact"/>
        <w:ind w:leftChars="50" w:left="105" w:firstLineChars="150" w:firstLine="480"/>
        <w:outlineLvl w:val="1"/>
        <w:rPr>
          <w:rFonts w:ascii="仿宋_GB2312" w:eastAsia="仿宋_GB2312" w:hAnsi="宋体" w:cs="宋体"/>
          <w:color w:val="000000"/>
          <w:kern w:val="0"/>
          <w:sz w:val="32"/>
          <w:szCs w:val="32"/>
        </w:rPr>
      </w:pPr>
      <w:bookmarkStart w:id="13" w:name="_Toc21257"/>
      <w:r>
        <w:rPr>
          <w:rFonts w:ascii="仿宋_GB2312" w:eastAsia="仿宋_GB2312" w:hAnsi="宋体" w:cs="宋体" w:hint="eastAsia"/>
          <w:color w:val="000000"/>
          <w:kern w:val="0"/>
          <w:sz w:val="32"/>
          <w:szCs w:val="32"/>
        </w:rPr>
        <w:t>截至2024年12月31日，部门预算结转结余资金2,815.19万元，具体为：基本经费结转结余资金136.19万元、项目经费</w:t>
      </w:r>
      <w:r>
        <w:rPr>
          <w:rFonts w:ascii="仿宋_GB2312" w:eastAsia="仿宋_GB2312" w:hAnsi="宋体" w:cs="宋体" w:hint="eastAsia"/>
          <w:color w:val="000000"/>
          <w:kern w:val="0"/>
          <w:sz w:val="32"/>
          <w:szCs w:val="32"/>
        </w:rPr>
        <w:lastRenderedPageBreak/>
        <w:t>结转结余资金2,679.00万元，结转结余率为9.27%，较上年增长2.73%，主要原因是2024年年末财政拨付信息化建设项目进度款未支付。</w:t>
      </w:r>
    </w:p>
    <w:p w:rsidR="00640FDB" w:rsidRDefault="00DE19A1">
      <w:pPr>
        <w:spacing w:line="560" w:lineRule="exact"/>
        <w:ind w:leftChars="50" w:left="105" w:firstLineChars="150" w:firstLine="480"/>
        <w:outlineLvl w:val="1"/>
        <w:rPr>
          <w:rFonts w:ascii="楷体_GB2312" w:eastAsia="楷体_GB2312" w:hAnsi="Times New Roman" w:cs="Times New Roman"/>
          <w:sz w:val="32"/>
          <w:szCs w:val="32"/>
        </w:rPr>
      </w:pPr>
      <w:r>
        <w:rPr>
          <w:rFonts w:ascii="楷体_GB2312" w:eastAsia="楷体_GB2312" w:hAnsi="Times New Roman" w:cs="Times New Roman" w:hint="eastAsia"/>
          <w:sz w:val="32"/>
          <w:szCs w:val="32"/>
        </w:rPr>
        <w:t>（五）部门预决算差异率</w:t>
      </w:r>
      <w:bookmarkEnd w:id="13"/>
    </w:p>
    <w:p w:rsidR="00640FDB" w:rsidRDefault="00DE19A1">
      <w:pPr>
        <w:spacing w:line="56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市财政局批复我办2024年年初预算资金23,142.73618</w:t>
      </w:r>
    </w:p>
    <w:p w:rsidR="00640FDB" w:rsidRDefault="00DE19A1">
      <w:pPr>
        <w:spacing w:line="560" w:lineRule="exact"/>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万元，年末收入决算资金30,358.360374万元，部门预算决算差异率为31.18%。今后要进一步加强预算编制的科学性与准确性，使预算管理水平不断提升。</w:t>
      </w:r>
    </w:p>
    <w:p w:rsidR="00640FDB" w:rsidRDefault="00DE19A1">
      <w:pPr>
        <w:spacing w:line="560" w:lineRule="exact"/>
        <w:ind w:leftChars="50" w:left="105" w:firstLineChars="150" w:firstLine="480"/>
        <w:outlineLvl w:val="0"/>
        <w:rPr>
          <w:rFonts w:ascii="黑体" w:eastAsia="黑体" w:hAnsi="黑体" w:cs="Times New Roman"/>
          <w:sz w:val="32"/>
          <w:szCs w:val="32"/>
        </w:rPr>
      </w:pPr>
      <w:bookmarkStart w:id="14" w:name="_Toc3472"/>
      <w:r>
        <w:rPr>
          <w:rFonts w:ascii="黑体" w:eastAsia="黑体" w:hAnsi="黑体" w:cs="Times New Roman" w:hint="eastAsia"/>
          <w:sz w:val="32"/>
          <w:szCs w:val="32"/>
        </w:rPr>
        <w:t>五、总体</w:t>
      </w:r>
      <w:r>
        <w:rPr>
          <w:rFonts w:ascii="黑体" w:eastAsia="黑体" w:hAnsi="黑体" w:cs="Times New Roman"/>
          <w:sz w:val="32"/>
          <w:szCs w:val="32"/>
        </w:rPr>
        <w:t>评价结论</w:t>
      </w:r>
      <w:bookmarkEnd w:id="14"/>
    </w:p>
    <w:p w:rsidR="00640FDB" w:rsidRDefault="00DE19A1">
      <w:pPr>
        <w:spacing w:line="560" w:lineRule="exact"/>
        <w:ind w:leftChars="50" w:left="105" w:firstLineChars="150" w:firstLine="480"/>
        <w:outlineLvl w:val="1"/>
        <w:rPr>
          <w:rFonts w:ascii="楷体_GB2312" w:eastAsia="楷体_GB2312" w:hAnsi="Times New Roman" w:cs="Times New Roman"/>
          <w:sz w:val="32"/>
          <w:szCs w:val="32"/>
        </w:rPr>
      </w:pPr>
      <w:bookmarkStart w:id="15" w:name="_Toc32636"/>
      <w:r>
        <w:rPr>
          <w:rFonts w:ascii="楷体_GB2312" w:eastAsia="楷体_GB2312" w:hAnsi="Times New Roman" w:cs="Times New Roman" w:hint="eastAsia"/>
          <w:sz w:val="32"/>
          <w:szCs w:val="32"/>
        </w:rPr>
        <w:t>（一）评价得分情况</w:t>
      </w:r>
      <w:bookmarkEnd w:id="15"/>
    </w:p>
    <w:p w:rsidR="00640FDB" w:rsidRDefault="00DE19A1">
      <w:pPr>
        <w:spacing w:line="56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本次部门整体绩效评价通过全面、客观的分析，最终得分为95.21分，综合评价等级为“优”。其中：当年预算执行情况19.81分，整体绩效目标实现情况57.00分，预算管理情况18.80分，具体评分情况见下表：</w:t>
      </w:r>
    </w:p>
    <w:p w:rsidR="00640FDB" w:rsidRDefault="00640FDB">
      <w:pPr>
        <w:widowControl/>
        <w:spacing w:line="560" w:lineRule="exact"/>
        <w:ind w:rightChars="-27" w:right="-57" w:firstLine="562"/>
        <w:jc w:val="center"/>
        <w:rPr>
          <w:rFonts w:ascii="仿宋_GB2312" w:eastAsia="仿宋_GB2312" w:hAnsi="Times New Roman" w:cs="Times New Roman"/>
          <w:b/>
          <w:bCs/>
          <w:kern w:val="0"/>
          <w:sz w:val="28"/>
          <w:szCs w:val="28"/>
        </w:rPr>
      </w:pPr>
    </w:p>
    <w:p w:rsidR="00640FDB" w:rsidRDefault="00DE19A1">
      <w:pPr>
        <w:widowControl/>
        <w:spacing w:line="560" w:lineRule="exact"/>
        <w:ind w:rightChars="-27" w:right="-57" w:firstLine="562"/>
        <w:jc w:val="center"/>
        <w:rPr>
          <w:rFonts w:ascii="仿宋_GB2312" w:eastAsia="仿宋_GB2312" w:hAnsi="Times New Roman" w:cs="Times New Roman"/>
          <w:b/>
          <w:bCs/>
          <w:kern w:val="0"/>
          <w:sz w:val="28"/>
          <w:szCs w:val="28"/>
        </w:rPr>
      </w:pPr>
      <w:r>
        <w:rPr>
          <w:rFonts w:ascii="仿宋_GB2312" w:eastAsia="仿宋_GB2312" w:hAnsi="Times New Roman" w:cs="Times New Roman" w:hint="eastAsia"/>
          <w:b/>
          <w:bCs/>
          <w:kern w:val="0"/>
          <w:sz w:val="28"/>
          <w:szCs w:val="28"/>
        </w:rPr>
        <w:t>部门整体绩效评价结论一览表</w:t>
      </w:r>
    </w:p>
    <w:tbl>
      <w:tblPr>
        <w:tblW w:w="8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2972"/>
        <w:gridCol w:w="2977"/>
        <w:gridCol w:w="2828"/>
      </w:tblGrid>
      <w:tr w:rsidR="00640FDB">
        <w:trPr>
          <w:cantSplit/>
          <w:trHeight w:val="647"/>
          <w:tblHeader/>
          <w:jc w:val="center"/>
        </w:trPr>
        <w:tc>
          <w:tcPr>
            <w:tcW w:w="2972" w:type="dxa"/>
            <w:shd w:val="clear" w:color="auto" w:fill="auto"/>
            <w:vAlign w:val="center"/>
          </w:tcPr>
          <w:p w:rsidR="00640FDB" w:rsidRDefault="00DE19A1">
            <w:pPr>
              <w:widowControl/>
              <w:adjustRightInd w:val="0"/>
              <w:snapToGrid w:val="0"/>
              <w:spacing w:before="120" w:after="60" w:line="560" w:lineRule="exact"/>
              <w:ind w:rightChars="-27" w:right="-57" w:firstLine="562"/>
              <w:jc w:val="center"/>
              <w:rPr>
                <w:rFonts w:ascii="仿宋_GB2312" w:eastAsia="仿宋_GB2312" w:hAnsi="Times New Roman" w:cs="Times New Roman"/>
                <w:b/>
                <w:bCs/>
                <w:kern w:val="0"/>
                <w:sz w:val="28"/>
                <w:szCs w:val="28"/>
              </w:rPr>
            </w:pPr>
            <w:r>
              <w:rPr>
                <w:rFonts w:ascii="仿宋_GB2312" w:eastAsia="仿宋_GB2312" w:hAnsi="Times New Roman" w:cs="Times New Roman" w:hint="eastAsia"/>
                <w:b/>
                <w:bCs/>
                <w:kern w:val="0"/>
                <w:sz w:val="28"/>
                <w:szCs w:val="28"/>
              </w:rPr>
              <w:t>评价内容</w:t>
            </w:r>
          </w:p>
        </w:tc>
        <w:tc>
          <w:tcPr>
            <w:tcW w:w="2977" w:type="dxa"/>
            <w:shd w:val="clear" w:color="auto" w:fill="auto"/>
            <w:vAlign w:val="center"/>
          </w:tcPr>
          <w:p w:rsidR="00640FDB" w:rsidRDefault="00DE19A1">
            <w:pPr>
              <w:widowControl/>
              <w:adjustRightInd w:val="0"/>
              <w:snapToGrid w:val="0"/>
              <w:spacing w:before="120" w:after="60" w:line="560" w:lineRule="exact"/>
              <w:ind w:rightChars="-27" w:right="-57" w:firstLine="562"/>
              <w:jc w:val="center"/>
              <w:rPr>
                <w:rFonts w:ascii="仿宋_GB2312" w:eastAsia="仿宋_GB2312" w:hAnsi="Times New Roman" w:cs="Times New Roman"/>
                <w:b/>
                <w:bCs/>
                <w:kern w:val="0"/>
                <w:sz w:val="28"/>
                <w:szCs w:val="28"/>
              </w:rPr>
            </w:pPr>
            <w:r>
              <w:rPr>
                <w:rFonts w:ascii="仿宋_GB2312" w:eastAsia="仿宋_GB2312" w:hAnsi="Times New Roman" w:cs="Times New Roman" w:hint="eastAsia"/>
                <w:b/>
                <w:bCs/>
                <w:kern w:val="0"/>
                <w:sz w:val="28"/>
                <w:szCs w:val="28"/>
              </w:rPr>
              <w:t>分值</w:t>
            </w:r>
          </w:p>
        </w:tc>
        <w:tc>
          <w:tcPr>
            <w:tcW w:w="2828" w:type="dxa"/>
            <w:shd w:val="clear" w:color="auto" w:fill="auto"/>
            <w:vAlign w:val="center"/>
          </w:tcPr>
          <w:p w:rsidR="00640FDB" w:rsidRDefault="00DE19A1">
            <w:pPr>
              <w:widowControl/>
              <w:adjustRightInd w:val="0"/>
              <w:snapToGrid w:val="0"/>
              <w:spacing w:before="120" w:after="60" w:line="560" w:lineRule="exact"/>
              <w:ind w:rightChars="-27" w:right="-57" w:firstLine="562"/>
              <w:jc w:val="center"/>
              <w:rPr>
                <w:rFonts w:ascii="仿宋_GB2312" w:eastAsia="仿宋_GB2312" w:hAnsi="Times New Roman" w:cs="Times New Roman"/>
                <w:b/>
                <w:bCs/>
                <w:kern w:val="0"/>
                <w:sz w:val="28"/>
                <w:szCs w:val="28"/>
              </w:rPr>
            </w:pPr>
            <w:r>
              <w:rPr>
                <w:rFonts w:ascii="仿宋_GB2312" w:eastAsia="仿宋_GB2312" w:hAnsi="Times New Roman" w:cs="Times New Roman" w:hint="eastAsia"/>
                <w:b/>
                <w:bCs/>
                <w:kern w:val="0"/>
                <w:sz w:val="28"/>
                <w:szCs w:val="28"/>
              </w:rPr>
              <w:t>评价得分</w:t>
            </w:r>
          </w:p>
        </w:tc>
      </w:tr>
      <w:tr w:rsidR="00640FDB">
        <w:trPr>
          <w:cantSplit/>
          <w:trHeight w:val="542"/>
          <w:jc w:val="center"/>
        </w:trPr>
        <w:tc>
          <w:tcPr>
            <w:tcW w:w="2972" w:type="dxa"/>
            <w:shd w:val="clear" w:color="auto" w:fill="auto"/>
            <w:vAlign w:val="center"/>
          </w:tcPr>
          <w:p w:rsidR="00640FDB" w:rsidRDefault="00DE19A1">
            <w:pPr>
              <w:widowControl/>
              <w:adjustRightInd w:val="0"/>
              <w:snapToGrid w:val="0"/>
              <w:spacing w:before="120" w:after="60" w:line="560" w:lineRule="exact"/>
              <w:ind w:rightChars="-27" w:right="-57" w:firstLine="560"/>
              <w:jc w:val="center"/>
              <w:rPr>
                <w:rFonts w:ascii="仿宋_GB2312" w:eastAsia="仿宋_GB2312" w:hAnsi="Times New Roman" w:cs="Times New Roman"/>
                <w:kern w:val="0"/>
                <w:sz w:val="28"/>
                <w:szCs w:val="28"/>
              </w:rPr>
            </w:pPr>
            <w:r>
              <w:rPr>
                <w:rFonts w:ascii="仿宋_GB2312" w:eastAsia="仿宋_GB2312" w:hAnsi="Times New Roman" w:cs="Times New Roman" w:hint="eastAsia"/>
                <w:kern w:val="0"/>
                <w:sz w:val="28"/>
                <w:szCs w:val="28"/>
              </w:rPr>
              <w:t>预算执行情况</w:t>
            </w:r>
          </w:p>
        </w:tc>
        <w:tc>
          <w:tcPr>
            <w:tcW w:w="2977" w:type="dxa"/>
            <w:shd w:val="clear" w:color="auto" w:fill="auto"/>
            <w:vAlign w:val="center"/>
          </w:tcPr>
          <w:p w:rsidR="00640FDB" w:rsidRDefault="00DE19A1">
            <w:pPr>
              <w:widowControl/>
              <w:adjustRightInd w:val="0"/>
              <w:snapToGrid w:val="0"/>
              <w:spacing w:before="120" w:after="60" w:line="560" w:lineRule="exact"/>
              <w:ind w:rightChars="-27" w:right="-57" w:firstLine="560"/>
              <w:jc w:val="center"/>
              <w:rPr>
                <w:rFonts w:ascii="仿宋_GB2312" w:eastAsia="仿宋_GB2312" w:hAnsi="Times New Roman" w:cs="Times New Roman"/>
                <w:kern w:val="0"/>
                <w:sz w:val="28"/>
                <w:szCs w:val="28"/>
              </w:rPr>
            </w:pPr>
            <w:r>
              <w:rPr>
                <w:rFonts w:ascii="仿宋_GB2312" w:eastAsia="仿宋_GB2312" w:hAnsi="Times New Roman" w:cs="Times New Roman" w:hint="eastAsia"/>
                <w:kern w:val="0"/>
                <w:sz w:val="28"/>
                <w:szCs w:val="28"/>
              </w:rPr>
              <w:t>20</w:t>
            </w:r>
          </w:p>
        </w:tc>
        <w:tc>
          <w:tcPr>
            <w:tcW w:w="2828" w:type="dxa"/>
            <w:shd w:val="clear" w:color="auto" w:fill="auto"/>
            <w:vAlign w:val="center"/>
          </w:tcPr>
          <w:p w:rsidR="00640FDB" w:rsidRDefault="00DE19A1">
            <w:pPr>
              <w:widowControl/>
              <w:adjustRightInd w:val="0"/>
              <w:snapToGrid w:val="0"/>
              <w:spacing w:before="120" w:after="60" w:line="560" w:lineRule="exact"/>
              <w:ind w:rightChars="-27" w:right="-57" w:firstLine="600"/>
              <w:jc w:val="center"/>
              <w:rPr>
                <w:rFonts w:ascii="仿宋_GB2312" w:eastAsia="仿宋_GB2312" w:hAnsi="Times New Roman" w:cs="Times New Roman"/>
                <w:kern w:val="0"/>
                <w:sz w:val="28"/>
                <w:szCs w:val="28"/>
              </w:rPr>
            </w:pPr>
            <w:r>
              <w:rPr>
                <w:rFonts w:ascii="仿宋_GB2312" w:eastAsia="仿宋_GB2312" w:hAnsi="Times New Roman" w:cs="Times New Roman" w:hint="eastAsia"/>
                <w:color w:val="000000"/>
                <w:kern w:val="0"/>
                <w:sz w:val="30"/>
                <w:szCs w:val="30"/>
              </w:rPr>
              <w:t>19.81</w:t>
            </w:r>
          </w:p>
        </w:tc>
      </w:tr>
      <w:tr w:rsidR="00640FDB">
        <w:trPr>
          <w:cantSplit/>
          <w:trHeight w:val="537"/>
          <w:jc w:val="center"/>
        </w:trPr>
        <w:tc>
          <w:tcPr>
            <w:tcW w:w="2972" w:type="dxa"/>
            <w:shd w:val="clear" w:color="auto" w:fill="auto"/>
            <w:vAlign w:val="center"/>
          </w:tcPr>
          <w:p w:rsidR="00640FDB" w:rsidRDefault="00DE19A1">
            <w:pPr>
              <w:widowControl/>
              <w:adjustRightInd w:val="0"/>
              <w:snapToGrid w:val="0"/>
              <w:spacing w:before="120" w:after="60" w:line="560" w:lineRule="exact"/>
              <w:ind w:rightChars="-27" w:right="-57" w:firstLine="560"/>
              <w:jc w:val="center"/>
              <w:rPr>
                <w:rFonts w:ascii="仿宋_GB2312" w:eastAsia="仿宋_GB2312" w:hAnsi="Times New Roman" w:cs="Times New Roman"/>
                <w:kern w:val="0"/>
                <w:sz w:val="28"/>
                <w:szCs w:val="28"/>
              </w:rPr>
            </w:pPr>
            <w:r>
              <w:rPr>
                <w:rFonts w:ascii="仿宋_GB2312" w:eastAsia="仿宋_GB2312" w:hAnsi="Times New Roman" w:cs="Times New Roman" w:hint="eastAsia"/>
                <w:kern w:val="0"/>
                <w:sz w:val="28"/>
                <w:szCs w:val="28"/>
              </w:rPr>
              <w:t>目标实现情况</w:t>
            </w:r>
          </w:p>
        </w:tc>
        <w:tc>
          <w:tcPr>
            <w:tcW w:w="2977" w:type="dxa"/>
            <w:shd w:val="clear" w:color="auto" w:fill="auto"/>
            <w:vAlign w:val="center"/>
          </w:tcPr>
          <w:p w:rsidR="00640FDB" w:rsidRDefault="00DE19A1">
            <w:pPr>
              <w:widowControl/>
              <w:adjustRightInd w:val="0"/>
              <w:snapToGrid w:val="0"/>
              <w:spacing w:line="560" w:lineRule="exact"/>
              <w:ind w:rightChars="-27" w:right="-57" w:firstLine="560"/>
              <w:jc w:val="center"/>
              <w:rPr>
                <w:rFonts w:ascii="仿宋_GB2312" w:eastAsia="仿宋_GB2312" w:hAnsi="Times New Roman" w:cs="Times New Roman"/>
                <w:kern w:val="0"/>
                <w:sz w:val="28"/>
                <w:szCs w:val="28"/>
              </w:rPr>
            </w:pPr>
            <w:r>
              <w:rPr>
                <w:rFonts w:ascii="仿宋_GB2312" w:eastAsia="仿宋_GB2312" w:hAnsi="Times New Roman" w:cs="Times New Roman" w:hint="eastAsia"/>
                <w:kern w:val="0"/>
                <w:sz w:val="28"/>
                <w:szCs w:val="28"/>
              </w:rPr>
              <w:t>60</w:t>
            </w:r>
          </w:p>
        </w:tc>
        <w:tc>
          <w:tcPr>
            <w:tcW w:w="2828" w:type="dxa"/>
            <w:shd w:val="clear" w:color="auto" w:fill="auto"/>
            <w:vAlign w:val="center"/>
          </w:tcPr>
          <w:p w:rsidR="00640FDB" w:rsidRDefault="00DE19A1">
            <w:pPr>
              <w:widowControl/>
              <w:adjustRightInd w:val="0"/>
              <w:snapToGrid w:val="0"/>
              <w:spacing w:line="560" w:lineRule="exact"/>
              <w:ind w:rightChars="-27" w:right="-57" w:firstLine="600"/>
              <w:jc w:val="center"/>
              <w:rPr>
                <w:rFonts w:ascii="仿宋_GB2312" w:eastAsia="仿宋_GB2312" w:hAnsi="Times New Roman" w:cs="Times New Roman"/>
                <w:kern w:val="0"/>
                <w:sz w:val="28"/>
                <w:szCs w:val="28"/>
              </w:rPr>
            </w:pPr>
            <w:r>
              <w:rPr>
                <w:rFonts w:ascii="仿宋_GB2312" w:eastAsia="仿宋_GB2312" w:hAnsi="Times New Roman" w:cs="Times New Roman" w:hint="eastAsia"/>
                <w:color w:val="000000"/>
                <w:kern w:val="0"/>
                <w:sz w:val="30"/>
                <w:szCs w:val="30"/>
              </w:rPr>
              <w:t>57.00</w:t>
            </w:r>
          </w:p>
        </w:tc>
      </w:tr>
      <w:tr w:rsidR="00640FDB">
        <w:trPr>
          <w:cantSplit/>
          <w:trHeight w:val="541"/>
          <w:jc w:val="center"/>
        </w:trPr>
        <w:tc>
          <w:tcPr>
            <w:tcW w:w="2972" w:type="dxa"/>
            <w:shd w:val="clear" w:color="auto" w:fill="auto"/>
            <w:vAlign w:val="center"/>
          </w:tcPr>
          <w:p w:rsidR="00640FDB" w:rsidRDefault="00DE19A1">
            <w:pPr>
              <w:widowControl/>
              <w:adjustRightInd w:val="0"/>
              <w:snapToGrid w:val="0"/>
              <w:spacing w:before="120" w:after="60" w:line="560" w:lineRule="exact"/>
              <w:ind w:rightChars="-27" w:right="-57" w:firstLine="560"/>
              <w:jc w:val="center"/>
              <w:rPr>
                <w:rFonts w:ascii="仿宋_GB2312" w:eastAsia="仿宋_GB2312" w:hAnsi="Times New Roman" w:cs="Times New Roman"/>
                <w:kern w:val="0"/>
                <w:sz w:val="28"/>
                <w:szCs w:val="28"/>
              </w:rPr>
            </w:pPr>
            <w:r>
              <w:rPr>
                <w:rFonts w:ascii="仿宋_GB2312" w:eastAsia="仿宋_GB2312" w:hAnsi="Times New Roman" w:cs="Times New Roman" w:hint="eastAsia"/>
                <w:kern w:val="0"/>
                <w:sz w:val="28"/>
                <w:szCs w:val="28"/>
              </w:rPr>
              <w:t>预算管理情况</w:t>
            </w:r>
          </w:p>
        </w:tc>
        <w:tc>
          <w:tcPr>
            <w:tcW w:w="2977" w:type="dxa"/>
            <w:shd w:val="clear" w:color="auto" w:fill="auto"/>
            <w:vAlign w:val="center"/>
          </w:tcPr>
          <w:p w:rsidR="00640FDB" w:rsidRDefault="00DE19A1">
            <w:pPr>
              <w:widowControl/>
              <w:adjustRightInd w:val="0"/>
              <w:snapToGrid w:val="0"/>
              <w:spacing w:line="560" w:lineRule="exact"/>
              <w:ind w:rightChars="-27" w:right="-57" w:firstLine="560"/>
              <w:jc w:val="center"/>
              <w:rPr>
                <w:rFonts w:ascii="仿宋_GB2312" w:eastAsia="仿宋_GB2312" w:hAnsi="Times New Roman" w:cs="Times New Roman"/>
                <w:kern w:val="0"/>
                <w:sz w:val="28"/>
                <w:szCs w:val="28"/>
              </w:rPr>
            </w:pPr>
            <w:r>
              <w:rPr>
                <w:rFonts w:ascii="仿宋_GB2312" w:eastAsia="仿宋_GB2312" w:hAnsi="Times New Roman" w:cs="Times New Roman" w:hint="eastAsia"/>
                <w:kern w:val="0"/>
                <w:sz w:val="28"/>
                <w:szCs w:val="28"/>
              </w:rPr>
              <w:t>20</w:t>
            </w:r>
          </w:p>
        </w:tc>
        <w:tc>
          <w:tcPr>
            <w:tcW w:w="2828" w:type="dxa"/>
            <w:shd w:val="clear" w:color="auto" w:fill="auto"/>
            <w:vAlign w:val="center"/>
          </w:tcPr>
          <w:p w:rsidR="00640FDB" w:rsidRDefault="00DE19A1">
            <w:pPr>
              <w:widowControl/>
              <w:adjustRightInd w:val="0"/>
              <w:snapToGrid w:val="0"/>
              <w:spacing w:line="560" w:lineRule="exact"/>
              <w:ind w:rightChars="-27" w:right="-57" w:firstLine="600"/>
              <w:jc w:val="center"/>
              <w:rPr>
                <w:rFonts w:ascii="仿宋_GB2312" w:eastAsia="仿宋_GB2312" w:hAnsi="Times New Roman" w:cs="Times New Roman"/>
                <w:color w:val="000000"/>
                <w:kern w:val="0"/>
                <w:sz w:val="30"/>
                <w:szCs w:val="30"/>
              </w:rPr>
            </w:pPr>
            <w:r>
              <w:rPr>
                <w:rFonts w:ascii="仿宋_GB2312" w:eastAsia="仿宋_GB2312" w:hAnsi="Times New Roman" w:cs="Times New Roman" w:hint="eastAsia"/>
                <w:color w:val="000000"/>
                <w:kern w:val="0"/>
                <w:sz w:val="30"/>
                <w:szCs w:val="30"/>
              </w:rPr>
              <w:t>18.40</w:t>
            </w:r>
          </w:p>
        </w:tc>
      </w:tr>
      <w:tr w:rsidR="00640FDB">
        <w:trPr>
          <w:cantSplit/>
          <w:trHeight w:val="581"/>
          <w:jc w:val="center"/>
        </w:trPr>
        <w:tc>
          <w:tcPr>
            <w:tcW w:w="2972" w:type="dxa"/>
            <w:shd w:val="clear" w:color="auto" w:fill="auto"/>
            <w:vAlign w:val="center"/>
          </w:tcPr>
          <w:p w:rsidR="00640FDB" w:rsidRDefault="00DE19A1">
            <w:pPr>
              <w:widowControl/>
              <w:adjustRightInd w:val="0"/>
              <w:snapToGrid w:val="0"/>
              <w:spacing w:before="120" w:after="60" w:line="560" w:lineRule="exact"/>
              <w:ind w:rightChars="-27" w:right="-57" w:firstLine="562"/>
              <w:jc w:val="center"/>
              <w:rPr>
                <w:rFonts w:ascii="仿宋_GB2312" w:eastAsia="仿宋_GB2312" w:hAnsi="Times New Roman" w:cs="Times New Roman"/>
                <w:b/>
                <w:bCs/>
                <w:kern w:val="0"/>
                <w:sz w:val="28"/>
                <w:szCs w:val="28"/>
              </w:rPr>
            </w:pPr>
            <w:r>
              <w:rPr>
                <w:rFonts w:ascii="仿宋_GB2312" w:eastAsia="仿宋_GB2312" w:hAnsi="Times New Roman" w:cs="Times New Roman" w:hint="eastAsia"/>
                <w:b/>
                <w:bCs/>
                <w:kern w:val="0"/>
                <w:sz w:val="28"/>
                <w:szCs w:val="28"/>
              </w:rPr>
              <w:t>综合得分</w:t>
            </w:r>
          </w:p>
        </w:tc>
        <w:tc>
          <w:tcPr>
            <w:tcW w:w="2977" w:type="dxa"/>
            <w:shd w:val="clear" w:color="auto" w:fill="auto"/>
            <w:vAlign w:val="center"/>
          </w:tcPr>
          <w:p w:rsidR="00640FDB" w:rsidRDefault="00DE19A1">
            <w:pPr>
              <w:widowControl/>
              <w:adjustRightInd w:val="0"/>
              <w:snapToGrid w:val="0"/>
              <w:spacing w:line="560" w:lineRule="exact"/>
              <w:ind w:rightChars="-27" w:right="-57" w:firstLine="562"/>
              <w:jc w:val="center"/>
              <w:rPr>
                <w:rFonts w:ascii="仿宋_GB2312" w:eastAsia="仿宋_GB2312" w:hAnsi="Times New Roman" w:cs="Times New Roman"/>
                <w:b/>
                <w:bCs/>
                <w:kern w:val="0"/>
                <w:sz w:val="28"/>
                <w:szCs w:val="28"/>
              </w:rPr>
            </w:pPr>
            <w:r>
              <w:rPr>
                <w:rFonts w:ascii="仿宋_GB2312" w:eastAsia="仿宋_GB2312" w:hAnsi="Times New Roman" w:cs="Times New Roman" w:hint="eastAsia"/>
                <w:b/>
                <w:bCs/>
                <w:kern w:val="0"/>
                <w:sz w:val="28"/>
                <w:szCs w:val="28"/>
              </w:rPr>
              <w:t>100</w:t>
            </w:r>
          </w:p>
        </w:tc>
        <w:tc>
          <w:tcPr>
            <w:tcW w:w="2828" w:type="dxa"/>
            <w:shd w:val="clear" w:color="auto" w:fill="auto"/>
            <w:vAlign w:val="center"/>
          </w:tcPr>
          <w:p w:rsidR="00640FDB" w:rsidRDefault="00DE19A1">
            <w:pPr>
              <w:widowControl/>
              <w:adjustRightInd w:val="0"/>
              <w:snapToGrid w:val="0"/>
              <w:spacing w:line="560" w:lineRule="exact"/>
              <w:ind w:rightChars="-27" w:right="-57" w:firstLine="602"/>
              <w:jc w:val="center"/>
              <w:rPr>
                <w:rFonts w:ascii="仿宋_GB2312" w:eastAsia="仿宋_GB2312" w:hAnsi="Times New Roman" w:cs="Times New Roman"/>
                <w:b/>
                <w:bCs/>
                <w:kern w:val="0"/>
                <w:sz w:val="28"/>
                <w:szCs w:val="28"/>
              </w:rPr>
            </w:pPr>
            <w:r>
              <w:rPr>
                <w:rFonts w:ascii="仿宋_GB2312" w:eastAsia="仿宋_GB2312" w:hAnsi="Times New Roman" w:cs="Times New Roman" w:hint="eastAsia"/>
                <w:b/>
                <w:bCs/>
                <w:color w:val="000000"/>
                <w:kern w:val="0"/>
                <w:sz w:val="30"/>
                <w:szCs w:val="30"/>
              </w:rPr>
              <w:t>95.21</w:t>
            </w:r>
          </w:p>
        </w:tc>
      </w:tr>
      <w:tr w:rsidR="00640FDB">
        <w:trPr>
          <w:cantSplit/>
          <w:trHeight w:val="566"/>
          <w:jc w:val="center"/>
        </w:trPr>
        <w:tc>
          <w:tcPr>
            <w:tcW w:w="2972" w:type="dxa"/>
            <w:shd w:val="clear" w:color="auto" w:fill="auto"/>
            <w:vAlign w:val="center"/>
          </w:tcPr>
          <w:p w:rsidR="00640FDB" w:rsidRDefault="00DE19A1">
            <w:pPr>
              <w:widowControl/>
              <w:adjustRightInd w:val="0"/>
              <w:snapToGrid w:val="0"/>
              <w:spacing w:before="120" w:after="60" w:line="560" w:lineRule="exact"/>
              <w:ind w:rightChars="-27" w:right="-57" w:firstLine="562"/>
              <w:jc w:val="center"/>
              <w:rPr>
                <w:rFonts w:ascii="仿宋_GB2312" w:eastAsia="仿宋_GB2312" w:hAnsi="Times New Roman" w:cs="Times New Roman"/>
                <w:b/>
                <w:bCs/>
                <w:kern w:val="0"/>
                <w:sz w:val="28"/>
                <w:szCs w:val="28"/>
              </w:rPr>
            </w:pPr>
            <w:r>
              <w:rPr>
                <w:rFonts w:ascii="仿宋_GB2312" w:eastAsia="仿宋_GB2312" w:hAnsi="Times New Roman" w:cs="Times New Roman" w:hint="eastAsia"/>
                <w:b/>
                <w:bCs/>
                <w:kern w:val="0"/>
                <w:sz w:val="28"/>
                <w:szCs w:val="28"/>
              </w:rPr>
              <w:lastRenderedPageBreak/>
              <w:t>绩效评定级别</w:t>
            </w:r>
          </w:p>
        </w:tc>
        <w:tc>
          <w:tcPr>
            <w:tcW w:w="5805" w:type="dxa"/>
            <w:gridSpan w:val="2"/>
            <w:shd w:val="clear" w:color="auto" w:fill="auto"/>
            <w:vAlign w:val="center"/>
          </w:tcPr>
          <w:p w:rsidR="00640FDB" w:rsidRDefault="00DE19A1">
            <w:pPr>
              <w:widowControl/>
              <w:adjustRightInd w:val="0"/>
              <w:snapToGrid w:val="0"/>
              <w:spacing w:line="560" w:lineRule="exact"/>
              <w:ind w:rightChars="-27" w:right="-57" w:firstLine="562"/>
              <w:jc w:val="center"/>
              <w:rPr>
                <w:rFonts w:ascii="仿宋_GB2312" w:eastAsia="仿宋_GB2312" w:hAnsi="Times New Roman" w:cs="Times New Roman"/>
                <w:b/>
                <w:bCs/>
                <w:kern w:val="0"/>
                <w:sz w:val="28"/>
                <w:szCs w:val="28"/>
              </w:rPr>
            </w:pPr>
            <w:r>
              <w:rPr>
                <w:rFonts w:ascii="仿宋_GB2312" w:eastAsia="仿宋_GB2312" w:hAnsi="Times New Roman" w:cs="Times New Roman" w:hint="eastAsia"/>
                <w:b/>
                <w:bCs/>
                <w:kern w:val="0"/>
                <w:sz w:val="28"/>
                <w:szCs w:val="28"/>
              </w:rPr>
              <w:t>优</w:t>
            </w:r>
          </w:p>
        </w:tc>
      </w:tr>
    </w:tbl>
    <w:p w:rsidR="00640FDB" w:rsidRDefault="00DE19A1">
      <w:pPr>
        <w:spacing w:line="560" w:lineRule="exact"/>
        <w:ind w:firstLineChars="200" w:firstLine="640"/>
        <w:outlineLvl w:val="1"/>
        <w:rPr>
          <w:rFonts w:ascii="楷体_GB2312" w:eastAsia="楷体_GB2312" w:hAnsi="Times New Roman" w:cs="Times New Roman"/>
          <w:sz w:val="32"/>
          <w:szCs w:val="32"/>
        </w:rPr>
      </w:pPr>
      <w:bookmarkStart w:id="16" w:name="_Toc15075"/>
      <w:r>
        <w:rPr>
          <w:rFonts w:ascii="楷体_GB2312" w:eastAsia="楷体_GB2312" w:hAnsi="Times New Roman" w:cs="Times New Roman" w:hint="eastAsia"/>
          <w:sz w:val="32"/>
          <w:szCs w:val="32"/>
        </w:rPr>
        <w:t>（二）存在的问题及原因分析</w:t>
      </w:r>
      <w:bookmarkEnd w:id="16"/>
    </w:p>
    <w:p w:rsidR="00640FDB" w:rsidRDefault="00DE19A1">
      <w:pPr>
        <w:spacing w:line="56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1.部门整体绩效目标设定细化、量化性有待提高</w:t>
      </w:r>
    </w:p>
    <w:p w:rsidR="00640FDB" w:rsidRDefault="00DE19A1">
      <w:pPr>
        <w:spacing w:line="56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由于我办承担的全市网信工作数量多、任务重，整体绩效目标的全面覆盖和细化量化的平衡难度较大，整体绩效目标设定的科学性、明确性有待进一步提高。</w:t>
      </w:r>
    </w:p>
    <w:p w:rsidR="00640FDB" w:rsidRDefault="00DE19A1">
      <w:pPr>
        <w:spacing w:line="56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2.合同管理不够规范</w:t>
      </w:r>
    </w:p>
    <w:p w:rsidR="00640FDB" w:rsidRDefault="00DE19A1">
      <w:pPr>
        <w:spacing w:line="56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个别项目在支付款项时未严格遵循合同约定的方式。</w:t>
      </w:r>
    </w:p>
    <w:p w:rsidR="00640FDB" w:rsidRDefault="00DE19A1">
      <w:pPr>
        <w:spacing w:line="56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3.结转结余率较上年增长幅度较大、部门预决算有差异</w:t>
      </w:r>
    </w:p>
    <w:p w:rsidR="00640FDB" w:rsidRDefault="00DE19A1">
      <w:pPr>
        <w:spacing w:line="56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因我办临时工作、紧急任务较多，使预算编制精细化难度较大，且信息化建设项目进度款未支付。</w:t>
      </w:r>
    </w:p>
    <w:p w:rsidR="00640FDB" w:rsidRDefault="00DE19A1">
      <w:pPr>
        <w:spacing w:line="56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4.资产管理工作需要进一步落实</w:t>
      </w:r>
    </w:p>
    <w:p w:rsidR="00640FDB" w:rsidRDefault="00DE19A1">
      <w:pPr>
        <w:spacing w:line="56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一是搬迁后原址留置资产需加强管理，进一步明确处理方式，尽快开展固定资产处置工作，避免国有资产流失；二是因工作需要，部分国有资产存放于办公地点以外，增加管理难度；三是固定资产使用部门分散、变化快、互联网信息化设备多，导致资产管理信息更新不及时。</w:t>
      </w:r>
    </w:p>
    <w:p w:rsidR="00640FDB" w:rsidRDefault="00DE19A1">
      <w:pPr>
        <w:spacing w:line="560" w:lineRule="exact"/>
        <w:ind w:firstLineChars="200" w:firstLine="640"/>
        <w:outlineLvl w:val="0"/>
        <w:rPr>
          <w:rFonts w:ascii="黑体" w:eastAsia="黑体" w:hAnsi="黑体" w:cs="宋体"/>
          <w:color w:val="000000"/>
          <w:kern w:val="0"/>
          <w:sz w:val="32"/>
          <w:szCs w:val="32"/>
        </w:rPr>
      </w:pPr>
      <w:bookmarkStart w:id="17" w:name="_Toc13341"/>
      <w:r>
        <w:rPr>
          <w:rFonts w:ascii="黑体" w:eastAsia="黑体" w:hAnsi="黑体" w:cs="宋体" w:hint="eastAsia"/>
          <w:color w:val="000000"/>
          <w:kern w:val="0"/>
          <w:sz w:val="32"/>
          <w:szCs w:val="32"/>
        </w:rPr>
        <w:t>六、措施建议</w:t>
      </w:r>
      <w:bookmarkEnd w:id="17"/>
    </w:p>
    <w:p w:rsidR="00640FDB" w:rsidRDefault="00DE19A1">
      <w:pPr>
        <w:spacing w:line="56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1.进一步</w:t>
      </w:r>
      <w:r>
        <w:rPr>
          <w:rFonts w:ascii="仿宋_GB2312" w:eastAsia="仿宋_GB2312" w:hAnsi="宋体" w:cs="宋体"/>
          <w:color w:val="000000"/>
          <w:kern w:val="0"/>
          <w:sz w:val="32"/>
          <w:szCs w:val="32"/>
        </w:rPr>
        <w:t>提高</w:t>
      </w:r>
      <w:r>
        <w:rPr>
          <w:rFonts w:ascii="仿宋_GB2312" w:eastAsia="仿宋_GB2312" w:hAnsi="宋体" w:cs="宋体" w:hint="eastAsia"/>
          <w:color w:val="000000"/>
          <w:kern w:val="0"/>
          <w:sz w:val="32"/>
          <w:szCs w:val="32"/>
        </w:rPr>
        <w:t>部门整体</w:t>
      </w:r>
      <w:r>
        <w:rPr>
          <w:rFonts w:ascii="仿宋_GB2312" w:eastAsia="仿宋_GB2312" w:hAnsi="宋体" w:cs="宋体"/>
          <w:color w:val="000000"/>
          <w:kern w:val="0"/>
          <w:sz w:val="32"/>
          <w:szCs w:val="32"/>
        </w:rPr>
        <w:t>绩效目标设定水平。科学、合理、规范</w:t>
      </w:r>
      <w:r>
        <w:rPr>
          <w:rFonts w:ascii="仿宋_GB2312" w:eastAsia="仿宋_GB2312" w:hAnsi="宋体" w:cs="宋体" w:hint="eastAsia"/>
          <w:color w:val="000000"/>
          <w:kern w:val="0"/>
          <w:sz w:val="32"/>
          <w:szCs w:val="32"/>
        </w:rPr>
        <w:t>的设定</w:t>
      </w:r>
      <w:r>
        <w:rPr>
          <w:rFonts w:ascii="仿宋_GB2312" w:eastAsia="仿宋_GB2312" w:hAnsi="宋体" w:cs="宋体"/>
          <w:color w:val="000000"/>
          <w:kern w:val="0"/>
          <w:sz w:val="32"/>
          <w:szCs w:val="32"/>
        </w:rPr>
        <w:t>部门绩效目标，以部门的职能定位和年度工作任务作为切入点，全面反映部门绩效</w:t>
      </w:r>
      <w:r>
        <w:rPr>
          <w:rFonts w:ascii="仿宋_GB2312" w:eastAsia="仿宋_GB2312" w:hAnsi="宋体" w:cs="宋体" w:hint="eastAsia"/>
          <w:color w:val="000000"/>
          <w:kern w:val="0"/>
          <w:sz w:val="32"/>
          <w:szCs w:val="32"/>
        </w:rPr>
        <w:t>，</w:t>
      </w:r>
      <w:r>
        <w:rPr>
          <w:rFonts w:ascii="仿宋_GB2312" w:eastAsia="仿宋_GB2312" w:hAnsi="宋体" w:cs="宋体"/>
          <w:color w:val="000000"/>
          <w:kern w:val="0"/>
          <w:sz w:val="32"/>
          <w:szCs w:val="32"/>
        </w:rPr>
        <w:t>并将各相关职能（或工作）内容反映在分项指标中，将要进行的工作按照数量、质量、进度</w:t>
      </w:r>
      <w:r>
        <w:rPr>
          <w:rFonts w:ascii="仿宋_GB2312" w:eastAsia="仿宋_GB2312" w:hAnsi="宋体" w:cs="宋体" w:hint="eastAsia"/>
          <w:color w:val="000000"/>
          <w:kern w:val="0"/>
          <w:sz w:val="32"/>
          <w:szCs w:val="32"/>
        </w:rPr>
        <w:t>等内容</w:t>
      </w:r>
      <w:r>
        <w:rPr>
          <w:rFonts w:ascii="仿宋_GB2312" w:eastAsia="仿宋_GB2312" w:hAnsi="宋体" w:cs="宋体"/>
          <w:color w:val="000000"/>
          <w:kern w:val="0"/>
          <w:sz w:val="32"/>
          <w:szCs w:val="32"/>
        </w:rPr>
        <w:lastRenderedPageBreak/>
        <w:t>确定，提升各项指标的完整性和可考量性。</w:t>
      </w:r>
    </w:p>
    <w:p w:rsidR="00640FDB" w:rsidRDefault="00DE19A1">
      <w:pPr>
        <w:spacing w:line="56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2.加强合同管理工作，特别是项目合同的精细化管理与跟踪。确保严格按照合同约定的支付方式进行款项支付，同时促进项目的顺利进行和完成。</w:t>
      </w:r>
    </w:p>
    <w:p w:rsidR="00640FDB" w:rsidRDefault="00DE19A1">
      <w:pPr>
        <w:spacing w:line="56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3.进一步提高预算编制的科学性与准确性。在预算编制阶段，应尽可能细化预算项目，减少追加预算现象。</w:t>
      </w:r>
    </w:p>
    <w:p w:rsidR="00640FDB" w:rsidRDefault="00DE19A1">
      <w:pPr>
        <w:spacing w:line="56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4.强化资产规范管理意识。一是对办内使用和管理的资产进行全面、彻底的盘点；二是对存放在办外的资产，明确存放的必要性和职责管理部门和日常管理方式。</w:t>
      </w:r>
    </w:p>
    <w:p w:rsidR="00640FDB" w:rsidRDefault="00DE19A1">
      <w:pPr>
        <w:spacing w:line="560" w:lineRule="exact"/>
        <w:ind w:firstLineChars="200" w:firstLine="640"/>
        <w:outlineLvl w:val="0"/>
        <w:rPr>
          <w:rFonts w:ascii="黑体" w:eastAsia="黑体" w:hAnsi="黑体" w:cs="宋体"/>
          <w:kern w:val="0"/>
          <w:sz w:val="32"/>
          <w:szCs w:val="32"/>
        </w:rPr>
      </w:pPr>
      <w:r>
        <w:rPr>
          <w:rFonts w:ascii="黑体" w:eastAsia="黑体" w:hAnsi="黑体" w:cs="宋体" w:hint="eastAsia"/>
          <w:kern w:val="0"/>
          <w:sz w:val="32"/>
          <w:szCs w:val="32"/>
        </w:rPr>
        <w:t>七、附件</w:t>
      </w:r>
    </w:p>
    <w:p w:rsidR="00640FDB" w:rsidRDefault="00DE19A1">
      <w:pPr>
        <w:spacing w:line="56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2024年部门整体绩效评价指标体系评分表</w:t>
      </w:r>
    </w:p>
    <w:p w:rsidR="00640FDB" w:rsidRDefault="00640FDB">
      <w:pPr>
        <w:spacing w:line="560" w:lineRule="exact"/>
        <w:rPr>
          <w:rFonts w:ascii="仿宋_GB2312" w:eastAsia="仿宋_GB2312" w:hAnsi="宋体" w:cs="宋体"/>
          <w:color w:val="000000"/>
          <w:kern w:val="0"/>
          <w:sz w:val="32"/>
          <w:szCs w:val="32"/>
        </w:rPr>
        <w:sectPr w:rsidR="00640FDB">
          <w:footerReference w:type="default" r:id="rId11"/>
          <w:pgSz w:w="11906" w:h="16838"/>
          <w:pgMar w:top="1911" w:right="1474" w:bottom="1418" w:left="1588" w:header="851" w:footer="992" w:gutter="0"/>
          <w:pgNumType w:start="1"/>
          <w:cols w:space="720"/>
          <w:docGrid w:type="lines" w:linePitch="312"/>
        </w:sectPr>
      </w:pPr>
    </w:p>
    <w:p w:rsidR="00640FDB" w:rsidRDefault="00DE19A1">
      <w:pPr>
        <w:rPr>
          <w:rFonts w:ascii="仿宋_GB2312" w:eastAsia="仿宋_GB2312" w:hAnsi="仿宋_GB2312" w:cs="仿宋_GB2312"/>
          <w:sz w:val="32"/>
          <w:szCs w:val="32"/>
        </w:rPr>
      </w:pPr>
      <w:bookmarkStart w:id="18" w:name="_Toc29344"/>
      <w:bookmarkStart w:id="19" w:name="_Toc2183"/>
      <w:bookmarkStart w:id="20" w:name="_Toc8688"/>
      <w:r>
        <w:rPr>
          <w:rFonts w:ascii="仿宋_GB2312" w:eastAsia="仿宋_GB2312" w:hAnsi="仿宋_GB2312" w:cs="仿宋_GB2312" w:hint="eastAsia"/>
          <w:sz w:val="32"/>
          <w:szCs w:val="32"/>
        </w:rPr>
        <w:lastRenderedPageBreak/>
        <w:t>附件</w:t>
      </w:r>
      <w:bookmarkEnd w:id="18"/>
      <w:bookmarkEnd w:id="19"/>
      <w:bookmarkEnd w:id="20"/>
    </w:p>
    <w:tbl>
      <w:tblPr>
        <w:tblW w:w="11972" w:type="dxa"/>
        <w:tblInd w:w="993" w:type="dxa"/>
        <w:tblLayout w:type="fixed"/>
        <w:tblLook w:val="04A0" w:firstRow="1" w:lastRow="0" w:firstColumn="1" w:lastColumn="0" w:noHBand="0" w:noVBand="1"/>
      </w:tblPr>
      <w:tblGrid>
        <w:gridCol w:w="1422"/>
        <w:gridCol w:w="1706"/>
        <w:gridCol w:w="2415"/>
        <w:gridCol w:w="2708"/>
        <w:gridCol w:w="1858"/>
        <w:gridCol w:w="997"/>
        <w:gridCol w:w="866"/>
      </w:tblGrid>
      <w:tr w:rsidR="00640FDB" w:rsidTr="00F67DF9">
        <w:trPr>
          <w:trHeight w:val="570"/>
        </w:trPr>
        <w:tc>
          <w:tcPr>
            <w:tcW w:w="11972" w:type="dxa"/>
            <w:gridSpan w:val="7"/>
            <w:tcBorders>
              <w:top w:val="nil"/>
              <w:left w:val="nil"/>
              <w:bottom w:val="nil"/>
              <w:right w:val="nil"/>
            </w:tcBorders>
            <w:shd w:val="clear" w:color="auto" w:fill="auto"/>
            <w:noWrap/>
            <w:vAlign w:val="bottom"/>
          </w:tcPr>
          <w:p w:rsidR="00640FDB" w:rsidRDefault="00DE19A1">
            <w:pPr>
              <w:widowControl/>
              <w:ind w:firstLine="880"/>
              <w:jc w:val="center"/>
              <w:textAlignment w:val="bottom"/>
              <w:rPr>
                <w:rFonts w:ascii="方正小标宋简体" w:eastAsia="方正小标宋简体" w:hAnsi="方正小标宋简体" w:cs="方正小标宋简体"/>
                <w:color w:val="000000"/>
                <w:sz w:val="44"/>
                <w:szCs w:val="44"/>
              </w:rPr>
            </w:pPr>
            <w:r>
              <w:rPr>
                <w:rFonts w:ascii="方正小标宋简体" w:eastAsia="方正小标宋简体" w:hAnsi="方正小标宋简体" w:cs="方正小标宋简体"/>
                <w:color w:val="000000"/>
                <w:kern w:val="0"/>
                <w:sz w:val="44"/>
                <w:szCs w:val="44"/>
                <w:lang w:bidi="ar"/>
              </w:rPr>
              <w:t>202</w:t>
            </w:r>
            <w:r>
              <w:rPr>
                <w:rFonts w:ascii="方正小标宋简体" w:eastAsia="方正小标宋简体" w:hAnsi="方正小标宋简体" w:cs="方正小标宋简体" w:hint="eastAsia"/>
                <w:color w:val="000000"/>
                <w:kern w:val="0"/>
                <w:sz w:val="44"/>
                <w:szCs w:val="44"/>
                <w:lang w:bidi="ar"/>
              </w:rPr>
              <w:t>4</w:t>
            </w:r>
            <w:r>
              <w:rPr>
                <w:rFonts w:ascii="方正小标宋简体" w:eastAsia="方正小标宋简体" w:hAnsi="方正小标宋简体" w:cs="方正小标宋简体"/>
                <w:color w:val="000000"/>
                <w:kern w:val="0"/>
                <w:sz w:val="44"/>
                <w:szCs w:val="44"/>
                <w:lang w:bidi="ar"/>
              </w:rPr>
              <w:t>年部门整体绩效评价指标体系评分表</w:t>
            </w:r>
          </w:p>
        </w:tc>
      </w:tr>
      <w:tr w:rsidR="00640FDB" w:rsidTr="00513549">
        <w:trPr>
          <w:trHeight w:val="403"/>
        </w:trPr>
        <w:tc>
          <w:tcPr>
            <w:tcW w:w="11972" w:type="dxa"/>
            <w:gridSpan w:val="7"/>
            <w:tcBorders>
              <w:top w:val="single" w:sz="8" w:space="0" w:color="000000"/>
              <w:left w:val="single" w:sz="8" w:space="0" w:color="000000"/>
              <w:bottom w:val="single" w:sz="8" w:space="0" w:color="000000"/>
              <w:right w:val="single" w:sz="8" w:space="0" w:color="000000"/>
            </w:tcBorders>
            <w:shd w:val="clear" w:color="auto" w:fill="auto"/>
            <w:vAlign w:val="center"/>
          </w:tcPr>
          <w:p w:rsidR="00640FDB" w:rsidRDefault="00DE19A1">
            <w:pPr>
              <w:widowControl/>
              <w:ind w:firstLine="360"/>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一、</w:t>
            </w:r>
            <w:r>
              <w:rPr>
                <w:rStyle w:val="font31"/>
                <w:rFonts w:hint="default"/>
                <w:lang w:bidi="ar"/>
              </w:rPr>
              <w:t>当年预算执行情况（20分）</w:t>
            </w:r>
          </w:p>
        </w:tc>
      </w:tr>
      <w:tr w:rsidR="007F61C4" w:rsidTr="00F67DF9">
        <w:trPr>
          <w:trHeight w:val="510"/>
        </w:trPr>
        <w:tc>
          <w:tcPr>
            <w:tcW w:w="1422" w:type="dxa"/>
            <w:tcBorders>
              <w:top w:val="single" w:sz="8" w:space="0" w:color="000000"/>
              <w:left w:val="single" w:sz="8" w:space="0" w:color="000000"/>
              <w:bottom w:val="single" w:sz="8" w:space="0" w:color="000000"/>
              <w:right w:val="single" w:sz="8" w:space="0" w:color="000000"/>
            </w:tcBorders>
            <w:shd w:val="clear" w:color="auto" w:fill="auto"/>
            <w:vAlign w:val="center"/>
          </w:tcPr>
          <w:p w:rsidR="007F61C4" w:rsidRDefault="00D020B5" w:rsidP="00D020B5">
            <w:pPr>
              <w:widowControl/>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 xml:space="preserve">  </w:t>
            </w:r>
            <w:r w:rsidR="007F61C4">
              <w:rPr>
                <w:rFonts w:ascii="宋体" w:eastAsia="宋体" w:hAnsi="宋体" w:cs="宋体" w:hint="eastAsia"/>
                <w:color w:val="000000"/>
                <w:kern w:val="0"/>
                <w:sz w:val="20"/>
                <w:szCs w:val="20"/>
                <w:lang w:bidi="ar"/>
              </w:rPr>
              <w:t xml:space="preserve">一级指标　</w:t>
            </w:r>
          </w:p>
        </w:tc>
        <w:tc>
          <w:tcPr>
            <w:tcW w:w="1706" w:type="dxa"/>
            <w:tcBorders>
              <w:top w:val="single" w:sz="8" w:space="0" w:color="000000"/>
              <w:left w:val="single" w:sz="8" w:space="0" w:color="000000"/>
              <w:bottom w:val="single" w:sz="8" w:space="0" w:color="000000"/>
              <w:right w:val="single" w:sz="8" w:space="0" w:color="000000"/>
            </w:tcBorders>
            <w:shd w:val="clear" w:color="auto" w:fill="auto"/>
            <w:vAlign w:val="center"/>
          </w:tcPr>
          <w:p w:rsidR="007F61C4" w:rsidRDefault="007F61C4">
            <w:pPr>
              <w:widowControl/>
              <w:ind w:firstLine="400"/>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 xml:space="preserve">二级指标　</w:t>
            </w:r>
          </w:p>
        </w:tc>
        <w:tc>
          <w:tcPr>
            <w:tcW w:w="2415" w:type="dxa"/>
            <w:tcBorders>
              <w:top w:val="single" w:sz="8" w:space="0" w:color="000000"/>
              <w:left w:val="single" w:sz="8" w:space="0" w:color="000000"/>
              <w:bottom w:val="single" w:sz="8" w:space="0" w:color="000000"/>
              <w:right w:val="single" w:sz="8" w:space="0" w:color="000000"/>
            </w:tcBorders>
            <w:shd w:val="clear" w:color="auto" w:fill="auto"/>
            <w:vAlign w:val="center"/>
          </w:tcPr>
          <w:p w:rsidR="007F61C4" w:rsidRDefault="007F61C4">
            <w:pPr>
              <w:widowControl/>
              <w:ind w:firstLine="400"/>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预算数</w:t>
            </w:r>
          </w:p>
          <w:p w:rsidR="007F61C4" w:rsidRDefault="007F61C4">
            <w:pPr>
              <w:widowControl/>
              <w:ind w:firstLine="400"/>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（万元）</w:t>
            </w:r>
          </w:p>
        </w:tc>
        <w:tc>
          <w:tcPr>
            <w:tcW w:w="2708" w:type="dxa"/>
            <w:tcBorders>
              <w:top w:val="single" w:sz="8" w:space="0" w:color="000000"/>
              <w:left w:val="single" w:sz="8" w:space="0" w:color="000000"/>
              <w:bottom w:val="single" w:sz="8" w:space="0" w:color="000000"/>
              <w:right w:val="single" w:sz="8" w:space="0" w:color="000000"/>
            </w:tcBorders>
            <w:shd w:val="clear" w:color="auto" w:fill="auto"/>
            <w:vAlign w:val="center"/>
          </w:tcPr>
          <w:p w:rsidR="007F61C4" w:rsidRDefault="007F61C4">
            <w:pPr>
              <w:widowControl/>
              <w:ind w:firstLine="400"/>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执行数</w:t>
            </w:r>
          </w:p>
          <w:p w:rsidR="007F61C4" w:rsidRDefault="007F61C4">
            <w:pPr>
              <w:widowControl/>
              <w:ind w:firstLine="400"/>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（万元）</w:t>
            </w:r>
          </w:p>
        </w:tc>
        <w:tc>
          <w:tcPr>
            <w:tcW w:w="1858" w:type="dxa"/>
            <w:tcBorders>
              <w:top w:val="single" w:sz="8" w:space="0" w:color="000000"/>
              <w:left w:val="single" w:sz="8" w:space="0" w:color="000000"/>
              <w:bottom w:val="single" w:sz="8" w:space="0" w:color="000000"/>
              <w:right w:val="single" w:sz="8" w:space="0" w:color="000000"/>
            </w:tcBorders>
            <w:shd w:val="clear" w:color="auto" w:fill="auto"/>
            <w:vAlign w:val="center"/>
          </w:tcPr>
          <w:p w:rsidR="007F61C4" w:rsidRDefault="00D020B5">
            <w:pPr>
              <w:widowControl/>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 xml:space="preserve">   </w:t>
            </w:r>
            <w:r w:rsidR="007F61C4">
              <w:rPr>
                <w:rFonts w:ascii="宋体" w:eastAsia="宋体" w:hAnsi="宋体" w:cs="宋体" w:hint="eastAsia"/>
                <w:color w:val="000000"/>
                <w:kern w:val="0"/>
                <w:sz w:val="20"/>
                <w:szCs w:val="20"/>
                <w:lang w:bidi="ar"/>
              </w:rPr>
              <w:t>预算执行率</w:t>
            </w:r>
          </w:p>
        </w:tc>
        <w:tc>
          <w:tcPr>
            <w:tcW w:w="997" w:type="dxa"/>
            <w:tcBorders>
              <w:top w:val="single" w:sz="8" w:space="0" w:color="000000"/>
              <w:left w:val="single" w:sz="8" w:space="0" w:color="000000"/>
              <w:bottom w:val="single" w:sz="8" w:space="0" w:color="000000"/>
              <w:right w:val="single" w:sz="8" w:space="0" w:color="000000"/>
            </w:tcBorders>
            <w:shd w:val="clear" w:color="auto" w:fill="auto"/>
            <w:vAlign w:val="center"/>
          </w:tcPr>
          <w:p w:rsidR="007F61C4" w:rsidRDefault="007F61C4">
            <w:pPr>
              <w:widowControl/>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分值</w:t>
            </w:r>
          </w:p>
        </w:tc>
        <w:tc>
          <w:tcPr>
            <w:tcW w:w="866" w:type="dxa"/>
            <w:tcBorders>
              <w:top w:val="single" w:sz="8" w:space="0" w:color="000000"/>
              <w:left w:val="single" w:sz="8" w:space="0" w:color="000000"/>
              <w:bottom w:val="single" w:sz="8" w:space="0" w:color="000000"/>
              <w:right w:val="single" w:sz="8" w:space="0" w:color="000000"/>
            </w:tcBorders>
            <w:shd w:val="clear" w:color="auto" w:fill="auto"/>
            <w:vAlign w:val="center"/>
          </w:tcPr>
          <w:p w:rsidR="007F61C4" w:rsidRDefault="007F61C4" w:rsidP="007F61C4">
            <w:pPr>
              <w:widowControl/>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 xml:space="preserve"> 得分</w:t>
            </w:r>
          </w:p>
        </w:tc>
      </w:tr>
      <w:tr w:rsidR="007F61C4" w:rsidTr="00F67DF9">
        <w:trPr>
          <w:trHeight w:val="554"/>
        </w:trPr>
        <w:tc>
          <w:tcPr>
            <w:tcW w:w="1422"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rsidR="007F61C4" w:rsidRDefault="007F61C4">
            <w:pPr>
              <w:widowControl/>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当年预算执行情况（20）</w:t>
            </w:r>
          </w:p>
        </w:tc>
        <w:tc>
          <w:tcPr>
            <w:tcW w:w="1706" w:type="dxa"/>
            <w:tcBorders>
              <w:top w:val="single" w:sz="8" w:space="0" w:color="000000"/>
              <w:left w:val="single" w:sz="8" w:space="0" w:color="000000"/>
              <w:bottom w:val="single" w:sz="8" w:space="0" w:color="000000"/>
              <w:right w:val="single" w:sz="8" w:space="0" w:color="000000"/>
            </w:tcBorders>
            <w:shd w:val="clear" w:color="auto" w:fill="auto"/>
            <w:vAlign w:val="center"/>
          </w:tcPr>
          <w:p w:rsidR="007F61C4" w:rsidRDefault="007F61C4">
            <w:pPr>
              <w:widowControl/>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资金总体</w:t>
            </w:r>
          </w:p>
        </w:tc>
        <w:tc>
          <w:tcPr>
            <w:tcW w:w="2415" w:type="dxa"/>
            <w:tcBorders>
              <w:top w:val="single" w:sz="8" w:space="0" w:color="000000"/>
              <w:left w:val="single" w:sz="8" w:space="0" w:color="000000"/>
              <w:bottom w:val="single" w:sz="8" w:space="0" w:color="000000"/>
              <w:right w:val="single" w:sz="8" w:space="0" w:color="000000"/>
            </w:tcBorders>
            <w:shd w:val="clear" w:color="auto" w:fill="auto"/>
            <w:vAlign w:val="center"/>
          </w:tcPr>
          <w:p w:rsidR="007F61C4" w:rsidRDefault="007F61C4" w:rsidP="002F79F2">
            <w:pPr>
              <w:widowControl/>
              <w:jc w:val="center"/>
              <w:textAlignment w:val="center"/>
              <w:rPr>
                <w:rFonts w:ascii="宋体" w:eastAsia="宋体" w:hAnsi="宋体" w:cs="宋体"/>
                <w:color w:val="000000"/>
                <w:sz w:val="20"/>
                <w:szCs w:val="20"/>
              </w:rPr>
            </w:pPr>
            <w:r>
              <w:rPr>
                <w:rFonts w:ascii="宋体" w:eastAsia="宋体" w:hAnsi="宋体" w:cs="宋体"/>
                <w:color w:val="000000"/>
                <w:kern w:val="0"/>
                <w:sz w:val="20"/>
                <w:szCs w:val="20"/>
                <w:lang w:bidi="ar"/>
              </w:rPr>
              <w:t>30358.36</w:t>
            </w:r>
          </w:p>
        </w:tc>
        <w:tc>
          <w:tcPr>
            <w:tcW w:w="2708" w:type="dxa"/>
            <w:tcBorders>
              <w:top w:val="single" w:sz="8" w:space="0" w:color="000000"/>
              <w:left w:val="single" w:sz="8" w:space="0" w:color="000000"/>
              <w:bottom w:val="single" w:sz="8" w:space="0" w:color="000000"/>
              <w:right w:val="single" w:sz="8" w:space="0" w:color="000000"/>
            </w:tcBorders>
            <w:shd w:val="clear" w:color="auto" w:fill="auto"/>
            <w:vAlign w:val="center"/>
          </w:tcPr>
          <w:p w:rsidR="007F61C4" w:rsidRDefault="007F61C4" w:rsidP="002F79F2">
            <w:pPr>
              <w:widowControl/>
              <w:jc w:val="center"/>
              <w:textAlignment w:val="center"/>
              <w:rPr>
                <w:rFonts w:ascii="宋体" w:eastAsia="宋体" w:hAnsi="宋体" w:cs="宋体"/>
                <w:color w:val="000000"/>
                <w:sz w:val="20"/>
                <w:szCs w:val="20"/>
              </w:rPr>
            </w:pPr>
            <w:r>
              <w:rPr>
                <w:rFonts w:ascii="宋体" w:eastAsia="宋体" w:hAnsi="宋体" w:cs="宋体"/>
                <w:color w:val="000000"/>
                <w:kern w:val="0"/>
                <w:sz w:val="20"/>
                <w:szCs w:val="20"/>
                <w:lang w:bidi="ar"/>
              </w:rPr>
              <w:t>27543.17</w:t>
            </w:r>
          </w:p>
        </w:tc>
        <w:tc>
          <w:tcPr>
            <w:tcW w:w="1858" w:type="dxa"/>
            <w:tcBorders>
              <w:top w:val="single" w:sz="8" w:space="0" w:color="000000"/>
              <w:left w:val="single" w:sz="8" w:space="0" w:color="000000"/>
              <w:bottom w:val="single" w:sz="8" w:space="0" w:color="000000"/>
              <w:right w:val="single" w:sz="8" w:space="0" w:color="000000"/>
            </w:tcBorders>
            <w:shd w:val="clear" w:color="auto" w:fill="auto"/>
            <w:vAlign w:val="center"/>
          </w:tcPr>
          <w:p w:rsidR="007F61C4" w:rsidRDefault="00D020B5">
            <w:pPr>
              <w:widowControl/>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 xml:space="preserve">    </w:t>
            </w:r>
            <w:r w:rsidR="007F61C4">
              <w:rPr>
                <w:rFonts w:ascii="宋体" w:eastAsia="宋体" w:hAnsi="宋体" w:cs="宋体" w:hint="eastAsia"/>
                <w:color w:val="000000"/>
                <w:kern w:val="0"/>
                <w:sz w:val="20"/>
                <w:szCs w:val="20"/>
                <w:lang w:bidi="ar"/>
              </w:rPr>
              <w:t>90.73%</w:t>
            </w:r>
          </w:p>
        </w:tc>
        <w:tc>
          <w:tcPr>
            <w:tcW w:w="997" w:type="dxa"/>
            <w:vMerge w:val="restart"/>
            <w:tcBorders>
              <w:top w:val="single" w:sz="8" w:space="0" w:color="000000"/>
              <w:left w:val="single" w:sz="8" w:space="0" w:color="000000"/>
              <w:bottom w:val="single" w:sz="8" w:space="0" w:color="000000"/>
              <w:right w:val="single" w:sz="8" w:space="0" w:color="000000"/>
            </w:tcBorders>
            <w:shd w:val="clear" w:color="auto" w:fill="auto"/>
            <w:noWrap/>
            <w:vAlign w:val="center"/>
          </w:tcPr>
          <w:p w:rsidR="007F61C4" w:rsidRDefault="00D020B5">
            <w:pPr>
              <w:widowControl/>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 xml:space="preserve">  </w:t>
            </w:r>
            <w:r w:rsidR="007F61C4">
              <w:rPr>
                <w:rFonts w:ascii="宋体" w:eastAsia="宋体" w:hAnsi="宋体" w:cs="宋体" w:hint="eastAsia"/>
                <w:color w:val="000000"/>
                <w:kern w:val="0"/>
                <w:sz w:val="20"/>
                <w:szCs w:val="20"/>
                <w:lang w:bidi="ar"/>
              </w:rPr>
              <w:t>20</w:t>
            </w:r>
          </w:p>
        </w:tc>
        <w:tc>
          <w:tcPr>
            <w:tcW w:w="866" w:type="dxa"/>
            <w:vMerge w:val="restart"/>
            <w:tcBorders>
              <w:top w:val="single" w:sz="8" w:space="0" w:color="000000"/>
              <w:left w:val="single" w:sz="8" w:space="0" w:color="000000"/>
              <w:bottom w:val="single" w:sz="8" w:space="0" w:color="000000"/>
              <w:right w:val="single" w:sz="8" w:space="0" w:color="000000"/>
            </w:tcBorders>
            <w:shd w:val="clear" w:color="auto" w:fill="auto"/>
            <w:noWrap/>
            <w:vAlign w:val="center"/>
          </w:tcPr>
          <w:p w:rsidR="007F61C4" w:rsidRDefault="007F61C4">
            <w:pPr>
              <w:widowControl/>
              <w:ind w:firstLineChars="50" w:firstLine="100"/>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19.81</w:t>
            </w:r>
          </w:p>
        </w:tc>
      </w:tr>
      <w:tr w:rsidR="007F61C4" w:rsidTr="00513549">
        <w:trPr>
          <w:trHeight w:val="694"/>
        </w:trPr>
        <w:tc>
          <w:tcPr>
            <w:tcW w:w="1422"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7F61C4" w:rsidRDefault="007F61C4">
            <w:pPr>
              <w:ind w:firstLine="400"/>
              <w:jc w:val="center"/>
              <w:rPr>
                <w:rFonts w:ascii="宋体" w:eastAsia="宋体" w:hAnsi="宋体" w:cs="宋体"/>
                <w:color w:val="000000"/>
                <w:sz w:val="20"/>
                <w:szCs w:val="20"/>
              </w:rPr>
            </w:pPr>
          </w:p>
        </w:tc>
        <w:tc>
          <w:tcPr>
            <w:tcW w:w="1706" w:type="dxa"/>
            <w:tcBorders>
              <w:top w:val="single" w:sz="8" w:space="0" w:color="000000"/>
              <w:left w:val="single" w:sz="8" w:space="0" w:color="000000"/>
              <w:bottom w:val="single" w:sz="8" w:space="0" w:color="000000"/>
              <w:right w:val="single" w:sz="8" w:space="0" w:color="000000"/>
            </w:tcBorders>
            <w:shd w:val="clear" w:color="auto" w:fill="auto"/>
            <w:vAlign w:val="center"/>
          </w:tcPr>
          <w:p w:rsidR="007F61C4" w:rsidRDefault="007F61C4">
            <w:pPr>
              <w:widowControl/>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基本支出</w:t>
            </w:r>
          </w:p>
        </w:tc>
        <w:tc>
          <w:tcPr>
            <w:tcW w:w="2415" w:type="dxa"/>
            <w:tcBorders>
              <w:top w:val="single" w:sz="8" w:space="0" w:color="000000"/>
              <w:left w:val="single" w:sz="8" w:space="0" w:color="000000"/>
              <w:bottom w:val="single" w:sz="8" w:space="0" w:color="000000"/>
              <w:right w:val="single" w:sz="8" w:space="0" w:color="000000"/>
            </w:tcBorders>
            <w:shd w:val="clear" w:color="auto" w:fill="auto"/>
            <w:vAlign w:val="center"/>
          </w:tcPr>
          <w:p w:rsidR="007F61C4" w:rsidRDefault="007F61C4" w:rsidP="002F79F2">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10426.19</w:t>
            </w:r>
          </w:p>
        </w:tc>
        <w:tc>
          <w:tcPr>
            <w:tcW w:w="2708" w:type="dxa"/>
            <w:tcBorders>
              <w:top w:val="single" w:sz="8" w:space="0" w:color="000000"/>
              <w:left w:val="single" w:sz="8" w:space="0" w:color="000000"/>
              <w:bottom w:val="single" w:sz="8" w:space="0" w:color="000000"/>
              <w:right w:val="single" w:sz="8" w:space="0" w:color="000000"/>
            </w:tcBorders>
            <w:shd w:val="clear" w:color="auto" w:fill="auto"/>
            <w:vAlign w:val="center"/>
          </w:tcPr>
          <w:p w:rsidR="007F61C4" w:rsidRDefault="007F61C4" w:rsidP="002F79F2">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10290.00</w:t>
            </w:r>
          </w:p>
        </w:tc>
        <w:tc>
          <w:tcPr>
            <w:tcW w:w="1858"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rsidR="007F61C4" w:rsidRDefault="007F61C4">
            <w:pPr>
              <w:widowControl/>
              <w:ind w:firstLine="400"/>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w:t>
            </w:r>
          </w:p>
        </w:tc>
        <w:tc>
          <w:tcPr>
            <w:tcW w:w="997"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7F61C4" w:rsidRDefault="007F61C4">
            <w:pPr>
              <w:ind w:firstLine="400"/>
              <w:jc w:val="center"/>
              <w:rPr>
                <w:rFonts w:ascii="宋体" w:eastAsia="宋体" w:hAnsi="宋体" w:cs="宋体"/>
                <w:color w:val="000000"/>
                <w:sz w:val="20"/>
                <w:szCs w:val="20"/>
              </w:rPr>
            </w:pPr>
          </w:p>
        </w:tc>
        <w:tc>
          <w:tcPr>
            <w:tcW w:w="866"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7F61C4" w:rsidRDefault="007F61C4">
            <w:pPr>
              <w:ind w:firstLine="400"/>
              <w:jc w:val="center"/>
              <w:rPr>
                <w:rFonts w:ascii="宋体" w:eastAsia="宋体" w:hAnsi="宋体" w:cs="宋体"/>
                <w:color w:val="000000"/>
                <w:sz w:val="20"/>
                <w:szCs w:val="20"/>
              </w:rPr>
            </w:pPr>
          </w:p>
        </w:tc>
      </w:tr>
      <w:tr w:rsidR="007F61C4" w:rsidTr="00D020B5">
        <w:trPr>
          <w:trHeight w:val="464"/>
        </w:trPr>
        <w:tc>
          <w:tcPr>
            <w:tcW w:w="1422"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7F61C4" w:rsidRDefault="007F61C4">
            <w:pPr>
              <w:ind w:firstLine="400"/>
              <w:jc w:val="center"/>
              <w:rPr>
                <w:rFonts w:ascii="宋体" w:eastAsia="宋体" w:hAnsi="宋体" w:cs="宋体"/>
                <w:color w:val="000000"/>
                <w:sz w:val="20"/>
                <w:szCs w:val="20"/>
              </w:rPr>
            </w:pPr>
          </w:p>
        </w:tc>
        <w:tc>
          <w:tcPr>
            <w:tcW w:w="1706" w:type="dxa"/>
            <w:tcBorders>
              <w:top w:val="single" w:sz="8" w:space="0" w:color="000000"/>
              <w:left w:val="single" w:sz="8" w:space="0" w:color="000000"/>
              <w:bottom w:val="single" w:sz="8" w:space="0" w:color="000000"/>
              <w:right w:val="single" w:sz="8" w:space="0" w:color="000000"/>
            </w:tcBorders>
            <w:shd w:val="clear" w:color="auto" w:fill="auto"/>
            <w:vAlign w:val="center"/>
          </w:tcPr>
          <w:p w:rsidR="007F61C4" w:rsidRDefault="007F61C4">
            <w:pPr>
              <w:widowControl/>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项目支出</w:t>
            </w:r>
          </w:p>
        </w:tc>
        <w:tc>
          <w:tcPr>
            <w:tcW w:w="2415" w:type="dxa"/>
            <w:tcBorders>
              <w:top w:val="single" w:sz="8" w:space="0" w:color="000000"/>
              <w:left w:val="single" w:sz="8" w:space="0" w:color="000000"/>
              <w:bottom w:val="single" w:sz="8" w:space="0" w:color="000000"/>
              <w:right w:val="single" w:sz="8" w:space="0" w:color="000000"/>
            </w:tcBorders>
            <w:shd w:val="clear" w:color="auto" w:fill="auto"/>
            <w:vAlign w:val="center"/>
          </w:tcPr>
          <w:p w:rsidR="007F61C4" w:rsidRDefault="007F61C4" w:rsidP="002F79F2">
            <w:pPr>
              <w:widowControl/>
              <w:jc w:val="center"/>
              <w:textAlignment w:val="center"/>
              <w:rPr>
                <w:rFonts w:ascii="宋体" w:eastAsia="宋体" w:hAnsi="宋体" w:cs="宋体"/>
                <w:color w:val="000000"/>
                <w:sz w:val="20"/>
                <w:szCs w:val="20"/>
              </w:rPr>
            </w:pPr>
            <w:r>
              <w:rPr>
                <w:rFonts w:ascii="宋体" w:eastAsia="宋体" w:hAnsi="宋体" w:cs="宋体"/>
                <w:color w:val="000000"/>
                <w:kern w:val="0"/>
                <w:sz w:val="20"/>
                <w:szCs w:val="20"/>
                <w:lang w:bidi="ar"/>
              </w:rPr>
              <w:t>19932.17</w:t>
            </w:r>
          </w:p>
        </w:tc>
        <w:tc>
          <w:tcPr>
            <w:tcW w:w="2708" w:type="dxa"/>
            <w:tcBorders>
              <w:top w:val="single" w:sz="8" w:space="0" w:color="000000"/>
              <w:left w:val="single" w:sz="8" w:space="0" w:color="000000"/>
              <w:bottom w:val="single" w:sz="8" w:space="0" w:color="000000"/>
              <w:right w:val="single" w:sz="8" w:space="0" w:color="000000"/>
            </w:tcBorders>
            <w:shd w:val="clear" w:color="auto" w:fill="auto"/>
            <w:vAlign w:val="center"/>
          </w:tcPr>
          <w:p w:rsidR="007F61C4" w:rsidRDefault="007F61C4" w:rsidP="002F79F2">
            <w:pPr>
              <w:widowControl/>
              <w:jc w:val="center"/>
              <w:textAlignment w:val="center"/>
              <w:rPr>
                <w:rFonts w:ascii="宋体" w:eastAsia="宋体" w:hAnsi="宋体" w:cs="宋体"/>
                <w:color w:val="000000"/>
                <w:sz w:val="20"/>
                <w:szCs w:val="20"/>
              </w:rPr>
            </w:pPr>
            <w:r>
              <w:rPr>
                <w:rFonts w:ascii="宋体" w:eastAsia="宋体" w:hAnsi="宋体" w:cs="宋体"/>
                <w:color w:val="000000"/>
                <w:kern w:val="0"/>
                <w:sz w:val="20"/>
                <w:szCs w:val="20"/>
                <w:lang w:bidi="ar"/>
              </w:rPr>
              <w:t>17253.17</w:t>
            </w:r>
          </w:p>
        </w:tc>
        <w:tc>
          <w:tcPr>
            <w:tcW w:w="1858"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7F61C4" w:rsidRDefault="007F61C4">
            <w:pPr>
              <w:ind w:firstLine="400"/>
              <w:jc w:val="center"/>
              <w:rPr>
                <w:rFonts w:ascii="宋体" w:eastAsia="宋体" w:hAnsi="宋体" w:cs="宋体"/>
                <w:color w:val="000000"/>
                <w:sz w:val="20"/>
                <w:szCs w:val="20"/>
              </w:rPr>
            </w:pPr>
          </w:p>
        </w:tc>
        <w:tc>
          <w:tcPr>
            <w:tcW w:w="997"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7F61C4" w:rsidRDefault="007F61C4">
            <w:pPr>
              <w:ind w:firstLine="400"/>
              <w:jc w:val="center"/>
              <w:rPr>
                <w:rFonts w:ascii="宋体" w:eastAsia="宋体" w:hAnsi="宋体" w:cs="宋体"/>
                <w:color w:val="000000"/>
                <w:sz w:val="20"/>
                <w:szCs w:val="20"/>
              </w:rPr>
            </w:pPr>
          </w:p>
        </w:tc>
        <w:tc>
          <w:tcPr>
            <w:tcW w:w="866"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7F61C4" w:rsidRDefault="007F61C4">
            <w:pPr>
              <w:ind w:firstLine="400"/>
              <w:jc w:val="center"/>
              <w:rPr>
                <w:rFonts w:ascii="宋体" w:eastAsia="宋体" w:hAnsi="宋体" w:cs="宋体"/>
                <w:color w:val="000000"/>
                <w:sz w:val="20"/>
                <w:szCs w:val="20"/>
              </w:rPr>
            </w:pPr>
          </w:p>
        </w:tc>
      </w:tr>
      <w:tr w:rsidR="007F61C4" w:rsidTr="00F67DF9">
        <w:trPr>
          <w:trHeight w:val="300"/>
        </w:trPr>
        <w:tc>
          <w:tcPr>
            <w:tcW w:w="1422"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7F61C4" w:rsidRDefault="007F61C4">
            <w:pPr>
              <w:ind w:firstLine="400"/>
              <w:jc w:val="center"/>
              <w:rPr>
                <w:rFonts w:ascii="宋体" w:eastAsia="宋体" w:hAnsi="宋体" w:cs="宋体"/>
                <w:color w:val="000000"/>
                <w:sz w:val="20"/>
                <w:szCs w:val="20"/>
              </w:rPr>
            </w:pPr>
          </w:p>
        </w:tc>
        <w:tc>
          <w:tcPr>
            <w:tcW w:w="1706" w:type="dxa"/>
            <w:tcBorders>
              <w:top w:val="single" w:sz="8" w:space="0" w:color="000000"/>
              <w:left w:val="single" w:sz="8" w:space="0" w:color="000000"/>
              <w:bottom w:val="single" w:sz="8" w:space="0" w:color="000000"/>
              <w:right w:val="single" w:sz="8" w:space="0" w:color="000000"/>
            </w:tcBorders>
            <w:shd w:val="clear" w:color="auto" w:fill="auto"/>
            <w:vAlign w:val="center"/>
          </w:tcPr>
          <w:p w:rsidR="007F61C4" w:rsidRDefault="007F61C4">
            <w:pPr>
              <w:widowControl/>
              <w:ind w:firstLine="400"/>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其他</w:t>
            </w:r>
          </w:p>
        </w:tc>
        <w:tc>
          <w:tcPr>
            <w:tcW w:w="2415" w:type="dxa"/>
            <w:tcBorders>
              <w:top w:val="single" w:sz="8" w:space="0" w:color="000000"/>
              <w:left w:val="single" w:sz="8" w:space="0" w:color="000000"/>
              <w:bottom w:val="single" w:sz="8" w:space="0" w:color="000000"/>
              <w:right w:val="single" w:sz="8" w:space="0" w:color="000000"/>
            </w:tcBorders>
            <w:shd w:val="clear" w:color="auto" w:fill="auto"/>
            <w:vAlign w:val="center"/>
          </w:tcPr>
          <w:p w:rsidR="007F61C4" w:rsidRDefault="007F61C4">
            <w:pPr>
              <w:widowControl/>
              <w:ind w:firstLine="400"/>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0</w:t>
            </w:r>
          </w:p>
        </w:tc>
        <w:tc>
          <w:tcPr>
            <w:tcW w:w="2708" w:type="dxa"/>
            <w:tcBorders>
              <w:top w:val="single" w:sz="8" w:space="0" w:color="000000"/>
              <w:left w:val="single" w:sz="8" w:space="0" w:color="000000"/>
              <w:bottom w:val="single" w:sz="8" w:space="0" w:color="000000"/>
              <w:right w:val="single" w:sz="8" w:space="0" w:color="000000"/>
            </w:tcBorders>
            <w:shd w:val="clear" w:color="auto" w:fill="auto"/>
            <w:vAlign w:val="center"/>
          </w:tcPr>
          <w:p w:rsidR="007F61C4" w:rsidRDefault="007F61C4">
            <w:pPr>
              <w:widowControl/>
              <w:ind w:firstLine="400"/>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0</w:t>
            </w:r>
          </w:p>
        </w:tc>
        <w:tc>
          <w:tcPr>
            <w:tcW w:w="1858"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7F61C4" w:rsidRDefault="007F61C4">
            <w:pPr>
              <w:ind w:firstLine="400"/>
              <w:jc w:val="center"/>
              <w:rPr>
                <w:rFonts w:ascii="宋体" w:eastAsia="宋体" w:hAnsi="宋体" w:cs="宋体"/>
                <w:color w:val="000000"/>
                <w:sz w:val="20"/>
                <w:szCs w:val="20"/>
              </w:rPr>
            </w:pPr>
          </w:p>
        </w:tc>
        <w:tc>
          <w:tcPr>
            <w:tcW w:w="997"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7F61C4" w:rsidRDefault="007F61C4">
            <w:pPr>
              <w:ind w:firstLine="400"/>
              <w:jc w:val="center"/>
              <w:rPr>
                <w:rFonts w:ascii="宋体" w:eastAsia="宋体" w:hAnsi="宋体" w:cs="宋体"/>
                <w:color w:val="000000"/>
                <w:sz w:val="20"/>
                <w:szCs w:val="20"/>
              </w:rPr>
            </w:pPr>
          </w:p>
        </w:tc>
        <w:tc>
          <w:tcPr>
            <w:tcW w:w="866"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7F61C4" w:rsidRDefault="007F61C4">
            <w:pPr>
              <w:ind w:firstLine="400"/>
              <w:jc w:val="center"/>
              <w:rPr>
                <w:rFonts w:ascii="宋体" w:eastAsia="宋体" w:hAnsi="宋体" w:cs="宋体"/>
                <w:color w:val="000000"/>
                <w:sz w:val="20"/>
                <w:szCs w:val="20"/>
              </w:rPr>
            </w:pPr>
          </w:p>
        </w:tc>
      </w:tr>
      <w:tr w:rsidR="00640FDB" w:rsidTr="00513549">
        <w:trPr>
          <w:trHeight w:val="488"/>
        </w:trPr>
        <w:tc>
          <w:tcPr>
            <w:tcW w:w="11972" w:type="dxa"/>
            <w:gridSpan w:val="7"/>
            <w:tcBorders>
              <w:top w:val="single" w:sz="8" w:space="0" w:color="000000"/>
              <w:left w:val="single" w:sz="8" w:space="0" w:color="000000"/>
              <w:bottom w:val="single" w:sz="8" w:space="0" w:color="000000"/>
              <w:right w:val="single" w:sz="8" w:space="0" w:color="000000"/>
            </w:tcBorders>
            <w:shd w:val="clear" w:color="auto" w:fill="auto"/>
            <w:vAlign w:val="center"/>
          </w:tcPr>
          <w:p w:rsidR="00640FDB" w:rsidRDefault="00DE19A1">
            <w:pPr>
              <w:widowControl/>
              <w:ind w:firstLine="360"/>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二、</w:t>
            </w:r>
            <w:r>
              <w:rPr>
                <w:rStyle w:val="font31"/>
                <w:rFonts w:hint="default"/>
                <w:lang w:bidi="ar"/>
              </w:rPr>
              <w:t>整体绩效目标实现情况（60分）</w:t>
            </w:r>
          </w:p>
        </w:tc>
      </w:tr>
      <w:tr w:rsidR="007F61C4" w:rsidTr="00D020B5">
        <w:trPr>
          <w:trHeight w:val="682"/>
        </w:trPr>
        <w:tc>
          <w:tcPr>
            <w:tcW w:w="1422" w:type="dxa"/>
            <w:tcBorders>
              <w:top w:val="single" w:sz="8" w:space="0" w:color="000000"/>
              <w:left w:val="single" w:sz="8" w:space="0" w:color="000000"/>
              <w:bottom w:val="single" w:sz="4" w:space="0" w:color="auto"/>
              <w:right w:val="single" w:sz="8" w:space="0" w:color="000000"/>
            </w:tcBorders>
            <w:shd w:val="clear" w:color="auto" w:fill="auto"/>
            <w:vAlign w:val="center"/>
          </w:tcPr>
          <w:p w:rsidR="007F61C4" w:rsidRDefault="00D020B5">
            <w:pPr>
              <w:widowControl/>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 xml:space="preserve">  </w:t>
            </w:r>
            <w:r w:rsidR="007F61C4">
              <w:rPr>
                <w:rFonts w:ascii="宋体" w:eastAsia="宋体" w:hAnsi="宋体" w:cs="宋体" w:hint="eastAsia"/>
                <w:color w:val="000000"/>
                <w:kern w:val="0"/>
                <w:sz w:val="20"/>
                <w:szCs w:val="20"/>
                <w:lang w:bidi="ar"/>
              </w:rPr>
              <w:t>一级指标</w:t>
            </w:r>
          </w:p>
        </w:tc>
        <w:tc>
          <w:tcPr>
            <w:tcW w:w="1706" w:type="dxa"/>
            <w:tcBorders>
              <w:top w:val="single" w:sz="8" w:space="0" w:color="000000"/>
              <w:left w:val="single" w:sz="8" w:space="0" w:color="000000"/>
              <w:bottom w:val="single" w:sz="4" w:space="0" w:color="auto"/>
              <w:right w:val="single" w:sz="8" w:space="0" w:color="000000"/>
            </w:tcBorders>
            <w:shd w:val="clear" w:color="auto" w:fill="auto"/>
            <w:vAlign w:val="center"/>
          </w:tcPr>
          <w:p w:rsidR="007F61C4" w:rsidRDefault="00D020B5">
            <w:pPr>
              <w:widowControl/>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 xml:space="preserve">  </w:t>
            </w:r>
            <w:r w:rsidR="007F61C4">
              <w:rPr>
                <w:rFonts w:ascii="宋体" w:eastAsia="宋体" w:hAnsi="宋体" w:cs="宋体" w:hint="eastAsia"/>
                <w:color w:val="000000"/>
                <w:kern w:val="0"/>
                <w:sz w:val="20"/>
                <w:szCs w:val="20"/>
                <w:lang w:bidi="ar"/>
              </w:rPr>
              <w:t xml:space="preserve">二级指标　</w:t>
            </w:r>
          </w:p>
        </w:tc>
        <w:tc>
          <w:tcPr>
            <w:tcW w:w="2415" w:type="dxa"/>
            <w:tcBorders>
              <w:top w:val="single" w:sz="8" w:space="0" w:color="000000"/>
              <w:left w:val="single" w:sz="8" w:space="0" w:color="000000"/>
              <w:bottom w:val="single" w:sz="4" w:space="0" w:color="auto"/>
              <w:right w:val="single" w:sz="8" w:space="0" w:color="000000"/>
            </w:tcBorders>
            <w:shd w:val="clear" w:color="auto" w:fill="auto"/>
            <w:vAlign w:val="center"/>
          </w:tcPr>
          <w:p w:rsidR="007F61C4" w:rsidRDefault="00D020B5">
            <w:pPr>
              <w:widowControl/>
              <w:ind w:firstLineChars="50" w:firstLine="100"/>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 xml:space="preserve">     </w:t>
            </w:r>
            <w:r w:rsidR="007F61C4">
              <w:rPr>
                <w:rFonts w:ascii="宋体" w:eastAsia="宋体" w:hAnsi="宋体" w:cs="宋体" w:hint="eastAsia"/>
                <w:color w:val="000000"/>
                <w:kern w:val="0"/>
                <w:sz w:val="20"/>
                <w:szCs w:val="20"/>
                <w:lang w:bidi="ar"/>
              </w:rPr>
              <w:t xml:space="preserve">三级指标　</w:t>
            </w:r>
          </w:p>
        </w:tc>
        <w:tc>
          <w:tcPr>
            <w:tcW w:w="2708" w:type="dxa"/>
            <w:tcBorders>
              <w:top w:val="single" w:sz="8" w:space="0" w:color="000000"/>
              <w:left w:val="single" w:sz="8" w:space="0" w:color="000000"/>
              <w:bottom w:val="single" w:sz="4" w:space="0" w:color="auto"/>
              <w:right w:val="single" w:sz="8" w:space="0" w:color="000000"/>
            </w:tcBorders>
            <w:shd w:val="clear" w:color="auto" w:fill="auto"/>
            <w:vAlign w:val="center"/>
          </w:tcPr>
          <w:p w:rsidR="007F61C4" w:rsidRDefault="007F61C4">
            <w:pPr>
              <w:widowControl/>
              <w:ind w:firstLine="400"/>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指标值</w:t>
            </w:r>
          </w:p>
        </w:tc>
        <w:tc>
          <w:tcPr>
            <w:tcW w:w="1858" w:type="dxa"/>
            <w:tcBorders>
              <w:top w:val="single" w:sz="8" w:space="0" w:color="000000"/>
              <w:left w:val="single" w:sz="8" w:space="0" w:color="000000"/>
              <w:bottom w:val="single" w:sz="4" w:space="0" w:color="auto"/>
              <w:right w:val="single" w:sz="8" w:space="0" w:color="000000"/>
            </w:tcBorders>
            <w:shd w:val="clear" w:color="auto" w:fill="auto"/>
            <w:vAlign w:val="center"/>
          </w:tcPr>
          <w:p w:rsidR="007F61C4" w:rsidRDefault="00D020B5">
            <w:pPr>
              <w:widowControl/>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 xml:space="preserve">    </w:t>
            </w:r>
            <w:r w:rsidR="007F61C4">
              <w:rPr>
                <w:rFonts w:ascii="宋体" w:eastAsia="宋体" w:hAnsi="宋体" w:cs="宋体" w:hint="eastAsia"/>
                <w:color w:val="000000"/>
                <w:kern w:val="0"/>
                <w:sz w:val="20"/>
                <w:szCs w:val="20"/>
                <w:lang w:bidi="ar"/>
              </w:rPr>
              <w:t>完成值</w:t>
            </w:r>
          </w:p>
        </w:tc>
        <w:tc>
          <w:tcPr>
            <w:tcW w:w="997" w:type="dxa"/>
            <w:tcBorders>
              <w:top w:val="single" w:sz="8" w:space="0" w:color="000000"/>
              <w:left w:val="single" w:sz="8" w:space="0" w:color="000000"/>
              <w:bottom w:val="single" w:sz="4" w:space="0" w:color="auto"/>
              <w:right w:val="single" w:sz="8" w:space="0" w:color="000000"/>
            </w:tcBorders>
            <w:shd w:val="clear" w:color="auto" w:fill="auto"/>
            <w:vAlign w:val="center"/>
          </w:tcPr>
          <w:p w:rsidR="007F61C4" w:rsidRDefault="00D020B5">
            <w:pPr>
              <w:widowControl/>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 xml:space="preserve"> </w:t>
            </w:r>
            <w:r w:rsidR="007F61C4">
              <w:rPr>
                <w:rFonts w:ascii="宋体" w:eastAsia="宋体" w:hAnsi="宋体" w:cs="宋体" w:hint="eastAsia"/>
                <w:color w:val="000000"/>
                <w:kern w:val="0"/>
                <w:sz w:val="20"/>
                <w:szCs w:val="20"/>
                <w:lang w:bidi="ar"/>
              </w:rPr>
              <w:t>分值</w:t>
            </w:r>
          </w:p>
        </w:tc>
        <w:tc>
          <w:tcPr>
            <w:tcW w:w="866" w:type="dxa"/>
            <w:tcBorders>
              <w:top w:val="single" w:sz="8" w:space="0" w:color="000000"/>
              <w:left w:val="single" w:sz="8" w:space="0" w:color="000000"/>
              <w:bottom w:val="single" w:sz="4" w:space="0" w:color="auto"/>
              <w:right w:val="single" w:sz="8" w:space="0" w:color="000000"/>
            </w:tcBorders>
            <w:shd w:val="clear" w:color="auto" w:fill="auto"/>
            <w:vAlign w:val="center"/>
          </w:tcPr>
          <w:p w:rsidR="007F61C4" w:rsidRDefault="007F61C4" w:rsidP="007F61C4">
            <w:pPr>
              <w:widowControl/>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 xml:space="preserve"> 得分</w:t>
            </w:r>
          </w:p>
        </w:tc>
      </w:tr>
      <w:tr w:rsidR="007F61C4" w:rsidTr="00513549">
        <w:trPr>
          <w:trHeight w:val="1978"/>
        </w:trPr>
        <w:tc>
          <w:tcPr>
            <w:tcW w:w="14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F61C4" w:rsidRDefault="007F61C4">
            <w:pPr>
              <w:ind w:firstLine="400"/>
              <w:rPr>
                <w:rFonts w:ascii="宋体" w:eastAsia="宋体" w:hAnsi="宋体" w:cs="宋体"/>
                <w:color w:val="000000"/>
                <w:sz w:val="20"/>
                <w:szCs w:val="20"/>
              </w:rPr>
            </w:pPr>
          </w:p>
        </w:tc>
        <w:tc>
          <w:tcPr>
            <w:tcW w:w="1706" w:type="dxa"/>
            <w:tcBorders>
              <w:top w:val="single" w:sz="4" w:space="0" w:color="auto"/>
              <w:left w:val="single" w:sz="4" w:space="0" w:color="auto"/>
              <w:bottom w:val="single" w:sz="4" w:space="0" w:color="auto"/>
              <w:right w:val="single" w:sz="4" w:space="0" w:color="auto"/>
            </w:tcBorders>
            <w:shd w:val="clear" w:color="auto" w:fill="auto"/>
            <w:vAlign w:val="center"/>
          </w:tcPr>
          <w:p w:rsidR="007F61C4" w:rsidRDefault="007F61C4">
            <w:pPr>
              <w:widowControl/>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产出（30）</w:t>
            </w:r>
          </w:p>
        </w:tc>
        <w:tc>
          <w:tcPr>
            <w:tcW w:w="2415" w:type="dxa"/>
            <w:tcBorders>
              <w:top w:val="single" w:sz="4" w:space="0" w:color="auto"/>
              <w:left w:val="single" w:sz="4" w:space="0" w:color="auto"/>
              <w:bottom w:val="single" w:sz="4" w:space="0" w:color="auto"/>
              <w:right w:val="single" w:sz="4" w:space="0" w:color="auto"/>
            </w:tcBorders>
            <w:shd w:val="clear" w:color="auto" w:fill="auto"/>
            <w:vAlign w:val="center"/>
          </w:tcPr>
          <w:p w:rsidR="007F61C4" w:rsidRDefault="007F61C4">
            <w:pPr>
              <w:widowControl/>
              <w:ind w:firstLineChars="50" w:firstLine="100"/>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质量指标</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rsidR="007F61C4" w:rsidRDefault="007F61C4">
            <w:pPr>
              <w:widowControl/>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顺利完成我办重点工作</w:t>
            </w:r>
          </w:p>
        </w:tc>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7F61C4" w:rsidRDefault="007F61C4">
            <w:pPr>
              <w:widowControl/>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达到预期目标</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7F61C4" w:rsidRDefault="00D020B5">
            <w:pPr>
              <w:widowControl/>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 xml:space="preserve">  </w:t>
            </w:r>
            <w:r w:rsidR="007F61C4">
              <w:rPr>
                <w:rFonts w:ascii="宋体" w:eastAsia="宋体" w:hAnsi="宋体" w:cs="宋体" w:hint="eastAsia"/>
                <w:color w:val="000000"/>
                <w:kern w:val="0"/>
                <w:sz w:val="20"/>
                <w:szCs w:val="20"/>
                <w:lang w:bidi="ar"/>
              </w:rPr>
              <w:t>30</w:t>
            </w:r>
          </w:p>
        </w:tc>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7F61C4" w:rsidRDefault="007F61C4" w:rsidP="007F61C4">
            <w:pPr>
              <w:widowControl/>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 xml:space="preserve">  28</w:t>
            </w:r>
          </w:p>
        </w:tc>
      </w:tr>
      <w:tr w:rsidR="007F61C4" w:rsidTr="00F67DF9">
        <w:trPr>
          <w:trHeight w:val="960"/>
        </w:trPr>
        <w:tc>
          <w:tcPr>
            <w:tcW w:w="1422" w:type="dxa"/>
            <w:vMerge/>
            <w:tcBorders>
              <w:top w:val="single" w:sz="4" w:space="0" w:color="auto"/>
              <w:left w:val="single" w:sz="4" w:space="0" w:color="auto"/>
              <w:bottom w:val="single" w:sz="4" w:space="0" w:color="auto"/>
              <w:right w:val="single" w:sz="4" w:space="0" w:color="auto"/>
            </w:tcBorders>
            <w:shd w:val="clear" w:color="auto" w:fill="auto"/>
            <w:vAlign w:val="center"/>
          </w:tcPr>
          <w:p w:rsidR="007F61C4" w:rsidRDefault="007F61C4">
            <w:pPr>
              <w:ind w:firstLine="400"/>
              <w:rPr>
                <w:rFonts w:ascii="宋体" w:eastAsia="宋体" w:hAnsi="宋体" w:cs="宋体"/>
                <w:color w:val="000000"/>
                <w:sz w:val="20"/>
                <w:szCs w:val="20"/>
              </w:rPr>
            </w:pPr>
          </w:p>
        </w:tc>
        <w:tc>
          <w:tcPr>
            <w:tcW w:w="170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F61C4" w:rsidRDefault="007F61C4">
            <w:pPr>
              <w:widowControl/>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效果（30）</w:t>
            </w:r>
          </w:p>
        </w:tc>
        <w:tc>
          <w:tcPr>
            <w:tcW w:w="241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F61C4" w:rsidRDefault="00D020B5" w:rsidP="00D020B5">
            <w:pPr>
              <w:widowControl/>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 xml:space="preserve"> </w:t>
            </w:r>
            <w:r w:rsidR="007F61C4">
              <w:rPr>
                <w:rFonts w:ascii="宋体" w:eastAsia="宋体" w:hAnsi="宋体" w:cs="宋体" w:hint="eastAsia"/>
                <w:color w:val="000000"/>
                <w:kern w:val="0"/>
                <w:sz w:val="20"/>
                <w:szCs w:val="20"/>
                <w:lang w:bidi="ar"/>
              </w:rPr>
              <w:t>效益指标</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rsidR="007F61C4" w:rsidRDefault="007F61C4">
            <w:pPr>
              <w:widowControl/>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提升网络安全和信息化工作水平</w:t>
            </w:r>
          </w:p>
        </w:tc>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7F61C4" w:rsidRDefault="007F61C4">
            <w:pPr>
              <w:widowControl/>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达到预期目标</w:t>
            </w:r>
          </w:p>
        </w:tc>
        <w:tc>
          <w:tcPr>
            <w:tcW w:w="99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F61C4" w:rsidRDefault="00D020B5" w:rsidP="00D020B5">
            <w:pPr>
              <w:widowControl/>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 xml:space="preserve">   </w:t>
            </w:r>
            <w:r w:rsidR="007F61C4">
              <w:rPr>
                <w:rFonts w:ascii="宋体" w:eastAsia="宋体" w:hAnsi="宋体" w:cs="宋体" w:hint="eastAsia"/>
                <w:color w:val="000000"/>
                <w:kern w:val="0"/>
                <w:sz w:val="20"/>
                <w:szCs w:val="20"/>
                <w:lang w:bidi="ar"/>
              </w:rPr>
              <w:t>6</w:t>
            </w:r>
          </w:p>
        </w:tc>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7F61C4" w:rsidRDefault="00D020B5" w:rsidP="007F61C4">
            <w:pPr>
              <w:widowControl/>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 xml:space="preserve"> </w:t>
            </w:r>
            <w:r w:rsidR="007F61C4">
              <w:rPr>
                <w:rFonts w:ascii="宋体" w:eastAsia="宋体" w:hAnsi="宋体" w:cs="宋体" w:hint="eastAsia"/>
                <w:color w:val="000000"/>
                <w:kern w:val="0"/>
                <w:sz w:val="20"/>
                <w:szCs w:val="20"/>
                <w:lang w:bidi="ar"/>
              </w:rPr>
              <w:t>5.8</w:t>
            </w:r>
          </w:p>
        </w:tc>
      </w:tr>
      <w:tr w:rsidR="007F61C4" w:rsidTr="00F67DF9">
        <w:trPr>
          <w:trHeight w:val="975"/>
        </w:trPr>
        <w:tc>
          <w:tcPr>
            <w:tcW w:w="1422" w:type="dxa"/>
            <w:vMerge/>
            <w:tcBorders>
              <w:top w:val="single" w:sz="4" w:space="0" w:color="auto"/>
              <w:left w:val="single" w:sz="4" w:space="0" w:color="auto"/>
              <w:bottom w:val="single" w:sz="4" w:space="0" w:color="auto"/>
              <w:right w:val="single" w:sz="4" w:space="0" w:color="auto"/>
            </w:tcBorders>
            <w:shd w:val="clear" w:color="auto" w:fill="auto"/>
            <w:vAlign w:val="center"/>
          </w:tcPr>
          <w:p w:rsidR="007F61C4" w:rsidRDefault="007F61C4">
            <w:pPr>
              <w:ind w:firstLine="400"/>
              <w:rPr>
                <w:rFonts w:ascii="宋体" w:eastAsia="宋体" w:hAnsi="宋体" w:cs="宋体"/>
                <w:color w:val="000000"/>
                <w:sz w:val="20"/>
                <w:szCs w:val="20"/>
              </w:rPr>
            </w:pPr>
          </w:p>
        </w:tc>
        <w:tc>
          <w:tcPr>
            <w:tcW w:w="1706" w:type="dxa"/>
            <w:vMerge/>
            <w:tcBorders>
              <w:top w:val="single" w:sz="4" w:space="0" w:color="auto"/>
              <w:left w:val="single" w:sz="4" w:space="0" w:color="auto"/>
              <w:bottom w:val="single" w:sz="4" w:space="0" w:color="auto"/>
              <w:right w:val="single" w:sz="4" w:space="0" w:color="auto"/>
            </w:tcBorders>
            <w:shd w:val="clear" w:color="auto" w:fill="auto"/>
            <w:vAlign w:val="center"/>
          </w:tcPr>
          <w:p w:rsidR="007F61C4" w:rsidRDefault="007F61C4">
            <w:pPr>
              <w:ind w:firstLine="400"/>
              <w:jc w:val="center"/>
              <w:rPr>
                <w:rFonts w:ascii="宋体" w:eastAsia="宋体" w:hAnsi="宋体" w:cs="宋体"/>
                <w:color w:val="000000"/>
                <w:sz w:val="20"/>
                <w:szCs w:val="20"/>
              </w:rPr>
            </w:pPr>
          </w:p>
        </w:tc>
        <w:tc>
          <w:tcPr>
            <w:tcW w:w="2415" w:type="dxa"/>
            <w:vMerge/>
            <w:tcBorders>
              <w:top w:val="single" w:sz="4" w:space="0" w:color="auto"/>
              <w:left w:val="single" w:sz="4" w:space="0" w:color="auto"/>
              <w:bottom w:val="single" w:sz="4" w:space="0" w:color="auto"/>
              <w:right w:val="single" w:sz="4" w:space="0" w:color="auto"/>
            </w:tcBorders>
            <w:shd w:val="clear" w:color="auto" w:fill="auto"/>
            <w:vAlign w:val="center"/>
          </w:tcPr>
          <w:p w:rsidR="007F61C4" w:rsidRDefault="007F61C4">
            <w:pPr>
              <w:ind w:firstLine="400"/>
              <w:jc w:val="center"/>
              <w:rPr>
                <w:rFonts w:ascii="宋体" w:eastAsia="宋体" w:hAnsi="宋体" w:cs="宋体"/>
                <w:color w:val="000000"/>
                <w:sz w:val="20"/>
                <w:szCs w:val="20"/>
              </w:rPr>
            </w:pP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rsidR="007F61C4" w:rsidRDefault="007F61C4">
            <w:pPr>
              <w:widowControl/>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提升网上宣传、网络文化建设和舆论引导工作水平</w:t>
            </w:r>
          </w:p>
        </w:tc>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7F61C4" w:rsidRDefault="007F61C4">
            <w:pPr>
              <w:widowControl/>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 xml:space="preserve">达到预期目标　</w:t>
            </w:r>
          </w:p>
        </w:tc>
        <w:tc>
          <w:tcPr>
            <w:tcW w:w="99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F61C4" w:rsidRDefault="00D020B5" w:rsidP="00D020B5">
            <w:pPr>
              <w:widowControl/>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 xml:space="preserve">   </w:t>
            </w:r>
            <w:r w:rsidR="007F61C4">
              <w:rPr>
                <w:rFonts w:ascii="宋体" w:eastAsia="宋体" w:hAnsi="宋体" w:cs="宋体" w:hint="eastAsia"/>
                <w:color w:val="000000"/>
                <w:kern w:val="0"/>
                <w:sz w:val="20"/>
                <w:szCs w:val="20"/>
                <w:lang w:bidi="ar"/>
              </w:rPr>
              <w:t>6</w:t>
            </w:r>
          </w:p>
        </w:tc>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7F61C4" w:rsidRDefault="00D020B5" w:rsidP="007F61C4">
            <w:pPr>
              <w:widowControl/>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 xml:space="preserve"> </w:t>
            </w:r>
            <w:r w:rsidR="007F61C4">
              <w:rPr>
                <w:rFonts w:ascii="宋体" w:eastAsia="宋体" w:hAnsi="宋体" w:cs="宋体" w:hint="eastAsia"/>
                <w:color w:val="000000"/>
                <w:kern w:val="0"/>
                <w:sz w:val="20"/>
                <w:szCs w:val="20"/>
                <w:lang w:bidi="ar"/>
              </w:rPr>
              <w:t>5.8</w:t>
            </w:r>
          </w:p>
        </w:tc>
      </w:tr>
      <w:tr w:rsidR="007F61C4" w:rsidTr="00F67DF9">
        <w:trPr>
          <w:trHeight w:val="735"/>
        </w:trPr>
        <w:tc>
          <w:tcPr>
            <w:tcW w:w="1422" w:type="dxa"/>
            <w:vMerge/>
            <w:tcBorders>
              <w:top w:val="single" w:sz="4" w:space="0" w:color="auto"/>
              <w:left w:val="single" w:sz="4" w:space="0" w:color="auto"/>
              <w:bottom w:val="single" w:sz="4" w:space="0" w:color="auto"/>
              <w:right w:val="single" w:sz="4" w:space="0" w:color="auto"/>
            </w:tcBorders>
            <w:shd w:val="clear" w:color="auto" w:fill="auto"/>
            <w:vAlign w:val="center"/>
          </w:tcPr>
          <w:p w:rsidR="007F61C4" w:rsidRDefault="007F61C4">
            <w:pPr>
              <w:ind w:firstLine="400"/>
              <w:rPr>
                <w:rFonts w:ascii="宋体" w:eastAsia="宋体" w:hAnsi="宋体" w:cs="宋体"/>
                <w:color w:val="000000"/>
                <w:sz w:val="20"/>
                <w:szCs w:val="20"/>
              </w:rPr>
            </w:pPr>
          </w:p>
        </w:tc>
        <w:tc>
          <w:tcPr>
            <w:tcW w:w="1706" w:type="dxa"/>
            <w:vMerge/>
            <w:tcBorders>
              <w:top w:val="single" w:sz="4" w:space="0" w:color="auto"/>
              <w:left w:val="single" w:sz="4" w:space="0" w:color="auto"/>
              <w:bottom w:val="single" w:sz="4" w:space="0" w:color="auto"/>
              <w:right w:val="single" w:sz="4" w:space="0" w:color="auto"/>
            </w:tcBorders>
            <w:shd w:val="clear" w:color="auto" w:fill="auto"/>
            <w:vAlign w:val="center"/>
          </w:tcPr>
          <w:p w:rsidR="007F61C4" w:rsidRDefault="007F61C4">
            <w:pPr>
              <w:ind w:firstLine="400"/>
              <w:jc w:val="center"/>
              <w:rPr>
                <w:rFonts w:ascii="宋体" w:eastAsia="宋体" w:hAnsi="宋体" w:cs="宋体"/>
                <w:color w:val="000000"/>
                <w:sz w:val="20"/>
                <w:szCs w:val="20"/>
              </w:rPr>
            </w:pPr>
          </w:p>
        </w:tc>
        <w:tc>
          <w:tcPr>
            <w:tcW w:w="2415" w:type="dxa"/>
            <w:vMerge/>
            <w:tcBorders>
              <w:top w:val="single" w:sz="4" w:space="0" w:color="auto"/>
              <w:left w:val="single" w:sz="4" w:space="0" w:color="auto"/>
              <w:bottom w:val="single" w:sz="4" w:space="0" w:color="auto"/>
              <w:right w:val="single" w:sz="4" w:space="0" w:color="auto"/>
            </w:tcBorders>
            <w:shd w:val="clear" w:color="auto" w:fill="auto"/>
            <w:vAlign w:val="center"/>
          </w:tcPr>
          <w:p w:rsidR="007F61C4" w:rsidRDefault="007F61C4">
            <w:pPr>
              <w:ind w:firstLine="400"/>
              <w:jc w:val="center"/>
              <w:rPr>
                <w:rFonts w:ascii="宋体" w:eastAsia="宋体" w:hAnsi="宋体" w:cs="宋体"/>
                <w:color w:val="000000"/>
                <w:sz w:val="20"/>
                <w:szCs w:val="20"/>
              </w:rPr>
            </w:pP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rsidR="007F61C4" w:rsidRDefault="007F61C4">
            <w:pPr>
              <w:widowControl/>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提升网络信息化建设工作水平</w:t>
            </w:r>
          </w:p>
        </w:tc>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7F61C4" w:rsidRDefault="007F61C4">
            <w:pPr>
              <w:widowControl/>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 xml:space="preserve">达到预期目标　</w:t>
            </w:r>
          </w:p>
        </w:tc>
        <w:tc>
          <w:tcPr>
            <w:tcW w:w="99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F61C4" w:rsidRDefault="00D020B5" w:rsidP="00D020B5">
            <w:pPr>
              <w:widowControl/>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 xml:space="preserve">   </w:t>
            </w:r>
            <w:r w:rsidR="007F61C4">
              <w:rPr>
                <w:rFonts w:ascii="宋体" w:eastAsia="宋体" w:hAnsi="宋体" w:cs="宋体" w:hint="eastAsia"/>
                <w:color w:val="000000"/>
                <w:kern w:val="0"/>
                <w:sz w:val="20"/>
                <w:szCs w:val="20"/>
                <w:lang w:bidi="ar"/>
              </w:rPr>
              <w:t>6</w:t>
            </w:r>
          </w:p>
        </w:tc>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7F61C4" w:rsidRDefault="00D020B5" w:rsidP="007F61C4">
            <w:pPr>
              <w:widowControl/>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 xml:space="preserve"> </w:t>
            </w:r>
            <w:r w:rsidR="007F61C4">
              <w:rPr>
                <w:rFonts w:ascii="宋体" w:eastAsia="宋体" w:hAnsi="宋体" w:cs="宋体" w:hint="eastAsia"/>
                <w:color w:val="000000"/>
                <w:kern w:val="0"/>
                <w:sz w:val="20"/>
                <w:szCs w:val="20"/>
                <w:lang w:bidi="ar"/>
              </w:rPr>
              <w:t>5.8</w:t>
            </w:r>
          </w:p>
        </w:tc>
      </w:tr>
      <w:tr w:rsidR="007F61C4" w:rsidTr="00D020B5">
        <w:trPr>
          <w:trHeight w:val="697"/>
        </w:trPr>
        <w:tc>
          <w:tcPr>
            <w:tcW w:w="1422" w:type="dxa"/>
            <w:vMerge/>
            <w:tcBorders>
              <w:top w:val="single" w:sz="4" w:space="0" w:color="auto"/>
              <w:left w:val="single" w:sz="4" w:space="0" w:color="auto"/>
              <w:bottom w:val="single" w:sz="4" w:space="0" w:color="auto"/>
              <w:right w:val="single" w:sz="4" w:space="0" w:color="auto"/>
            </w:tcBorders>
            <w:shd w:val="clear" w:color="auto" w:fill="auto"/>
            <w:vAlign w:val="center"/>
          </w:tcPr>
          <w:p w:rsidR="007F61C4" w:rsidRDefault="007F61C4">
            <w:pPr>
              <w:ind w:firstLine="400"/>
              <w:rPr>
                <w:rFonts w:ascii="宋体" w:eastAsia="宋体" w:hAnsi="宋体" w:cs="宋体"/>
                <w:color w:val="000000"/>
                <w:sz w:val="20"/>
                <w:szCs w:val="20"/>
              </w:rPr>
            </w:pPr>
          </w:p>
        </w:tc>
        <w:tc>
          <w:tcPr>
            <w:tcW w:w="1706" w:type="dxa"/>
            <w:vMerge/>
            <w:tcBorders>
              <w:top w:val="single" w:sz="4" w:space="0" w:color="auto"/>
              <w:left w:val="single" w:sz="4" w:space="0" w:color="auto"/>
              <w:bottom w:val="single" w:sz="4" w:space="0" w:color="auto"/>
              <w:right w:val="single" w:sz="4" w:space="0" w:color="auto"/>
            </w:tcBorders>
            <w:shd w:val="clear" w:color="auto" w:fill="auto"/>
            <w:vAlign w:val="center"/>
          </w:tcPr>
          <w:p w:rsidR="007F61C4" w:rsidRDefault="007F61C4">
            <w:pPr>
              <w:ind w:firstLine="400"/>
              <w:jc w:val="center"/>
              <w:rPr>
                <w:rFonts w:ascii="宋体" w:eastAsia="宋体" w:hAnsi="宋体" w:cs="宋体"/>
                <w:color w:val="000000"/>
                <w:sz w:val="20"/>
                <w:szCs w:val="20"/>
              </w:rPr>
            </w:pPr>
          </w:p>
        </w:tc>
        <w:tc>
          <w:tcPr>
            <w:tcW w:w="2415" w:type="dxa"/>
            <w:vMerge/>
            <w:tcBorders>
              <w:top w:val="single" w:sz="4" w:space="0" w:color="auto"/>
              <w:left w:val="single" w:sz="4" w:space="0" w:color="auto"/>
              <w:bottom w:val="single" w:sz="4" w:space="0" w:color="auto"/>
              <w:right w:val="single" w:sz="4" w:space="0" w:color="auto"/>
            </w:tcBorders>
            <w:shd w:val="clear" w:color="auto" w:fill="auto"/>
            <w:vAlign w:val="center"/>
          </w:tcPr>
          <w:p w:rsidR="007F61C4" w:rsidRDefault="007F61C4">
            <w:pPr>
              <w:ind w:firstLine="400"/>
              <w:jc w:val="center"/>
              <w:rPr>
                <w:rFonts w:ascii="宋体" w:eastAsia="宋体" w:hAnsi="宋体" w:cs="宋体"/>
                <w:color w:val="000000"/>
                <w:sz w:val="20"/>
                <w:szCs w:val="20"/>
              </w:rPr>
            </w:pP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rsidR="007F61C4" w:rsidRDefault="007F61C4">
            <w:pPr>
              <w:widowControl/>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提升依法管网治网工作水平</w:t>
            </w:r>
          </w:p>
        </w:tc>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7F61C4" w:rsidRDefault="007F61C4">
            <w:pPr>
              <w:widowControl/>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 xml:space="preserve">达到预期目标　</w:t>
            </w:r>
          </w:p>
        </w:tc>
        <w:tc>
          <w:tcPr>
            <w:tcW w:w="99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F61C4" w:rsidRDefault="00D020B5" w:rsidP="00D020B5">
            <w:pPr>
              <w:widowControl/>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 xml:space="preserve">   </w:t>
            </w:r>
            <w:r w:rsidR="007F61C4">
              <w:rPr>
                <w:rFonts w:ascii="宋体" w:eastAsia="宋体" w:hAnsi="宋体" w:cs="宋体" w:hint="eastAsia"/>
                <w:color w:val="000000"/>
                <w:kern w:val="0"/>
                <w:sz w:val="20"/>
                <w:szCs w:val="20"/>
                <w:lang w:bidi="ar"/>
              </w:rPr>
              <w:t>6</w:t>
            </w:r>
          </w:p>
        </w:tc>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7F61C4" w:rsidRDefault="00D020B5" w:rsidP="007F61C4">
            <w:pPr>
              <w:widowControl/>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 xml:space="preserve"> </w:t>
            </w:r>
            <w:r w:rsidR="007F61C4">
              <w:rPr>
                <w:rFonts w:ascii="宋体" w:eastAsia="宋体" w:hAnsi="宋体" w:cs="宋体" w:hint="eastAsia"/>
                <w:color w:val="000000"/>
                <w:kern w:val="0"/>
                <w:sz w:val="20"/>
                <w:szCs w:val="20"/>
                <w:lang w:bidi="ar"/>
              </w:rPr>
              <w:t>5.8</w:t>
            </w:r>
          </w:p>
        </w:tc>
      </w:tr>
      <w:tr w:rsidR="007F61C4" w:rsidTr="00F67DF9">
        <w:trPr>
          <w:trHeight w:val="90"/>
        </w:trPr>
        <w:tc>
          <w:tcPr>
            <w:tcW w:w="1422" w:type="dxa"/>
            <w:vMerge/>
            <w:tcBorders>
              <w:top w:val="single" w:sz="4" w:space="0" w:color="auto"/>
              <w:left w:val="single" w:sz="4" w:space="0" w:color="auto"/>
              <w:bottom w:val="single" w:sz="4" w:space="0" w:color="auto"/>
              <w:right w:val="single" w:sz="4" w:space="0" w:color="auto"/>
            </w:tcBorders>
            <w:shd w:val="clear" w:color="auto" w:fill="auto"/>
            <w:vAlign w:val="center"/>
          </w:tcPr>
          <w:p w:rsidR="007F61C4" w:rsidRDefault="007F61C4">
            <w:pPr>
              <w:ind w:firstLine="400"/>
              <w:rPr>
                <w:rFonts w:ascii="宋体" w:eastAsia="宋体" w:hAnsi="宋体" w:cs="宋体"/>
                <w:color w:val="000000"/>
                <w:sz w:val="20"/>
                <w:szCs w:val="20"/>
              </w:rPr>
            </w:pPr>
          </w:p>
        </w:tc>
        <w:tc>
          <w:tcPr>
            <w:tcW w:w="1706" w:type="dxa"/>
            <w:vMerge/>
            <w:tcBorders>
              <w:top w:val="single" w:sz="4" w:space="0" w:color="auto"/>
              <w:left w:val="single" w:sz="4" w:space="0" w:color="auto"/>
              <w:bottom w:val="single" w:sz="4" w:space="0" w:color="auto"/>
              <w:right w:val="single" w:sz="4" w:space="0" w:color="auto"/>
            </w:tcBorders>
            <w:shd w:val="clear" w:color="auto" w:fill="auto"/>
            <w:vAlign w:val="center"/>
          </w:tcPr>
          <w:p w:rsidR="007F61C4" w:rsidRDefault="007F61C4">
            <w:pPr>
              <w:ind w:firstLine="400"/>
              <w:jc w:val="center"/>
              <w:rPr>
                <w:rFonts w:ascii="宋体" w:eastAsia="宋体" w:hAnsi="宋体" w:cs="宋体"/>
                <w:color w:val="000000"/>
                <w:sz w:val="20"/>
                <w:szCs w:val="20"/>
              </w:rPr>
            </w:pPr>
          </w:p>
        </w:tc>
        <w:tc>
          <w:tcPr>
            <w:tcW w:w="2415" w:type="dxa"/>
            <w:vMerge/>
            <w:tcBorders>
              <w:top w:val="single" w:sz="4" w:space="0" w:color="auto"/>
              <w:left w:val="single" w:sz="4" w:space="0" w:color="auto"/>
              <w:bottom w:val="single" w:sz="4" w:space="0" w:color="auto"/>
              <w:right w:val="single" w:sz="4" w:space="0" w:color="auto"/>
            </w:tcBorders>
            <w:shd w:val="clear" w:color="auto" w:fill="auto"/>
            <w:vAlign w:val="center"/>
          </w:tcPr>
          <w:p w:rsidR="007F61C4" w:rsidRDefault="007F61C4">
            <w:pPr>
              <w:ind w:firstLine="400"/>
              <w:jc w:val="center"/>
              <w:rPr>
                <w:rFonts w:ascii="宋体" w:eastAsia="宋体" w:hAnsi="宋体" w:cs="宋体"/>
                <w:color w:val="000000"/>
                <w:sz w:val="20"/>
                <w:szCs w:val="20"/>
              </w:rPr>
            </w:pP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rsidR="007F61C4" w:rsidRDefault="007F61C4">
            <w:pPr>
              <w:widowControl/>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提升网络管理工作水平，及时依法查处违法违规行为</w:t>
            </w:r>
          </w:p>
        </w:tc>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7F61C4" w:rsidRDefault="007F61C4">
            <w:pPr>
              <w:widowControl/>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 xml:space="preserve">达到预期目标　　</w:t>
            </w:r>
          </w:p>
        </w:tc>
        <w:tc>
          <w:tcPr>
            <w:tcW w:w="99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F61C4" w:rsidRDefault="00D020B5" w:rsidP="00D020B5">
            <w:pPr>
              <w:widowControl/>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 xml:space="preserve">   </w:t>
            </w:r>
            <w:r w:rsidR="007F61C4">
              <w:rPr>
                <w:rFonts w:ascii="宋体" w:eastAsia="宋体" w:hAnsi="宋体" w:cs="宋体" w:hint="eastAsia"/>
                <w:color w:val="000000"/>
                <w:kern w:val="0"/>
                <w:sz w:val="20"/>
                <w:szCs w:val="20"/>
                <w:lang w:bidi="ar"/>
              </w:rPr>
              <w:t>6</w:t>
            </w:r>
          </w:p>
        </w:tc>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7F61C4" w:rsidRDefault="00D020B5" w:rsidP="007F61C4">
            <w:pPr>
              <w:widowControl/>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 xml:space="preserve"> </w:t>
            </w:r>
            <w:r w:rsidR="007F61C4">
              <w:rPr>
                <w:rFonts w:ascii="宋体" w:eastAsia="宋体" w:hAnsi="宋体" w:cs="宋体" w:hint="eastAsia"/>
                <w:color w:val="000000"/>
                <w:kern w:val="0"/>
                <w:sz w:val="20"/>
                <w:szCs w:val="20"/>
                <w:lang w:bidi="ar"/>
              </w:rPr>
              <w:t>5.8</w:t>
            </w:r>
          </w:p>
        </w:tc>
      </w:tr>
      <w:tr w:rsidR="00640FDB" w:rsidTr="00D020B5">
        <w:trPr>
          <w:trHeight w:val="490"/>
        </w:trPr>
        <w:tc>
          <w:tcPr>
            <w:tcW w:w="11972"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640FDB" w:rsidRDefault="00DE19A1">
            <w:pPr>
              <w:widowControl/>
              <w:ind w:firstLine="360"/>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三、</w:t>
            </w:r>
            <w:r>
              <w:rPr>
                <w:rStyle w:val="font31"/>
                <w:rFonts w:hint="default"/>
                <w:lang w:bidi="ar"/>
              </w:rPr>
              <w:t>预算管理情况（20分）</w:t>
            </w:r>
          </w:p>
        </w:tc>
      </w:tr>
      <w:tr w:rsidR="007F61C4" w:rsidTr="00D020B5">
        <w:trPr>
          <w:trHeight w:val="554"/>
        </w:trPr>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rsidR="007F61C4" w:rsidRDefault="00D020B5">
            <w:pPr>
              <w:widowControl/>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 xml:space="preserve"> </w:t>
            </w:r>
            <w:r w:rsidR="007F61C4">
              <w:rPr>
                <w:rFonts w:ascii="宋体" w:eastAsia="宋体" w:hAnsi="宋体" w:cs="宋体" w:hint="eastAsia"/>
                <w:color w:val="000000"/>
                <w:kern w:val="0"/>
                <w:sz w:val="20"/>
                <w:szCs w:val="20"/>
                <w:lang w:bidi="ar"/>
              </w:rPr>
              <w:t>一级指标</w:t>
            </w:r>
          </w:p>
        </w:tc>
        <w:tc>
          <w:tcPr>
            <w:tcW w:w="1706" w:type="dxa"/>
            <w:tcBorders>
              <w:top w:val="single" w:sz="4" w:space="0" w:color="auto"/>
              <w:left w:val="single" w:sz="4" w:space="0" w:color="auto"/>
              <w:bottom w:val="single" w:sz="4" w:space="0" w:color="auto"/>
              <w:right w:val="single" w:sz="4" w:space="0" w:color="auto"/>
            </w:tcBorders>
            <w:shd w:val="clear" w:color="auto" w:fill="auto"/>
            <w:vAlign w:val="center"/>
          </w:tcPr>
          <w:p w:rsidR="007F61C4" w:rsidRDefault="00D020B5">
            <w:pPr>
              <w:widowControl/>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 xml:space="preserve">   </w:t>
            </w:r>
            <w:r w:rsidR="007F61C4">
              <w:rPr>
                <w:rFonts w:ascii="宋体" w:eastAsia="宋体" w:hAnsi="宋体" w:cs="宋体" w:hint="eastAsia"/>
                <w:color w:val="000000"/>
                <w:kern w:val="0"/>
                <w:sz w:val="20"/>
                <w:szCs w:val="20"/>
                <w:lang w:bidi="ar"/>
              </w:rPr>
              <w:t>二级指标</w:t>
            </w:r>
          </w:p>
        </w:tc>
        <w:tc>
          <w:tcPr>
            <w:tcW w:w="2415" w:type="dxa"/>
            <w:tcBorders>
              <w:top w:val="single" w:sz="4" w:space="0" w:color="auto"/>
              <w:left w:val="single" w:sz="4" w:space="0" w:color="auto"/>
              <w:bottom w:val="single" w:sz="4" w:space="0" w:color="auto"/>
              <w:right w:val="single" w:sz="4" w:space="0" w:color="auto"/>
            </w:tcBorders>
            <w:shd w:val="clear" w:color="auto" w:fill="auto"/>
            <w:vAlign w:val="center"/>
          </w:tcPr>
          <w:p w:rsidR="007F61C4" w:rsidRDefault="007F61C4">
            <w:pPr>
              <w:widowControl/>
              <w:ind w:firstLine="400"/>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三级指标</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rsidR="007F61C4" w:rsidRDefault="007F61C4">
            <w:pPr>
              <w:widowControl/>
              <w:ind w:firstLine="400"/>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指标值</w:t>
            </w:r>
          </w:p>
        </w:tc>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7F61C4" w:rsidRDefault="00D020B5">
            <w:pPr>
              <w:widowControl/>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 xml:space="preserve">    </w:t>
            </w:r>
            <w:r w:rsidR="007F61C4">
              <w:rPr>
                <w:rFonts w:ascii="宋体" w:eastAsia="宋体" w:hAnsi="宋体" w:cs="宋体" w:hint="eastAsia"/>
                <w:color w:val="000000"/>
                <w:kern w:val="0"/>
                <w:sz w:val="20"/>
                <w:szCs w:val="20"/>
                <w:lang w:bidi="ar"/>
              </w:rPr>
              <w:t>完成值</w:t>
            </w:r>
          </w:p>
        </w:tc>
        <w:tc>
          <w:tcPr>
            <w:tcW w:w="99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F61C4" w:rsidRDefault="007F61C4">
            <w:pPr>
              <w:widowControl/>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分值</w:t>
            </w:r>
          </w:p>
        </w:tc>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7F61C4" w:rsidRDefault="007F61C4" w:rsidP="007F61C4">
            <w:pPr>
              <w:widowControl/>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得分</w:t>
            </w:r>
          </w:p>
        </w:tc>
      </w:tr>
      <w:tr w:rsidR="007F61C4" w:rsidTr="00D020B5">
        <w:trPr>
          <w:trHeight w:val="843"/>
        </w:trPr>
        <w:tc>
          <w:tcPr>
            <w:tcW w:w="14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F61C4" w:rsidRDefault="007F61C4">
            <w:pPr>
              <w:widowControl/>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预算管理情况（20）</w:t>
            </w:r>
          </w:p>
        </w:tc>
        <w:tc>
          <w:tcPr>
            <w:tcW w:w="170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F61C4" w:rsidRDefault="007F61C4">
            <w:pPr>
              <w:widowControl/>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财务管理（4）</w:t>
            </w:r>
          </w:p>
        </w:tc>
        <w:tc>
          <w:tcPr>
            <w:tcW w:w="2415" w:type="dxa"/>
            <w:tcBorders>
              <w:top w:val="single" w:sz="4" w:space="0" w:color="auto"/>
              <w:left w:val="single" w:sz="4" w:space="0" w:color="auto"/>
              <w:bottom w:val="single" w:sz="4" w:space="0" w:color="auto"/>
              <w:right w:val="single" w:sz="4" w:space="0" w:color="auto"/>
            </w:tcBorders>
            <w:shd w:val="clear" w:color="auto" w:fill="auto"/>
            <w:vAlign w:val="center"/>
          </w:tcPr>
          <w:p w:rsidR="007F61C4" w:rsidRDefault="007F61C4">
            <w:pPr>
              <w:widowControl/>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财务管理制度健全性</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rsidR="007F61C4" w:rsidRDefault="007F61C4">
            <w:pPr>
              <w:widowControl/>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健全、完整、合规</w:t>
            </w:r>
          </w:p>
        </w:tc>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7F61C4" w:rsidRDefault="007F61C4">
            <w:pPr>
              <w:widowControl/>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健全、完整、合规</w:t>
            </w:r>
          </w:p>
        </w:tc>
        <w:tc>
          <w:tcPr>
            <w:tcW w:w="99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F61C4" w:rsidRDefault="00D020B5" w:rsidP="00D020B5">
            <w:pPr>
              <w:widowControl/>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 xml:space="preserve">   </w:t>
            </w:r>
            <w:r w:rsidR="007F61C4">
              <w:rPr>
                <w:rFonts w:ascii="宋体" w:eastAsia="宋体" w:hAnsi="宋体" w:cs="宋体" w:hint="eastAsia"/>
                <w:color w:val="000000"/>
                <w:kern w:val="0"/>
                <w:sz w:val="20"/>
                <w:szCs w:val="20"/>
                <w:lang w:bidi="ar"/>
              </w:rPr>
              <w:t>1</w:t>
            </w:r>
          </w:p>
        </w:tc>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7F61C4" w:rsidRDefault="00D020B5" w:rsidP="00D020B5">
            <w:pPr>
              <w:widowControl/>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 xml:space="preserve">  </w:t>
            </w:r>
            <w:r w:rsidR="007F61C4">
              <w:rPr>
                <w:rFonts w:ascii="宋体" w:eastAsia="宋体" w:hAnsi="宋体" w:cs="宋体" w:hint="eastAsia"/>
                <w:color w:val="000000"/>
                <w:kern w:val="0"/>
                <w:sz w:val="20"/>
                <w:szCs w:val="20"/>
                <w:lang w:bidi="ar"/>
              </w:rPr>
              <w:t>1</w:t>
            </w:r>
          </w:p>
        </w:tc>
      </w:tr>
      <w:tr w:rsidR="007F61C4" w:rsidTr="00D020B5">
        <w:trPr>
          <w:trHeight w:val="828"/>
        </w:trPr>
        <w:tc>
          <w:tcPr>
            <w:tcW w:w="1422" w:type="dxa"/>
            <w:vMerge/>
            <w:tcBorders>
              <w:top w:val="single" w:sz="4" w:space="0" w:color="auto"/>
              <w:left w:val="single" w:sz="4" w:space="0" w:color="auto"/>
              <w:bottom w:val="single" w:sz="4" w:space="0" w:color="auto"/>
              <w:right w:val="single" w:sz="4" w:space="0" w:color="auto"/>
            </w:tcBorders>
            <w:shd w:val="clear" w:color="auto" w:fill="auto"/>
            <w:vAlign w:val="center"/>
          </w:tcPr>
          <w:p w:rsidR="007F61C4" w:rsidRDefault="007F61C4">
            <w:pPr>
              <w:ind w:firstLine="400"/>
              <w:jc w:val="center"/>
              <w:rPr>
                <w:rFonts w:ascii="宋体" w:eastAsia="宋体" w:hAnsi="宋体" w:cs="宋体"/>
                <w:color w:val="000000"/>
                <w:sz w:val="20"/>
                <w:szCs w:val="20"/>
              </w:rPr>
            </w:pPr>
          </w:p>
        </w:tc>
        <w:tc>
          <w:tcPr>
            <w:tcW w:w="1706" w:type="dxa"/>
            <w:vMerge/>
            <w:tcBorders>
              <w:top w:val="single" w:sz="4" w:space="0" w:color="auto"/>
              <w:left w:val="single" w:sz="4" w:space="0" w:color="auto"/>
              <w:bottom w:val="single" w:sz="4" w:space="0" w:color="auto"/>
              <w:right w:val="single" w:sz="4" w:space="0" w:color="auto"/>
            </w:tcBorders>
            <w:shd w:val="clear" w:color="auto" w:fill="auto"/>
            <w:vAlign w:val="center"/>
          </w:tcPr>
          <w:p w:rsidR="007F61C4" w:rsidRDefault="007F61C4">
            <w:pPr>
              <w:ind w:firstLine="400"/>
              <w:jc w:val="center"/>
              <w:rPr>
                <w:rFonts w:ascii="宋体" w:eastAsia="宋体" w:hAnsi="宋体" w:cs="宋体"/>
                <w:color w:val="000000"/>
                <w:sz w:val="20"/>
                <w:szCs w:val="20"/>
              </w:rPr>
            </w:pPr>
          </w:p>
        </w:tc>
        <w:tc>
          <w:tcPr>
            <w:tcW w:w="2415" w:type="dxa"/>
            <w:tcBorders>
              <w:top w:val="single" w:sz="4" w:space="0" w:color="auto"/>
              <w:left w:val="single" w:sz="4" w:space="0" w:color="auto"/>
              <w:bottom w:val="single" w:sz="4" w:space="0" w:color="auto"/>
              <w:right w:val="single" w:sz="4" w:space="0" w:color="auto"/>
            </w:tcBorders>
            <w:shd w:val="clear" w:color="auto" w:fill="auto"/>
            <w:vAlign w:val="center"/>
          </w:tcPr>
          <w:p w:rsidR="007F61C4" w:rsidRDefault="007F61C4">
            <w:pPr>
              <w:widowControl/>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资金使用合规性和安全性</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rsidR="007F61C4" w:rsidRDefault="007F61C4">
            <w:pPr>
              <w:widowControl/>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合规、安全</w:t>
            </w:r>
          </w:p>
        </w:tc>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7F61C4" w:rsidRDefault="007F61C4">
            <w:pPr>
              <w:widowControl/>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合规、安全</w:t>
            </w:r>
          </w:p>
        </w:tc>
        <w:tc>
          <w:tcPr>
            <w:tcW w:w="99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F61C4" w:rsidRDefault="00D020B5">
            <w:pPr>
              <w:widowControl/>
              <w:ind w:firstLineChars="50" w:firstLine="100"/>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 xml:space="preserve">  </w:t>
            </w:r>
            <w:r w:rsidR="007F61C4">
              <w:rPr>
                <w:rFonts w:ascii="宋体" w:eastAsia="宋体" w:hAnsi="宋体" w:cs="宋体" w:hint="eastAsia"/>
                <w:color w:val="000000"/>
                <w:kern w:val="0"/>
                <w:sz w:val="20"/>
                <w:szCs w:val="20"/>
                <w:lang w:bidi="ar"/>
              </w:rPr>
              <w:t>2</w:t>
            </w:r>
          </w:p>
        </w:tc>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7F61C4" w:rsidRDefault="00D020B5" w:rsidP="00D020B5">
            <w:pPr>
              <w:widowControl/>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 xml:space="preserve">  </w:t>
            </w:r>
            <w:r w:rsidR="007F61C4">
              <w:rPr>
                <w:rFonts w:ascii="宋体" w:eastAsia="宋体" w:hAnsi="宋体" w:cs="宋体" w:hint="eastAsia"/>
                <w:color w:val="000000"/>
                <w:kern w:val="0"/>
                <w:sz w:val="20"/>
                <w:szCs w:val="20"/>
                <w:lang w:bidi="ar"/>
              </w:rPr>
              <w:t>2</w:t>
            </w:r>
          </w:p>
        </w:tc>
      </w:tr>
      <w:tr w:rsidR="007F61C4" w:rsidTr="00513549">
        <w:trPr>
          <w:trHeight w:val="844"/>
        </w:trPr>
        <w:tc>
          <w:tcPr>
            <w:tcW w:w="1422" w:type="dxa"/>
            <w:vMerge/>
            <w:tcBorders>
              <w:top w:val="single" w:sz="4" w:space="0" w:color="auto"/>
              <w:left w:val="single" w:sz="4" w:space="0" w:color="auto"/>
              <w:bottom w:val="single" w:sz="4" w:space="0" w:color="auto"/>
              <w:right w:val="single" w:sz="4" w:space="0" w:color="auto"/>
            </w:tcBorders>
            <w:shd w:val="clear" w:color="auto" w:fill="auto"/>
            <w:vAlign w:val="center"/>
          </w:tcPr>
          <w:p w:rsidR="007F61C4" w:rsidRDefault="007F61C4">
            <w:pPr>
              <w:ind w:firstLine="400"/>
              <w:jc w:val="center"/>
              <w:rPr>
                <w:rFonts w:ascii="宋体" w:eastAsia="宋体" w:hAnsi="宋体" w:cs="宋体"/>
                <w:color w:val="000000"/>
                <w:sz w:val="20"/>
                <w:szCs w:val="20"/>
              </w:rPr>
            </w:pPr>
          </w:p>
        </w:tc>
        <w:tc>
          <w:tcPr>
            <w:tcW w:w="1706" w:type="dxa"/>
            <w:vMerge/>
            <w:tcBorders>
              <w:top w:val="single" w:sz="4" w:space="0" w:color="auto"/>
              <w:left w:val="single" w:sz="4" w:space="0" w:color="auto"/>
              <w:bottom w:val="single" w:sz="4" w:space="0" w:color="auto"/>
              <w:right w:val="single" w:sz="4" w:space="0" w:color="auto"/>
            </w:tcBorders>
            <w:shd w:val="clear" w:color="auto" w:fill="auto"/>
            <w:vAlign w:val="center"/>
          </w:tcPr>
          <w:p w:rsidR="007F61C4" w:rsidRDefault="007F61C4">
            <w:pPr>
              <w:ind w:firstLine="400"/>
              <w:jc w:val="center"/>
              <w:rPr>
                <w:rFonts w:ascii="宋体" w:eastAsia="宋体" w:hAnsi="宋体" w:cs="宋体"/>
                <w:color w:val="000000"/>
                <w:sz w:val="20"/>
                <w:szCs w:val="20"/>
              </w:rPr>
            </w:pPr>
          </w:p>
        </w:tc>
        <w:tc>
          <w:tcPr>
            <w:tcW w:w="2415" w:type="dxa"/>
            <w:tcBorders>
              <w:top w:val="single" w:sz="4" w:space="0" w:color="auto"/>
              <w:left w:val="single" w:sz="4" w:space="0" w:color="auto"/>
              <w:bottom w:val="single" w:sz="4" w:space="0" w:color="auto"/>
              <w:right w:val="single" w:sz="4" w:space="0" w:color="auto"/>
            </w:tcBorders>
            <w:shd w:val="clear" w:color="auto" w:fill="auto"/>
            <w:vAlign w:val="center"/>
          </w:tcPr>
          <w:p w:rsidR="007F61C4" w:rsidRDefault="007F61C4">
            <w:pPr>
              <w:widowControl/>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会计基础信息完善性</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rsidR="007F61C4" w:rsidRDefault="007F61C4">
            <w:pPr>
              <w:widowControl/>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 xml:space="preserve">完整、准确　</w:t>
            </w:r>
          </w:p>
        </w:tc>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7F61C4" w:rsidRDefault="007F61C4">
            <w:pPr>
              <w:widowControl/>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完整、准确</w:t>
            </w:r>
          </w:p>
        </w:tc>
        <w:tc>
          <w:tcPr>
            <w:tcW w:w="99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F61C4" w:rsidRDefault="00D020B5" w:rsidP="00D020B5">
            <w:pPr>
              <w:widowControl/>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 xml:space="preserve">   </w:t>
            </w:r>
            <w:r w:rsidR="007F61C4">
              <w:rPr>
                <w:rFonts w:ascii="宋体" w:eastAsia="宋体" w:hAnsi="宋体" w:cs="宋体" w:hint="eastAsia"/>
                <w:color w:val="000000"/>
                <w:kern w:val="0"/>
                <w:sz w:val="20"/>
                <w:szCs w:val="20"/>
                <w:lang w:bidi="ar"/>
              </w:rPr>
              <w:t>1</w:t>
            </w:r>
          </w:p>
        </w:tc>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7F61C4" w:rsidRDefault="00D020B5" w:rsidP="00D020B5">
            <w:pPr>
              <w:widowControl/>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 xml:space="preserve">  </w:t>
            </w:r>
            <w:r w:rsidR="007F61C4">
              <w:rPr>
                <w:rFonts w:ascii="宋体" w:eastAsia="宋体" w:hAnsi="宋体" w:cs="宋体" w:hint="eastAsia"/>
                <w:color w:val="000000"/>
                <w:kern w:val="0"/>
                <w:sz w:val="20"/>
                <w:szCs w:val="20"/>
                <w:lang w:bidi="ar"/>
              </w:rPr>
              <w:t>1</w:t>
            </w:r>
          </w:p>
        </w:tc>
      </w:tr>
      <w:tr w:rsidR="007F61C4" w:rsidTr="00D020B5">
        <w:trPr>
          <w:trHeight w:val="1128"/>
        </w:trPr>
        <w:tc>
          <w:tcPr>
            <w:tcW w:w="1422" w:type="dxa"/>
            <w:vMerge/>
            <w:tcBorders>
              <w:top w:val="single" w:sz="4" w:space="0" w:color="auto"/>
              <w:left w:val="single" w:sz="4" w:space="0" w:color="auto"/>
              <w:bottom w:val="single" w:sz="4" w:space="0" w:color="auto"/>
              <w:right w:val="single" w:sz="4" w:space="0" w:color="auto"/>
            </w:tcBorders>
            <w:shd w:val="clear" w:color="auto" w:fill="auto"/>
            <w:vAlign w:val="center"/>
          </w:tcPr>
          <w:p w:rsidR="007F61C4" w:rsidRDefault="007F61C4">
            <w:pPr>
              <w:ind w:firstLine="400"/>
              <w:jc w:val="center"/>
              <w:rPr>
                <w:rFonts w:ascii="宋体" w:eastAsia="宋体" w:hAnsi="宋体" w:cs="宋体"/>
                <w:color w:val="000000"/>
                <w:sz w:val="20"/>
                <w:szCs w:val="20"/>
              </w:rPr>
            </w:pPr>
          </w:p>
        </w:tc>
        <w:tc>
          <w:tcPr>
            <w:tcW w:w="1706" w:type="dxa"/>
            <w:tcBorders>
              <w:top w:val="single" w:sz="4" w:space="0" w:color="auto"/>
              <w:left w:val="single" w:sz="4" w:space="0" w:color="auto"/>
              <w:bottom w:val="single" w:sz="4" w:space="0" w:color="auto"/>
              <w:right w:val="single" w:sz="4" w:space="0" w:color="auto"/>
            </w:tcBorders>
            <w:shd w:val="clear" w:color="auto" w:fill="auto"/>
            <w:vAlign w:val="center"/>
          </w:tcPr>
          <w:p w:rsidR="007F61C4" w:rsidRDefault="007F61C4">
            <w:pPr>
              <w:widowControl/>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资产管理（4）</w:t>
            </w:r>
          </w:p>
        </w:tc>
        <w:tc>
          <w:tcPr>
            <w:tcW w:w="2415" w:type="dxa"/>
            <w:tcBorders>
              <w:top w:val="single" w:sz="4" w:space="0" w:color="auto"/>
              <w:left w:val="single" w:sz="4" w:space="0" w:color="auto"/>
              <w:bottom w:val="single" w:sz="4" w:space="0" w:color="auto"/>
              <w:right w:val="single" w:sz="4" w:space="0" w:color="auto"/>
            </w:tcBorders>
            <w:shd w:val="clear" w:color="auto" w:fill="auto"/>
            <w:vAlign w:val="center"/>
          </w:tcPr>
          <w:p w:rsidR="007F61C4" w:rsidRDefault="007F61C4">
            <w:pPr>
              <w:widowControl/>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资产管理规范性</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rsidR="007F61C4" w:rsidRDefault="007F61C4">
            <w:pPr>
              <w:widowControl/>
              <w:ind w:firstLineChars="50" w:firstLine="100"/>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规范</w:t>
            </w:r>
          </w:p>
        </w:tc>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7F61C4" w:rsidRDefault="007F61C4">
            <w:pPr>
              <w:widowControl/>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较规范，仅个别资产没有落实到具体人、具体部门</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7F61C4" w:rsidRDefault="007F61C4" w:rsidP="00D020B5">
            <w:pPr>
              <w:widowControl/>
              <w:ind w:firstLine="400"/>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4</w:t>
            </w:r>
          </w:p>
        </w:tc>
        <w:tc>
          <w:tcPr>
            <w:tcW w:w="866" w:type="dxa"/>
            <w:tcBorders>
              <w:top w:val="single" w:sz="4" w:space="0" w:color="auto"/>
              <w:left w:val="single" w:sz="4" w:space="0" w:color="auto"/>
              <w:bottom w:val="single" w:sz="4" w:space="0" w:color="auto"/>
              <w:right w:val="single" w:sz="4" w:space="0" w:color="auto"/>
            </w:tcBorders>
            <w:shd w:val="clear" w:color="auto" w:fill="auto"/>
            <w:vAlign w:val="center"/>
          </w:tcPr>
          <w:p w:rsidR="007F61C4" w:rsidRDefault="00D020B5" w:rsidP="007F61C4">
            <w:pPr>
              <w:widowControl/>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 xml:space="preserve">  </w:t>
            </w:r>
            <w:r w:rsidR="007F61C4">
              <w:rPr>
                <w:rFonts w:ascii="宋体" w:eastAsia="宋体" w:hAnsi="宋体" w:cs="宋体" w:hint="eastAsia"/>
                <w:color w:val="000000"/>
                <w:kern w:val="0"/>
                <w:sz w:val="20"/>
                <w:szCs w:val="20"/>
                <w:lang w:bidi="ar"/>
              </w:rPr>
              <w:t>3.2</w:t>
            </w:r>
          </w:p>
        </w:tc>
      </w:tr>
      <w:tr w:rsidR="007F61C4" w:rsidTr="00513549">
        <w:trPr>
          <w:trHeight w:val="892"/>
        </w:trPr>
        <w:tc>
          <w:tcPr>
            <w:tcW w:w="1422" w:type="dxa"/>
            <w:vMerge/>
            <w:tcBorders>
              <w:top w:val="single" w:sz="4" w:space="0" w:color="auto"/>
              <w:left w:val="single" w:sz="4" w:space="0" w:color="auto"/>
              <w:bottom w:val="single" w:sz="4" w:space="0" w:color="auto"/>
              <w:right w:val="single" w:sz="4" w:space="0" w:color="auto"/>
            </w:tcBorders>
            <w:shd w:val="clear" w:color="auto" w:fill="auto"/>
            <w:vAlign w:val="center"/>
          </w:tcPr>
          <w:p w:rsidR="007F61C4" w:rsidRDefault="007F61C4">
            <w:pPr>
              <w:ind w:firstLine="400"/>
              <w:jc w:val="center"/>
              <w:rPr>
                <w:rFonts w:ascii="宋体" w:eastAsia="宋体" w:hAnsi="宋体" w:cs="宋体"/>
                <w:color w:val="000000"/>
                <w:sz w:val="20"/>
                <w:szCs w:val="20"/>
              </w:rPr>
            </w:pPr>
          </w:p>
        </w:tc>
        <w:tc>
          <w:tcPr>
            <w:tcW w:w="1706" w:type="dxa"/>
            <w:tcBorders>
              <w:top w:val="single" w:sz="4" w:space="0" w:color="auto"/>
              <w:left w:val="single" w:sz="4" w:space="0" w:color="auto"/>
              <w:bottom w:val="single" w:sz="4" w:space="0" w:color="auto"/>
              <w:right w:val="single" w:sz="4" w:space="0" w:color="auto"/>
            </w:tcBorders>
            <w:shd w:val="clear" w:color="auto" w:fill="auto"/>
            <w:vAlign w:val="center"/>
          </w:tcPr>
          <w:p w:rsidR="007F61C4" w:rsidRDefault="007F61C4">
            <w:pPr>
              <w:widowControl/>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绩效管理（4）</w:t>
            </w:r>
          </w:p>
        </w:tc>
        <w:tc>
          <w:tcPr>
            <w:tcW w:w="2415" w:type="dxa"/>
            <w:tcBorders>
              <w:top w:val="single" w:sz="4" w:space="0" w:color="auto"/>
              <w:left w:val="single" w:sz="4" w:space="0" w:color="auto"/>
              <w:bottom w:val="single" w:sz="4" w:space="0" w:color="auto"/>
              <w:right w:val="single" w:sz="4" w:space="0" w:color="auto"/>
            </w:tcBorders>
            <w:shd w:val="clear" w:color="auto" w:fill="auto"/>
            <w:vAlign w:val="center"/>
          </w:tcPr>
          <w:p w:rsidR="007F61C4" w:rsidRDefault="007F61C4">
            <w:pPr>
              <w:widowControl/>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绩效管理情况</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rsidR="007F61C4" w:rsidRDefault="007F61C4">
            <w:pPr>
              <w:widowControl/>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及时、有效</w:t>
            </w:r>
          </w:p>
        </w:tc>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7F61C4" w:rsidRDefault="007F61C4">
            <w:pPr>
              <w:widowControl/>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及时、有效</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7F61C4" w:rsidRDefault="007F61C4" w:rsidP="00D020B5">
            <w:pPr>
              <w:widowControl/>
              <w:ind w:firstLine="400"/>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4</w:t>
            </w:r>
          </w:p>
        </w:tc>
        <w:tc>
          <w:tcPr>
            <w:tcW w:w="866" w:type="dxa"/>
            <w:tcBorders>
              <w:top w:val="single" w:sz="4" w:space="0" w:color="auto"/>
              <w:left w:val="single" w:sz="4" w:space="0" w:color="auto"/>
              <w:bottom w:val="single" w:sz="4" w:space="0" w:color="auto"/>
              <w:right w:val="single" w:sz="4" w:space="0" w:color="auto"/>
            </w:tcBorders>
            <w:shd w:val="clear" w:color="auto" w:fill="auto"/>
            <w:vAlign w:val="center"/>
          </w:tcPr>
          <w:p w:rsidR="007F61C4" w:rsidRDefault="00D020B5" w:rsidP="00D020B5">
            <w:pPr>
              <w:widowControl/>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 xml:space="preserve">   </w:t>
            </w:r>
            <w:r w:rsidR="007F61C4">
              <w:rPr>
                <w:rFonts w:ascii="宋体" w:eastAsia="宋体" w:hAnsi="宋体" w:cs="宋体" w:hint="eastAsia"/>
                <w:color w:val="000000"/>
                <w:kern w:val="0"/>
                <w:sz w:val="20"/>
                <w:szCs w:val="20"/>
                <w:lang w:bidi="ar"/>
              </w:rPr>
              <w:t>4</w:t>
            </w:r>
          </w:p>
        </w:tc>
      </w:tr>
      <w:tr w:rsidR="007F61C4" w:rsidTr="00D020B5">
        <w:trPr>
          <w:trHeight w:val="646"/>
        </w:trPr>
        <w:tc>
          <w:tcPr>
            <w:tcW w:w="1422" w:type="dxa"/>
            <w:vMerge/>
            <w:tcBorders>
              <w:top w:val="single" w:sz="4" w:space="0" w:color="auto"/>
              <w:left w:val="single" w:sz="4" w:space="0" w:color="auto"/>
              <w:bottom w:val="single" w:sz="4" w:space="0" w:color="auto"/>
              <w:right w:val="single" w:sz="4" w:space="0" w:color="auto"/>
            </w:tcBorders>
            <w:shd w:val="clear" w:color="auto" w:fill="auto"/>
            <w:vAlign w:val="center"/>
          </w:tcPr>
          <w:p w:rsidR="007F61C4" w:rsidRDefault="007F61C4">
            <w:pPr>
              <w:ind w:firstLine="400"/>
              <w:jc w:val="center"/>
              <w:rPr>
                <w:rFonts w:ascii="宋体" w:eastAsia="宋体" w:hAnsi="宋体" w:cs="宋体"/>
                <w:color w:val="000000"/>
                <w:sz w:val="20"/>
                <w:szCs w:val="20"/>
              </w:rPr>
            </w:pPr>
          </w:p>
        </w:tc>
        <w:tc>
          <w:tcPr>
            <w:tcW w:w="1706" w:type="dxa"/>
            <w:tcBorders>
              <w:top w:val="single" w:sz="4" w:space="0" w:color="auto"/>
              <w:left w:val="single" w:sz="4" w:space="0" w:color="auto"/>
              <w:bottom w:val="single" w:sz="4" w:space="0" w:color="auto"/>
              <w:right w:val="single" w:sz="4" w:space="0" w:color="auto"/>
            </w:tcBorders>
            <w:shd w:val="clear" w:color="auto" w:fill="auto"/>
            <w:vAlign w:val="center"/>
          </w:tcPr>
          <w:p w:rsidR="007F61C4" w:rsidRDefault="007F61C4" w:rsidP="00D020B5">
            <w:pPr>
              <w:widowControl/>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 xml:space="preserve">指标　</w:t>
            </w:r>
          </w:p>
        </w:tc>
        <w:tc>
          <w:tcPr>
            <w:tcW w:w="51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F61C4" w:rsidRDefault="007F61C4">
            <w:pPr>
              <w:widowControl/>
              <w:ind w:firstLine="400"/>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2023年</w:t>
            </w:r>
          </w:p>
        </w:tc>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7F61C4" w:rsidRDefault="00D020B5">
            <w:pPr>
              <w:widowControl/>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 xml:space="preserve">    </w:t>
            </w:r>
            <w:r w:rsidR="007F61C4">
              <w:rPr>
                <w:rFonts w:ascii="宋体" w:eastAsia="宋体" w:hAnsi="宋体" w:cs="宋体" w:hint="eastAsia"/>
                <w:color w:val="000000"/>
                <w:kern w:val="0"/>
                <w:sz w:val="20"/>
                <w:szCs w:val="20"/>
                <w:lang w:bidi="ar"/>
              </w:rPr>
              <w:t>2024年</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7F61C4" w:rsidRDefault="00D020B5">
            <w:pPr>
              <w:widowControl/>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 xml:space="preserve">  </w:t>
            </w:r>
            <w:r w:rsidR="007F61C4">
              <w:rPr>
                <w:rFonts w:ascii="宋体" w:eastAsia="宋体" w:hAnsi="宋体" w:cs="宋体" w:hint="eastAsia"/>
                <w:color w:val="000000"/>
                <w:kern w:val="0"/>
                <w:sz w:val="20"/>
                <w:szCs w:val="20"/>
                <w:lang w:bidi="ar"/>
              </w:rPr>
              <w:t>分值</w:t>
            </w:r>
          </w:p>
        </w:tc>
        <w:tc>
          <w:tcPr>
            <w:tcW w:w="866" w:type="dxa"/>
            <w:tcBorders>
              <w:top w:val="single" w:sz="4" w:space="0" w:color="auto"/>
              <w:left w:val="single" w:sz="4" w:space="0" w:color="auto"/>
              <w:bottom w:val="single" w:sz="4" w:space="0" w:color="auto"/>
              <w:right w:val="single" w:sz="4" w:space="0" w:color="auto"/>
            </w:tcBorders>
            <w:shd w:val="clear" w:color="auto" w:fill="auto"/>
            <w:vAlign w:val="center"/>
          </w:tcPr>
          <w:p w:rsidR="007F61C4" w:rsidRDefault="00D020B5" w:rsidP="007F61C4">
            <w:pPr>
              <w:widowControl/>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 xml:space="preserve"> </w:t>
            </w:r>
            <w:r w:rsidR="007F61C4">
              <w:rPr>
                <w:rFonts w:ascii="宋体" w:eastAsia="宋体" w:hAnsi="宋体" w:cs="宋体" w:hint="eastAsia"/>
                <w:color w:val="000000"/>
                <w:kern w:val="0"/>
                <w:sz w:val="20"/>
                <w:szCs w:val="20"/>
                <w:lang w:bidi="ar"/>
              </w:rPr>
              <w:t>得分</w:t>
            </w:r>
          </w:p>
        </w:tc>
      </w:tr>
      <w:tr w:rsidR="007F61C4" w:rsidTr="00F67DF9">
        <w:trPr>
          <w:trHeight w:val="1187"/>
        </w:trPr>
        <w:tc>
          <w:tcPr>
            <w:tcW w:w="1422" w:type="dxa"/>
            <w:vMerge/>
            <w:tcBorders>
              <w:top w:val="single" w:sz="4" w:space="0" w:color="auto"/>
              <w:left w:val="single" w:sz="4" w:space="0" w:color="auto"/>
              <w:bottom w:val="single" w:sz="4" w:space="0" w:color="auto"/>
              <w:right w:val="single" w:sz="4" w:space="0" w:color="auto"/>
            </w:tcBorders>
            <w:shd w:val="clear" w:color="auto" w:fill="auto"/>
            <w:vAlign w:val="center"/>
          </w:tcPr>
          <w:p w:rsidR="007F61C4" w:rsidRDefault="007F61C4">
            <w:pPr>
              <w:ind w:firstLine="400"/>
              <w:jc w:val="center"/>
              <w:rPr>
                <w:rFonts w:ascii="宋体" w:eastAsia="宋体" w:hAnsi="宋体" w:cs="宋体"/>
                <w:color w:val="000000"/>
                <w:sz w:val="20"/>
                <w:szCs w:val="20"/>
              </w:rPr>
            </w:pPr>
          </w:p>
        </w:tc>
        <w:tc>
          <w:tcPr>
            <w:tcW w:w="170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F61C4" w:rsidRDefault="007F61C4">
            <w:pPr>
              <w:widowControl/>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结转结余率（4）</w:t>
            </w:r>
          </w:p>
        </w:tc>
        <w:tc>
          <w:tcPr>
            <w:tcW w:w="512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F61C4" w:rsidRDefault="007F61C4">
            <w:pPr>
              <w:widowControl/>
              <w:ind w:firstLine="400"/>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6.54%</w:t>
            </w:r>
          </w:p>
        </w:tc>
        <w:tc>
          <w:tcPr>
            <w:tcW w:w="185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F61C4" w:rsidRDefault="00D020B5">
            <w:pPr>
              <w:widowControl/>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 xml:space="preserve">     </w:t>
            </w:r>
            <w:r w:rsidR="007F61C4">
              <w:rPr>
                <w:rFonts w:ascii="宋体" w:eastAsia="宋体" w:hAnsi="宋体" w:cs="宋体" w:hint="eastAsia"/>
                <w:color w:val="000000"/>
                <w:kern w:val="0"/>
                <w:sz w:val="20"/>
                <w:szCs w:val="20"/>
                <w:lang w:bidi="ar"/>
              </w:rPr>
              <w:t>9.27%</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F61C4" w:rsidRDefault="007F61C4" w:rsidP="00D020B5">
            <w:pPr>
              <w:widowControl/>
              <w:ind w:firstLine="400"/>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4</w:t>
            </w:r>
          </w:p>
        </w:tc>
        <w:tc>
          <w:tcPr>
            <w:tcW w:w="86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F61C4" w:rsidRDefault="00D020B5" w:rsidP="007F61C4">
            <w:pPr>
              <w:widowControl/>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 xml:space="preserve">  </w:t>
            </w:r>
            <w:r w:rsidR="007F61C4">
              <w:rPr>
                <w:rFonts w:ascii="宋体" w:eastAsia="宋体" w:hAnsi="宋体" w:cs="宋体" w:hint="eastAsia"/>
                <w:color w:val="000000"/>
                <w:kern w:val="0"/>
                <w:sz w:val="20"/>
                <w:szCs w:val="20"/>
                <w:lang w:bidi="ar"/>
              </w:rPr>
              <w:t>3.2</w:t>
            </w:r>
          </w:p>
        </w:tc>
      </w:tr>
      <w:tr w:rsidR="007F61C4" w:rsidTr="00513549">
        <w:trPr>
          <w:trHeight w:val="312"/>
        </w:trPr>
        <w:tc>
          <w:tcPr>
            <w:tcW w:w="1422" w:type="dxa"/>
            <w:vMerge/>
            <w:tcBorders>
              <w:top w:val="single" w:sz="4" w:space="0" w:color="auto"/>
              <w:left w:val="single" w:sz="4" w:space="0" w:color="auto"/>
              <w:bottom w:val="single" w:sz="4" w:space="0" w:color="auto"/>
              <w:right w:val="single" w:sz="4" w:space="0" w:color="auto"/>
            </w:tcBorders>
            <w:shd w:val="clear" w:color="auto" w:fill="auto"/>
            <w:vAlign w:val="center"/>
          </w:tcPr>
          <w:p w:rsidR="007F61C4" w:rsidRDefault="007F61C4">
            <w:pPr>
              <w:ind w:firstLine="400"/>
              <w:jc w:val="center"/>
              <w:rPr>
                <w:rFonts w:ascii="宋体" w:eastAsia="宋体" w:hAnsi="宋体" w:cs="宋体"/>
                <w:color w:val="000000"/>
                <w:sz w:val="20"/>
                <w:szCs w:val="20"/>
              </w:rPr>
            </w:pPr>
          </w:p>
        </w:tc>
        <w:tc>
          <w:tcPr>
            <w:tcW w:w="1706" w:type="dxa"/>
            <w:vMerge/>
            <w:tcBorders>
              <w:top w:val="single" w:sz="4" w:space="0" w:color="auto"/>
              <w:left w:val="single" w:sz="4" w:space="0" w:color="auto"/>
              <w:bottom w:val="single" w:sz="4" w:space="0" w:color="auto"/>
              <w:right w:val="single" w:sz="4" w:space="0" w:color="auto"/>
            </w:tcBorders>
            <w:shd w:val="clear" w:color="auto" w:fill="auto"/>
            <w:vAlign w:val="center"/>
          </w:tcPr>
          <w:p w:rsidR="007F61C4" w:rsidRDefault="007F61C4">
            <w:pPr>
              <w:ind w:firstLine="400"/>
              <w:jc w:val="center"/>
              <w:rPr>
                <w:rFonts w:ascii="宋体" w:eastAsia="宋体" w:hAnsi="宋体" w:cs="宋体"/>
                <w:color w:val="000000"/>
                <w:sz w:val="20"/>
                <w:szCs w:val="20"/>
              </w:rPr>
            </w:pPr>
          </w:p>
        </w:tc>
        <w:tc>
          <w:tcPr>
            <w:tcW w:w="5123"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7F61C4" w:rsidRDefault="007F61C4">
            <w:pPr>
              <w:ind w:firstLine="400"/>
              <w:jc w:val="center"/>
              <w:rPr>
                <w:rFonts w:ascii="宋体" w:eastAsia="宋体" w:hAnsi="宋体" w:cs="宋体"/>
                <w:color w:val="000000"/>
                <w:sz w:val="20"/>
                <w:szCs w:val="20"/>
              </w:rPr>
            </w:pPr>
          </w:p>
        </w:tc>
        <w:tc>
          <w:tcPr>
            <w:tcW w:w="1858" w:type="dxa"/>
            <w:vMerge/>
            <w:tcBorders>
              <w:top w:val="single" w:sz="4" w:space="0" w:color="auto"/>
              <w:left w:val="single" w:sz="4" w:space="0" w:color="auto"/>
              <w:bottom w:val="single" w:sz="4" w:space="0" w:color="auto"/>
              <w:right w:val="single" w:sz="4" w:space="0" w:color="auto"/>
            </w:tcBorders>
            <w:shd w:val="clear" w:color="auto" w:fill="auto"/>
            <w:vAlign w:val="center"/>
          </w:tcPr>
          <w:p w:rsidR="007F61C4" w:rsidRDefault="007F61C4">
            <w:pPr>
              <w:ind w:firstLine="400"/>
              <w:jc w:val="center"/>
              <w:rPr>
                <w:rFonts w:ascii="宋体" w:eastAsia="宋体" w:hAnsi="宋体" w:cs="宋体"/>
                <w:color w:val="000000"/>
                <w:sz w:val="20"/>
                <w:szCs w:val="20"/>
              </w:rPr>
            </w:pPr>
          </w:p>
        </w:tc>
        <w:tc>
          <w:tcPr>
            <w:tcW w:w="997" w:type="dxa"/>
            <w:vMerge/>
            <w:tcBorders>
              <w:top w:val="single" w:sz="4" w:space="0" w:color="auto"/>
              <w:left w:val="single" w:sz="4" w:space="0" w:color="auto"/>
              <w:bottom w:val="single" w:sz="4" w:space="0" w:color="auto"/>
              <w:right w:val="single" w:sz="4" w:space="0" w:color="auto"/>
            </w:tcBorders>
            <w:shd w:val="clear" w:color="auto" w:fill="auto"/>
            <w:vAlign w:val="center"/>
          </w:tcPr>
          <w:p w:rsidR="007F61C4" w:rsidRDefault="007F61C4">
            <w:pPr>
              <w:ind w:firstLine="400"/>
              <w:jc w:val="center"/>
              <w:rPr>
                <w:rFonts w:ascii="宋体" w:eastAsia="宋体" w:hAnsi="宋体" w:cs="宋体"/>
                <w:color w:val="000000"/>
                <w:sz w:val="20"/>
                <w:szCs w:val="20"/>
              </w:rPr>
            </w:pPr>
          </w:p>
        </w:tc>
        <w:tc>
          <w:tcPr>
            <w:tcW w:w="866" w:type="dxa"/>
            <w:vMerge/>
            <w:tcBorders>
              <w:top w:val="single" w:sz="4" w:space="0" w:color="auto"/>
              <w:left w:val="single" w:sz="4" w:space="0" w:color="auto"/>
              <w:bottom w:val="single" w:sz="4" w:space="0" w:color="auto"/>
              <w:right w:val="single" w:sz="4" w:space="0" w:color="auto"/>
            </w:tcBorders>
            <w:shd w:val="clear" w:color="auto" w:fill="auto"/>
            <w:vAlign w:val="center"/>
          </w:tcPr>
          <w:p w:rsidR="007F61C4" w:rsidRDefault="007F61C4">
            <w:pPr>
              <w:ind w:firstLine="400"/>
              <w:jc w:val="center"/>
              <w:rPr>
                <w:rFonts w:ascii="宋体" w:eastAsia="宋体" w:hAnsi="宋体" w:cs="宋体"/>
                <w:color w:val="000000"/>
                <w:sz w:val="20"/>
                <w:szCs w:val="20"/>
              </w:rPr>
            </w:pPr>
          </w:p>
        </w:tc>
      </w:tr>
      <w:tr w:rsidR="007F61C4" w:rsidTr="00513549">
        <w:trPr>
          <w:trHeight w:val="1159"/>
        </w:trPr>
        <w:tc>
          <w:tcPr>
            <w:tcW w:w="1422" w:type="dxa"/>
            <w:vMerge/>
            <w:tcBorders>
              <w:top w:val="single" w:sz="4" w:space="0" w:color="auto"/>
              <w:left w:val="single" w:sz="4" w:space="0" w:color="auto"/>
              <w:bottom w:val="single" w:sz="4" w:space="0" w:color="auto"/>
              <w:right w:val="single" w:sz="4" w:space="0" w:color="auto"/>
            </w:tcBorders>
            <w:shd w:val="clear" w:color="auto" w:fill="auto"/>
            <w:vAlign w:val="center"/>
          </w:tcPr>
          <w:p w:rsidR="007F61C4" w:rsidRDefault="007F61C4">
            <w:pPr>
              <w:ind w:firstLine="400"/>
              <w:jc w:val="center"/>
              <w:rPr>
                <w:rFonts w:ascii="宋体" w:eastAsia="宋体" w:hAnsi="宋体" w:cs="宋体"/>
                <w:color w:val="000000"/>
                <w:sz w:val="20"/>
                <w:szCs w:val="20"/>
              </w:rPr>
            </w:pPr>
          </w:p>
        </w:tc>
        <w:tc>
          <w:tcPr>
            <w:tcW w:w="1706" w:type="dxa"/>
            <w:tcBorders>
              <w:top w:val="single" w:sz="4" w:space="0" w:color="auto"/>
              <w:left w:val="single" w:sz="4" w:space="0" w:color="auto"/>
              <w:bottom w:val="single" w:sz="4" w:space="0" w:color="auto"/>
              <w:right w:val="single" w:sz="4" w:space="0" w:color="auto"/>
            </w:tcBorders>
            <w:shd w:val="clear" w:color="auto" w:fill="auto"/>
            <w:vAlign w:val="center"/>
          </w:tcPr>
          <w:p w:rsidR="007F61C4" w:rsidRDefault="007F61C4">
            <w:pPr>
              <w:widowControl/>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部门预决算差异率（4）</w:t>
            </w:r>
          </w:p>
        </w:tc>
        <w:tc>
          <w:tcPr>
            <w:tcW w:w="51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F61C4" w:rsidRDefault="007F61C4">
            <w:pPr>
              <w:widowControl/>
              <w:ind w:firstLine="400"/>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w:t>
            </w:r>
          </w:p>
        </w:tc>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7F61C4" w:rsidRDefault="00D020B5">
            <w:pPr>
              <w:widowControl/>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 xml:space="preserve">     </w:t>
            </w:r>
            <w:r w:rsidR="007F61C4">
              <w:rPr>
                <w:rFonts w:ascii="宋体" w:eastAsia="宋体" w:hAnsi="宋体" w:cs="宋体" w:hint="eastAsia"/>
                <w:color w:val="000000"/>
                <w:kern w:val="0"/>
                <w:sz w:val="20"/>
                <w:szCs w:val="20"/>
                <w:lang w:bidi="ar"/>
              </w:rPr>
              <w:t>31.18%</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7F61C4" w:rsidRDefault="007F61C4" w:rsidP="00D020B5">
            <w:pPr>
              <w:widowControl/>
              <w:ind w:firstLine="400"/>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4</w:t>
            </w:r>
          </w:p>
        </w:tc>
        <w:tc>
          <w:tcPr>
            <w:tcW w:w="866" w:type="dxa"/>
            <w:tcBorders>
              <w:top w:val="single" w:sz="4" w:space="0" w:color="auto"/>
              <w:left w:val="single" w:sz="4" w:space="0" w:color="auto"/>
              <w:bottom w:val="single" w:sz="4" w:space="0" w:color="auto"/>
              <w:right w:val="single" w:sz="4" w:space="0" w:color="auto"/>
            </w:tcBorders>
            <w:shd w:val="clear" w:color="auto" w:fill="auto"/>
            <w:vAlign w:val="center"/>
          </w:tcPr>
          <w:p w:rsidR="007F61C4" w:rsidRDefault="00D020B5" w:rsidP="00D020B5">
            <w:pPr>
              <w:widowControl/>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 xml:space="preserve">   </w:t>
            </w:r>
            <w:r w:rsidR="007F61C4">
              <w:rPr>
                <w:rFonts w:ascii="宋体" w:eastAsia="宋体" w:hAnsi="宋体" w:cs="宋体" w:hint="eastAsia"/>
                <w:color w:val="000000"/>
                <w:kern w:val="0"/>
                <w:sz w:val="20"/>
                <w:szCs w:val="20"/>
                <w:lang w:bidi="ar"/>
              </w:rPr>
              <w:t>4</w:t>
            </w:r>
          </w:p>
        </w:tc>
      </w:tr>
      <w:tr w:rsidR="007F61C4" w:rsidTr="00513549">
        <w:trPr>
          <w:trHeight w:val="552"/>
        </w:trPr>
        <w:tc>
          <w:tcPr>
            <w:tcW w:w="1010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7F61C4" w:rsidRDefault="007F61C4">
            <w:pPr>
              <w:widowControl/>
              <w:ind w:firstLine="400"/>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合计</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7F61C4" w:rsidRDefault="00D020B5">
            <w:pPr>
              <w:widowControl/>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 xml:space="preserve">  </w:t>
            </w:r>
            <w:r w:rsidR="007F61C4">
              <w:rPr>
                <w:rFonts w:ascii="宋体" w:eastAsia="宋体" w:hAnsi="宋体" w:cs="宋体" w:hint="eastAsia"/>
                <w:color w:val="000000"/>
                <w:kern w:val="0"/>
                <w:sz w:val="20"/>
                <w:szCs w:val="20"/>
                <w:lang w:bidi="ar"/>
              </w:rPr>
              <w:t>100</w:t>
            </w:r>
          </w:p>
        </w:tc>
        <w:tc>
          <w:tcPr>
            <w:tcW w:w="866" w:type="dxa"/>
            <w:tcBorders>
              <w:top w:val="single" w:sz="4" w:space="0" w:color="auto"/>
              <w:left w:val="single" w:sz="4" w:space="0" w:color="auto"/>
              <w:bottom w:val="single" w:sz="4" w:space="0" w:color="auto"/>
              <w:right w:val="single" w:sz="4" w:space="0" w:color="auto"/>
            </w:tcBorders>
            <w:shd w:val="clear" w:color="auto" w:fill="auto"/>
            <w:vAlign w:val="center"/>
          </w:tcPr>
          <w:p w:rsidR="007F61C4" w:rsidRDefault="007F61C4">
            <w:pPr>
              <w:widowControl/>
              <w:ind w:firstLineChars="50" w:firstLine="100"/>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95.21</w:t>
            </w:r>
          </w:p>
        </w:tc>
      </w:tr>
    </w:tbl>
    <w:p w:rsidR="00640FDB" w:rsidRDefault="00640FDB">
      <w:pPr>
        <w:tabs>
          <w:tab w:val="left" w:pos="927"/>
        </w:tabs>
        <w:rPr>
          <w:rFonts w:ascii="仿宋_GB2312" w:eastAsia="仿宋_GB2312" w:hAnsi="仿宋_GB2312" w:cs="仿宋_GB2312"/>
          <w:sz w:val="32"/>
          <w:szCs w:val="32"/>
        </w:rPr>
      </w:pPr>
    </w:p>
    <w:sectPr w:rsidR="00640FDB">
      <w:footerReference w:type="default" r:id="rId12"/>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2602" w:rsidRDefault="00902602">
      <w:r>
        <w:separator/>
      </w:r>
    </w:p>
  </w:endnote>
  <w:endnote w:type="continuationSeparator" w:id="0">
    <w:p w:rsidR="00902602" w:rsidRDefault="009026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楷体_GB2312">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0FDB" w:rsidRDefault="00640FDB">
    <w:pPr>
      <w:pStyle w:val="a5"/>
      <w:jc w:val="right"/>
      <w:rPr>
        <w:rFonts w:ascii="宋体" w:hAnsi="宋体"/>
        <w:sz w:val="28"/>
        <w:szCs w:val="28"/>
      </w:rPr>
    </w:pPr>
  </w:p>
  <w:p w:rsidR="00640FDB" w:rsidRDefault="00640FDB">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0FDB" w:rsidRDefault="00DE19A1">
    <w:pPr>
      <w:pStyle w:val="a5"/>
      <w:jc w:val="right"/>
      <w:rPr>
        <w:rFonts w:ascii="宋体" w:hAnsi="宋体"/>
        <w:sz w:val="28"/>
        <w:szCs w:val="28"/>
      </w:rPr>
    </w:pPr>
    <w:r>
      <w:rPr>
        <w:noProof/>
        <w:sz w:val="2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640FDB" w:rsidRDefault="00DE19A1">
                          <w:pPr>
                            <w:pStyle w:val="a5"/>
                          </w:pPr>
                          <w:r>
                            <w:fldChar w:fldCharType="begin"/>
                          </w:r>
                          <w:r>
                            <w:instrText xml:space="preserve"> PAGE  \* MERGEFORMAT </w:instrText>
                          </w:r>
                          <w:r>
                            <w:fldChar w:fldCharType="separate"/>
                          </w:r>
                          <w:r w:rsidR="00774C30">
                            <w:rPr>
                              <w:noProof/>
                            </w:rPr>
                            <w:t>10</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5" o:spid="_x0000_s1026" type="#_x0000_t202" style="position:absolute;left:0;text-align:left;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" filled="f" stroked="f" strokeweight=".5pt">
              <v:textbox style="mso-fit-shape-to-text:t" inset="0,0,0,0">
                <w:txbxContent>
                  <w:p w:rsidR="00640FDB" w:rsidRDefault="00DE19A1">
                    <w:pPr>
                      <w:pStyle w:val="a5"/>
                    </w:pPr>
                    <w:r>
                      <w:fldChar w:fldCharType="begin"/>
                    </w:r>
                    <w:r>
                      <w:instrText xml:space="preserve"> PAGE  \* MERGEFORMAT </w:instrText>
                    </w:r>
                    <w:r>
                      <w:fldChar w:fldCharType="separate"/>
                    </w:r>
                    <w:r w:rsidR="00774C30">
                      <w:rPr>
                        <w:noProof/>
                      </w:rPr>
                      <w:t>10</w:t>
                    </w:r>
                    <w:r>
                      <w:fldChar w:fldCharType="end"/>
                    </w:r>
                  </w:p>
                </w:txbxContent>
              </v:textbox>
              <w10:wrap anchorx="margin"/>
            </v:shape>
          </w:pict>
        </mc:Fallback>
      </mc:AlternateContent>
    </w:r>
  </w:p>
  <w:p w:rsidR="00640FDB" w:rsidRDefault="00640FDB">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0FDB" w:rsidRDefault="00640FDB">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2602" w:rsidRDefault="00902602">
      <w:r>
        <w:separator/>
      </w:r>
    </w:p>
  </w:footnote>
  <w:footnote w:type="continuationSeparator" w:id="0">
    <w:p w:rsidR="00902602" w:rsidRDefault="009026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0FDB" w:rsidRDefault="00640FDB">
    <w:pPr>
      <w:tabs>
        <w:tab w:val="left" w:pos="1725"/>
      </w:tabs>
      <w:snapToGrid w:val="0"/>
      <w:ind w:right="7200"/>
      <w:jc w:val="left"/>
      <w:rPr>
        <w:rFonts w:ascii="Calibri" w:eastAsia="宋体" w:hAnsi="Calibri" w:cs="黑体"/>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89CCE4EA"/>
    <w:multiLevelType w:val="singleLevel"/>
    <w:tmpl w:val="89CCE4EA"/>
    <w:lvl w:ilvl="0">
      <w:start w:val="2"/>
      <w:numFmt w:val="decimal"/>
      <w:suff w:val="nothing"/>
      <w:lvlText w:val="（%1）"/>
      <w:lvlJc w:val="left"/>
    </w:lvl>
  </w:abstractNum>
  <w:abstractNum w:abstractNumId="1">
    <w:nsid w:val="6809B60D"/>
    <w:multiLevelType w:val="singleLevel"/>
    <w:tmpl w:val="6809B60D"/>
    <w:lvl w:ilvl="0">
      <w:start w:val="3"/>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A2YjRkZWNhNDczNzZmMjI1YTU1YTQ1NzlkYjgzYjMifQ=="/>
  </w:docVars>
  <w:rsids>
    <w:rsidRoot w:val="00CC5191"/>
    <w:rsid w:val="000104CF"/>
    <w:rsid w:val="00012815"/>
    <w:rsid w:val="000202FC"/>
    <w:rsid w:val="00033DF6"/>
    <w:rsid w:val="00036533"/>
    <w:rsid w:val="000412B2"/>
    <w:rsid w:val="000509D8"/>
    <w:rsid w:val="00070F8A"/>
    <w:rsid w:val="00072FAA"/>
    <w:rsid w:val="00081E53"/>
    <w:rsid w:val="000B30D1"/>
    <w:rsid w:val="000C0C85"/>
    <w:rsid w:val="000C26CD"/>
    <w:rsid w:val="00104CF8"/>
    <w:rsid w:val="00115582"/>
    <w:rsid w:val="00120AD7"/>
    <w:rsid w:val="001368F1"/>
    <w:rsid w:val="0016742B"/>
    <w:rsid w:val="0019049F"/>
    <w:rsid w:val="00191573"/>
    <w:rsid w:val="001A4747"/>
    <w:rsid w:val="001A60B8"/>
    <w:rsid w:val="001A663A"/>
    <w:rsid w:val="002024A8"/>
    <w:rsid w:val="00204121"/>
    <w:rsid w:val="00227A5E"/>
    <w:rsid w:val="00230474"/>
    <w:rsid w:val="00233AD8"/>
    <w:rsid w:val="00254F59"/>
    <w:rsid w:val="00291360"/>
    <w:rsid w:val="002B380C"/>
    <w:rsid w:val="002C29AC"/>
    <w:rsid w:val="002D47D7"/>
    <w:rsid w:val="002F1145"/>
    <w:rsid w:val="002F24E5"/>
    <w:rsid w:val="002F79F2"/>
    <w:rsid w:val="003150A8"/>
    <w:rsid w:val="00327EA7"/>
    <w:rsid w:val="00332C97"/>
    <w:rsid w:val="00337AE6"/>
    <w:rsid w:val="0035015A"/>
    <w:rsid w:val="003553DB"/>
    <w:rsid w:val="0037633F"/>
    <w:rsid w:val="0038767A"/>
    <w:rsid w:val="003A4178"/>
    <w:rsid w:val="003C1089"/>
    <w:rsid w:val="004206BE"/>
    <w:rsid w:val="0042480F"/>
    <w:rsid w:val="00436040"/>
    <w:rsid w:val="00464395"/>
    <w:rsid w:val="00490F9E"/>
    <w:rsid w:val="004A2725"/>
    <w:rsid w:val="004B28FD"/>
    <w:rsid w:val="004C6DD8"/>
    <w:rsid w:val="004E7E26"/>
    <w:rsid w:val="004F64FF"/>
    <w:rsid w:val="00513549"/>
    <w:rsid w:val="00523680"/>
    <w:rsid w:val="005306B8"/>
    <w:rsid w:val="00531310"/>
    <w:rsid w:val="005334E9"/>
    <w:rsid w:val="00546CEF"/>
    <w:rsid w:val="005543AC"/>
    <w:rsid w:val="00565628"/>
    <w:rsid w:val="0059203C"/>
    <w:rsid w:val="005E1FC6"/>
    <w:rsid w:val="005E513D"/>
    <w:rsid w:val="005E620B"/>
    <w:rsid w:val="005F347E"/>
    <w:rsid w:val="006112E7"/>
    <w:rsid w:val="006167E2"/>
    <w:rsid w:val="00640FDB"/>
    <w:rsid w:val="006663C3"/>
    <w:rsid w:val="00667CDC"/>
    <w:rsid w:val="00681E95"/>
    <w:rsid w:val="00694439"/>
    <w:rsid w:val="00694B18"/>
    <w:rsid w:val="006B4F0B"/>
    <w:rsid w:val="006F131D"/>
    <w:rsid w:val="006F5D45"/>
    <w:rsid w:val="00714BBE"/>
    <w:rsid w:val="007246A4"/>
    <w:rsid w:val="007303F1"/>
    <w:rsid w:val="00732009"/>
    <w:rsid w:val="00734CCA"/>
    <w:rsid w:val="00756F4F"/>
    <w:rsid w:val="00763211"/>
    <w:rsid w:val="00764DF2"/>
    <w:rsid w:val="00774C30"/>
    <w:rsid w:val="00792ADC"/>
    <w:rsid w:val="007B2DDE"/>
    <w:rsid w:val="007B7F94"/>
    <w:rsid w:val="007E593B"/>
    <w:rsid w:val="007F4E26"/>
    <w:rsid w:val="007F61C4"/>
    <w:rsid w:val="0081599E"/>
    <w:rsid w:val="008238CA"/>
    <w:rsid w:val="008704E8"/>
    <w:rsid w:val="0089238A"/>
    <w:rsid w:val="008B4589"/>
    <w:rsid w:val="008C2973"/>
    <w:rsid w:val="008D4477"/>
    <w:rsid w:val="008E4A12"/>
    <w:rsid w:val="00902602"/>
    <w:rsid w:val="00906386"/>
    <w:rsid w:val="009213AC"/>
    <w:rsid w:val="0093665F"/>
    <w:rsid w:val="0094003F"/>
    <w:rsid w:val="00942F71"/>
    <w:rsid w:val="00952D2F"/>
    <w:rsid w:val="009E347B"/>
    <w:rsid w:val="00A00182"/>
    <w:rsid w:val="00A44834"/>
    <w:rsid w:val="00A45CA1"/>
    <w:rsid w:val="00A471ED"/>
    <w:rsid w:val="00A626BD"/>
    <w:rsid w:val="00A63B46"/>
    <w:rsid w:val="00A67C89"/>
    <w:rsid w:val="00A702BE"/>
    <w:rsid w:val="00A74027"/>
    <w:rsid w:val="00A829EF"/>
    <w:rsid w:val="00A96911"/>
    <w:rsid w:val="00AD05B5"/>
    <w:rsid w:val="00AD4280"/>
    <w:rsid w:val="00AF2BB4"/>
    <w:rsid w:val="00B10DD7"/>
    <w:rsid w:val="00B1136C"/>
    <w:rsid w:val="00B5270B"/>
    <w:rsid w:val="00B56765"/>
    <w:rsid w:val="00B84BE4"/>
    <w:rsid w:val="00BA1EEE"/>
    <w:rsid w:val="00BA3E6E"/>
    <w:rsid w:val="00BB0048"/>
    <w:rsid w:val="00BB327C"/>
    <w:rsid w:val="00BC609F"/>
    <w:rsid w:val="00BD6FCE"/>
    <w:rsid w:val="00C06197"/>
    <w:rsid w:val="00C12D7D"/>
    <w:rsid w:val="00C2223A"/>
    <w:rsid w:val="00C22637"/>
    <w:rsid w:val="00C44682"/>
    <w:rsid w:val="00C57207"/>
    <w:rsid w:val="00C62D9E"/>
    <w:rsid w:val="00C7433C"/>
    <w:rsid w:val="00C83E90"/>
    <w:rsid w:val="00C85256"/>
    <w:rsid w:val="00C96E97"/>
    <w:rsid w:val="00CA7E48"/>
    <w:rsid w:val="00CC261F"/>
    <w:rsid w:val="00CC5191"/>
    <w:rsid w:val="00CC799C"/>
    <w:rsid w:val="00CF1A8D"/>
    <w:rsid w:val="00D0118F"/>
    <w:rsid w:val="00D020B5"/>
    <w:rsid w:val="00D072C7"/>
    <w:rsid w:val="00D1587A"/>
    <w:rsid w:val="00D21CE3"/>
    <w:rsid w:val="00D27BFD"/>
    <w:rsid w:val="00D52D83"/>
    <w:rsid w:val="00D57D4C"/>
    <w:rsid w:val="00D615E0"/>
    <w:rsid w:val="00D72CA7"/>
    <w:rsid w:val="00D74A4E"/>
    <w:rsid w:val="00D835C4"/>
    <w:rsid w:val="00DA3020"/>
    <w:rsid w:val="00DA6DBB"/>
    <w:rsid w:val="00DB2310"/>
    <w:rsid w:val="00DB447D"/>
    <w:rsid w:val="00DB7CF8"/>
    <w:rsid w:val="00DB7E90"/>
    <w:rsid w:val="00DD142F"/>
    <w:rsid w:val="00DD3613"/>
    <w:rsid w:val="00DD521A"/>
    <w:rsid w:val="00DE19A1"/>
    <w:rsid w:val="00DE73C9"/>
    <w:rsid w:val="00DF75F2"/>
    <w:rsid w:val="00E03B42"/>
    <w:rsid w:val="00E15FB6"/>
    <w:rsid w:val="00E245F6"/>
    <w:rsid w:val="00E5071D"/>
    <w:rsid w:val="00E63215"/>
    <w:rsid w:val="00E64A1C"/>
    <w:rsid w:val="00E6539F"/>
    <w:rsid w:val="00E773DC"/>
    <w:rsid w:val="00E77AA8"/>
    <w:rsid w:val="00E80A78"/>
    <w:rsid w:val="00E81A70"/>
    <w:rsid w:val="00E83882"/>
    <w:rsid w:val="00EC05F3"/>
    <w:rsid w:val="00EE2B0F"/>
    <w:rsid w:val="00EE4754"/>
    <w:rsid w:val="00EE5B94"/>
    <w:rsid w:val="00F02DF4"/>
    <w:rsid w:val="00F05DAB"/>
    <w:rsid w:val="00F14886"/>
    <w:rsid w:val="00F43B13"/>
    <w:rsid w:val="00F501B7"/>
    <w:rsid w:val="00F50790"/>
    <w:rsid w:val="00F537A2"/>
    <w:rsid w:val="00F53DEC"/>
    <w:rsid w:val="00F60252"/>
    <w:rsid w:val="00F67DF9"/>
    <w:rsid w:val="00F8135B"/>
    <w:rsid w:val="00FA649C"/>
    <w:rsid w:val="00FB67A6"/>
    <w:rsid w:val="00FC29D6"/>
    <w:rsid w:val="00FC7F19"/>
    <w:rsid w:val="010519BD"/>
    <w:rsid w:val="012A5465"/>
    <w:rsid w:val="01C62387"/>
    <w:rsid w:val="01FF1348"/>
    <w:rsid w:val="02A50F0A"/>
    <w:rsid w:val="03846459"/>
    <w:rsid w:val="03C56D73"/>
    <w:rsid w:val="04AE7B23"/>
    <w:rsid w:val="05182CDD"/>
    <w:rsid w:val="0519128D"/>
    <w:rsid w:val="054D3A35"/>
    <w:rsid w:val="0597797E"/>
    <w:rsid w:val="05E46772"/>
    <w:rsid w:val="06606BFB"/>
    <w:rsid w:val="075E12C0"/>
    <w:rsid w:val="082C03AF"/>
    <w:rsid w:val="0931253A"/>
    <w:rsid w:val="099237A1"/>
    <w:rsid w:val="0A1421D6"/>
    <w:rsid w:val="0A1B473E"/>
    <w:rsid w:val="0A3C0F54"/>
    <w:rsid w:val="0A5B2357"/>
    <w:rsid w:val="0A7A4404"/>
    <w:rsid w:val="0AB75314"/>
    <w:rsid w:val="0B250692"/>
    <w:rsid w:val="0BBE22F0"/>
    <w:rsid w:val="0BDE1E2A"/>
    <w:rsid w:val="0D9A66F3"/>
    <w:rsid w:val="0EF6560F"/>
    <w:rsid w:val="0F88237D"/>
    <w:rsid w:val="1004205B"/>
    <w:rsid w:val="10F233D9"/>
    <w:rsid w:val="111B6540"/>
    <w:rsid w:val="11A61821"/>
    <w:rsid w:val="11BD4770"/>
    <w:rsid w:val="12146C11"/>
    <w:rsid w:val="123C4731"/>
    <w:rsid w:val="12937C09"/>
    <w:rsid w:val="12F03A51"/>
    <w:rsid w:val="133B6A25"/>
    <w:rsid w:val="13DA3315"/>
    <w:rsid w:val="141B7D24"/>
    <w:rsid w:val="14AC0AC2"/>
    <w:rsid w:val="1554671D"/>
    <w:rsid w:val="15A5462A"/>
    <w:rsid w:val="15CD0249"/>
    <w:rsid w:val="15EC37CC"/>
    <w:rsid w:val="166339B7"/>
    <w:rsid w:val="16EA1A4E"/>
    <w:rsid w:val="190653E0"/>
    <w:rsid w:val="191726F9"/>
    <w:rsid w:val="191A7E82"/>
    <w:rsid w:val="199E0BD7"/>
    <w:rsid w:val="19DE1A34"/>
    <w:rsid w:val="1A1868F9"/>
    <w:rsid w:val="1A2226ED"/>
    <w:rsid w:val="1A2577B4"/>
    <w:rsid w:val="1ADE4473"/>
    <w:rsid w:val="1BFC6E09"/>
    <w:rsid w:val="1C6707CB"/>
    <w:rsid w:val="1C825538"/>
    <w:rsid w:val="1C86788F"/>
    <w:rsid w:val="1CE905B8"/>
    <w:rsid w:val="1D28626C"/>
    <w:rsid w:val="1DA94788"/>
    <w:rsid w:val="1E1A2978"/>
    <w:rsid w:val="1E251646"/>
    <w:rsid w:val="1E4E2005"/>
    <w:rsid w:val="1E8B794C"/>
    <w:rsid w:val="20280331"/>
    <w:rsid w:val="202866BE"/>
    <w:rsid w:val="20767794"/>
    <w:rsid w:val="214D6A37"/>
    <w:rsid w:val="21CF6EBE"/>
    <w:rsid w:val="225801F4"/>
    <w:rsid w:val="238F1399"/>
    <w:rsid w:val="23D65A9A"/>
    <w:rsid w:val="24237739"/>
    <w:rsid w:val="242C5767"/>
    <w:rsid w:val="253A23DD"/>
    <w:rsid w:val="254903E0"/>
    <w:rsid w:val="25977926"/>
    <w:rsid w:val="264944DF"/>
    <w:rsid w:val="26A00DE8"/>
    <w:rsid w:val="26CB349E"/>
    <w:rsid w:val="275A4AEC"/>
    <w:rsid w:val="27CE0415"/>
    <w:rsid w:val="298B5A4B"/>
    <w:rsid w:val="29A8486D"/>
    <w:rsid w:val="29DF675A"/>
    <w:rsid w:val="2A375D41"/>
    <w:rsid w:val="2A7F74F9"/>
    <w:rsid w:val="2B157704"/>
    <w:rsid w:val="2B647B3D"/>
    <w:rsid w:val="2B667EB5"/>
    <w:rsid w:val="2B960845"/>
    <w:rsid w:val="2C504C5C"/>
    <w:rsid w:val="2CAA67CF"/>
    <w:rsid w:val="2D8302F5"/>
    <w:rsid w:val="2D8D6FC7"/>
    <w:rsid w:val="2EC658E5"/>
    <w:rsid w:val="2EF10702"/>
    <w:rsid w:val="2F180F86"/>
    <w:rsid w:val="2F3608C8"/>
    <w:rsid w:val="2F464330"/>
    <w:rsid w:val="30110DE2"/>
    <w:rsid w:val="303C741F"/>
    <w:rsid w:val="30E10BCF"/>
    <w:rsid w:val="30F04CDE"/>
    <w:rsid w:val="314D23A7"/>
    <w:rsid w:val="31786126"/>
    <w:rsid w:val="32390253"/>
    <w:rsid w:val="323F4E68"/>
    <w:rsid w:val="32D11FF5"/>
    <w:rsid w:val="33556DAA"/>
    <w:rsid w:val="359B0F3B"/>
    <w:rsid w:val="35D75E76"/>
    <w:rsid w:val="36274EBB"/>
    <w:rsid w:val="369C137A"/>
    <w:rsid w:val="376736AE"/>
    <w:rsid w:val="37C47BD5"/>
    <w:rsid w:val="37F708BD"/>
    <w:rsid w:val="3930119A"/>
    <w:rsid w:val="3A6C71CB"/>
    <w:rsid w:val="3A793DB6"/>
    <w:rsid w:val="3A7C271F"/>
    <w:rsid w:val="3A9822E6"/>
    <w:rsid w:val="3ADE60AE"/>
    <w:rsid w:val="3B561D9F"/>
    <w:rsid w:val="3BC44F5A"/>
    <w:rsid w:val="3C8608F7"/>
    <w:rsid w:val="3CC549B2"/>
    <w:rsid w:val="3CCE00C3"/>
    <w:rsid w:val="3D1F027B"/>
    <w:rsid w:val="3DA61628"/>
    <w:rsid w:val="3DDB4D41"/>
    <w:rsid w:val="3F8766F2"/>
    <w:rsid w:val="3FCD5FE2"/>
    <w:rsid w:val="3FF07DB3"/>
    <w:rsid w:val="3FF322B2"/>
    <w:rsid w:val="40572841"/>
    <w:rsid w:val="40693F68"/>
    <w:rsid w:val="40A20495"/>
    <w:rsid w:val="40B3559D"/>
    <w:rsid w:val="4112428E"/>
    <w:rsid w:val="41AB6C81"/>
    <w:rsid w:val="41AF2209"/>
    <w:rsid w:val="425574B1"/>
    <w:rsid w:val="42726461"/>
    <w:rsid w:val="42CD0B98"/>
    <w:rsid w:val="433F6FF6"/>
    <w:rsid w:val="447137A5"/>
    <w:rsid w:val="44C5083D"/>
    <w:rsid w:val="44C57D2F"/>
    <w:rsid w:val="44EE3048"/>
    <w:rsid w:val="45EE0E9A"/>
    <w:rsid w:val="4648542B"/>
    <w:rsid w:val="46D57759"/>
    <w:rsid w:val="47051564"/>
    <w:rsid w:val="47252C79"/>
    <w:rsid w:val="47C53357"/>
    <w:rsid w:val="48EB1A05"/>
    <w:rsid w:val="49366EFD"/>
    <w:rsid w:val="496E31F4"/>
    <w:rsid w:val="49FD08B7"/>
    <w:rsid w:val="4A7638C4"/>
    <w:rsid w:val="4AA02F8B"/>
    <w:rsid w:val="4B215F25"/>
    <w:rsid w:val="4B285DFA"/>
    <w:rsid w:val="4B581EDD"/>
    <w:rsid w:val="4B5C1A50"/>
    <w:rsid w:val="4C827DC1"/>
    <w:rsid w:val="4CFA345C"/>
    <w:rsid w:val="4D710D8B"/>
    <w:rsid w:val="4DE8289B"/>
    <w:rsid w:val="4E385332"/>
    <w:rsid w:val="4EB40E5E"/>
    <w:rsid w:val="4FD01CC8"/>
    <w:rsid w:val="50064F3A"/>
    <w:rsid w:val="502336FF"/>
    <w:rsid w:val="50B4122D"/>
    <w:rsid w:val="50DB2F3B"/>
    <w:rsid w:val="51581C2D"/>
    <w:rsid w:val="51654EC6"/>
    <w:rsid w:val="51D017FA"/>
    <w:rsid w:val="52671B5D"/>
    <w:rsid w:val="526A179F"/>
    <w:rsid w:val="530A3743"/>
    <w:rsid w:val="53513D83"/>
    <w:rsid w:val="537137C2"/>
    <w:rsid w:val="539517A7"/>
    <w:rsid w:val="53AE0812"/>
    <w:rsid w:val="541C5806"/>
    <w:rsid w:val="549C343B"/>
    <w:rsid w:val="54B22C94"/>
    <w:rsid w:val="54CC238B"/>
    <w:rsid w:val="54D44008"/>
    <w:rsid w:val="56054C7E"/>
    <w:rsid w:val="56460F02"/>
    <w:rsid w:val="56567223"/>
    <w:rsid w:val="566F2DEE"/>
    <w:rsid w:val="567B232B"/>
    <w:rsid w:val="569B0893"/>
    <w:rsid w:val="56F81B68"/>
    <w:rsid w:val="57251F36"/>
    <w:rsid w:val="57484FE3"/>
    <w:rsid w:val="577509B7"/>
    <w:rsid w:val="57BF2D4E"/>
    <w:rsid w:val="57D305A7"/>
    <w:rsid w:val="584D6ED7"/>
    <w:rsid w:val="58875F12"/>
    <w:rsid w:val="58D328BB"/>
    <w:rsid w:val="598C4DED"/>
    <w:rsid w:val="599C4A4B"/>
    <w:rsid w:val="59C164A3"/>
    <w:rsid w:val="5A3115B5"/>
    <w:rsid w:val="5AB859CB"/>
    <w:rsid w:val="5ACB0AA0"/>
    <w:rsid w:val="5B0F0EA8"/>
    <w:rsid w:val="5B4A6DD2"/>
    <w:rsid w:val="5B7D7BBE"/>
    <w:rsid w:val="5BAC35E9"/>
    <w:rsid w:val="5C733503"/>
    <w:rsid w:val="5C8A1451"/>
    <w:rsid w:val="5CAE513F"/>
    <w:rsid w:val="5CF74EA3"/>
    <w:rsid w:val="5D0502C2"/>
    <w:rsid w:val="5D655C35"/>
    <w:rsid w:val="5DDD4F5F"/>
    <w:rsid w:val="5DEA1027"/>
    <w:rsid w:val="5E77797F"/>
    <w:rsid w:val="5EA37FE3"/>
    <w:rsid w:val="5EBD737A"/>
    <w:rsid w:val="5F1058BF"/>
    <w:rsid w:val="5F574791"/>
    <w:rsid w:val="5F7251A6"/>
    <w:rsid w:val="5FBC1730"/>
    <w:rsid w:val="5FCA09B5"/>
    <w:rsid w:val="60145C01"/>
    <w:rsid w:val="60BF3DBF"/>
    <w:rsid w:val="61755542"/>
    <w:rsid w:val="61F67F53"/>
    <w:rsid w:val="61FC606A"/>
    <w:rsid w:val="621023F8"/>
    <w:rsid w:val="623644AE"/>
    <w:rsid w:val="62614A02"/>
    <w:rsid w:val="63633A94"/>
    <w:rsid w:val="63997439"/>
    <w:rsid w:val="639C3F41"/>
    <w:rsid w:val="63C07B2B"/>
    <w:rsid w:val="63E63BF6"/>
    <w:rsid w:val="642108EC"/>
    <w:rsid w:val="64223212"/>
    <w:rsid w:val="6441315F"/>
    <w:rsid w:val="64B177AF"/>
    <w:rsid w:val="64E81118"/>
    <w:rsid w:val="64F34037"/>
    <w:rsid w:val="65775B6D"/>
    <w:rsid w:val="65B50F23"/>
    <w:rsid w:val="65C9123C"/>
    <w:rsid w:val="66432D9C"/>
    <w:rsid w:val="66974E96"/>
    <w:rsid w:val="66AE3362"/>
    <w:rsid w:val="67006EDF"/>
    <w:rsid w:val="67073DC9"/>
    <w:rsid w:val="672969C7"/>
    <w:rsid w:val="676623EB"/>
    <w:rsid w:val="681E1FDF"/>
    <w:rsid w:val="682850C5"/>
    <w:rsid w:val="685247B4"/>
    <w:rsid w:val="686B2B83"/>
    <w:rsid w:val="68CA7B16"/>
    <w:rsid w:val="68ED2114"/>
    <w:rsid w:val="698E181D"/>
    <w:rsid w:val="69DF3D25"/>
    <w:rsid w:val="69F5674F"/>
    <w:rsid w:val="6A024A92"/>
    <w:rsid w:val="6AAE0437"/>
    <w:rsid w:val="6B1300FF"/>
    <w:rsid w:val="6B3E6C9A"/>
    <w:rsid w:val="6BD34617"/>
    <w:rsid w:val="6C1F1869"/>
    <w:rsid w:val="6C4A73CF"/>
    <w:rsid w:val="6C991968"/>
    <w:rsid w:val="6CCB69CB"/>
    <w:rsid w:val="6D4713C4"/>
    <w:rsid w:val="6D93266F"/>
    <w:rsid w:val="6DD03E28"/>
    <w:rsid w:val="6DEF4DDD"/>
    <w:rsid w:val="6DF809A5"/>
    <w:rsid w:val="6E062B8D"/>
    <w:rsid w:val="6E330464"/>
    <w:rsid w:val="6E6947AD"/>
    <w:rsid w:val="6E7A73B4"/>
    <w:rsid w:val="6E930639"/>
    <w:rsid w:val="6EF0192C"/>
    <w:rsid w:val="6F727CE6"/>
    <w:rsid w:val="702231B9"/>
    <w:rsid w:val="710B7F9B"/>
    <w:rsid w:val="716C23B1"/>
    <w:rsid w:val="71A453A5"/>
    <w:rsid w:val="71DA3917"/>
    <w:rsid w:val="71F31B1A"/>
    <w:rsid w:val="727A4381"/>
    <w:rsid w:val="729227C9"/>
    <w:rsid w:val="72A07FCA"/>
    <w:rsid w:val="72E232C9"/>
    <w:rsid w:val="735B6A87"/>
    <w:rsid w:val="737B3715"/>
    <w:rsid w:val="73CE48E6"/>
    <w:rsid w:val="73DD65B6"/>
    <w:rsid w:val="749574B1"/>
    <w:rsid w:val="74F07DDD"/>
    <w:rsid w:val="75324707"/>
    <w:rsid w:val="75696E68"/>
    <w:rsid w:val="75CD4831"/>
    <w:rsid w:val="76550C5A"/>
    <w:rsid w:val="765F1DEE"/>
    <w:rsid w:val="76A01B45"/>
    <w:rsid w:val="76FB6D7B"/>
    <w:rsid w:val="7753729E"/>
    <w:rsid w:val="777847AC"/>
    <w:rsid w:val="77E41717"/>
    <w:rsid w:val="78320EC2"/>
    <w:rsid w:val="783F310E"/>
    <w:rsid w:val="7890109C"/>
    <w:rsid w:val="78A7540C"/>
    <w:rsid w:val="78E81581"/>
    <w:rsid w:val="796930D3"/>
    <w:rsid w:val="79B032F6"/>
    <w:rsid w:val="7A027042"/>
    <w:rsid w:val="7A216843"/>
    <w:rsid w:val="7A2A00A3"/>
    <w:rsid w:val="7B3A2568"/>
    <w:rsid w:val="7D134A8A"/>
    <w:rsid w:val="7DE40BF1"/>
    <w:rsid w:val="7E094473"/>
    <w:rsid w:val="7E6C70B9"/>
    <w:rsid w:val="7F5771A2"/>
    <w:rsid w:val="7F765B38"/>
    <w:rsid w:val="7F950768"/>
    <w:rsid w:val="7FA334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8589F78-E756-475D-99BC-61005801F1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uiPriority="99"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autoRedefine/>
    <w:qFormat/>
    <w:pPr>
      <w:jc w:val="left"/>
    </w:pPr>
  </w:style>
  <w:style w:type="paragraph" w:styleId="a4">
    <w:name w:val="Balloon Text"/>
    <w:basedOn w:val="a"/>
    <w:link w:val="Char0"/>
    <w:autoRedefine/>
    <w:qFormat/>
    <w:rPr>
      <w:sz w:val="18"/>
      <w:szCs w:val="18"/>
    </w:rPr>
  </w:style>
  <w:style w:type="paragraph" w:styleId="a5">
    <w:name w:val="footer"/>
    <w:autoRedefine/>
    <w:uiPriority w:val="99"/>
    <w:qFormat/>
    <w:pPr>
      <w:widowControl w:val="0"/>
      <w:tabs>
        <w:tab w:val="center" w:pos="4153"/>
        <w:tab w:val="right" w:pos="8306"/>
      </w:tabs>
      <w:snapToGrid w:val="0"/>
    </w:pPr>
    <w:rPr>
      <w:kern w:val="2"/>
      <w:sz w:val="18"/>
    </w:rPr>
  </w:style>
  <w:style w:type="paragraph" w:styleId="a6">
    <w:name w:val="header"/>
    <w:basedOn w:val="a"/>
    <w:autoRedefine/>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7">
    <w:name w:val="Normal (Web)"/>
    <w:basedOn w:val="a"/>
    <w:autoRedefine/>
    <w:qFormat/>
    <w:rPr>
      <w:sz w:val="24"/>
    </w:rPr>
  </w:style>
  <w:style w:type="paragraph" w:styleId="a8">
    <w:name w:val="annotation subject"/>
    <w:basedOn w:val="a3"/>
    <w:next w:val="a3"/>
    <w:link w:val="Char1"/>
    <w:autoRedefine/>
    <w:qFormat/>
    <w:rPr>
      <w:b/>
      <w:bCs/>
    </w:rPr>
  </w:style>
  <w:style w:type="character" w:styleId="a9">
    <w:name w:val="annotation reference"/>
    <w:basedOn w:val="a0"/>
    <w:autoRedefine/>
    <w:qFormat/>
    <w:rPr>
      <w:sz w:val="21"/>
      <w:szCs w:val="21"/>
    </w:rPr>
  </w:style>
  <w:style w:type="character" w:customStyle="1" w:styleId="Char">
    <w:name w:val="批注文字 Char"/>
    <w:basedOn w:val="a0"/>
    <w:link w:val="a3"/>
    <w:autoRedefine/>
    <w:qFormat/>
    <w:rPr>
      <w:kern w:val="2"/>
      <w:sz w:val="21"/>
      <w:szCs w:val="24"/>
    </w:rPr>
  </w:style>
  <w:style w:type="character" w:customStyle="1" w:styleId="Char1">
    <w:name w:val="批注主题 Char"/>
    <w:basedOn w:val="Char"/>
    <w:link w:val="a8"/>
    <w:autoRedefine/>
    <w:qFormat/>
    <w:rPr>
      <w:b/>
      <w:bCs/>
      <w:kern w:val="2"/>
      <w:sz w:val="21"/>
      <w:szCs w:val="24"/>
    </w:rPr>
  </w:style>
  <w:style w:type="character" w:customStyle="1" w:styleId="Char0">
    <w:name w:val="批注框文本 Char"/>
    <w:basedOn w:val="a0"/>
    <w:link w:val="a4"/>
    <w:autoRedefine/>
    <w:qFormat/>
    <w:rPr>
      <w:kern w:val="2"/>
      <w:sz w:val="18"/>
      <w:szCs w:val="18"/>
    </w:rPr>
  </w:style>
  <w:style w:type="paragraph" w:styleId="aa">
    <w:name w:val="List Paragraph"/>
    <w:basedOn w:val="a"/>
    <w:autoRedefine/>
    <w:uiPriority w:val="99"/>
    <w:unhideWhenUsed/>
    <w:qFormat/>
    <w:pPr>
      <w:ind w:firstLineChars="200" w:firstLine="420"/>
    </w:pPr>
  </w:style>
  <w:style w:type="character" w:customStyle="1" w:styleId="font01">
    <w:name w:val="font01"/>
    <w:basedOn w:val="a0"/>
    <w:autoRedefine/>
    <w:qFormat/>
    <w:rPr>
      <w:rFonts w:ascii="宋体" w:eastAsia="宋体" w:hAnsi="宋体" w:cs="宋体" w:hint="eastAsia"/>
      <w:b/>
      <w:bCs/>
      <w:color w:val="000000"/>
      <w:sz w:val="20"/>
      <w:szCs w:val="20"/>
      <w:u w:val="none"/>
    </w:rPr>
  </w:style>
  <w:style w:type="paragraph" w:customStyle="1" w:styleId="WPSOffice1">
    <w:name w:val="WPSOffice手动目录 1"/>
    <w:autoRedefine/>
    <w:qFormat/>
  </w:style>
  <w:style w:type="paragraph" w:customStyle="1" w:styleId="WPSOffice2">
    <w:name w:val="WPSOffice手动目录 2"/>
    <w:autoRedefine/>
    <w:qFormat/>
    <w:pPr>
      <w:ind w:leftChars="200" w:left="200"/>
    </w:pPr>
  </w:style>
  <w:style w:type="character" w:customStyle="1" w:styleId="font41">
    <w:name w:val="font41"/>
    <w:basedOn w:val="a0"/>
    <w:autoRedefine/>
    <w:qFormat/>
    <w:rPr>
      <w:rFonts w:ascii="宋体" w:eastAsia="宋体" w:hAnsi="宋体" w:cs="宋体" w:hint="eastAsia"/>
      <w:b/>
      <w:bCs/>
      <w:color w:val="000000"/>
      <w:sz w:val="18"/>
      <w:szCs w:val="18"/>
      <w:u w:val="none"/>
    </w:rPr>
  </w:style>
  <w:style w:type="character" w:customStyle="1" w:styleId="font71">
    <w:name w:val="font71"/>
    <w:basedOn w:val="a0"/>
    <w:autoRedefine/>
    <w:qFormat/>
    <w:rPr>
      <w:rFonts w:ascii="宋体" w:eastAsia="宋体" w:hAnsi="宋体" w:cs="宋体" w:hint="eastAsia"/>
      <w:b/>
      <w:bCs/>
      <w:color w:val="000000"/>
      <w:sz w:val="20"/>
      <w:szCs w:val="20"/>
      <w:u w:val="none"/>
    </w:rPr>
  </w:style>
  <w:style w:type="character" w:customStyle="1" w:styleId="font51">
    <w:name w:val="font51"/>
    <w:basedOn w:val="a0"/>
    <w:autoRedefine/>
    <w:qFormat/>
    <w:rPr>
      <w:rFonts w:ascii="宋体" w:eastAsia="宋体" w:hAnsi="宋体" w:cs="宋体" w:hint="eastAsia"/>
      <w:b/>
      <w:bCs/>
      <w:color w:val="000000"/>
      <w:sz w:val="20"/>
      <w:szCs w:val="20"/>
      <w:u w:val="none"/>
    </w:rPr>
  </w:style>
  <w:style w:type="character" w:customStyle="1" w:styleId="font21">
    <w:name w:val="font21"/>
    <w:basedOn w:val="a0"/>
    <w:autoRedefine/>
    <w:qFormat/>
    <w:rPr>
      <w:rFonts w:ascii="宋体" w:eastAsia="宋体" w:hAnsi="宋体" w:cs="宋体" w:hint="eastAsia"/>
      <w:color w:val="000000"/>
      <w:sz w:val="18"/>
      <w:szCs w:val="18"/>
      <w:u w:val="none"/>
    </w:rPr>
  </w:style>
  <w:style w:type="character" w:customStyle="1" w:styleId="font31">
    <w:name w:val="font31"/>
    <w:basedOn w:val="a0"/>
    <w:qFormat/>
    <w:rPr>
      <w:rFonts w:ascii="宋体" w:eastAsia="宋体" w:hAnsi="宋体" w:cs="宋体" w:hint="eastAsia"/>
      <w:color w:val="000000"/>
      <w:sz w:val="20"/>
      <w:szCs w:val="20"/>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9DD85AB-EB93-43BE-85BF-5311D197F8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1094</TotalTime>
  <Pages>20</Pages>
  <Words>1503</Words>
  <Characters>8570</Characters>
  <Application>Microsoft Office Word</Application>
  <DocSecurity>0</DocSecurity>
  <Lines>71</Lines>
  <Paragraphs>20</Paragraphs>
  <ScaleCrop>false</ScaleCrop>
  <Company>P R C</Company>
  <LinksUpToDate>false</LinksUpToDate>
  <CharactersWithSpaces>10053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Windows User</cp:lastModifiedBy>
  <cp:revision>67</cp:revision>
  <cp:lastPrinted>2025-05-14T03:19:00Z</cp:lastPrinted>
  <dcterms:created xsi:type="dcterms:W3CDTF">2024-05-20T03:25:00Z</dcterms:created>
  <dcterms:modified xsi:type="dcterms:W3CDTF">2025-08-26T09:30:00Z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DDA7D0C17BA5482BB7A6B579B5808D6D</vt:lpwstr>
  </property>
  <property fmtid="{D5CDD505-2E9C-101B-9397-08002B2CF9AE}" pid="4" name="KSOTemplateDocerSaveRecord">
    <vt:lpwstr>eyJoZGlkIjoiYWJlY2UzZDkyMmFiMTQxMzgzZmQxN2I3OGFjOWQzMjUifQ==</vt:lpwstr>
  </property>
</Properties>
</file>