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b w:val="0"/>
          <w:bCs/>
          <w:sz w:val="44"/>
          <w:szCs w:val="44"/>
          <w:highlight w:val="none"/>
          <w:lang w:val="en-US" w:eastAsia="zh-CN"/>
        </w:rPr>
      </w:pPr>
      <w:bookmarkStart w:id="0" w:name="_GoBack"/>
      <w:bookmarkEnd w:id="0"/>
      <w:r>
        <w:rPr>
          <w:rFonts w:hint="eastAsia" w:ascii="方正小标宋简体" w:hAnsi="方正小标宋简体" w:eastAsia="方正小标宋简体" w:cs="方正小标宋简体"/>
          <w:b w:val="0"/>
          <w:bCs/>
          <w:sz w:val="44"/>
          <w:szCs w:val="44"/>
          <w:highlight w:val="none"/>
          <w:lang w:eastAsia="zh-CN"/>
        </w:rPr>
        <w:t>2023</w:t>
      </w:r>
      <w:r>
        <w:rPr>
          <w:rFonts w:hint="eastAsia" w:ascii="方正小标宋简体" w:hAnsi="方正小标宋简体" w:eastAsia="方正小标宋简体" w:cs="方正小标宋简体"/>
          <w:b w:val="0"/>
          <w:bCs/>
          <w:sz w:val="44"/>
          <w:szCs w:val="44"/>
          <w:highlight w:val="none"/>
        </w:rPr>
        <w:t>年度</w:t>
      </w:r>
      <w:r>
        <w:rPr>
          <w:rFonts w:hint="eastAsia" w:ascii="方正小标宋简体" w:hAnsi="方正小标宋简体" w:eastAsia="方正小标宋简体" w:cs="方正小标宋简体"/>
          <w:b w:val="0"/>
          <w:bCs/>
          <w:sz w:val="44"/>
          <w:szCs w:val="44"/>
          <w:highlight w:val="none"/>
          <w:lang w:val="en-US" w:eastAsia="zh-CN"/>
        </w:rPr>
        <w:t>中央财政困难群众救助补助资金</w:t>
      </w:r>
    </w:p>
    <w:p>
      <w:pPr>
        <w:spacing w:line="560" w:lineRule="exact"/>
        <w:jc w:val="center"/>
        <w:rPr>
          <w:rFonts w:hint="eastAsia" w:ascii="方正小标宋简体" w:hAnsi="方正小标宋简体" w:eastAsia="方正小标宋简体" w:cs="方正小标宋简体"/>
          <w:b w:val="0"/>
          <w:bCs/>
          <w:sz w:val="44"/>
          <w:szCs w:val="44"/>
          <w:highlight w:val="none"/>
          <w:lang w:val="en-US" w:eastAsia="zh-CN"/>
        </w:rPr>
      </w:pPr>
      <w:r>
        <w:rPr>
          <w:rFonts w:hint="eastAsia" w:ascii="方正小标宋简体" w:hAnsi="方正小标宋简体" w:eastAsia="方正小标宋简体" w:cs="方正小标宋简体"/>
          <w:b w:val="0"/>
          <w:bCs/>
          <w:sz w:val="44"/>
          <w:szCs w:val="44"/>
          <w:highlight w:val="none"/>
          <w:lang w:val="en-US" w:eastAsia="zh-CN"/>
        </w:rPr>
        <w:t>（支持困难失能老年人基本养老服务救助</w:t>
      </w:r>
    </w:p>
    <w:p>
      <w:pPr>
        <w:spacing w:line="560" w:lineRule="exact"/>
        <w:jc w:val="center"/>
        <w:rPr>
          <w:rFonts w:ascii="方正小标宋简体" w:hAnsi="方正小标宋简体" w:eastAsia="方正小标宋简体" w:cs="方正小标宋简体"/>
          <w:b w:val="0"/>
          <w:bCs/>
          <w:sz w:val="44"/>
          <w:szCs w:val="44"/>
          <w:highlight w:val="none"/>
        </w:rPr>
      </w:pPr>
      <w:r>
        <w:rPr>
          <w:rFonts w:hint="eastAsia" w:ascii="方正小标宋简体" w:hAnsi="方正小标宋简体" w:eastAsia="方正小标宋简体" w:cs="方正小标宋简体"/>
          <w:b w:val="0"/>
          <w:bCs/>
          <w:sz w:val="44"/>
          <w:szCs w:val="44"/>
          <w:highlight w:val="none"/>
          <w:lang w:val="en-US" w:eastAsia="zh-CN"/>
        </w:rPr>
        <w:t>方向）转移支付</w:t>
      </w:r>
      <w:r>
        <w:rPr>
          <w:rFonts w:hint="eastAsia" w:ascii="方正小标宋简体" w:hAnsi="方正小标宋简体" w:eastAsia="方正小标宋简体" w:cs="方正小标宋简体"/>
          <w:b w:val="0"/>
          <w:bCs/>
          <w:sz w:val="44"/>
          <w:szCs w:val="44"/>
          <w:highlight w:val="none"/>
        </w:rPr>
        <w:t>绩效自评报告</w:t>
      </w:r>
    </w:p>
    <w:p>
      <w:pPr>
        <w:spacing w:line="560" w:lineRule="exact"/>
        <w:jc w:val="center"/>
        <w:rPr>
          <w:rFonts w:hint="eastAsia" w:ascii="楷体_GB2312" w:hAnsi="楷体_GB2312" w:eastAsia="楷体_GB2312" w:cs="楷体_GB2312"/>
          <w:bCs/>
          <w:sz w:val="32"/>
          <w:szCs w:val="32"/>
          <w:highlight w:val="none"/>
        </w:rPr>
      </w:pPr>
    </w:p>
    <w:p>
      <w:pPr>
        <w:widowControl w:val="0"/>
        <w:wordWrap/>
        <w:adjustRightInd/>
        <w:snapToGrid/>
        <w:spacing w:line="560" w:lineRule="exact"/>
        <w:ind w:right="0" w:firstLine="640" w:firstLineChars="200"/>
        <w:jc w:val="both"/>
        <w:textAlignment w:val="auto"/>
        <w:rPr>
          <w:rFonts w:hint="eastAsia" w:ascii="黑体" w:hAnsi="黑体" w:eastAsia="黑体" w:cs="黑体"/>
          <w:bCs/>
          <w:sz w:val="32"/>
          <w:szCs w:val="32"/>
          <w:highlight w:val="none"/>
          <w:lang w:eastAsia="zh-CN"/>
        </w:rPr>
      </w:pPr>
      <w:r>
        <w:rPr>
          <w:rFonts w:hint="eastAsia" w:ascii="黑体" w:hAnsi="黑体" w:eastAsia="黑体" w:cs="黑体"/>
          <w:bCs/>
          <w:sz w:val="32"/>
          <w:szCs w:val="32"/>
          <w:highlight w:val="none"/>
          <w:lang w:eastAsia="zh-CN"/>
        </w:rPr>
        <w:t>一、</w:t>
      </w:r>
      <w:r>
        <w:rPr>
          <w:rFonts w:hint="eastAsia" w:ascii="黑体" w:hAnsi="黑体" w:eastAsia="黑体" w:cs="黑体"/>
          <w:bCs/>
          <w:sz w:val="32"/>
          <w:szCs w:val="32"/>
          <w:highlight w:val="none"/>
          <w:lang w:val="en-US" w:eastAsia="zh-CN"/>
        </w:rPr>
        <w:t>转移支付基本</w:t>
      </w:r>
      <w:r>
        <w:rPr>
          <w:rFonts w:hint="eastAsia" w:ascii="黑体" w:hAnsi="黑体" w:eastAsia="黑体" w:cs="黑体"/>
          <w:bCs/>
          <w:sz w:val="32"/>
          <w:szCs w:val="32"/>
          <w:highlight w:val="none"/>
          <w:lang w:eastAsia="zh-CN"/>
        </w:rPr>
        <w:t>情况</w:t>
      </w:r>
    </w:p>
    <w:p>
      <w:pPr>
        <w:spacing w:line="560" w:lineRule="exact"/>
        <w:ind w:firstLine="640" w:firstLineChars="200"/>
        <w:outlineLvl w:val="0"/>
        <w:rPr>
          <w:rFonts w:eastAsia="楷体_GB2312"/>
          <w:b w:val="0"/>
          <w:bCs w:val="0"/>
          <w:sz w:val="32"/>
          <w:szCs w:val="32"/>
          <w:highlight w:val="none"/>
        </w:rPr>
      </w:pPr>
      <w:r>
        <w:rPr>
          <w:rFonts w:eastAsia="楷体_GB2312"/>
          <w:b w:val="0"/>
          <w:bCs w:val="0"/>
          <w:sz w:val="32"/>
          <w:szCs w:val="32"/>
          <w:highlight w:val="none"/>
        </w:rPr>
        <w:t>（一）中央困难群众救助补助资金</w:t>
      </w:r>
      <w:r>
        <w:rPr>
          <w:rFonts w:hint="eastAsia" w:eastAsia="楷体_GB2312"/>
          <w:b w:val="0"/>
          <w:bCs w:val="0"/>
          <w:sz w:val="32"/>
          <w:szCs w:val="32"/>
          <w:highlight w:val="none"/>
          <w:lang w:val="en-US" w:eastAsia="zh-CN"/>
        </w:rPr>
        <w:t>概况</w:t>
      </w:r>
    </w:p>
    <w:p>
      <w:pPr>
        <w:widowControl/>
        <w:wordWrap/>
        <w:adjustRightInd/>
        <w:snapToGrid/>
        <w:spacing w:line="560" w:lineRule="exact"/>
        <w:ind w:right="0" w:firstLine="640" w:firstLineChars="200"/>
        <w:jc w:val="both"/>
        <w:textAlignment w:val="auto"/>
        <w:rPr>
          <w:rFonts w:hint="eastAsia" w:ascii="仿宋_GB2312" w:hAnsi="华文宋体" w:eastAsia="仿宋_GB2312" w:cs="Times New Roman"/>
          <w:kern w:val="0"/>
          <w:sz w:val="32"/>
          <w:szCs w:val="32"/>
          <w:highlight w:val="none"/>
          <w:lang w:val="en-US" w:eastAsia="zh-CN" w:bidi="ar-SA"/>
        </w:rPr>
      </w:pPr>
      <w:r>
        <w:rPr>
          <w:rFonts w:hint="eastAsia" w:ascii="仿宋_GB2312" w:hAnsi="华文宋体" w:eastAsia="仿宋_GB2312" w:cs="Times New Roman"/>
          <w:kern w:val="0"/>
          <w:sz w:val="32"/>
          <w:szCs w:val="32"/>
          <w:highlight w:val="none"/>
          <w:lang w:val="en-US" w:eastAsia="zh-CN" w:bidi="ar-SA"/>
        </w:rPr>
        <w:t>2023年8月31日，财政部</w:t>
      </w:r>
      <w:r>
        <w:rPr>
          <w:rFonts w:hint="eastAsia" w:ascii="仿宋_GB2312" w:eastAsia="仿宋_GB2312" w:cs="Times New Roman"/>
          <w:kern w:val="0"/>
          <w:sz w:val="32"/>
          <w:szCs w:val="32"/>
          <w:highlight w:val="none"/>
          <w:lang w:val="en-US" w:eastAsia="zh-CN" w:bidi="ar-SA"/>
        </w:rPr>
        <w:t>、</w:t>
      </w:r>
      <w:r>
        <w:rPr>
          <w:rFonts w:hint="eastAsia" w:ascii="仿宋_GB2312" w:hAnsi="华文宋体" w:eastAsia="仿宋_GB2312" w:cs="Times New Roman"/>
          <w:kern w:val="0"/>
          <w:sz w:val="32"/>
          <w:szCs w:val="32"/>
          <w:highlight w:val="none"/>
          <w:lang w:val="en-US" w:eastAsia="zh-CN" w:bidi="ar-SA"/>
        </w:rPr>
        <w:t>民政部联合印发《关于下达2023年中央财政困难群众救助补助资金（支持困难失能老年人基本养老服务救助方向）预算的通知》</w:t>
      </w:r>
      <w:r>
        <w:rPr>
          <w:rFonts w:hint="eastAsia" w:ascii="仿宋_GB2312"/>
          <w:sz w:val="32"/>
          <w:szCs w:val="32"/>
          <w:highlight w:val="none"/>
          <w:lang w:eastAsia="zh-CN"/>
        </w:rPr>
        <w:t>（财社〔2023〕</w:t>
      </w:r>
      <w:r>
        <w:rPr>
          <w:rFonts w:hint="eastAsia" w:ascii="仿宋_GB2312"/>
          <w:sz w:val="32"/>
          <w:szCs w:val="32"/>
          <w:highlight w:val="none"/>
          <w:lang w:val="en-US" w:eastAsia="zh-CN"/>
        </w:rPr>
        <w:t>97号</w:t>
      </w:r>
      <w:r>
        <w:rPr>
          <w:rFonts w:hint="eastAsia" w:ascii="仿宋_GB2312"/>
          <w:sz w:val="32"/>
          <w:szCs w:val="32"/>
          <w:highlight w:val="none"/>
          <w:lang w:eastAsia="zh-CN"/>
        </w:rPr>
        <w:t>）</w:t>
      </w:r>
      <w:r>
        <w:rPr>
          <w:rFonts w:hint="eastAsia" w:ascii="仿宋_GB2312" w:hAnsi="华文宋体" w:eastAsia="仿宋_GB2312" w:cs="Times New Roman"/>
          <w:kern w:val="0"/>
          <w:sz w:val="32"/>
          <w:szCs w:val="32"/>
          <w:highlight w:val="none"/>
          <w:lang w:val="en-US" w:eastAsia="zh-CN" w:bidi="ar-SA"/>
        </w:rPr>
        <w:t>，</w:t>
      </w:r>
      <w:r>
        <w:rPr>
          <w:rFonts w:hint="eastAsia" w:ascii="仿宋_GB2312" w:eastAsia="仿宋_GB2312" w:cs="Times New Roman"/>
          <w:kern w:val="0"/>
          <w:sz w:val="32"/>
          <w:szCs w:val="32"/>
          <w:highlight w:val="none"/>
          <w:lang w:val="en-US" w:eastAsia="zh-CN" w:bidi="ar-SA"/>
        </w:rPr>
        <w:t>明确</w:t>
      </w:r>
      <w:r>
        <w:rPr>
          <w:rFonts w:hint="eastAsia" w:ascii="仿宋_GB2312" w:cs="Times New Roman"/>
          <w:kern w:val="0"/>
          <w:sz w:val="32"/>
          <w:szCs w:val="32"/>
          <w:highlight w:val="none"/>
          <w:lang w:val="en-US" w:eastAsia="zh-CN" w:bidi="ar-SA"/>
        </w:rPr>
        <w:t>2023年度下达我市中央财政困难群众救助补助资金190万元，</w:t>
      </w:r>
      <w:r>
        <w:rPr>
          <w:sz w:val="32"/>
          <w:szCs w:val="32"/>
          <w:highlight w:val="none"/>
        </w:rPr>
        <w:t>整体绩效目标随预算一并下达</w:t>
      </w:r>
      <w:r>
        <w:rPr>
          <w:rFonts w:hint="eastAsia"/>
          <w:sz w:val="32"/>
          <w:szCs w:val="32"/>
          <w:highlight w:val="none"/>
          <w:lang w:eastAsia="zh-CN"/>
        </w:rPr>
        <w:t>。</w:t>
      </w:r>
      <w:r>
        <w:rPr>
          <w:rFonts w:hint="eastAsia"/>
          <w:sz w:val="32"/>
          <w:szCs w:val="32"/>
          <w:highlight w:val="none"/>
          <w:lang w:val="en-US" w:eastAsia="zh-CN"/>
        </w:rPr>
        <w:t>资金</w:t>
      </w:r>
      <w:r>
        <w:rPr>
          <w:rFonts w:hint="eastAsia" w:ascii="仿宋_GB2312" w:cs="Times New Roman"/>
          <w:kern w:val="0"/>
          <w:sz w:val="32"/>
          <w:szCs w:val="32"/>
          <w:highlight w:val="none"/>
          <w:lang w:val="en-US" w:eastAsia="zh-CN" w:bidi="ar-SA"/>
        </w:rPr>
        <w:t>主要用于</w:t>
      </w:r>
      <w:r>
        <w:rPr>
          <w:rFonts w:hint="eastAsia" w:ascii="仿宋_GB2312" w:hAnsi="华文宋体" w:eastAsia="仿宋_GB2312" w:cs="Times New Roman"/>
          <w:kern w:val="0"/>
          <w:sz w:val="32"/>
          <w:szCs w:val="32"/>
          <w:highlight w:val="none"/>
          <w:lang w:val="en-US" w:eastAsia="zh-CN" w:bidi="ar-SA"/>
        </w:rPr>
        <w:t>支持各地对困难失能老年人入住养老机构接受集中照护进行兜底保障</w:t>
      </w:r>
      <w:r>
        <w:rPr>
          <w:rFonts w:hint="eastAsia" w:ascii="仿宋_GB2312" w:eastAsia="仿宋_GB2312" w:cs="Times New Roman"/>
          <w:kern w:val="0"/>
          <w:sz w:val="32"/>
          <w:szCs w:val="32"/>
          <w:highlight w:val="none"/>
          <w:lang w:val="en-US" w:eastAsia="zh-CN" w:bidi="ar-SA"/>
        </w:rPr>
        <w:t>；</w:t>
      </w:r>
      <w:r>
        <w:rPr>
          <w:rFonts w:hint="eastAsia" w:ascii="仿宋_GB2312" w:hAnsi="华文宋体" w:eastAsia="仿宋_GB2312" w:cs="Times New Roman"/>
          <w:kern w:val="0"/>
          <w:sz w:val="32"/>
          <w:szCs w:val="32"/>
          <w:highlight w:val="none"/>
          <w:lang w:val="en-US" w:eastAsia="zh-CN" w:bidi="ar-SA"/>
        </w:rPr>
        <w:t>具体用于资助经济困难失能老年人入住养老机构，对其因收入水平较低而无法负担集中照护支出的差额部分给予补助。</w:t>
      </w:r>
    </w:p>
    <w:p>
      <w:pPr>
        <w:spacing w:line="560" w:lineRule="exact"/>
        <w:ind w:firstLine="640" w:firstLineChars="200"/>
        <w:outlineLvl w:val="0"/>
        <w:rPr>
          <w:sz w:val="32"/>
          <w:szCs w:val="32"/>
          <w:highlight w:val="none"/>
        </w:rPr>
      </w:pPr>
      <w:r>
        <w:rPr>
          <w:rFonts w:hint="eastAsia" w:ascii="仿宋_GB2312" w:hAnsi="华文宋体" w:cs="Times New Roman"/>
          <w:kern w:val="0"/>
          <w:sz w:val="32"/>
          <w:szCs w:val="32"/>
          <w:highlight w:val="none"/>
          <w:lang w:val="en-US" w:eastAsia="zh-CN" w:bidi="ar-SA"/>
        </w:rPr>
        <w:t>根据相关要求并结合我市实际，</w:t>
      </w:r>
      <w:r>
        <w:rPr>
          <w:rFonts w:hint="eastAsia" w:ascii="仿宋_GB2312" w:hAnsi="华文宋体" w:eastAsia="仿宋_GB2312" w:cs="Times New Roman"/>
          <w:kern w:val="0"/>
          <w:sz w:val="32"/>
          <w:szCs w:val="32"/>
          <w:highlight w:val="none"/>
          <w:lang w:val="en-US" w:eastAsia="zh-CN" w:bidi="ar-SA"/>
        </w:rPr>
        <w:t>我们按照各区</w:t>
      </w:r>
      <w:r>
        <w:rPr>
          <w:rFonts w:hint="eastAsia" w:ascii="仿宋_GB2312" w:hAnsi="仿宋_GB2312" w:eastAsia="仿宋_GB2312" w:cs="仿宋_GB2312"/>
          <w:sz w:val="32"/>
          <w:szCs w:val="32"/>
          <w:highlight w:val="none"/>
          <w:lang w:val="en-US" w:eastAsia="zh-CN"/>
        </w:rPr>
        <w:t>入住养老机构中已纳入最低生活保障范围的重度失能失智、重度残疾老年人人数拟制了资金分配方案。</w:t>
      </w:r>
      <w:r>
        <w:rPr>
          <w:rFonts w:hint="eastAsia" w:ascii="仿宋_GB2312" w:hAnsi="华文宋体" w:eastAsia="仿宋_GB2312" w:cs="Times New Roman"/>
          <w:color w:val="auto"/>
          <w:kern w:val="0"/>
          <w:sz w:val="32"/>
          <w:szCs w:val="32"/>
          <w:highlight w:val="none"/>
          <w:lang w:val="en-US" w:eastAsia="zh-CN" w:bidi="ar-SA"/>
        </w:rPr>
        <w:t>2023年10月，市财政局下发《关于下达各区2023年中央财政困难群众救助补助资金（支持困难失能老年人基本养老服务救助方向）预算的通知》</w:t>
      </w:r>
      <w:r>
        <w:rPr>
          <w:rFonts w:hint="eastAsia" w:ascii="仿宋_GB2312" w:hAnsi="华文宋体" w:cs="Times New Roman"/>
          <w:color w:val="auto"/>
          <w:kern w:val="0"/>
          <w:sz w:val="32"/>
          <w:szCs w:val="32"/>
          <w:highlight w:val="none"/>
          <w:lang w:val="en-US" w:eastAsia="zh-CN" w:bidi="ar-SA"/>
        </w:rPr>
        <w:t>（京财社指</w:t>
      </w:r>
      <w:r>
        <w:rPr>
          <w:rFonts w:hint="eastAsia" w:ascii="仿宋_GB2312"/>
          <w:sz w:val="32"/>
          <w:szCs w:val="32"/>
          <w:highlight w:val="none"/>
          <w:lang w:eastAsia="zh-CN"/>
        </w:rPr>
        <w:t>〔2023〕</w:t>
      </w:r>
      <w:r>
        <w:rPr>
          <w:rFonts w:hint="eastAsia" w:ascii="仿宋_GB2312"/>
          <w:sz w:val="32"/>
          <w:szCs w:val="32"/>
          <w:highlight w:val="none"/>
          <w:lang w:val="en-US" w:eastAsia="zh-CN"/>
        </w:rPr>
        <w:t>1692号）</w:t>
      </w:r>
      <w:r>
        <w:rPr>
          <w:rFonts w:hint="eastAsia" w:ascii="仿宋_GB2312" w:hAnsi="华文宋体" w:eastAsia="仿宋_GB2312" w:cs="Times New Roman"/>
          <w:color w:val="auto"/>
          <w:kern w:val="0"/>
          <w:sz w:val="32"/>
          <w:szCs w:val="32"/>
          <w:highlight w:val="none"/>
          <w:lang w:val="en-US" w:eastAsia="zh-CN" w:bidi="ar-SA"/>
        </w:rPr>
        <w:t>，</w:t>
      </w:r>
      <w:r>
        <w:rPr>
          <w:sz w:val="32"/>
          <w:szCs w:val="32"/>
          <w:highlight w:val="none"/>
        </w:rPr>
        <w:t>将</w:t>
      </w:r>
      <w:r>
        <w:rPr>
          <w:rFonts w:hint="eastAsia"/>
          <w:sz w:val="32"/>
          <w:szCs w:val="32"/>
          <w:highlight w:val="none"/>
          <w:lang w:val="en-US" w:eastAsia="zh-CN"/>
        </w:rPr>
        <w:t>资金</w:t>
      </w:r>
      <w:r>
        <w:rPr>
          <w:sz w:val="32"/>
          <w:szCs w:val="32"/>
          <w:highlight w:val="none"/>
        </w:rPr>
        <w:t>全部下达至各区财政</w:t>
      </w:r>
      <w:r>
        <w:rPr>
          <w:rFonts w:hint="eastAsia" w:ascii="仿宋_GB2312" w:hAnsi="华文宋体" w:eastAsia="仿宋_GB2312" w:cs="Times New Roman"/>
          <w:color w:val="auto"/>
          <w:kern w:val="0"/>
          <w:sz w:val="32"/>
          <w:szCs w:val="32"/>
          <w:highlight w:val="none"/>
          <w:lang w:val="en-US" w:eastAsia="zh-CN" w:bidi="ar-SA"/>
        </w:rPr>
        <w:t>。</w:t>
      </w:r>
      <w:r>
        <w:rPr>
          <w:sz w:val="32"/>
          <w:szCs w:val="32"/>
          <w:highlight w:val="none"/>
        </w:rPr>
        <w:t>北京市中央财政困难群众救助补助资金</w:t>
      </w:r>
      <w:r>
        <w:rPr>
          <w:rFonts w:hint="eastAsia" w:ascii="仿宋_GB2312" w:hAnsi="华文宋体" w:eastAsia="仿宋_GB2312" w:cs="Times New Roman"/>
          <w:color w:val="auto"/>
          <w:kern w:val="0"/>
          <w:sz w:val="32"/>
          <w:szCs w:val="32"/>
          <w:highlight w:val="none"/>
          <w:lang w:val="en-US" w:eastAsia="zh-CN" w:bidi="ar-SA"/>
        </w:rPr>
        <w:t>（支持困难失能老年人基本养老服务救助方向）</w:t>
      </w:r>
      <w:r>
        <w:rPr>
          <w:sz w:val="32"/>
          <w:szCs w:val="32"/>
          <w:highlight w:val="none"/>
        </w:rPr>
        <w:t>绩效目标表随预算一</w:t>
      </w:r>
      <w:r>
        <w:rPr>
          <w:rFonts w:hint="eastAsia"/>
          <w:sz w:val="32"/>
          <w:szCs w:val="32"/>
          <w:highlight w:val="none"/>
          <w:lang w:eastAsia="zh-CN"/>
        </w:rPr>
        <w:t>并</w:t>
      </w:r>
      <w:r>
        <w:rPr>
          <w:sz w:val="32"/>
          <w:szCs w:val="32"/>
          <w:highlight w:val="none"/>
        </w:rPr>
        <w:t>下达。</w:t>
      </w:r>
    </w:p>
    <w:p>
      <w:pPr>
        <w:widowControl w:val="0"/>
        <w:wordWrap/>
        <w:adjustRightInd/>
        <w:snapToGrid/>
        <w:spacing w:line="560" w:lineRule="exact"/>
        <w:ind w:right="0" w:firstLine="640" w:firstLineChars="200"/>
        <w:jc w:val="both"/>
        <w:textAlignment w:val="auto"/>
        <w:outlineLvl w:val="0"/>
        <w:rPr>
          <w:rFonts w:hint="default" w:ascii="楷体_GB2312" w:hAnsi="楷体_GB2312" w:eastAsia="楷体_GB2312" w:cs="楷体_GB2312"/>
          <w:b w:val="0"/>
          <w:bCs w:val="0"/>
          <w:sz w:val="32"/>
          <w:szCs w:val="32"/>
          <w:highlight w:val="none"/>
          <w:lang w:val="en-US"/>
        </w:rPr>
      </w:pPr>
      <w:r>
        <w:rPr>
          <w:rFonts w:hint="eastAsia" w:ascii="楷体_GB2312" w:hAnsi="楷体_GB2312" w:eastAsia="楷体_GB2312" w:cs="楷体_GB2312"/>
          <w:b w:val="0"/>
          <w:bCs w:val="0"/>
          <w:sz w:val="32"/>
          <w:szCs w:val="32"/>
          <w:highlight w:val="none"/>
        </w:rPr>
        <w:t>（</w:t>
      </w:r>
      <w:r>
        <w:rPr>
          <w:rFonts w:hint="eastAsia" w:ascii="楷体_GB2312" w:hAnsi="楷体_GB2312" w:eastAsia="楷体_GB2312" w:cs="楷体_GB2312"/>
          <w:b w:val="0"/>
          <w:bCs w:val="0"/>
          <w:sz w:val="32"/>
          <w:szCs w:val="32"/>
          <w:highlight w:val="none"/>
          <w:lang w:val="en-US" w:eastAsia="zh-CN"/>
        </w:rPr>
        <w:t>二</w:t>
      </w:r>
      <w:r>
        <w:rPr>
          <w:rFonts w:hint="eastAsia" w:ascii="楷体_GB2312" w:hAnsi="楷体_GB2312" w:eastAsia="楷体_GB2312" w:cs="楷体_GB2312"/>
          <w:b w:val="0"/>
          <w:bCs w:val="0"/>
          <w:sz w:val="32"/>
          <w:szCs w:val="32"/>
          <w:highlight w:val="none"/>
        </w:rPr>
        <w:t>）资金</w:t>
      </w:r>
      <w:r>
        <w:rPr>
          <w:rFonts w:hint="eastAsia" w:ascii="楷体_GB2312" w:hAnsi="楷体_GB2312" w:eastAsia="楷体_GB2312" w:cs="楷体_GB2312"/>
          <w:b w:val="0"/>
          <w:bCs w:val="0"/>
          <w:sz w:val="32"/>
          <w:szCs w:val="32"/>
          <w:highlight w:val="none"/>
          <w:lang w:val="en-US"/>
        </w:rPr>
        <w:t>投入情况分析</w:t>
      </w:r>
    </w:p>
    <w:p>
      <w:pPr>
        <w:spacing w:line="560" w:lineRule="exact"/>
        <w:ind w:firstLine="642" w:firstLineChars="200"/>
        <w:rPr>
          <w:sz w:val="32"/>
          <w:szCs w:val="32"/>
          <w:highlight w:val="none"/>
        </w:rPr>
      </w:pPr>
      <w:r>
        <w:rPr>
          <w:rFonts w:hint="eastAsia" w:ascii="仿宋_GB2312"/>
          <w:b/>
          <w:bCs w:val="0"/>
          <w:sz w:val="32"/>
          <w:szCs w:val="32"/>
          <w:highlight w:val="none"/>
        </w:rPr>
        <w:t>1.项目资金</w:t>
      </w:r>
      <w:r>
        <w:rPr>
          <w:rFonts w:hint="eastAsia" w:ascii="仿宋_GB2312"/>
          <w:b/>
          <w:bCs w:val="0"/>
          <w:sz w:val="32"/>
          <w:szCs w:val="32"/>
          <w:highlight w:val="none"/>
          <w:lang w:val="en-US" w:eastAsia="zh-CN"/>
        </w:rPr>
        <w:t>到位</w:t>
      </w:r>
      <w:r>
        <w:rPr>
          <w:rFonts w:hint="eastAsia" w:ascii="仿宋_GB2312"/>
          <w:b/>
          <w:bCs w:val="0"/>
          <w:sz w:val="32"/>
          <w:szCs w:val="32"/>
          <w:highlight w:val="none"/>
        </w:rPr>
        <w:t>情况分析</w:t>
      </w:r>
      <w:r>
        <w:rPr>
          <w:rFonts w:hint="eastAsia" w:ascii="仿宋_GB2312"/>
          <w:b/>
          <w:bCs w:val="0"/>
          <w:sz w:val="32"/>
          <w:szCs w:val="32"/>
          <w:highlight w:val="none"/>
          <w:lang w:eastAsia="zh-CN"/>
        </w:rPr>
        <w:t>。</w:t>
      </w:r>
      <w:r>
        <w:rPr>
          <w:sz w:val="32"/>
          <w:szCs w:val="32"/>
          <w:highlight w:val="none"/>
        </w:rPr>
        <w:t>北京市202</w:t>
      </w:r>
      <w:r>
        <w:rPr>
          <w:rFonts w:hint="eastAsia"/>
          <w:sz w:val="32"/>
          <w:szCs w:val="32"/>
          <w:highlight w:val="none"/>
          <w:lang w:val="en-US" w:eastAsia="zh-CN"/>
        </w:rPr>
        <w:t>3</w:t>
      </w:r>
      <w:r>
        <w:rPr>
          <w:sz w:val="32"/>
          <w:szCs w:val="32"/>
          <w:highlight w:val="none"/>
        </w:rPr>
        <w:t>年度下达中央财政困难群众救助补助资金</w:t>
      </w:r>
      <w:r>
        <w:rPr>
          <w:rFonts w:hint="eastAsia" w:ascii="仿宋_GB2312" w:hAnsi="华文宋体" w:eastAsia="仿宋_GB2312" w:cs="Times New Roman"/>
          <w:color w:val="auto"/>
          <w:kern w:val="0"/>
          <w:sz w:val="32"/>
          <w:szCs w:val="32"/>
          <w:highlight w:val="none"/>
          <w:lang w:val="en-US" w:eastAsia="zh-CN" w:bidi="ar-SA"/>
        </w:rPr>
        <w:t>（支持困难失能老年人基本养老服务救助方向）</w:t>
      </w:r>
      <w:r>
        <w:rPr>
          <w:rFonts w:hint="eastAsia"/>
          <w:sz w:val="32"/>
          <w:szCs w:val="32"/>
          <w:highlight w:val="none"/>
          <w:lang w:val="en-US" w:eastAsia="zh-CN"/>
        </w:rPr>
        <w:t>190</w:t>
      </w:r>
      <w:r>
        <w:rPr>
          <w:sz w:val="32"/>
          <w:szCs w:val="32"/>
          <w:highlight w:val="none"/>
        </w:rPr>
        <w:t>万元。截至202</w:t>
      </w:r>
      <w:r>
        <w:rPr>
          <w:rFonts w:hint="eastAsia"/>
          <w:sz w:val="32"/>
          <w:szCs w:val="32"/>
          <w:highlight w:val="none"/>
          <w:lang w:val="en-US" w:eastAsia="zh-CN"/>
        </w:rPr>
        <w:t>3</w:t>
      </w:r>
      <w:r>
        <w:rPr>
          <w:sz w:val="32"/>
          <w:szCs w:val="32"/>
          <w:highlight w:val="none"/>
        </w:rPr>
        <w:t>年底，资金实际到位</w:t>
      </w:r>
      <w:r>
        <w:rPr>
          <w:rFonts w:hint="eastAsia"/>
          <w:sz w:val="32"/>
          <w:szCs w:val="32"/>
          <w:highlight w:val="none"/>
          <w:lang w:val="en-US" w:eastAsia="zh-CN"/>
        </w:rPr>
        <w:t>190</w:t>
      </w:r>
      <w:r>
        <w:rPr>
          <w:sz w:val="32"/>
          <w:szCs w:val="32"/>
          <w:highlight w:val="none"/>
        </w:rPr>
        <w:t>万元，资金到位率100%。</w:t>
      </w:r>
    </w:p>
    <w:p>
      <w:pPr>
        <w:widowControl/>
        <w:wordWrap/>
        <w:adjustRightInd/>
        <w:snapToGrid/>
        <w:spacing w:line="560" w:lineRule="exact"/>
        <w:ind w:right="0" w:firstLine="642" w:firstLineChars="200"/>
        <w:jc w:val="left"/>
        <w:textAlignment w:val="auto"/>
        <w:rPr>
          <w:rFonts w:hint="default" w:ascii="宋体" w:hAnsi="宋体" w:eastAsia="仿宋_GB2312" w:cs="宋体"/>
          <w:sz w:val="32"/>
          <w:szCs w:val="32"/>
          <w:highlight w:val="none"/>
        </w:rPr>
      </w:pPr>
      <w:r>
        <w:rPr>
          <w:rFonts w:hint="eastAsia" w:ascii="仿宋_GB2312"/>
          <w:b/>
          <w:bCs w:val="0"/>
          <w:sz w:val="32"/>
          <w:szCs w:val="32"/>
          <w:highlight w:val="none"/>
        </w:rPr>
        <w:t>2.项目资金执行情况分析</w:t>
      </w:r>
      <w:r>
        <w:rPr>
          <w:rFonts w:hint="eastAsia" w:ascii="仿宋_GB2312"/>
          <w:b/>
          <w:bCs w:val="0"/>
          <w:sz w:val="32"/>
          <w:szCs w:val="32"/>
          <w:highlight w:val="none"/>
          <w:lang w:eastAsia="zh-CN"/>
        </w:rPr>
        <w:t>。</w:t>
      </w:r>
      <w:r>
        <w:rPr>
          <w:rFonts w:hint="eastAsia" w:ascii="仿宋_GB2312"/>
          <w:sz w:val="32"/>
          <w:szCs w:val="32"/>
          <w:highlight w:val="none"/>
        </w:rPr>
        <w:t>截至</w:t>
      </w:r>
      <w:r>
        <w:rPr>
          <w:rFonts w:hint="eastAsia" w:ascii="仿宋_GB2312"/>
          <w:sz w:val="32"/>
          <w:szCs w:val="32"/>
          <w:highlight w:val="none"/>
          <w:lang w:eastAsia="zh-CN"/>
        </w:rPr>
        <w:t>2023</w:t>
      </w:r>
      <w:r>
        <w:rPr>
          <w:rFonts w:hint="eastAsia" w:ascii="仿宋_GB2312"/>
          <w:sz w:val="32"/>
          <w:szCs w:val="32"/>
          <w:highlight w:val="none"/>
        </w:rPr>
        <w:t>年12月，支出</w:t>
      </w:r>
      <w:r>
        <w:rPr>
          <w:rFonts w:hint="eastAsia" w:ascii="仿宋_GB2312"/>
          <w:color w:val="auto"/>
          <w:sz w:val="32"/>
          <w:szCs w:val="32"/>
          <w:highlight w:val="none"/>
        </w:rPr>
        <w:t>中央财政困难群众救助补助资金</w:t>
      </w:r>
      <w:r>
        <w:rPr>
          <w:rFonts w:hint="eastAsia" w:ascii="仿宋_GB2312" w:hAnsi="华文宋体" w:eastAsia="仿宋_GB2312" w:cs="Times New Roman"/>
          <w:color w:val="auto"/>
          <w:kern w:val="0"/>
          <w:sz w:val="32"/>
          <w:szCs w:val="32"/>
          <w:highlight w:val="none"/>
          <w:lang w:val="en-US" w:eastAsia="zh-CN" w:bidi="ar-SA"/>
        </w:rPr>
        <w:t>（支持困难失能老年人基本养老服务救助方向）</w:t>
      </w:r>
      <w:r>
        <w:rPr>
          <w:rFonts w:hint="eastAsia" w:ascii="仿宋_GB2312"/>
          <w:color w:val="auto"/>
          <w:sz w:val="32"/>
          <w:szCs w:val="32"/>
          <w:highlight w:val="none"/>
          <w:lang w:val="en-US" w:eastAsia="zh-CN"/>
        </w:rPr>
        <w:t>15.29</w:t>
      </w:r>
      <w:r>
        <w:rPr>
          <w:rFonts w:hint="eastAsia" w:ascii="仿宋_GB2312"/>
          <w:color w:val="auto"/>
          <w:sz w:val="32"/>
          <w:szCs w:val="32"/>
          <w:highlight w:val="none"/>
        </w:rPr>
        <w:t>万元，预算执行率</w:t>
      </w:r>
      <w:r>
        <w:rPr>
          <w:rFonts w:hint="eastAsia" w:ascii="仿宋_GB2312"/>
          <w:color w:val="auto"/>
          <w:sz w:val="32"/>
          <w:szCs w:val="32"/>
          <w:highlight w:val="none"/>
          <w:lang w:val="en-US" w:eastAsia="zh-CN"/>
        </w:rPr>
        <w:t>8.05</w:t>
      </w:r>
      <w:r>
        <w:rPr>
          <w:rFonts w:hint="eastAsia" w:ascii="仿宋_GB2312"/>
          <w:color w:val="auto"/>
          <w:sz w:val="32"/>
          <w:szCs w:val="32"/>
          <w:highlight w:val="none"/>
        </w:rPr>
        <w:t>%。</w:t>
      </w:r>
      <w:r>
        <w:rPr>
          <w:rFonts w:hint="eastAsia" w:ascii="仿宋_GB2312"/>
          <w:sz w:val="32"/>
          <w:szCs w:val="32"/>
          <w:highlight w:val="none"/>
          <w:lang w:eastAsia="zh-CN"/>
        </w:rPr>
        <w:t>无以前</w:t>
      </w:r>
      <w:r>
        <w:rPr>
          <w:rFonts w:hint="eastAsia" w:ascii="仿宋_GB2312"/>
          <w:sz w:val="32"/>
          <w:szCs w:val="32"/>
          <w:highlight w:val="none"/>
        </w:rPr>
        <w:t>年度结转结余资金</w:t>
      </w:r>
      <w:r>
        <w:rPr>
          <w:rFonts w:hint="eastAsia" w:ascii="仿宋_GB2312"/>
          <w:sz w:val="32"/>
          <w:szCs w:val="32"/>
          <w:highlight w:val="none"/>
          <w:lang w:val="en-US" w:eastAsia="zh-CN"/>
        </w:rPr>
        <w:t>。</w:t>
      </w:r>
    </w:p>
    <w:p>
      <w:pPr>
        <w:widowControl w:val="0"/>
        <w:wordWrap/>
        <w:adjustRightInd/>
        <w:snapToGrid/>
        <w:spacing w:line="560" w:lineRule="exact"/>
        <w:ind w:right="0" w:firstLine="640" w:firstLineChars="200"/>
        <w:jc w:val="both"/>
        <w:textAlignment w:val="auto"/>
        <w:outlineLvl w:val="0"/>
        <w:rPr>
          <w:rFonts w:hint="eastAsia" w:ascii="楷体_GB2312" w:hAnsi="楷体_GB2312" w:eastAsia="楷体_GB2312" w:cs="楷体_GB2312"/>
          <w:b w:val="0"/>
          <w:bCs w:val="0"/>
          <w:sz w:val="32"/>
          <w:szCs w:val="32"/>
          <w:highlight w:val="none"/>
          <w:lang w:val="en-US"/>
        </w:rPr>
      </w:pPr>
      <w:r>
        <w:rPr>
          <w:rFonts w:hint="eastAsia" w:ascii="楷体_GB2312" w:hAnsi="楷体_GB2312" w:eastAsia="楷体_GB2312" w:cs="楷体_GB2312"/>
          <w:b w:val="0"/>
          <w:bCs w:val="0"/>
          <w:sz w:val="32"/>
          <w:szCs w:val="32"/>
          <w:highlight w:val="none"/>
        </w:rPr>
        <w:t>（</w:t>
      </w:r>
      <w:r>
        <w:rPr>
          <w:rFonts w:hint="eastAsia" w:ascii="楷体_GB2312" w:hAnsi="楷体_GB2312" w:eastAsia="楷体_GB2312" w:cs="楷体_GB2312"/>
          <w:b w:val="0"/>
          <w:bCs w:val="0"/>
          <w:sz w:val="32"/>
          <w:szCs w:val="32"/>
          <w:highlight w:val="none"/>
          <w:lang w:val="en-US" w:eastAsia="zh-CN"/>
        </w:rPr>
        <w:t>三</w:t>
      </w:r>
      <w:r>
        <w:rPr>
          <w:rFonts w:hint="eastAsia" w:ascii="楷体_GB2312" w:hAnsi="楷体_GB2312" w:eastAsia="楷体_GB2312" w:cs="楷体_GB2312"/>
          <w:b w:val="0"/>
          <w:bCs w:val="0"/>
          <w:sz w:val="32"/>
          <w:szCs w:val="32"/>
          <w:highlight w:val="none"/>
          <w:lang w:val="en-US"/>
        </w:rPr>
        <w:t>）</w:t>
      </w:r>
      <w:r>
        <w:rPr>
          <w:rFonts w:hint="eastAsia" w:ascii="楷体_GB2312" w:hAnsi="楷体_GB2312" w:eastAsia="楷体_GB2312" w:cs="楷体_GB2312"/>
          <w:b w:val="0"/>
          <w:bCs w:val="0"/>
          <w:sz w:val="32"/>
          <w:szCs w:val="32"/>
          <w:highlight w:val="none"/>
        </w:rPr>
        <w:t>资金管理情况分析</w:t>
      </w:r>
      <w:r>
        <w:rPr>
          <w:rFonts w:hint="eastAsia" w:ascii="楷体_GB2312" w:hAnsi="楷体_GB2312" w:eastAsia="楷体_GB2312" w:cs="楷体_GB2312"/>
          <w:b w:val="0"/>
          <w:bCs w:val="0"/>
          <w:sz w:val="32"/>
          <w:szCs w:val="32"/>
          <w:highlight w:val="none"/>
          <w:lang w:val="en-US" w:eastAsia="zh-CN"/>
        </w:rPr>
        <w:t xml:space="preserve"> </w:t>
      </w:r>
    </w:p>
    <w:p>
      <w:pPr>
        <w:widowControl w:val="0"/>
        <w:wordWrap/>
        <w:adjustRightInd/>
        <w:snapToGrid/>
        <w:spacing w:line="560" w:lineRule="exact"/>
        <w:ind w:right="0" w:firstLine="642" w:firstLineChars="200"/>
        <w:jc w:val="both"/>
        <w:textAlignment w:val="auto"/>
        <w:rPr>
          <w:rFonts w:hint="eastAsia" w:ascii="仿宋_GB2312"/>
          <w:sz w:val="32"/>
          <w:szCs w:val="32"/>
          <w:highlight w:val="none"/>
          <w:lang w:eastAsia="zh-CN"/>
        </w:rPr>
      </w:pPr>
      <w:r>
        <w:rPr>
          <w:rFonts w:hint="default" w:ascii="仿宋_GB2312"/>
          <w:b/>
          <w:bCs/>
          <w:sz w:val="32"/>
          <w:szCs w:val="32"/>
          <w:highlight w:val="none"/>
        </w:rPr>
        <w:t>1.</w:t>
      </w:r>
      <w:r>
        <w:rPr>
          <w:rFonts w:hint="eastAsia" w:ascii="仿宋_GB2312"/>
          <w:b/>
          <w:bCs/>
          <w:sz w:val="32"/>
          <w:szCs w:val="32"/>
          <w:highlight w:val="none"/>
          <w:lang w:val="en-US"/>
        </w:rPr>
        <w:t>资金分配科学性。</w:t>
      </w:r>
      <w:r>
        <w:rPr>
          <w:rFonts w:hint="eastAsia" w:ascii="仿宋_GB2312"/>
          <w:sz w:val="32"/>
          <w:szCs w:val="32"/>
          <w:highlight w:val="none"/>
          <w:lang w:val="en-US" w:eastAsia="zh-CN"/>
        </w:rPr>
        <w:t>严格按照</w:t>
      </w:r>
      <w:r>
        <w:rPr>
          <w:rFonts w:hint="eastAsia" w:ascii="仿宋_GB2312" w:hAnsi="华文宋体" w:eastAsia="仿宋_GB2312" w:cs="Times New Roman"/>
          <w:kern w:val="0"/>
          <w:sz w:val="32"/>
          <w:szCs w:val="32"/>
          <w:highlight w:val="none"/>
          <w:lang w:val="en-US" w:eastAsia="zh-CN" w:bidi="ar-SA"/>
        </w:rPr>
        <w:t>《关于下达2023年中央财政困难群众救助补助资金（支持困难失能老年人基本养老服务救助方向）预算的通知》</w:t>
      </w:r>
      <w:r>
        <w:rPr>
          <w:rFonts w:hint="eastAsia" w:ascii="仿宋_GB2312"/>
          <w:sz w:val="32"/>
          <w:szCs w:val="32"/>
          <w:highlight w:val="none"/>
          <w:lang w:eastAsia="zh-CN"/>
        </w:rPr>
        <w:t>（财社〔2023〕</w:t>
      </w:r>
      <w:r>
        <w:rPr>
          <w:rFonts w:hint="eastAsia" w:ascii="仿宋_GB2312"/>
          <w:sz w:val="32"/>
          <w:szCs w:val="32"/>
          <w:highlight w:val="none"/>
          <w:lang w:val="en-US" w:eastAsia="zh-CN"/>
        </w:rPr>
        <w:t>97号</w:t>
      </w:r>
      <w:r>
        <w:rPr>
          <w:rFonts w:hint="eastAsia" w:ascii="仿宋_GB2312"/>
          <w:sz w:val="32"/>
          <w:szCs w:val="32"/>
          <w:highlight w:val="none"/>
          <w:lang w:eastAsia="zh-CN"/>
        </w:rPr>
        <w:t>）、</w:t>
      </w:r>
      <w:r>
        <w:rPr>
          <w:rFonts w:hint="eastAsia" w:ascii="仿宋_GB2312" w:hAnsi="华文宋体" w:eastAsia="仿宋_GB2312" w:cs="Times New Roman"/>
          <w:color w:val="auto"/>
          <w:kern w:val="0"/>
          <w:sz w:val="32"/>
          <w:szCs w:val="32"/>
          <w:highlight w:val="none"/>
          <w:lang w:val="en-US" w:eastAsia="zh-CN" w:bidi="ar-SA"/>
        </w:rPr>
        <w:t>《民政部 财政部关于组织开展中央财政支持经济困难失能老年人集中照护服务工作的通知》</w:t>
      </w:r>
      <w:r>
        <w:rPr>
          <w:rFonts w:hint="eastAsia" w:ascii="仿宋_GB2312"/>
          <w:sz w:val="32"/>
          <w:szCs w:val="32"/>
          <w:highlight w:val="none"/>
          <w:lang w:eastAsia="zh-CN"/>
        </w:rPr>
        <w:t>（民发〔2023〕</w:t>
      </w:r>
      <w:r>
        <w:rPr>
          <w:rFonts w:hint="eastAsia" w:ascii="仿宋_GB2312"/>
          <w:sz w:val="32"/>
          <w:szCs w:val="32"/>
          <w:highlight w:val="none"/>
          <w:lang w:val="en-US" w:eastAsia="zh-CN"/>
        </w:rPr>
        <w:t>53号</w:t>
      </w:r>
      <w:r>
        <w:rPr>
          <w:rFonts w:hint="eastAsia" w:ascii="仿宋_GB2312"/>
          <w:sz w:val="32"/>
          <w:szCs w:val="32"/>
          <w:highlight w:val="none"/>
          <w:lang w:eastAsia="zh-CN"/>
        </w:rPr>
        <w:t>）</w:t>
      </w:r>
      <w:r>
        <w:rPr>
          <w:rFonts w:hint="eastAsia" w:ascii="仿宋_GB2312"/>
          <w:sz w:val="32"/>
          <w:szCs w:val="32"/>
          <w:highlight w:val="none"/>
        </w:rPr>
        <w:t>等转移支付管理制度以及资金管理办法规定的范围和标准分配资金</w:t>
      </w:r>
      <w:r>
        <w:rPr>
          <w:rFonts w:hint="eastAsia" w:ascii="仿宋_GB2312"/>
          <w:sz w:val="32"/>
          <w:szCs w:val="32"/>
          <w:highlight w:val="none"/>
          <w:lang w:eastAsia="zh-CN"/>
        </w:rPr>
        <w:t>。</w:t>
      </w:r>
    </w:p>
    <w:p>
      <w:pPr>
        <w:widowControl w:val="0"/>
        <w:wordWrap/>
        <w:adjustRightInd/>
        <w:snapToGrid/>
        <w:spacing w:line="560" w:lineRule="exact"/>
        <w:ind w:right="0" w:firstLine="642" w:firstLineChars="200"/>
        <w:jc w:val="both"/>
        <w:textAlignment w:val="auto"/>
        <w:rPr>
          <w:rFonts w:hint="default" w:ascii="仿宋_GB2312"/>
          <w:sz w:val="32"/>
          <w:szCs w:val="32"/>
          <w:highlight w:val="none"/>
        </w:rPr>
      </w:pPr>
      <w:r>
        <w:rPr>
          <w:rFonts w:hint="default" w:ascii="仿宋_GB2312"/>
          <w:b/>
          <w:bCs/>
          <w:sz w:val="32"/>
          <w:szCs w:val="32"/>
          <w:highlight w:val="none"/>
        </w:rPr>
        <w:t>2.</w:t>
      </w:r>
      <w:r>
        <w:rPr>
          <w:rFonts w:hint="eastAsia" w:ascii="仿宋_GB2312"/>
          <w:b/>
          <w:bCs/>
          <w:sz w:val="32"/>
          <w:szCs w:val="32"/>
          <w:highlight w:val="none"/>
          <w:lang w:val="en-US"/>
        </w:rPr>
        <w:t>资金下达及时性。</w:t>
      </w:r>
      <w:r>
        <w:rPr>
          <w:rFonts w:hint="eastAsia" w:ascii="仿宋_GB2312"/>
          <w:b w:val="0"/>
          <w:bCs w:val="0"/>
          <w:sz w:val="32"/>
          <w:szCs w:val="32"/>
          <w:highlight w:val="none"/>
          <w:lang w:val="en-US"/>
        </w:rPr>
        <w:t>按照《中华人民共和国预算法》等规定，在收到中央财政困难群众救助补助资金后，三十日内正式下达至</w:t>
      </w:r>
      <w:r>
        <w:rPr>
          <w:rFonts w:hint="eastAsia" w:ascii="仿宋_GB2312"/>
          <w:b w:val="0"/>
          <w:bCs w:val="0"/>
          <w:sz w:val="32"/>
          <w:szCs w:val="32"/>
          <w:highlight w:val="none"/>
          <w:lang w:val="en-US" w:eastAsia="zh-CN"/>
        </w:rPr>
        <w:t>各</w:t>
      </w:r>
      <w:r>
        <w:rPr>
          <w:rFonts w:hint="eastAsia" w:ascii="仿宋_GB2312"/>
          <w:b w:val="0"/>
          <w:bCs w:val="0"/>
          <w:sz w:val="32"/>
          <w:szCs w:val="32"/>
          <w:highlight w:val="none"/>
          <w:lang w:val="en-US"/>
        </w:rPr>
        <w:t>区。</w:t>
      </w:r>
    </w:p>
    <w:p>
      <w:pPr>
        <w:widowControl w:val="0"/>
        <w:wordWrap/>
        <w:adjustRightInd/>
        <w:snapToGrid/>
        <w:spacing w:line="560" w:lineRule="exact"/>
        <w:ind w:right="0" w:firstLine="642" w:firstLineChars="200"/>
        <w:jc w:val="both"/>
        <w:textAlignment w:val="auto"/>
        <w:rPr>
          <w:rFonts w:hint="eastAsia" w:ascii="仿宋_GB2312"/>
          <w:sz w:val="32"/>
          <w:szCs w:val="32"/>
          <w:highlight w:val="none"/>
          <w:lang w:val="en-US" w:eastAsia="zh-CN"/>
        </w:rPr>
      </w:pPr>
      <w:r>
        <w:rPr>
          <w:rFonts w:hint="default" w:ascii="仿宋_GB2312"/>
          <w:b/>
          <w:bCs/>
          <w:sz w:val="32"/>
          <w:szCs w:val="32"/>
          <w:highlight w:val="none"/>
        </w:rPr>
        <w:t>3.</w:t>
      </w:r>
      <w:r>
        <w:rPr>
          <w:rFonts w:hint="eastAsia" w:ascii="仿宋_GB2312"/>
          <w:b/>
          <w:bCs/>
          <w:sz w:val="32"/>
          <w:szCs w:val="32"/>
          <w:highlight w:val="none"/>
          <w:lang w:val="en-US"/>
        </w:rPr>
        <w:t>资金拨付合规性。</w:t>
      </w:r>
      <w:r>
        <w:rPr>
          <w:rFonts w:hint="eastAsia" w:ascii="仿宋_GB2312"/>
          <w:sz w:val="32"/>
          <w:szCs w:val="32"/>
          <w:highlight w:val="none"/>
          <w:lang w:val="en-US"/>
        </w:rPr>
        <w:t>严格按照国库集中支付制度有关规定</w:t>
      </w:r>
      <w:r>
        <w:rPr>
          <w:rFonts w:hint="eastAsia" w:ascii="仿宋_GB2312"/>
          <w:sz w:val="32"/>
          <w:szCs w:val="32"/>
          <w:highlight w:val="none"/>
          <w:lang w:val="en-US" w:eastAsia="zh-CN"/>
        </w:rPr>
        <w:t>支付资金，未发现违规</w:t>
      </w:r>
      <w:r>
        <w:rPr>
          <w:rFonts w:hint="eastAsia" w:ascii="仿宋_GB2312"/>
          <w:sz w:val="32"/>
          <w:szCs w:val="32"/>
          <w:highlight w:val="none"/>
          <w:lang w:val="en-US"/>
        </w:rPr>
        <w:t>将资金从国库转入财政专户或支付到预算单位实有资金账户</w:t>
      </w:r>
      <w:r>
        <w:rPr>
          <w:rFonts w:hint="eastAsia" w:ascii="仿宋_GB2312"/>
          <w:sz w:val="32"/>
          <w:szCs w:val="32"/>
          <w:highlight w:val="none"/>
          <w:lang w:val="en-US" w:eastAsia="zh-CN"/>
        </w:rPr>
        <w:t>等问题。</w:t>
      </w:r>
    </w:p>
    <w:p>
      <w:pPr>
        <w:widowControl w:val="0"/>
        <w:wordWrap/>
        <w:adjustRightInd/>
        <w:snapToGrid/>
        <w:spacing w:line="560" w:lineRule="exact"/>
        <w:ind w:right="0" w:firstLine="642" w:firstLineChars="200"/>
        <w:jc w:val="both"/>
        <w:textAlignment w:val="auto"/>
        <w:rPr>
          <w:rFonts w:hint="default" w:ascii="仿宋_GB2312"/>
          <w:sz w:val="32"/>
          <w:szCs w:val="32"/>
          <w:highlight w:val="none"/>
          <w:lang w:val="en-US"/>
        </w:rPr>
      </w:pPr>
      <w:r>
        <w:rPr>
          <w:rFonts w:hint="default" w:ascii="仿宋_GB2312"/>
          <w:b/>
          <w:bCs/>
          <w:sz w:val="32"/>
          <w:szCs w:val="32"/>
          <w:highlight w:val="none"/>
        </w:rPr>
        <w:t>4.</w:t>
      </w:r>
      <w:r>
        <w:rPr>
          <w:rFonts w:hint="eastAsia" w:ascii="仿宋_GB2312"/>
          <w:b/>
          <w:bCs/>
          <w:sz w:val="32"/>
          <w:szCs w:val="32"/>
          <w:highlight w:val="none"/>
          <w:lang w:val="en-US"/>
        </w:rPr>
        <w:t>资金使用规范性。</w:t>
      </w:r>
      <w:r>
        <w:rPr>
          <w:rFonts w:hint="eastAsia" w:ascii="仿宋_GB2312"/>
          <w:sz w:val="32"/>
          <w:szCs w:val="32"/>
          <w:highlight w:val="none"/>
          <w:lang w:val="en-US"/>
        </w:rPr>
        <w:t>严格按照下达预算的科目和项目执行，</w:t>
      </w:r>
      <w:r>
        <w:rPr>
          <w:rFonts w:hint="eastAsia" w:ascii="仿宋_GB2312"/>
          <w:sz w:val="32"/>
          <w:szCs w:val="32"/>
          <w:highlight w:val="none"/>
          <w:lang w:val="en-US" w:eastAsia="zh-CN"/>
        </w:rPr>
        <w:t>未发现</w:t>
      </w:r>
      <w:r>
        <w:rPr>
          <w:rFonts w:hint="eastAsia" w:ascii="仿宋_GB2312"/>
          <w:sz w:val="32"/>
          <w:szCs w:val="32"/>
          <w:highlight w:val="none"/>
          <w:lang w:val="en-US"/>
        </w:rPr>
        <w:t>截留、挤占、挪用或擅自调整等问题</w:t>
      </w:r>
      <w:r>
        <w:rPr>
          <w:rFonts w:hint="eastAsia" w:ascii="仿宋_GB2312"/>
          <w:sz w:val="32"/>
          <w:szCs w:val="32"/>
          <w:highlight w:val="none"/>
          <w:lang w:val="en-US" w:eastAsia="zh-CN"/>
        </w:rPr>
        <w:t>。</w:t>
      </w:r>
    </w:p>
    <w:p>
      <w:pPr>
        <w:widowControl w:val="0"/>
        <w:wordWrap/>
        <w:adjustRightInd/>
        <w:snapToGrid/>
        <w:spacing w:line="560" w:lineRule="exact"/>
        <w:ind w:right="0" w:firstLine="642" w:firstLineChars="200"/>
        <w:jc w:val="both"/>
        <w:textAlignment w:val="auto"/>
        <w:rPr>
          <w:rFonts w:hint="default" w:ascii="仿宋_GB2312"/>
          <w:sz w:val="32"/>
          <w:szCs w:val="32"/>
          <w:highlight w:val="none"/>
          <w:lang w:val="en-US" w:eastAsia="zh-CN"/>
        </w:rPr>
      </w:pPr>
      <w:r>
        <w:rPr>
          <w:rFonts w:hint="default" w:ascii="仿宋_GB2312"/>
          <w:b/>
          <w:bCs/>
          <w:sz w:val="32"/>
          <w:szCs w:val="32"/>
          <w:highlight w:val="none"/>
        </w:rPr>
        <w:t>5.</w:t>
      </w:r>
      <w:r>
        <w:rPr>
          <w:rFonts w:hint="eastAsia" w:ascii="仿宋_GB2312"/>
          <w:b/>
          <w:bCs/>
          <w:sz w:val="32"/>
          <w:szCs w:val="32"/>
          <w:highlight w:val="none"/>
          <w:lang w:val="en-US"/>
        </w:rPr>
        <w:t>资金执行准确性。</w:t>
      </w:r>
      <w:r>
        <w:rPr>
          <w:rFonts w:hint="eastAsia" w:ascii="仿宋_GB2312"/>
          <w:b w:val="0"/>
          <w:bCs w:val="0"/>
          <w:sz w:val="32"/>
          <w:szCs w:val="32"/>
          <w:highlight w:val="none"/>
          <w:lang w:val="en-US" w:eastAsia="zh-CN"/>
        </w:rPr>
        <w:t>按照上级下达和本级预算安排的金额执行，但</w:t>
      </w:r>
      <w:r>
        <w:rPr>
          <w:rFonts w:hint="eastAsia" w:ascii="仿宋_GB2312" w:hAnsi="华文宋体" w:cs="Times New Roman"/>
          <w:color w:val="auto"/>
          <w:kern w:val="0"/>
          <w:sz w:val="32"/>
          <w:szCs w:val="32"/>
          <w:highlight w:val="none"/>
          <w:lang w:val="en-US" w:eastAsia="zh-CN" w:bidi="ar-SA"/>
        </w:rPr>
        <w:t>由于我市于2020年已出台《北京市困境家庭服务对象入住养老机构补助实施办法》，补贴范围包含此次中央财政支持范围，二者间存在重复享受人群，目前正在制定相应衔接文件，截止2023年12月底，实际执行数与预算数偏离较多。</w:t>
      </w:r>
    </w:p>
    <w:p>
      <w:pPr>
        <w:widowControl w:val="0"/>
        <w:wordWrap/>
        <w:adjustRightInd/>
        <w:snapToGrid/>
        <w:spacing w:line="560" w:lineRule="exact"/>
        <w:ind w:right="0" w:firstLine="642" w:firstLineChars="200"/>
        <w:jc w:val="both"/>
        <w:textAlignment w:val="auto"/>
        <w:rPr>
          <w:rFonts w:hint="eastAsia" w:ascii="仿宋_GB2312"/>
          <w:sz w:val="32"/>
          <w:szCs w:val="32"/>
          <w:highlight w:val="none"/>
          <w:lang w:eastAsia="zh-CN"/>
        </w:rPr>
      </w:pPr>
      <w:r>
        <w:rPr>
          <w:rFonts w:hint="default" w:ascii="仿宋_GB2312"/>
          <w:b/>
          <w:bCs/>
          <w:sz w:val="32"/>
          <w:szCs w:val="32"/>
          <w:highlight w:val="none"/>
        </w:rPr>
        <w:t>6.</w:t>
      </w:r>
      <w:r>
        <w:rPr>
          <w:rFonts w:hint="eastAsia" w:ascii="仿宋_GB2312"/>
          <w:b/>
          <w:bCs/>
          <w:sz w:val="32"/>
          <w:szCs w:val="32"/>
          <w:highlight w:val="none"/>
          <w:lang w:val="en-US"/>
        </w:rPr>
        <w:t>预算绩效管理情况。</w:t>
      </w:r>
      <w:r>
        <w:rPr>
          <w:rFonts w:hint="eastAsia" w:ascii="仿宋_GB2312" w:hAnsi="Times New Roman" w:eastAsia="仿宋_GB2312" w:cs="Times New Roman"/>
          <w:kern w:val="2"/>
          <w:sz w:val="32"/>
          <w:szCs w:val="32"/>
          <w:highlight w:val="none"/>
          <w:lang w:val="en-US" w:eastAsia="zh-CN" w:bidi="ar"/>
        </w:rPr>
        <w:t>印发《加强困难群众救助补助资金转移支付管理的实施意见》，强化市区两级民政部门在绩效管理各环节工作中的主体责任。</w:t>
      </w:r>
      <w:r>
        <w:rPr>
          <w:rFonts w:hint="eastAsia" w:ascii="仿宋_GB2312" w:cs="Times New Roman"/>
          <w:kern w:val="2"/>
          <w:sz w:val="32"/>
          <w:szCs w:val="32"/>
          <w:highlight w:val="none"/>
          <w:lang w:val="en-US" w:eastAsia="zh-CN" w:bidi="ar"/>
        </w:rPr>
        <w:t>对</w:t>
      </w:r>
      <w:r>
        <w:rPr>
          <w:rFonts w:hint="eastAsia" w:ascii="仿宋_GB2312" w:hAnsi="Times New Roman" w:eastAsia="仿宋_GB2312" w:cs="Times New Roman"/>
          <w:kern w:val="2"/>
          <w:sz w:val="32"/>
          <w:szCs w:val="32"/>
          <w:highlight w:val="none"/>
          <w:lang w:val="en-US" w:eastAsia="zh-CN" w:bidi="ar"/>
        </w:rPr>
        <w:t>2023年</w:t>
      </w:r>
      <w:r>
        <w:rPr>
          <w:rFonts w:hint="eastAsia" w:ascii="仿宋_GB2312" w:cs="Times New Roman"/>
          <w:kern w:val="2"/>
          <w:sz w:val="32"/>
          <w:szCs w:val="32"/>
          <w:highlight w:val="none"/>
          <w:lang w:val="en-US" w:eastAsia="zh-CN" w:bidi="ar"/>
        </w:rPr>
        <w:t>度</w:t>
      </w:r>
      <w:r>
        <w:rPr>
          <w:rFonts w:hint="eastAsia" w:ascii="仿宋_GB2312" w:hAnsi="Times New Roman" w:eastAsia="仿宋_GB2312" w:cs="Times New Roman"/>
          <w:kern w:val="2"/>
          <w:sz w:val="32"/>
          <w:szCs w:val="32"/>
          <w:highlight w:val="none"/>
          <w:lang w:val="en-US" w:eastAsia="zh-CN" w:bidi="ar"/>
        </w:rPr>
        <w:t>中央财政困难群众救助补助资金</w:t>
      </w:r>
      <w:r>
        <w:rPr>
          <w:rFonts w:hint="eastAsia" w:ascii="仿宋_GB2312" w:cs="Times New Roman"/>
          <w:kern w:val="2"/>
          <w:sz w:val="32"/>
          <w:szCs w:val="32"/>
          <w:highlight w:val="none"/>
          <w:lang w:val="en-US" w:eastAsia="zh-CN" w:bidi="ar"/>
        </w:rPr>
        <w:t>开展</w:t>
      </w:r>
      <w:r>
        <w:rPr>
          <w:rFonts w:hint="eastAsia" w:ascii="仿宋_GB2312" w:hAnsi="Times New Roman" w:eastAsia="仿宋_GB2312" w:cs="Times New Roman"/>
          <w:kern w:val="2"/>
          <w:sz w:val="32"/>
          <w:szCs w:val="32"/>
          <w:highlight w:val="none"/>
          <w:lang w:val="en-US" w:eastAsia="zh-CN" w:bidi="ar"/>
        </w:rPr>
        <w:t>全覆盖绩效自评，进一步提高资金使用效益。</w:t>
      </w:r>
    </w:p>
    <w:p>
      <w:pPr>
        <w:widowControl w:val="0"/>
        <w:wordWrap/>
        <w:adjustRightInd/>
        <w:snapToGrid/>
        <w:spacing w:line="560" w:lineRule="exact"/>
        <w:ind w:right="0" w:firstLine="642" w:firstLineChars="200"/>
        <w:jc w:val="both"/>
        <w:textAlignment w:val="auto"/>
        <w:rPr>
          <w:rFonts w:hint="eastAsia" w:ascii="仿宋_GB2312" w:hAnsi="Times New Roman" w:eastAsia="仿宋_GB2312" w:cs="Times New Roman"/>
          <w:kern w:val="2"/>
          <w:sz w:val="32"/>
          <w:szCs w:val="32"/>
          <w:highlight w:val="none"/>
          <w:lang w:val="en-US" w:eastAsia="zh-CN" w:bidi="ar"/>
        </w:rPr>
      </w:pPr>
      <w:r>
        <w:rPr>
          <w:rFonts w:hint="default" w:ascii="仿宋_GB2312"/>
          <w:b/>
          <w:bCs/>
          <w:sz w:val="32"/>
          <w:szCs w:val="32"/>
          <w:highlight w:val="none"/>
        </w:rPr>
        <w:t>7.</w:t>
      </w:r>
      <w:r>
        <w:rPr>
          <w:rFonts w:hint="eastAsia" w:ascii="仿宋_GB2312"/>
          <w:b/>
          <w:bCs/>
          <w:sz w:val="32"/>
          <w:szCs w:val="32"/>
          <w:highlight w:val="none"/>
          <w:lang w:val="en-US"/>
        </w:rPr>
        <w:t>支出责任履行情况。</w:t>
      </w:r>
      <w:r>
        <w:rPr>
          <w:rFonts w:hint="eastAsia" w:ascii="仿宋_GB2312" w:hAnsi="Times New Roman" w:eastAsia="仿宋_GB2312" w:cs="Times New Roman"/>
          <w:kern w:val="2"/>
          <w:sz w:val="32"/>
          <w:szCs w:val="32"/>
          <w:highlight w:val="none"/>
          <w:lang w:val="en-US" w:eastAsia="zh-CN" w:bidi="ar"/>
        </w:rPr>
        <w:t>按照财政事权和支出责任划分有关规定执行。</w:t>
      </w:r>
    </w:p>
    <w:p>
      <w:pPr>
        <w:spacing w:line="560" w:lineRule="exact"/>
        <w:ind w:firstLine="640" w:firstLineChars="200"/>
        <w:rPr>
          <w:rFonts w:hint="eastAsia"/>
          <w:lang w:val="en-US" w:eastAsia="zh-CN"/>
        </w:rPr>
      </w:pPr>
      <w:r>
        <w:rPr>
          <w:rFonts w:hint="eastAsia" w:ascii="黑体" w:hAnsi="黑体" w:eastAsia="黑体" w:cs="黑体"/>
          <w:bCs/>
          <w:sz w:val="32"/>
          <w:szCs w:val="32"/>
          <w:highlight w:val="none"/>
          <w:lang w:eastAsia="zh-CN"/>
        </w:rPr>
        <w:t>二、绩效目标实现情况</w:t>
      </w:r>
    </w:p>
    <w:p>
      <w:pPr>
        <w:widowControl w:val="0"/>
        <w:wordWrap/>
        <w:adjustRightInd/>
        <w:snapToGrid/>
        <w:spacing w:line="560" w:lineRule="exact"/>
        <w:ind w:right="0" w:firstLine="640" w:firstLineChars="200"/>
        <w:jc w:val="both"/>
        <w:textAlignment w:val="auto"/>
        <w:rPr>
          <w:rFonts w:hint="eastAsia" w:ascii="仿宋_GB2312"/>
          <w:b w:val="0"/>
          <w:bCs w:val="0"/>
          <w:sz w:val="32"/>
          <w:szCs w:val="32"/>
          <w:highlight w:val="none"/>
          <w:lang w:val="en-US"/>
        </w:rPr>
      </w:pPr>
      <w:r>
        <w:rPr>
          <w:rFonts w:hint="eastAsia" w:ascii="楷体_GB2312" w:hAnsi="楷体_GB2312" w:eastAsia="楷体_GB2312" w:cs="楷体_GB2312"/>
          <w:b w:val="0"/>
          <w:bCs w:val="0"/>
          <w:sz w:val="32"/>
          <w:szCs w:val="32"/>
          <w:highlight w:val="none"/>
          <w:lang w:val="en-US"/>
        </w:rPr>
        <w:t>（</w:t>
      </w:r>
      <w:r>
        <w:rPr>
          <w:rFonts w:hint="eastAsia" w:ascii="楷体_GB2312" w:hAnsi="楷体_GB2312" w:eastAsia="楷体_GB2312" w:cs="楷体_GB2312"/>
          <w:b w:val="0"/>
          <w:bCs w:val="0"/>
          <w:sz w:val="32"/>
          <w:szCs w:val="32"/>
          <w:highlight w:val="none"/>
          <w:lang w:val="en-US" w:eastAsia="zh-CN"/>
        </w:rPr>
        <w:t>一</w:t>
      </w:r>
      <w:r>
        <w:rPr>
          <w:rFonts w:hint="eastAsia" w:ascii="楷体_GB2312" w:hAnsi="楷体_GB2312" w:eastAsia="楷体_GB2312" w:cs="楷体_GB2312"/>
          <w:b w:val="0"/>
          <w:bCs w:val="0"/>
          <w:sz w:val="32"/>
          <w:szCs w:val="32"/>
          <w:highlight w:val="none"/>
          <w:lang w:val="en-US"/>
        </w:rPr>
        <w:t>）总体绩效目标完成情况分析</w:t>
      </w:r>
      <w:r>
        <w:rPr>
          <w:rFonts w:hint="eastAsia" w:ascii="楷体_GB2312" w:hAnsi="楷体_GB2312" w:eastAsia="楷体_GB2312" w:cs="楷体_GB2312"/>
          <w:b w:val="0"/>
          <w:bCs w:val="0"/>
          <w:sz w:val="32"/>
          <w:szCs w:val="32"/>
          <w:highlight w:val="none"/>
          <w:lang w:val="en-US" w:eastAsia="zh-CN"/>
        </w:rPr>
        <w:t xml:space="preserve"> </w:t>
      </w:r>
    </w:p>
    <w:p>
      <w:pPr>
        <w:widowControl w:val="0"/>
        <w:wordWrap/>
        <w:adjustRightInd/>
        <w:snapToGrid/>
        <w:spacing w:line="560" w:lineRule="exact"/>
        <w:ind w:right="0" w:firstLine="640" w:firstLineChars="200"/>
        <w:jc w:val="both"/>
        <w:textAlignment w:val="auto"/>
        <w:rPr>
          <w:rFonts w:hint="eastAsia" w:ascii="仿宋_GB2312" w:hAnsi="华文宋体" w:cs="Times New Roman"/>
          <w:color w:val="auto"/>
          <w:kern w:val="0"/>
          <w:sz w:val="32"/>
          <w:szCs w:val="32"/>
          <w:highlight w:val="none"/>
          <w:lang w:val="en-US" w:eastAsia="zh-CN" w:bidi="ar-SA"/>
        </w:rPr>
      </w:pPr>
      <w:r>
        <w:rPr>
          <w:rFonts w:hint="eastAsia" w:ascii="仿宋_GB2312" w:hAnsi="华文宋体" w:cs="Times New Roman"/>
          <w:color w:val="auto"/>
          <w:kern w:val="0"/>
          <w:sz w:val="32"/>
          <w:szCs w:val="32"/>
          <w:highlight w:val="none"/>
          <w:lang w:val="en-US" w:eastAsia="zh-CN" w:bidi="ar-SA"/>
        </w:rPr>
        <w:t>为保障好我市低保、特困等困难家庭服务需求，确保其住得起、住得好养老机构，2020年我市出台了《北京市困境家庭服务对象入住养老机构补助实施办法》，明确对城乡特困老年人、低保、低收入、计划生育特殊家庭等困境家庭服务对象每月给予1200元至3600元不等的补助资金，用于抵扣入住养老机构的费用。</w:t>
      </w:r>
    </w:p>
    <w:p>
      <w:pPr>
        <w:widowControl w:val="0"/>
        <w:wordWrap/>
        <w:adjustRightInd/>
        <w:snapToGrid/>
        <w:spacing w:line="560" w:lineRule="exact"/>
        <w:ind w:right="0" w:firstLine="640" w:firstLineChars="200"/>
        <w:jc w:val="both"/>
        <w:textAlignment w:val="auto"/>
        <w:rPr>
          <w:rFonts w:hint="eastAsia" w:ascii="仿宋_GB2312" w:hAnsi="华文宋体" w:cs="Times New Roman"/>
          <w:color w:val="auto"/>
          <w:kern w:val="0"/>
          <w:sz w:val="32"/>
          <w:szCs w:val="32"/>
          <w:highlight w:val="none"/>
          <w:lang w:val="en-US" w:eastAsia="zh-CN" w:bidi="ar-SA"/>
        </w:rPr>
      </w:pPr>
      <w:r>
        <w:rPr>
          <w:rFonts w:hint="eastAsia" w:ascii="仿宋_GB2312" w:hAnsi="华文宋体" w:cs="Times New Roman"/>
          <w:color w:val="auto"/>
          <w:kern w:val="0"/>
          <w:sz w:val="32"/>
          <w:szCs w:val="32"/>
          <w:highlight w:val="none"/>
          <w:lang w:val="en-US" w:eastAsia="zh-CN" w:bidi="ar-SA"/>
        </w:rPr>
        <w:t>2023年8月、10月，财政部、民政部联合印发了《财政部 民政部关于下达2023年中央财政困难群众救助补助资金（支持困难失能老年人基本养老服务救助方向）预算的通知》</w:t>
      </w:r>
      <w:r>
        <w:rPr>
          <w:rFonts w:hint="eastAsia" w:ascii="仿宋_GB2312"/>
          <w:sz w:val="32"/>
          <w:szCs w:val="32"/>
          <w:highlight w:val="none"/>
          <w:lang w:eastAsia="zh-CN"/>
        </w:rPr>
        <w:t>（财社〔2023〕</w:t>
      </w:r>
      <w:r>
        <w:rPr>
          <w:rFonts w:hint="eastAsia" w:ascii="仿宋_GB2312"/>
          <w:sz w:val="32"/>
          <w:szCs w:val="32"/>
          <w:highlight w:val="none"/>
          <w:lang w:val="en-US" w:eastAsia="zh-CN"/>
        </w:rPr>
        <w:t>97号</w:t>
      </w:r>
      <w:r>
        <w:rPr>
          <w:rFonts w:hint="eastAsia" w:ascii="仿宋_GB2312"/>
          <w:sz w:val="32"/>
          <w:szCs w:val="32"/>
          <w:highlight w:val="none"/>
          <w:lang w:eastAsia="zh-CN"/>
        </w:rPr>
        <w:t>）</w:t>
      </w:r>
      <w:r>
        <w:rPr>
          <w:rFonts w:hint="eastAsia" w:ascii="仿宋_GB2312" w:hAnsi="华文宋体" w:eastAsia="仿宋_GB2312" w:cs="Times New Roman"/>
          <w:color w:val="auto"/>
          <w:kern w:val="0"/>
          <w:sz w:val="32"/>
          <w:szCs w:val="32"/>
          <w:highlight w:val="none"/>
          <w:lang w:val="en-US" w:eastAsia="zh-CN" w:bidi="ar-SA"/>
        </w:rPr>
        <w:t>《民政部 财政部关于组织开展中央财政支持经济困难失能老年人集中照护服务工作的通知》</w:t>
      </w:r>
      <w:r>
        <w:rPr>
          <w:rFonts w:hint="eastAsia" w:ascii="仿宋_GB2312"/>
          <w:sz w:val="32"/>
          <w:szCs w:val="32"/>
          <w:highlight w:val="none"/>
          <w:lang w:eastAsia="zh-CN"/>
        </w:rPr>
        <w:t>（民发〔2023〕</w:t>
      </w:r>
      <w:r>
        <w:rPr>
          <w:rFonts w:hint="eastAsia" w:ascii="仿宋_GB2312"/>
          <w:sz w:val="32"/>
          <w:szCs w:val="32"/>
          <w:highlight w:val="none"/>
          <w:lang w:val="en-US" w:eastAsia="zh-CN"/>
        </w:rPr>
        <w:t>53号</w:t>
      </w:r>
      <w:r>
        <w:rPr>
          <w:rFonts w:hint="eastAsia" w:ascii="仿宋_GB2312"/>
          <w:sz w:val="32"/>
          <w:szCs w:val="32"/>
          <w:highlight w:val="none"/>
          <w:lang w:eastAsia="zh-CN"/>
        </w:rPr>
        <w:t>），明确此次下达的</w:t>
      </w:r>
      <w:r>
        <w:rPr>
          <w:rFonts w:hint="eastAsia" w:ascii="仿宋_GB2312" w:hAnsi="华文宋体"/>
          <w:color w:val="auto"/>
          <w:kern w:val="0"/>
          <w:sz w:val="32"/>
          <w:szCs w:val="32"/>
          <w:highlight w:val="none"/>
          <w:lang w:eastAsia="zh-CN"/>
        </w:rPr>
        <w:t>中央</w:t>
      </w:r>
      <w:r>
        <w:rPr>
          <w:rFonts w:hint="eastAsia" w:ascii="仿宋_GB2312" w:hAnsi="华文宋体"/>
          <w:color w:val="auto"/>
          <w:kern w:val="0"/>
          <w:sz w:val="32"/>
          <w:szCs w:val="32"/>
          <w:highlight w:val="none"/>
          <w:lang w:val="en-US" w:eastAsia="zh-CN"/>
        </w:rPr>
        <w:t>财政</w:t>
      </w:r>
      <w:r>
        <w:rPr>
          <w:rFonts w:hint="eastAsia" w:ascii="仿宋_GB2312" w:hAnsi="华文宋体"/>
          <w:color w:val="auto"/>
          <w:kern w:val="0"/>
          <w:sz w:val="32"/>
          <w:szCs w:val="32"/>
          <w:highlight w:val="none"/>
          <w:lang w:eastAsia="zh-CN"/>
        </w:rPr>
        <w:t>困难群众救助补助资金（</w:t>
      </w:r>
      <w:r>
        <w:rPr>
          <w:rFonts w:hint="eastAsia" w:ascii="仿宋_GB2312" w:hAnsi="华文宋体"/>
          <w:color w:val="auto"/>
          <w:kern w:val="0"/>
          <w:sz w:val="32"/>
          <w:szCs w:val="32"/>
          <w:highlight w:val="none"/>
          <w:lang w:val="en-US" w:eastAsia="zh-CN"/>
        </w:rPr>
        <w:t>190万元）使用范围为资助经济困难失能老年人入住养老机构，对其因收入水平较低而无法负担集中照护支出的差额部分给予补助。救助对象为</w:t>
      </w:r>
      <w:r>
        <w:rPr>
          <w:rFonts w:hint="eastAsia" w:ascii="仿宋_GB2312" w:hAnsi="华文宋体" w:eastAsia="仿宋_GB2312" w:cs="Times New Roman"/>
          <w:color w:val="auto"/>
          <w:kern w:val="0"/>
          <w:sz w:val="32"/>
          <w:szCs w:val="32"/>
          <w:highlight w:val="none"/>
          <w:lang w:val="en-US" w:eastAsia="zh-CN" w:bidi="ar-SA"/>
        </w:rPr>
        <w:t>已纳入最低生活保障范围，且经评估为完全失能等级并自愿入住养老机构的老年人</w:t>
      </w:r>
      <w:r>
        <w:rPr>
          <w:rFonts w:hint="eastAsia" w:ascii="仿宋_GB2312" w:hAnsi="华文宋体" w:cs="Times New Roman"/>
          <w:color w:val="auto"/>
          <w:kern w:val="0"/>
          <w:sz w:val="32"/>
          <w:szCs w:val="32"/>
          <w:highlight w:val="none"/>
          <w:lang w:val="en-US" w:eastAsia="zh-CN" w:bidi="ar-SA"/>
        </w:rPr>
        <w:t>。由于我市于2020年9月已出台有关实施办法，补贴范围包含此次中央财政支持范围，二者间存在重复享受人群。因此，目前正在制定相应衔接文件，相关指标暂时无法填写。</w:t>
      </w:r>
    </w:p>
    <w:p>
      <w:pPr>
        <w:widowControl w:val="0"/>
        <w:wordWrap/>
        <w:adjustRightInd/>
        <w:snapToGrid/>
        <w:spacing w:line="560" w:lineRule="exact"/>
        <w:ind w:right="0" w:firstLine="640" w:firstLineChars="200"/>
        <w:jc w:val="both"/>
        <w:textAlignment w:val="auto"/>
        <w:outlineLvl w:val="0"/>
        <w:rPr>
          <w:rFonts w:hint="eastAsia" w:ascii="仿宋_GB2312" w:eastAsia="仿宋_GB2312"/>
          <w:sz w:val="32"/>
          <w:szCs w:val="32"/>
          <w:highlight w:val="none"/>
          <w:lang w:eastAsia="zh-CN"/>
        </w:rPr>
      </w:pPr>
      <w:r>
        <w:rPr>
          <w:rFonts w:hint="eastAsia" w:ascii="楷体_GB2312" w:hAnsi="楷体_GB2312" w:eastAsia="楷体_GB2312" w:cs="楷体_GB2312"/>
          <w:b w:val="0"/>
          <w:bCs w:val="0"/>
          <w:sz w:val="32"/>
          <w:szCs w:val="32"/>
          <w:highlight w:val="none"/>
        </w:rPr>
        <w:t>（</w:t>
      </w:r>
      <w:r>
        <w:rPr>
          <w:rFonts w:hint="eastAsia" w:ascii="楷体_GB2312" w:hAnsi="楷体_GB2312" w:eastAsia="楷体_GB2312" w:cs="楷体_GB2312"/>
          <w:b w:val="0"/>
          <w:bCs w:val="0"/>
          <w:sz w:val="32"/>
          <w:szCs w:val="32"/>
          <w:highlight w:val="none"/>
          <w:lang w:val="en-US" w:eastAsia="zh-CN"/>
        </w:rPr>
        <w:t>二</w:t>
      </w:r>
      <w:r>
        <w:rPr>
          <w:rFonts w:hint="eastAsia" w:ascii="楷体_GB2312" w:hAnsi="楷体_GB2312" w:eastAsia="楷体_GB2312" w:cs="楷体_GB2312"/>
          <w:b w:val="0"/>
          <w:bCs w:val="0"/>
          <w:sz w:val="32"/>
          <w:szCs w:val="32"/>
          <w:highlight w:val="none"/>
        </w:rPr>
        <w:t>）绩效指标完成情况分析</w:t>
      </w:r>
    </w:p>
    <w:p>
      <w:pPr>
        <w:widowControl w:val="0"/>
        <w:wordWrap/>
        <w:adjustRightInd/>
        <w:snapToGrid/>
        <w:spacing w:line="560" w:lineRule="exact"/>
        <w:ind w:right="0" w:firstLine="642" w:firstLineChars="200"/>
        <w:jc w:val="both"/>
        <w:textAlignment w:val="auto"/>
        <w:rPr>
          <w:rFonts w:ascii="仿宋_GB2312"/>
          <w:b/>
          <w:bCs/>
          <w:sz w:val="32"/>
          <w:szCs w:val="32"/>
          <w:highlight w:val="none"/>
        </w:rPr>
      </w:pPr>
      <w:r>
        <w:rPr>
          <w:rFonts w:hint="eastAsia" w:ascii="仿宋_GB2312"/>
          <w:b/>
          <w:bCs/>
          <w:sz w:val="32"/>
          <w:szCs w:val="32"/>
          <w:highlight w:val="none"/>
        </w:rPr>
        <w:t>1.产出指标完成情况分析。</w:t>
      </w:r>
    </w:p>
    <w:p>
      <w:pPr>
        <w:widowControl w:val="0"/>
        <w:wordWrap/>
        <w:adjustRightInd/>
        <w:snapToGrid/>
        <w:spacing w:line="560" w:lineRule="exact"/>
        <w:ind w:right="0" w:firstLine="640" w:firstLineChars="200"/>
        <w:jc w:val="both"/>
        <w:textAlignment w:val="auto"/>
        <w:rPr>
          <w:rFonts w:ascii="仿宋_GB2312"/>
          <w:sz w:val="32"/>
          <w:szCs w:val="32"/>
          <w:highlight w:val="none"/>
        </w:rPr>
      </w:pPr>
      <w:r>
        <w:rPr>
          <w:rFonts w:hint="eastAsia" w:ascii="仿宋_GB2312"/>
          <w:sz w:val="32"/>
          <w:szCs w:val="32"/>
          <w:highlight w:val="none"/>
        </w:rPr>
        <w:t>（1）数量指标。补助标准实际到位率≥95%</w:t>
      </w:r>
      <w:r>
        <w:rPr>
          <w:rFonts w:hint="eastAsia" w:ascii="仿宋_GB2312"/>
          <w:sz w:val="32"/>
          <w:szCs w:val="32"/>
          <w:highlight w:val="none"/>
          <w:lang w:eastAsia="zh-CN"/>
        </w:rPr>
        <w:t>，</w:t>
      </w:r>
      <w:r>
        <w:rPr>
          <w:rFonts w:hint="eastAsia" w:ascii="仿宋_GB2312"/>
          <w:sz w:val="32"/>
          <w:szCs w:val="32"/>
          <w:highlight w:val="none"/>
          <w:lang w:val="en-US" w:eastAsia="zh-CN"/>
        </w:rPr>
        <w:t>未完成；依据《老年人能力评估规范》国家标准，对申请享受救助待遇的救助对象开展综合能力评估的覆盖率=100%，未完成。</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ascii="仿宋_GB2312"/>
          <w:sz w:val="32"/>
          <w:szCs w:val="32"/>
          <w:highlight w:val="none"/>
        </w:rPr>
      </w:pPr>
      <w:r>
        <w:rPr>
          <w:rFonts w:hint="eastAsia" w:ascii="仿宋_GB2312"/>
          <w:sz w:val="32"/>
          <w:szCs w:val="32"/>
          <w:highlight w:val="none"/>
        </w:rPr>
        <w:t>（2）质量指标。符合条件且自愿申请入住的老年人当年纳入救助保障范围(含纳入轮候机制)</w:t>
      </w:r>
      <w:r>
        <w:rPr>
          <w:rFonts w:hint="eastAsia" w:ascii="仿宋_GB2312"/>
          <w:sz w:val="32"/>
          <w:szCs w:val="32"/>
          <w:highlight w:val="none"/>
          <w:lang w:val="en-US" w:eastAsia="zh-CN"/>
        </w:rPr>
        <w:t>应纳尽纳，未完成；养老机构护理人员人数与入住的失能老年人人数的比例≥20%，未完成。</w:t>
      </w:r>
    </w:p>
    <w:p>
      <w:pPr>
        <w:widowControl w:val="0"/>
        <w:wordWrap/>
        <w:adjustRightInd/>
        <w:snapToGrid/>
        <w:spacing w:line="560" w:lineRule="exact"/>
        <w:ind w:right="0" w:firstLine="640" w:firstLineChars="200"/>
        <w:jc w:val="both"/>
        <w:textAlignment w:val="auto"/>
        <w:rPr>
          <w:rFonts w:hint="eastAsia" w:ascii="仿宋_GB2312"/>
          <w:sz w:val="32"/>
          <w:szCs w:val="32"/>
          <w:highlight w:val="none"/>
          <w:lang w:val="en-US" w:eastAsia="zh-CN"/>
        </w:rPr>
      </w:pPr>
      <w:r>
        <w:rPr>
          <w:rFonts w:hint="eastAsia" w:ascii="仿宋_GB2312"/>
          <w:sz w:val="32"/>
          <w:szCs w:val="32"/>
          <w:highlight w:val="none"/>
        </w:rPr>
        <w:t>（3）时效指标。补助资金按时发放率≥95%</w:t>
      </w:r>
      <w:r>
        <w:rPr>
          <w:rFonts w:hint="eastAsia" w:ascii="仿宋_GB2312"/>
          <w:sz w:val="32"/>
          <w:szCs w:val="32"/>
          <w:highlight w:val="none"/>
          <w:lang w:eastAsia="zh-CN"/>
        </w:rPr>
        <w:t>，</w:t>
      </w:r>
      <w:r>
        <w:rPr>
          <w:rFonts w:hint="eastAsia" w:ascii="仿宋_GB2312"/>
          <w:sz w:val="32"/>
          <w:szCs w:val="32"/>
          <w:highlight w:val="none"/>
          <w:lang w:val="en-US" w:eastAsia="zh-CN"/>
        </w:rPr>
        <w:t>未完成；向本行政区域县级以上各级财政部门下达中央财政困难失能老年人基本养老服务救助补助资金≤30日，已完成；补助发放和服务情况两个工作日内录入全国养老服务信息系统率≥95%，未完成。</w:t>
      </w:r>
    </w:p>
    <w:p>
      <w:pPr>
        <w:widowControl w:val="0"/>
        <w:wordWrap/>
        <w:adjustRightInd/>
        <w:snapToGrid/>
        <w:spacing w:line="560" w:lineRule="exact"/>
        <w:ind w:right="0" w:firstLine="642" w:firstLineChars="200"/>
        <w:jc w:val="both"/>
        <w:textAlignment w:val="auto"/>
        <w:rPr>
          <w:rFonts w:ascii="仿宋_GB2312"/>
          <w:b/>
          <w:bCs/>
          <w:sz w:val="32"/>
          <w:szCs w:val="32"/>
          <w:highlight w:val="none"/>
        </w:rPr>
      </w:pPr>
      <w:r>
        <w:rPr>
          <w:rFonts w:hint="eastAsia" w:ascii="仿宋_GB2312"/>
          <w:b/>
          <w:bCs/>
          <w:sz w:val="32"/>
          <w:szCs w:val="32"/>
          <w:highlight w:val="none"/>
        </w:rPr>
        <w:t>2.效益指标完成情况分析。</w:t>
      </w:r>
    </w:p>
    <w:p>
      <w:pPr>
        <w:widowControl w:val="0"/>
        <w:wordWrap/>
        <w:adjustRightInd/>
        <w:snapToGrid/>
        <w:spacing w:line="560" w:lineRule="exact"/>
        <w:ind w:right="0" w:firstLine="640" w:firstLineChars="200"/>
        <w:jc w:val="both"/>
        <w:textAlignment w:val="auto"/>
        <w:rPr>
          <w:rFonts w:ascii="仿宋_GB2312"/>
          <w:sz w:val="32"/>
          <w:szCs w:val="32"/>
          <w:highlight w:val="none"/>
        </w:rPr>
      </w:pPr>
      <w:r>
        <w:rPr>
          <w:rFonts w:hint="eastAsia" w:ascii="仿宋_GB2312"/>
          <w:sz w:val="32"/>
          <w:szCs w:val="32"/>
          <w:highlight w:val="none"/>
        </w:rPr>
        <w:t>（1）社会效益。经济困难老年人基本养老服务救助政策在当地的知晓率≥95%</w:t>
      </w:r>
      <w:r>
        <w:rPr>
          <w:rFonts w:hint="eastAsia" w:ascii="仿宋_GB2312"/>
          <w:sz w:val="32"/>
          <w:szCs w:val="32"/>
          <w:highlight w:val="none"/>
          <w:lang w:eastAsia="zh-CN"/>
        </w:rPr>
        <w:t>，</w:t>
      </w:r>
      <w:r>
        <w:rPr>
          <w:rFonts w:hint="eastAsia" w:ascii="仿宋_GB2312"/>
          <w:sz w:val="32"/>
          <w:szCs w:val="32"/>
          <w:highlight w:val="none"/>
          <w:lang w:val="en-US" w:eastAsia="zh-CN"/>
        </w:rPr>
        <w:t>未完成。</w:t>
      </w:r>
    </w:p>
    <w:p>
      <w:pPr>
        <w:widowControl w:val="0"/>
        <w:wordWrap/>
        <w:adjustRightInd/>
        <w:snapToGrid/>
        <w:spacing w:line="560" w:lineRule="exact"/>
        <w:ind w:right="0" w:firstLine="642" w:firstLineChars="200"/>
        <w:jc w:val="both"/>
        <w:textAlignment w:val="auto"/>
        <w:rPr>
          <w:rFonts w:hint="eastAsia" w:ascii="仿宋_GB2312"/>
          <w:b/>
          <w:bCs/>
          <w:sz w:val="32"/>
          <w:szCs w:val="32"/>
          <w:highlight w:val="none"/>
        </w:rPr>
      </w:pPr>
      <w:r>
        <w:rPr>
          <w:rFonts w:hint="eastAsia" w:ascii="仿宋_GB2312"/>
          <w:b/>
          <w:bCs/>
          <w:sz w:val="32"/>
          <w:szCs w:val="32"/>
          <w:highlight w:val="none"/>
        </w:rPr>
        <w:t>3.满意度指标完成情况分析。</w:t>
      </w:r>
    </w:p>
    <w:p>
      <w:pPr>
        <w:widowControl w:val="0"/>
        <w:wordWrap/>
        <w:adjustRightInd/>
        <w:snapToGrid/>
        <w:spacing w:line="560" w:lineRule="exact"/>
        <w:ind w:right="0" w:firstLine="640" w:firstLineChars="200"/>
        <w:jc w:val="both"/>
        <w:textAlignment w:val="auto"/>
        <w:rPr>
          <w:rFonts w:hint="eastAsia" w:ascii="仿宋_GB2312"/>
          <w:sz w:val="32"/>
          <w:szCs w:val="32"/>
          <w:highlight w:val="none"/>
          <w:lang w:val="en-US" w:eastAsia="zh-CN"/>
        </w:rPr>
      </w:pPr>
      <w:r>
        <w:rPr>
          <w:rFonts w:hint="eastAsia" w:ascii="仿宋_GB2312"/>
          <w:sz w:val="32"/>
          <w:szCs w:val="32"/>
          <w:highlight w:val="none"/>
          <w:lang w:eastAsia="zh-CN"/>
        </w:rPr>
        <w:t>（</w:t>
      </w:r>
      <w:r>
        <w:rPr>
          <w:rFonts w:hint="eastAsia" w:ascii="仿宋_GB2312"/>
          <w:sz w:val="32"/>
          <w:szCs w:val="32"/>
          <w:highlight w:val="none"/>
          <w:lang w:val="en-US" w:eastAsia="zh-CN"/>
        </w:rPr>
        <w:t>1）</w:t>
      </w:r>
      <w:r>
        <w:rPr>
          <w:rFonts w:hint="eastAsia" w:ascii="仿宋_GB2312"/>
          <w:sz w:val="32"/>
          <w:szCs w:val="32"/>
          <w:highlight w:val="none"/>
        </w:rPr>
        <w:t>服务对象满意度指标</w:t>
      </w:r>
      <w:r>
        <w:rPr>
          <w:rFonts w:hint="eastAsia" w:ascii="仿宋_GB2312"/>
          <w:sz w:val="32"/>
          <w:szCs w:val="32"/>
          <w:highlight w:val="none"/>
          <w:lang w:eastAsia="zh-CN"/>
        </w:rPr>
        <w:t>。补助对象对集中照护政策实施的满意度≥90%，</w:t>
      </w:r>
      <w:r>
        <w:rPr>
          <w:rFonts w:hint="eastAsia" w:ascii="仿宋_GB2312"/>
          <w:sz w:val="32"/>
          <w:szCs w:val="32"/>
          <w:highlight w:val="none"/>
          <w:lang w:val="en-US" w:eastAsia="zh-CN"/>
        </w:rPr>
        <w:t>未完成。</w:t>
      </w:r>
    </w:p>
    <w:p>
      <w:pPr>
        <w:widowControl w:val="0"/>
        <w:wordWrap/>
        <w:adjustRightInd/>
        <w:snapToGrid/>
        <w:spacing w:line="560" w:lineRule="exact"/>
        <w:ind w:right="0" w:firstLine="640" w:firstLineChars="200"/>
        <w:jc w:val="both"/>
        <w:textAlignment w:val="auto"/>
        <w:rPr>
          <w:rFonts w:hint="default" w:ascii="黑体" w:hAnsi="黑体" w:eastAsia="黑体" w:cs="黑体"/>
          <w:bCs/>
          <w:sz w:val="32"/>
          <w:szCs w:val="32"/>
          <w:highlight w:val="none"/>
          <w:lang w:val="en-US" w:eastAsia="zh-CN"/>
        </w:rPr>
      </w:pPr>
      <w:r>
        <w:rPr>
          <w:rFonts w:hint="eastAsia" w:ascii="黑体" w:hAnsi="黑体" w:eastAsia="黑体" w:cs="黑体"/>
          <w:bCs/>
          <w:sz w:val="32"/>
          <w:szCs w:val="32"/>
          <w:highlight w:val="none"/>
          <w:lang w:val="en-US" w:eastAsia="zh-CN"/>
        </w:rPr>
        <w:t>三</w:t>
      </w:r>
      <w:r>
        <w:rPr>
          <w:rFonts w:hint="eastAsia" w:ascii="黑体" w:hAnsi="黑体" w:eastAsia="黑体" w:cs="黑体"/>
          <w:bCs/>
          <w:sz w:val="32"/>
          <w:szCs w:val="32"/>
          <w:highlight w:val="none"/>
        </w:rPr>
        <w:t>、</w:t>
      </w:r>
      <w:r>
        <w:rPr>
          <w:rFonts w:hint="eastAsia" w:ascii="黑体" w:hAnsi="黑体" w:eastAsia="黑体" w:cs="黑体"/>
          <w:bCs/>
          <w:sz w:val="32"/>
          <w:szCs w:val="32"/>
          <w:highlight w:val="none"/>
          <w:lang w:val="en-US" w:eastAsia="zh-CN"/>
        </w:rPr>
        <w:t>绩效自评结论</w:t>
      </w:r>
    </w:p>
    <w:p>
      <w:pPr>
        <w:widowControl w:val="0"/>
        <w:wordWrap/>
        <w:adjustRightInd/>
        <w:snapToGrid/>
        <w:spacing w:line="560" w:lineRule="exact"/>
        <w:ind w:right="0" w:firstLine="640" w:firstLineChars="200"/>
        <w:jc w:val="both"/>
        <w:textAlignment w:val="auto"/>
        <w:rPr>
          <w:rFonts w:hint="eastAsia" w:ascii="仿宋_GB2312" w:hAnsi="仿宋_GB2312" w:cs="仿宋_GB2312"/>
          <w:b w:val="0"/>
          <w:bCs/>
          <w:sz w:val="32"/>
          <w:szCs w:val="32"/>
          <w:highlight w:val="none"/>
          <w:lang w:eastAsia="zh-CN"/>
        </w:rPr>
      </w:pPr>
      <w:r>
        <w:rPr>
          <w:rFonts w:hint="eastAsia" w:ascii="楷体_GB2312" w:hAnsi="楷体_GB2312" w:eastAsia="楷体_GB2312" w:cs="楷体_GB2312"/>
          <w:b w:val="0"/>
          <w:bCs/>
          <w:sz w:val="32"/>
          <w:szCs w:val="32"/>
          <w:highlight w:val="none"/>
          <w:lang w:val="en-US" w:eastAsia="zh-CN"/>
        </w:rPr>
        <w:t>（一）存在的问题和原因分析</w:t>
      </w:r>
    </w:p>
    <w:p>
      <w:pPr>
        <w:widowControl w:val="0"/>
        <w:wordWrap/>
        <w:adjustRightInd/>
        <w:snapToGrid/>
        <w:spacing w:line="560" w:lineRule="exact"/>
        <w:ind w:right="0" w:firstLine="642" w:firstLineChars="200"/>
        <w:jc w:val="both"/>
        <w:textAlignment w:val="auto"/>
        <w:rPr>
          <w:rFonts w:hint="eastAsia" w:ascii="仿宋_GB2312" w:hAnsi="仿宋_GB2312" w:cs="仿宋_GB2312"/>
          <w:bCs/>
          <w:sz w:val="32"/>
          <w:szCs w:val="32"/>
          <w:highlight w:val="none"/>
          <w:lang w:eastAsia="zh-CN"/>
        </w:rPr>
      </w:pPr>
      <w:r>
        <w:rPr>
          <w:rFonts w:hint="eastAsia" w:ascii="仿宋_GB2312"/>
          <w:b/>
          <w:bCs/>
          <w:sz w:val="32"/>
          <w:szCs w:val="32"/>
          <w:highlight w:val="none"/>
          <w:lang w:val="en-US" w:eastAsia="zh-CN"/>
        </w:rPr>
        <w:t>一是</w:t>
      </w:r>
      <w:r>
        <w:rPr>
          <w:rFonts w:hint="eastAsia" w:ascii="仿宋_GB2312" w:hAnsi="华文宋体" w:cs="Times New Roman"/>
          <w:color w:val="auto"/>
          <w:kern w:val="0"/>
          <w:sz w:val="32"/>
          <w:szCs w:val="32"/>
          <w:highlight w:val="none"/>
          <w:lang w:val="en-US" w:eastAsia="zh-CN" w:bidi="ar-SA"/>
        </w:rPr>
        <w:t>由于我市于2020年已出台《北京市困境家庭服务对象入住养老机构补助实施办法》，补贴范围包含此次中央财政支持范围，二者间存在重复享受人群。因此，目前正在制定相应衔接文件，相关指标暂时无法填写。</w:t>
      </w:r>
      <w:r>
        <w:rPr>
          <w:rFonts w:hint="eastAsia" w:ascii="仿宋_GB2312"/>
          <w:b/>
          <w:bCs/>
          <w:sz w:val="32"/>
          <w:szCs w:val="32"/>
          <w:highlight w:val="none"/>
          <w:lang w:val="en-US" w:eastAsia="zh-CN"/>
        </w:rPr>
        <w:t>二是</w:t>
      </w:r>
      <w:r>
        <w:rPr>
          <w:rFonts w:hint="eastAsia" w:ascii="仿宋_GB2312"/>
          <w:b w:val="0"/>
          <w:bCs w:val="0"/>
          <w:sz w:val="32"/>
          <w:szCs w:val="32"/>
          <w:highlight w:val="none"/>
          <w:lang w:val="en-US" w:eastAsia="zh-CN"/>
        </w:rPr>
        <w:t>在执行过程中，我们发现个别区基于本市现有政策《北京市困境家庭服务对象入住养老机构补助实施办法》，于2023年11月提前将中央财政困难群众救助补助资金用于本市低保家庭中重度失能老年人等困难人群入住养老机构的补助，共计15.29万元。</w:t>
      </w:r>
    </w:p>
    <w:p>
      <w:pPr>
        <w:numPr>
          <w:ilvl w:val="0"/>
          <w:numId w:val="1"/>
        </w:numPr>
        <w:spacing w:line="560" w:lineRule="exact"/>
        <w:ind w:firstLine="640" w:firstLineChars="200"/>
        <w:rPr>
          <w:rFonts w:hint="eastAsia" w:ascii="楷体_GB2312" w:hAnsi="楷体_GB2312" w:eastAsia="楷体_GB2312" w:cs="楷体_GB2312"/>
          <w:b w:val="0"/>
          <w:bCs/>
          <w:sz w:val="32"/>
          <w:szCs w:val="32"/>
          <w:highlight w:val="none"/>
          <w:lang w:eastAsia="zh-CN"/>
        </w:rPr>
      </w:pPr>
      <w:r>
        <w:rPr>
          <w:rFonts w:hint="eastAsia" w:ascii="楷体_GB2312" w:hAnsi="楷体_GB2312" w:eastAsia="楷体_GB2312" w:cs="楷体_GB2312"/>
          <w:b w:val="0"/>
          <w:bCs/>
          <w:sz w:val="32"/>
          <w:szCs w:val="32"/>
          <w:highlight w:val="none"/>
          <w:lang w:val="en-US" w:eastAsia="zh-CN"/>
        </w:rPr>
        <w:t>下一步</w:t>
      </w:r>
      <w:r>
        <w:rPr>
          <w:rFonts w:hint="eastAsia" w:ascii="楷体_GB2312" w:hAnsi="楷体_GB2312" w:eastAsia="楷体_GB2312" w:cs="楷体_GB2312"/>
          <w:b w:val="0"/>
          <w:bCs/>
          <w:sz w:val="32"/>
          <w:szCs w:val="32"/>
          <w:highlight w:val="none"/>
          <w:lang w:eastAsia="zh-CN"/>
        </w:rPr>
        <w:t>改进措施</w:t>
      </w:r>
    </w:p>
    <w:p>
      <w:pPr>
        <w:numPr>
          <w:ilvl w:val="-1"/>
          <w:numId w:val="0"/>
        </w:numPr>
        <w:spacing w:line="560" w:lineRule="exact"/>
        <w:ind w:firstLine="642" w:firstLineChars="200"/>
        <w:rPr>
          <w:rFonts w:hint="eastAsia"/>
          <w:sz w:val="32"/>
          <w:szCs w:val="32"/>
          <w:highlight w:val="none"/>
          <w:lang w:eastAsia="zh-CN"/>
        </w:rPr>
      </w:pPr>
      <w:r>
        <w:rPr>
          <w:rFonts w:hint="eastAsia" w:ascii="仿宋_GB2312" w:hAnsi="仿宋_GB2312" w:cs="仿宋_GB2312"/>
          <w:b/>
          <w:bCs w:val="0"/>
          <w:sz w:val="32"/>
          <w:szCs w:val="32"/>
          <w:highlight w:val="none"/>
          <w:lang w:eastAsia="zh-CN"/>
        </w:rPr>
        <w:t>一是</w:t>
      </w:r>
      <w:r>
        <w:rPr>
          <w:rFonts w:hint="eastAsia" w:ascii="仿宋_GB2312" w:hAnsi="仿宋_GB2312" w:eastAsia="仿宋_GB2312" w:cs="仿宋_GB2312"/>
          <w:i w:val="0"/>
          <w:iCs w:val="0"/>
          <w:caps w:val="0"/>
          <w:color w:val="000000"/>
          <w:spacing w:val="0"/>
          <w:sz w:val="32"/>
          <w:szCs w:val="32"/>
          <w:lang w:val="en-US" w:eastAsia="zh-CN"/>
        </w:rPr>
        <w:t>追回有关区已下发的中央财政困难群众救助补助资金15.29万元，截至目前，资金已全部追回</w:t>
      </w:r>
      <w:r>
        <w:rPr>
          <w:rFonts w:hint="eastAsia" w:ascii="仿宋_GB2312" w:hAnsi="仿宋_GB2312" w:cs="仿宋_GB2312"/>
          <w:bCs/>
          <w:sz w:val="32"/>
          <w:szCs w:val="32"/>
          <w:highlight w:val="none"/>
          <w:lang w:eastAsia="zh-CN"/>
        </w:rPr>
        <w:t>。</w:t>
      </w:r>
      <w:r>
        <w:rPr>
          <w:rFonts w:hint="eastAsia" w:ascii="仿宋_GB2312" w:hAnsi="仿宋_GB2312" w:cs="仿宋_GB2312"/>
          <w:b/>
          <w:bCs w:val="0"/>
          <w:sz w:val="32"/>
          <w:szCs w:val="32"/>
          <w:highlight w:val="none"/>
          <w:lang w:eastAsia="zh-CN"/>
        </w:rPr>
        <w:t>二是</w:t>
      </w:r>
      <w:r>
        <w:rPr>
          <w:rFonts w:hint="eastAsia" w:ascii="仿宋_GB2312" w:hAnsi="仿宋_GB2312" w:cs="仿宋_GB2312"/>
          <w:bCs/>
          <w:sz w:val="32"/>
          <w:szCs w:val="32"/>
          <w:highlight w:val="none"/>
          <w:lang w:eastAsia="zh-CN"/>
        </w:rPr>
        <w:t>根据《民政部 财政部关于组织开展中央财政支持经济困难失能老年人集中照护服务工作的通知》（民发〔2023〕53号）有关要求，抓紧制定并出台我市相应</w:t>
      </w:r>
      <w:r>
        <w:rPr>
          <w:rFonts w:hint="eastAsia" w:ascii="仿宋_GB2312" w:hAnsi="仿宋_GB2312" w:cs="仿宋_GB2312"/>
          <w:bCs/>
          <w:sz w:val="32"/>
          <w:szCs w:val="32"/>
          <w:highlight w:val="none"/>
          <w:lang w:val="en-US" w:eastAsia="zh-CN"/>
        </w:rPr>
        <w:t>衔接文件</w:t>
      </w:r>
      <w:r>
        <w:rPr>
          <w:rFonts w:hint="eastAsia" w:ascii="仿宋_GB2312" w:hAnsi="仿宋_GB2312" w:cs="仿宋_GB2312"/>
          <w:bCs/>
          <w:sz w:val="32"/>
          <w:szCs w:val="32"/>
          <w:highlight w:val="none"/>
          <w:lang w:eastAsia="zh-CN"/>
        </w:rPr>
        <w:t>，待正式文件印发后，督促各区按要求抓好绩效落实并做好相关补助发放等工作。</w:t>
      </w:r>
    </w:p>
    <w:p>
      <w:pPr>
        <w:pStyle w:val="2"/>
        <w:keepNext w:val="0"/>
        <w:keepLines w:val="0"/>
        <w:pageBreakBefore w:val="0"/>
        <w:kinsoku/>
        <w:wordWrap/>
        <w:overflowPunct/>
        <w:topLinePunct w:val="0"/>
        <w:autoSpaceDE/>
        <w:autoSpaceDN/>
        <w:bidi w:val="0"/>
        <w:adjustRightInd/>
        <w:snapToGrid/>
        <w:spacing w:after="0" w:line="280" w:lineRule="exact"/>
        <w:rPr>
          <w:rFonts w:hint="eastAsia"/>
          <w:lang w:val="en-US"/>
        </w:rPr>
      </w:pPr>
    </w:p>
    <w:sectPr>
      <w:headerReference r:id="rId3" w:type="default"/>
      <w:footerReference r:id="rId4" w:type="default"/>
      <w:pgSz w:w="11906" w:h="16838"/>
      <w:pgMar w:top="2098" w:right="1474" w:bottom="1984" w:left="1587" w:header="851" w:footer="992" w:gutter="0"/>
      <w:pgBorders>
        <w:top w:val="none" w:sz="0" w:space="0"/>
        <w:left w:val="none" w:sz="0" w:space="0"/>
        <w:bottom w:val="none" w:sz="0" w:space="0"/>
        <w:right w:val="none" w:sz="0" w:space="0"/>
      </w:pgBorders>
      <w:cols w:space="0" w:num="1"/>
      <w:rtlGutter w:val="0"/>
      <w:docGrid w:type="lines" w:linePitch="4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华文宋体">
    <w:altName w:val="方正书宋_GBK"/>
    <w:panose1 w:val="02010600040101010101"/>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Times New Roman" w:hAnsi="Times New Roman" w:eastAsia="仿宋_GB2312"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wrap="none" lIns="0" tIns="0" rIns="0" bIns="0" upright="fals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YleiXswEAAFIDAAAOAAAAAAAAAAEAIAAAADQBAABkcnMvZTJvRG9j&#10;LnhtbFBLBQYAAAAABgAGAFkBAABZBQAAAAA=&#10;">
              <v:fill on="f" focussize="0,0"/>
              <v:stroke on="f"/>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E95E65"/>
    <w:multiLevelType w:val="singleLevel"/>
    <w:tmpl w:val="7FE95E6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trackRevisions w:val="true"/>
  <w:documentProtection w:enforcement="0"/>
  <w:defaultTabStop w:val="420"/>
  <w:drawingGridHorizontalSpacing w:val="150"/>
  <w:drawingGridVerticalSpacing w:val="205"/>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0ZDc2YTA4Zjg0YTVkZTEzMTRjMjNiZjNjNDUzYmEifQ=="/>
  </w:docVars>
  <w:rsids>
    <w:rsidRoot w:val="00F57F82"/>
    <w:rsid w:val="000101E1"/>
    <w:rsid w:val="000732DA"/>
    <w:rsid w:val="00075CDC"/>
    <w:rsid w:val="000B1E8F"/>
    <w:rsid w:val="00101F7E"/>
    <w:rsid w:val="00103D16"/>
    <w:rsid w:val="0011666B"/>
    <w:rsid w:val="0013537F"/>
    <w:rsid w:val="00164D84"/>
    <w:rsid w:val="001C2E3E"/>
    <w:rsid w:val="001E37FD"/>
    <w:rsid w:val="001F151A"/>
    <w:rsid w:val="00235949"/>
    <w:rsid w:val="00250053"/>
    <w:rsid w:val="002E61A9"/>
    <w:rsid w:val="002E6C28"/>
    <w:rsid w:val="002F6705"/>
    <w:rsid w:val="00301FC0"/>
    <w:rsid w:val="00363197"/>
    <w:rsid w:val="00387DD5"/>
    <w:rsid w:val="003A2E4C"/>
    <w:rsid w:val="003C6374"/>
    <w:rsid w:val="003E3F48"/>
    <w:rsid w:val="00493012"/>
    <w:rsid w:val="004B563B"/>
    <w:rsid w:val="0050184A"/>
    <w:rsid w:val="00537839"/>
    <w:rsid w:val="00545972"/>
    <w:rsid w:val="00556CBE"/>
    <w:rsid w:val="00562AA2"/>
    <w:rsid w:val="005C7EED"/>
    <w:rsid w:val="005D7CC3"/>
    <w:rsid w:val="006136AE"/>
    <w:rsid w:val="00641B00"/>
    <w:rsid w:val="00663821"/>
    <w:rsid w:val="00705CE8"/>
    <w:rsid w:val="00724A6B"/>
    <w:rsid w:val="0072794A"/>
    <w:rsid w:val="007333DB"/>
    <w:rsid w:val="00775338"/>
    <w:rsid w:val="00813465"/>
    <w:rsid w:val="00840D6F"/>
    <w:rsid w:val="00937811"/>
    <w:rsid w:val="00992CDC"/>
    <w:rsid w:val="009A02B0"/>
    <w:rsid w:val="009A0529"/>
    <w:rsid w:val="009E61D4"/>
    <w:rsid w:val="00A1488B"/>
    <w:rsid w:val="00A31F5E"/>
    <w:rsid w:val="00A32F4A"/>
    <w:rsid w:val="00A92C8F"/>
    <w:rsid w:val="00B4346A"/>
    <w:rsid w:val="00B7078D"/>
    <w:rsid w:val="00BB0E7F"/>
    <w:rsid w:val="00BD3656"/>
    <w:rsid w:val="00BE58CF"/>
    <w:rsid w:val="00CE1744"/>
    <w:rsid w:val="00CE1F0D"/>
    <w:rsid w:val="00CF336F"/>
    <w:rsid w:val="00D23C43"/>
    <w:rsid w:val="00D63908"/>
    <w:rsid w:val="00D95006"/>
    <w:rsid w:val="00DD6007"/>
    <w:rsid w:val="00DE4FDA"/>
    <w:rsid w:val="00E22E2F"/>
    <w:rsid w:val="00ED0C22"/>
    <w:rsid w:val="00EE2249"/>
    <w:rsid w:val="00EE3FEC"/>
    <w:rsid w:val="00EE4BD9"/>
    <w:rsid w:val="00F22C16"/>
    <w:rsid w:val="00F362D2"/>
    <w:rsid w:val="00F433D4"/>
    <w:rsid w:val="00F57F82"/>
    <w:rsid w:val="00FA357A"/>
    <w:rsid w:val="00FC1C56"/>
    <w:rsid w:val="00FD14E0"/>
    <w:rsid w:val="037D0BC8"/>
    <w:rsid w:val="03FCA087"/>
    <w:rsid w:val="07A71631"/>
    <w:rsid w:val="0845082D"/>
    <w:rsid w:val="09E965F2"/>
    <w:rsid w:val="0A5AC0C6"/>
    <w:rsid w:val="0B7BB7D1"/>
    <w:rsid w:val="0B99B9D0"/>
    <w:rsid w:val="0DFDD9E0"/>
    <w:rsid w:val="0E66764E"/>
    <w:rsid w:val="0E972280"/>
    <w:rsid w:val="0EE3107B"/>
    <w:rsid w:val="0EF28F2A"/>
    <w:rsid w:val="0FFE2395"/>
    <w:rsid w:val="139840D3"/>
    <w:rsid w:val="143E091F"/>
    <w:rsid w:val="14865FC8"/>
    <w:rsid w:val="150C2DB0"/>
    <w:rsid w:val="156F4749"/>
    <w:rsid w:val="167A0763"/>
    <w:rsid w:val="177C6692"/>
    <w:rsid w:val="1A9C7EF7"/>
    <w:rsid w:val="1BBD48D7"/>
    <w:rsid w:val="1BFDCA2C"/>
    <w:rsid w:val="1BFFBB4E"/>
    <w:rsid w:val="1DF363B1"/>
    <w:rsid w:val="1DFFFBC0"/>
    <w:rsid w:val="1E554DCA"/>
    <w:rsid w:val="1E761F05"/>
    <w:rsid w:val="1F7DF23B"/>
    <w:rsid w:val="1FA7E3FD"/>
    <w:rsid w:val="1FC7205C"/>
    <w:rsid w:val="1FE73162"/>
    <w:rsid w:val="1FEC47E9"/>
    <w:rsid w:val="1FFEC917"/>
    <w:rsid w:val="1FFFAF1F"/>
    <w:rsid w:val="1FFFFEB1"/>
    <w:rsid w:val="21848B63"/>
    <w:rsid w:val="228B3D05"/>
    <w:rsid w:val="23275F66"/>
    <w:rsid w:val="2350337E"/>
    <w:rsid w:val="255C0561"/>
    <w:rsid w:val="26FDB64B"/>
    <w:rsid w:val="27B70B4D"/>
    <w:rsid w:val="27B75216"/>
    <w:rsid w:val="27D711A4"/>
    <w:rsid w:val="27FB6D56"/>
    <w:rsid w:val="29A06440"/>
    <w:rsid w:val="2BBFBE66"/>
    <w:rsid w:val="2DEB4200"/>
    <w:rsid w:val="2F1D4ACB"/>
    <w:rsid w:val="2F7DB552"/>
    <w:rsid w:val="2F7F5C2B"/>
    <w:rsid w:val="2FAFF494"/>
    <w:rsid w:val="2FCF8CE9"/>
    <w:rsid w:val="2FDB35D4"/>
    <w:rsid w:val="2FDB7DFF"/>
    <w:rsid w:val="2FF7E18E"/>
    <w:rsid w:val="2FFB095A"/>
    <w:rsid w:val="2FFC49E0"/>
    <w:rsid w:val="2FFEFFD5"/>
    <w:rsid w:val="30713FC2"/>
    <w:rsid w:val="30ED17FE"/>
    <w:rsid w:val="337CDBF3"/>
    <w:rsid w:val="33DFEE81"/>
    <w:rsid w:val="33F5E08C"/>
    <w:rsid w:val="344026AF"/>
    <w:rsid w:val="359F689D"/>
    <w:rsid w:val="35EC5F20"/>
    <w:rsid w:val="35FF807B"/>
    <w:rsid w:val="36767569"/>
    <w:rsid w:val="36B7685A"/>
    <w:rsid w:val="36EF2551"/>
    <w:rsid w:val="36F57D06"/>
    <w:rsid w:val="3796FD1B"/>
    <w:rsid w:val="37CF5D44"/>
    <w:rsid w:val="37D5BF7F"/>
    <w:rsid w:val="37EFCD44"/>
    <w:rsid w:val="37FB92ED"/>
    <w:rsid w:val="37FBA6CE"/>
    <w:rsid w:val="37FF33AB"/>
    <w:rsid w:val="38EF7AD8"/>
    <w:rsid w:val="390F6AAA"/>
    <w:rsid w:val="394F3583"/>
    <w:rsid w:val="39F67874"/>
    <w:rsid w:val="3AB77495"/>
    <w:rsid w:val="3AD76819"/>
    <w:rsid w:val="3AFEA62E"/>
    <w:rsid w:val="3B6F6A84"/>
    <w:rsid w:val="3BBBBDD9"/>
    <w:rsid w:val="3BFF8306"/>
    <w:rsid w:val="3C69C4A1"/>
    <w:rsid w:val="3CD817E2"/>
    <w:rsid w:val="3CDF07DE"/>
    <w:rsid w:val="3D3E1824"/>
    <w:rsid w:val="3DB73D40"/>
    <w:rsid w:val="3DB7B6D8"/>
    <w:rsid w:val="3DF75E78"/>
    <w:rsid w:val="3DFF20EB"/>
    <w:rsid w:val="3E1672E6"/>
    <w:rsid w:val="3E3696C8"/>
    <w:rsid w:val="3E6ABD42"/>
    <w:rsid w:val="3E7D1697"/>
    <w:rsid w:val="3E7D36C3"/>
    <w:rsid w:val="3E7DFDA4"/>
    <w:rsid w:val="3EDFF427"/>
    <w:rsid w:val="3EF75476"/>
    <w:rsid w:val="3EFF7627"/>
    <w:rsid w:val="3EFFFBFB"/>
    <w:rsid w:val="3F3F40EF"/>
    <w:rsid w:val="3F4B735E"/>
    <w:rsid w:val="3F6FEF76"/>
    <w:rsid w:val="3F9132B6"/>
    <w:rsid w:val="3F9F414D"/>
    <w:rsid w:val="3FB7F325"/>
    <w:rsid w:val="3FB7FC26"/>
    <w:rsid w:val="3FBD97CD"/>
    <w:rsid w:val="3FBEFB92"/>
    <w:rsid w:val="3FCF5E8B"/>
    <w:rsid w:val="3FDB0672"/>
    <w:rsid w:val="3FE7E5DD"/>
    <w:rsid w:val="3FEBB467"/>
    <w:rsid w:val="3FEF5374"/>
    <w:rsid w:val="3FEFDEBA"/>
    <w:rsid w:val="3FF350BB"/>
    <w:rsid w:val="3FF713A6"/>
    <w:rsid w:val="3FF9C952"/>
    <w:rsid w:val="3FFD0085"/>
    <w:rsid w:val="3FFF0B32"/>
    <w:rsid w:val="3FFFAB9E"/>
    <w:rsid w:val="3FFFD8AC"/>
    <w:rsid w:val="40106FAF"/>
    <w:rsid w:val="40FBB4E1"/>
    <w:rsid w:val="40FF554E"/>
    <w:rsid w:val="415F08D8"/>
    <w:rsid w:val="43DAC087"/>
    <w:rsid w:val="43EF4302"/>
    <w:rsid w:val="44E2230F"/>
    <w:rsid w:val="464A6F36"/>
    <w:rsid w:val="476451F4"/>
    <w:rsid w:val="4776EFD0"/>
    <w:rsid w:val="47DF8BAA"/>
    <w:rsid w:val="47F3D4CD"/>
    <w:rsid w:val="485E5525"/>
    <w:rsid w:val="48B51347"/>
    <w:rsid w:val="4A55216A"/>
    <w:rsid w:val="4BE7311F"/>
    <w:rsid w:val="4C3EB38A"/>
    <w:rsid w:val="4CF900E7"/>
    <w:rsid w:val="4DFF0E4A"/>
    <w:rsid w:val="4EA78961"/>
    <w:rsid w:val="4F6B7885"/>
    <w:rsid w:val="4F7FDFF1"/>
    <w:rsid w:val="4FE0696A"/>
    <w:rsid w:val="4FE9D7B6"/>
    <w:rsid w:val="4FEB24AD"/>
    <w:rsid w:val="4FEF4CE1"/>
    <w:rsid w:val="4FEF7B61"/>
    <w:rsid w:val="5215D8EE"/>
    <w:rsid w:val="52453B85"/>
    <w:rsid w:val="52ED845A"/>
    <w:rsid w:val="535B5814"/>
    <w:rsid w:val="53773AEA"/>
    <w:rsid w:val="539B6FDD"/>
    <w:rsid w:val="53BFB02B"/>
    <w:rsid w:val="53FAAE5C"/>
    <w:rsid w:val="53FD1147"/>
    <w:rsid w:val="547A7A76"/>
    <w:rsid w:val="55673508"/>
    <w:rsid w:val="556EE2F9"/>
    <w:rsid w:val="55EBA829"/>
    <w:rsid w:val="55FF1EA6"/>
    <w:rsid w:val="57551296"/>
    <w:rsid w:val="57ADE45F"/>
    <w:rsid w:val="57C7EBB3"/>
    <w:rsid w:val="57DEC2AD"/>
    <w:rsid w:val="57E6DD66"/>
    <w:rsid w:val="57E7808A"/>
    <w:rsid w:val="57F325DA"/>
    <w:rsid w:val="57FE1546"/>
    <w:rsid w:val="57FE1EE5"/>
    <w:rsid w:val="57FF0D59"/>
    <w:rsid w:val="57FF1E51"/>
    <w:rsid w:val="57FFF1B3"/>
    <w:rsid w:val="58163776"/>
    <w:rsid w:val="586BE32F"/>
    <w:rsid w:val="58DA6944"/>
    <w:rsid w:val="58EF3535"/>
    <w:rsid w:val="59595A6F"/>
    <w:rsid w:val="599330CA"/>
    <w:rsid w:val="59E62DE9"/>
    <w:rsid w:val="59FF85DF"/>
    <w:rsid w:val="5A798336"/>
    <w:rsid w:val="5B158AF5"/>
    <w:rsid w:val="5B5F064A"/>
    <w:rsid w:val="5B7348E7"/>
    <w:rsid w:val="5B75002C"/>
    <w:rsid w:val="5B7BFF31"/>
    <w:rsid w:val="5BDA3182"/>
    <w:rsid w:val="5BDFF5C8"/>
    <w:rsid w:val="5BFBD0A1"/>
    <w:rsid w:val="5CFB5B41"/>
    <w:rsid w:val="5CFFA4BB"/>
    <w:rsid w:val="5D4B71D4"/>
    <w:rsid w:val="5DDFBCCD"/>
    <w:rsid w:val="5DEDD285"/>
    <w:rsid w:val="5DF70099"/>
    <w:rsid w:val="5DFEABD1"/>
    <w:rsid w:val="5E5622D4"/>
    <w:rsid w:val="5E64B15D"/>
    <w:rsid w:val="5EA1C62B"/>
    <w:rsid w:val="5EFBFB8A"/>
    <w:rsid w:val="5EFC9415"/>
    <w:rsid w:val="5F4EBDDD"/>
    <w:rsid w:val="5F7F3D7D"/>
    <w:rsid w:val="5F8F535A"/>
    <w:rsid w:val="5FBCAD33"/>
    <w:rsid w:val="5FBEFE1A"/>
    <w:rsid w:val="5FCB05D6"/>
    <w:rsid w:val="5FCF19C3"/>
    <w:rsid w:val="5FD714B8"/>
    <w:rsid w:val="5FDCDEFA"/>
    <w:rsid w:val="5FDE6A7C"/>
    <w:rsid w:val="5FFBC6E7"/>
    <w:rsid w:val="5FFE3860"/>
    <w:rsid w:val="5FFF35F8"/>
    <w:rsid w:val="5FFF4947"/>
    <w:rsid w:val="60D5009F"/>
    <w:rsid w:val="64617795"/>
    <w:rsid w:val="65174716"/>
    <w:rsid w:val="654FDBD8"/>
    <w:rsid w:val="65F02C8C"/>
    <w:rsid w:val="65FA38F0"/>
    <w:rsid w:val="660721C9"/>
    <w:rsid w:val="661E6C75"/>
    <w:rsid w:val="667A1C98"/>
    <w:rsid w:val="675B51FB"/>
    <w:rsid w:val="675B98AB"/>
    <w:rsid w:val="677BB149"/>
    <w:rsid w:val="67845964"/>
    <w:rsid w:val="67BDA059"/>
    <w:rsid w:val="67F75FF5"/>
    <w:rsid w:val="681D4831"/>
    <w:rsid w:val="68F6A4F6"/>
    <w:rsid w:val="692E4B19"/>
    <w:rsid w:val="69513EF7"/>
    <w:rsid w:val="69C42706"/>
    <w:rsid w:val="6A8D97A9"/>
    <w:rsid w:val="6AD300AA"/>
    <w:rsid w:val="6AFFF86B"/>
    <w:rsid w:val="6B1E24AB"/>
    <w:rsid w:val="6BDFF67B"/>
    <w:rsid w:val="6BF3256F"/>
    <w:rsid w:val="6BF9FD2E"/>
    <w:rsid w:val="6C72CD87"/>
    <w:rsid w:val="6CE7018A"/>
    <w:rsid w:val="6D7DE32B"/>
    <w:rsid w:val="6DB603CC"/>
    <w:rsid w:val="6DD77CE4"/>
    <w:rsid w:val="6DE7767D"/>
    <w:rsid w:val="6E3E3F2D"/>
    <w:rsid w:val="6E7F0996"/>
    <w:rsid w:val="6E9DAFE3"/>
    <w:rsid w:val="6EE5520B"/>
    <w:rsid w:val="6F3D7378"/>
    <w:rsid w:val="6F5F15AD"/>
    <w:rsid w:val="6F796E28"/>
    <w:rsid w:val="6F7AC3BF"/>
    <w:rsid w:val="6F7B5A75"/>
    <w:rsid w:val="6F7D8FAE"/>
    <w:rsid w:val="6F7FE920"/>
    <w:rsid w:val="6FBCC786"/>
    <w:rsid w:val="6FC5BB63"/>
    <w:rsid w:val="6FE30817"/>
    <w:rsid w:val="6FE37A2C"/>
    <w:rsid w:val="6FECD4EA"/>
    <w:rsid w:val="6FEEFC90"/>
    <w:rsid w:val="6FFB55ED"/>
    <w:rsid w:val="6FFC2C2C"/>
    <w:rsid w:val="6FFE9024"/>
    <w:rsid w:val="6FFEBBAF"/>
    <w:rsid w:val="6FFFB2B0"/>
    <w:rsid w:val="709DF397"/>
    <w:rsid w:val="715B2F02"/>
    <w:rsid w:val="717B0A3E"/>
    <w:rsid w:val="717C64BF"/>
    <w:rsid w:val="72492390"/>
    <w:rsid w:val="72EF2A61"/>
    <w:rsid w:val="7361E995"/>
    <w:rsid w:val="737F46FA"/>
    <w:rsid w:val="73CF49A7"/>
    <w:rsid w:val="73FF28CA"/>
    <w:rsid w:val="73FF4974"/>
    <w:rsid w:val="750A5A77"/>
    <w:rsid w:val="75555E0F"/>
    <w:rsid w:val="75625A9B"/>
    <w:rsid w:val="7563778E"/>
    <w:rsid w:val="7569F74E"/>
    <w:rsid w:val="757F08EA"/>
    <w:rsid w:val="75BFAC01"/>
    <w:rsid w:val="75DAA688"/>
    <w:rsid w:val="75FE4015"/>
    <w:rsid w:val="75FF139C"/>
    <w:rsid w:val="75FF7A6C"/>
    <w:rsid w:val="765DBFB9"/>
    <w:rsid w:val="766F312C"/>
    <w:rsid w:val="76A548F2"/>
    <w:rsid w:val="7702C47B"/>
    <w:rsid w:val="771EEEFA"/>
    <w:rsid w:val="7735FDE6"/>
    <w:rsid w:val="773D6BF8"/>
    <w:rsid w:val="7765772E"/>
    <w:rsid w:val="77760702"/>
    <w:rsid w:val="7779079A"/>
    <w:rsid w:val="777EE8F4"/>
    <w:rsid w:val="77867685"/>
    <w:rsid w:val="77AF9395"/>
    <w:rsid w:val="77BD3ACF"/>
    <w:rsid w:val="77DAF762"/>
    <w:rsid w:val="77DE43A9"/>
    <w:rsid w:val="77E5BFD9"/>
    <w:rsid w:val="77EA4585"/>
    <w:rsid w:val="77EAB4D1"/>
    <w:rsid w:val="77F5726D"/>
    <w:rsid w:val="77F7F199"/>
    <w:rsid w:val="77FFF179"/>
    <w:rsid w:val="781F36B6"/>
    <w:rsid w:val="78FF1B48"/>
    <w:rsid w:val="790627AD"/>
    <w:rsid w:val="797F009D"/>
    <w:rsid w:val="797FC07B"/>
    <w:rsid w:val="798FBEB4"/>
    <w:rsid w:val="7ABEB542"/>
    <w:rsid w:val="7ADC59FA"/>
    <w:rsid w:val="7AFF015F"/>
    <w:rsid w:val="7AFF93C0"/>
    <w:rsid w:val="7B11B552"/>
    <w:rsid w:val="7B3F538D"/>
    <w:rsid w:val="7B76C63E"/>
    <w:rsid w:val="7B7F7443"/>
    <w:rsid w:val="7B7FB243"/>
    <w:rsid w:val="7B8EBC5C"/>
    <w:rsid w:val="7BAB4E44"/>
    <w:rsid w:val="7BAD0B42"/>
    <w:rsid w:val="7BBB8041"/>
    <w:rsid w:val="7BDF50EF"/>
    <w:rsid w:val="7BE3A720"/>
    <w:rsid w:val="7BEFDA20"/>
    <w:rsid w:val="7BF70FCD"/>
    <w:rsid w:val="7BF80EEF"/>
    <w:rsid w:val="7BFCE1E0"/>
    <w:rsid w:val="7CB39A04"/>
    <w:rsid w:val="7CD68C36"/>
    <w:rsid w:val="7CE7D498"/>
    <w:rsid w:val="7CFBE1F4"/>
    <w:rsid w:val="7D3FDDFA"/>
    <w:rsid w:val="7D5AECCF"/>
    <w:rsid w:val="7D5C5DCD"/>
    <w:rsid w:val="7D5FBBE4"/>
    <w:rsid w:val="7D72AC33"/>
    <w:rsid w:val="7D7FEA67"/>
    <w:rsid w:val="7DB395F2"/>
    <w:rsid w:val="7DBB11FF"/>
    <w:rsid w:val="7DBDE31C"/>
    <w:rsid w:val="7DBF8A0C"/>
    <w:rsid w:val="7DD72085"/>
    <w:rsid w:val="7DDD794F"/>
    <w:rsid w:val="7DE70E3F"/>
    <w:rsid w:val="7DE73415"/>
    <w:rsid w:val="7DFCA2CD"/>
    <w:rsid w:val="7DFE20EB"/>
    <w:rsid w:val="7DFFA0A0"/>
    <w:rsid w:val="7E13BB63"/>
    <w:rsid w:val="7EAF47F4"/>
    <w:rsid w:val="7EBB25D7"/>
    <w:rsid w:val="7EEDD9EC"/>
    <w:rsid w:val="7EFB0BF6"/>
    <w:rsid w:val="7EFB3DF4"/>
    <w:rsid w:val="7EFDB1F9"/>
    <w:rsid w:val="7EFE5F2C"/>
    <w:rsid w:val="7F1E9DBE"/>
    <w:rsid w:val="7F1FA01D"/>
    <w:rsid w:val="7F27EB4E"/>
    <w:rsid w:val="7F2D4BE6"/>
    <w:rsid w:val="7F3FE3A5"/>
    <w:rsid w:val="7F5F2FC2"/>
    <w:rsid w:val="7F776F5C"/>
    <w:rsid w:val="7F7FF3BE"/>
    <w:rsid w:val="7F9B917F"/>
    <w:rsid w:val="7F9F105B"/>
    <w:rsid w:val="7FA90759"/>
    <w:rsid w:val="7FB2AC56"/>
    <w:rsid w:val="7FB755FD"/>
    <w:rsid w:val="7FBFE555"/>
    <w:rsid w:val="7FD6EA0E"/>
    <w:rsid w:val="7FD715EC"/>
    <w:rsid w:val="7FD94B11"/>
    <w:rsid w:val="7FDB5421"/>
    <w:rsid w:val="7FDC014B"/>
    <w:rsid w:val="7FDE192B"/>
    <w:rsid w:val="7FDE211B"/>
    <w:rsid w:val="7FEEDAD3"/>
    <w:rsid w:val="7FEF638E"/>
    <w:rsid w:val="7FF24C48"/>
    <w:rsid w:val="7FF3AFB6"/>
    <w:rsid w:val="7FF72E24"/>
    <w:rsid w:val="7FFB953E"/>
    <w:rsid w:val="7FFBAAAF"/>
    <w:rsid w:val="7FFC0A38"/>
    <w:rsid w:val="7FFD38AB"/>
    <w:rsid w:val="7FFDE6E6"/>
    <w:rsid w:val="7FFDE83D"/>
    <w:rsid w:val="7FFE4B6E"/>
    <w:rsid w:val="7FFE4E91"/>
    <w:rsid w:val="7FFEBB4F"/>
    <w:rsid w:val="7FFF2CA5"/>
    <w:rsid w:val="87FFE0B1"/>
    <w:rsid w:val="8BFE4D3D"/>
    <w:rsid w:val="8BFFC856"/>
    <w:rsid w:val="8F9F7CB2"/>
    <w:rsid w:val="8FFB6E9F"/>
    <w:rsid w:val="8FFEF411"/>
    <w:rsid w:val="8FFF651A"/>
    <w:rsid w:val="90FF4AA1"/>
    <w:rsid w:val="95378FC8"/>
    <w:rsid w:val="95771037"/>
    <w:rsid w:val="9767375C"/>
    <w:rsid w:val="9AD7A7D1"/>
    <w:rsid w:val="9CFB77AF"/>
    <w:rsid w:val="9EF20060"/>
    <w:rsid w:val="9F9F5862"/>
    <w:rsid w:val="9FB96D4C"/>
    <w:rsid w:val="9FBF5032"/>
    <w:rsid w:val="9FDA7BC4"/>
    <w:rsid w:val="9FDC9BB1"/>
    <w:rsid w:val="9FEF5784"/>
    <w:rsid w:val="9FF255D3"/>
    <w:rsid w:val="9FF6C91D"/>
    <w:rsid w:val="9FFD61A2"/>
    <w:rsid w:val="A37F1062"/>
    <w:rsid w:val="A3FEABCF"/>
    <w:rsid w:val="A3FEDE12"/>
    <w:rsid w:val="A3FF2A18"/>
    <w:rsid w:val="A3FFD1AC"/>
    <w:rsid w:val="A55B6C6A"/>
    <w:rsid w:val="A5EB1343"/>
    <w:rsid w:val="A5F62003"/>
    <w:rsid w:val="A9BE88C2"/>
    <w:rsid w:val="AB7BA749"/>
    <w:rsid w:val="AB7F324A"/>
    <w:rsid w:val="ACFD1C8A"/>
    <w:rsid w:val="AD4FA5ED"/>
    <w:rsid w:val="AD6B75D7"/>
    <w:rsid w:val="ADDD1DDD"/>
    <w:rsid w:val="AFFC5F41"/>
    <w:rsid w:val="B3944EED"/>
    <w:rsid w:val="B5AF8845"/>
    <w:rsid w:val="B631B2E8"/>
    <w:rsid w:val="B71B443F"/>
    <w:rsid w:val="B74B2636"/>
    <w:rsid w:val="B7F3BE45"/>
    <w:rsid w:val="B7F7E885"/>
    <w:rsid w:val="B7FD217D"/>
    <w:rsid w:val="B87E8177"/>
    <w:rsid w:val="B9FF1343"/>
    <w:rsid w:val="B9FFE53B"/>
    <w:rsid w:val="BA1E0C9F"/>
    <w:rsid w:val="BA6EB73B"/>
    <w:rsid w:val="BA793DBD"/>
    <w:rsid w:val="BAF1D241"/>
    <w:rsid w:val="BAFF6522"/>
    <w:rsid w:val="BB4F2F23"/>
    <w:rsid w:val="BD2A5EF2"/>
    <w:rsid w:val="BDA3978C"/>
    <w:rsid w:val="BDFF2A37"/>
    <w:rsid w:val="BEA7F647"/>
    <w:rsid w:val="BEFB61EF"/>
    <w:rsid w:val="BF3F50D0"/>
    <w:rsid w:val="BF47954C"/>
    <w:rsid w:val="BF7BFC18"/>
    <w:rsid w:val="BF7D6855"/>
    <w:rsid w:val="BF7D8E90"/>
    <w:rsid w:val="BF7E24D7"/>
    <w:rsid w:val="BF7EB91A"/>
    <w:rsid w:val="BF7FB0F1"/>
    <w:rsid w:val="BFB3DA85"/>
    <w:rsid w:val="BFB729D2"/>
    <w:rsid w:val="BFD68B61"/>
    <w:rsid w:val="BFD7A70A"/>
    <w:rsid w:val="BFDDEA04"/>
    <w:rsid w:val="BFE59083"/>
    <w:rsid w:val="BFEFEF97"/>
    <w:rsid w:val="BFF2CD88"/>
    <w:rsid w:val="BFF783F6"/>
    <w:rsid w:val="BFF8FF53"/>
    <w:rsid w:val="BFFBF3FE"/>
    <w:rsid w:val="BFFBFC2C"/>
    <w:rsid w:val="BFFF33FF"/>
    <w:rsid w:val="BFFF802E"/>
    <w:rsid w:val="BFFF8519"/>
    <w:rsid w:val="C9B778E8"/>
    <w:rsid w:val="CA7FE439"/>
    <w:rsid w:val="CABF9067"/>
    <w:rsid w:val="CBDEE07A"/>
    <w:rsid w:val="CCBE42D1"/>
    <w:rsid w:val="CD6F9CEA"/>
    <w:rsid w:val="CF1DF7FC"/>
    <w:rsid w:val="CF3D88DD"/>
    <w:rsid w:val="CF6A6C0D"/>
    <w:rsid w:val="CFBBE445"/>
    <w:rsid w:val="CFBF687F"/>
    <w:rsid w:val="CFEB394B"/>
    <w:rsid w:val="CFF4C38A"/>
    <w:rsid w:val="D17DEDEF"/>
    <w:rsid w:val="D37C3CB9"/>
    <w:rsid w:val="D3EE083B"/>
    <w:rsid w:val="D5A76969"/>
    <w:rsid w:val="D76806FD"/>
    <w:rsid w:val="D7FB3419"/>
    <w:rsid w:val="D7FFFAE1"/>
    <w:rsid w:val="D93DE8E6"/>
    <w:rsid w:val="D9DB27A5"/>
    <w:rsid w:val="DABBAC8B"/>
    <w:rsid w:val="DB9DD64E"/>
    <w:rsid w:val="DBDCC029"/>
    <w:rsid w:val="DBEF0481"/>
    <w:rsid w:val="DBFF39C0"/>
    <w:rsid w:val="DD7F1E9D"/>
    <w:rsid w:val="DDBD00D4"/>
    <w:rsid w:val="DDBD9B1A"/>
    <w:rsid w:val="DDD7ACF8"/>
    <w:rsid w:val="DDFE25A2"/>
    <w:rsid w:val="DE5BDCA9"/>
    <w:rsid w:val="DEBF3054"/>
    <w:rsid w:val="DEF7AEE0"/>
    <w:rsid w:val="DEF7CDBF"/>
    <w:rsid w:val="DEFB0525"/>
    <w:rsid w:val="DEFF10E7"/>
    <w:rsid w:val="DF5FF852"/>
    <w:rsid w:val="DF7D1604"/>
    <w:rsid w:val="DF8B367F"/>
    <w:rsid w:val="DFAC7EC1"/>
    <w:rsid w:val="DFB4875F"/>
    <w:rsid w:val="DFB71CDC"/>
    <w:rsid w:val="DFBE2436"/>
    <w:rsid w:val="DFD80766"/>
    <w:rsid w:val="DFDF1A6F"/>
    <w:rsid w:val="DFDFC920"/>
    <w:rsid w:val="DFE3538B"/>
    <w:rsid w:val="DFEB2DD4"/>
    <w:rsid w:val="DFF20E1E"/>
    <w:rsid w:val="DFF75CD2"/>
    <w:rsid w:val="DFF78A7F"/>
    <w:rsid w:val="DFF7E65F"/>
    <w:rsid w:val="DFFEAA9E"/>
    <w:rsid w:val="E1772D81"/>
    <w:rsid w:val="E1CBC1F8"/>
    <w:rsid w:val="E1DD3590"/>
    <w:rsid w:val="E37C8B6E"/>
    <w:rsid w:val="E39AE324"/>
    <w:rsid w:val="E3ABF7DF"/>
    <w:rsid w:val="E3BF41A0"/>
    <w:rsid w:val="E46B9202"/>
    <w:rsid w:val="E49BF46C"/>
    <w:rsid w:val="E5F2CB27"/>
    <w:rsid w:val="E77B6567"/>
    <w:rsid w:val="E7976457"/>
    <w:rsid w:val="E7D6154E"/>
    <w:rsid w:val="E7DF6C61"/>
    <w:rsid w:val="E7FF985F"/>
    <w:rsid w:val="E97F413B"/>
    <w:rsid w:val="EB6F44F7"/>
    <w:rsid w:val="EB7BF672"/>
    <w:rsid w:val="EB7F9C7C"/>
    <w:rsid w:val="EBF3902A"/>
    <w:rsid w:val="EBFC6D34"/>
    <w:rsid w:val="EBFFF865"/>
    <w:rsid w:val="EC572CA8"/>
    <w:rsid w:val="EC6D60F5"/>
    <w:rsid w:val="EDBD32E7"/>
    <w:rsid w:val="EDF71D9A"/>
    <w:rsid w:val="EDFACC20"/>
    <w:rsid w:val="EDFFAD88"/>
    <w:rsid w:val="EE5794D0"/>
    <w:rsid w:val="EE9BAC96"/>
    <w:rsid w:val="EEB7953D"/>
    <w:rsid w:val="EEBA6AF3"/>
    <w:rsid w:val="EEC5C441"/>
    <w:rsid w:val="EECD390B"/>
    <w:rsid w:val="EEDD82C9"/>
    <w:rsid w:val="EEFFB9C6"/>
    <w:rsid w:val="EF7F5F86"/>
    <w:rsid w:val="EF7FDA92"/>
    <w:rsid w:val="EF9C3B09"/>
    <w:rsid w:val="EF9E08D7"/>
    <w:rsid w:val="EFA5B563"/>
    <w:rsid w:val="EFCDB119"/>
    <w:rsid w:val="EFD1D7CF"/>
    <w:rsid w:val="EFDFB41C"/>
    <w:rsid w:val="EFE7FFCC"/>
    <w:rsid w:val="EFEA1B7E"/>
    <w:rsid w:val="EFFB81EC"/>
    <w:rsid w:val="EFFBA34E"/>
    <w:rsid w:val="EFFEF537"/>
    <w:rsid w:val="F0FDE9FC"/>
    <w:rsid w:val="F1FF5983"/>
    <w:rsid w:val="F2E5BD95"/>
    <w:rsid w:val="F3210EFE"/>
    <w:rsid w:val="F3B6DDDB"/>
    <w:rsid w:val="F3F63918"/>
    <w:rsid w:val="F3F778F8"/>
    <w:rsid w:val="F4799EBA"/>
    <w:rsid w:val="F56C5F0A"/>
    <w:rsid w:val="F5BF7C7F"/>
    <w:rsid w:val="F5CECC88"/>
    <w:rsid w:val="F5F0A347"/>
    <w:rsid w:val="F5F8DC0D"/>
    <w:rsid w:val="F5FE7064"/>
    <w:rsid w:val="F5FEBE40"/>
    <w:rsid w:val="F6DDA33C"/>
    <w:rsid w:val="F6EA7116"/>
    <w:rsid w:val="F6EBDD01"/>
    <w:rsid w:val="F6F73CA3"/>
    <w:rsid w:val="F6FF5B2C"/>
    <w:rsid w:val="F75F0D44"/>
    <w:rsid w:val="F7758902"/>
    <w:rsid w:val="F777012E"/>
    <w:rsid w:val="F7796B14"/>
    <w:rsid w:val="F77C0B5B"/>
    <w:rsid w:val="F77FAE3A"/>
    <w:rsid w:val="F7B702BD"/>
    <w:rsid w:val="F7BD1BFA"/>
    <w:rsid w:val="F7BF832C"/>
    <w:rsid w:val="F7CBB87C"/>
    <w:rsid w:val="F7DFDD24"/>
    <w:rsid w:val="F7DFFFA6"/>
    <w:rsid w:val="F7EEC818"/>
    <w:rsid w:val="F7EFDFB5"/>
    <w:rsid w:val="F7F9572A"/>
    <w:rsid w:val="F7FD5579"/>
    <w:rsid w:val="F7FE6B4C"/>
    <w:rsid w:val="F7FFBFFE"/>
    <w:rsid w:val="F8BECDE3"/>
    <w:rsid w:val="F9072985"/>
    <w:rsid w:val="F913D7F3"/>
    <w:rsid w:val="F95F44F7"/>
    <w:rsid w:val="F97ECCEF"/>
    <w:rsid w:val="F99FE030"/>
    <w:rsid w:val="F9FB50B8"/>
    <w:rsid w:val="FA7F0193"/>
    <w:rsid w:val="FA7FEC6F"/>
    <w:rsid w:val="FACA9DD6"/>
    <w:rsid w:val="FAFB32BC"/>
    <w:rsid w:val="FAFFB16A"/>
    <w:rsid w:val="FB3DFA12"/>
    <w:rsid w:val="FB3FBB83"/>
    <w:rsid w:val="FB5D5B6B"/>
    <w:rsid w:val="FB6EB79E"/>
    <w:rsid w:val="FB7FF320"/>
    <w:rsid w:val="FB9BFD0E"/>
    <w:rsid w:val="FBA5372A"/>
    <w:rsid w:val="FBB69433"/>
    <w:rsid w:val="FBD0F95F"/>
    <w:rsid w:val="FBDBC769"/>
    <w:rsid w:val="FBDD0EE1"/>
    <w:rsid w:val="FBDF1556"/>
    <w:rsid w:val="FBF74680"/>
    <w:rsid w:val="FBF79A2F"/>
    <w:rsid w:val="FBFAD63B"/>
    <w:rsid w:val="FBFD7DA9"/>
    <w:rsid w:val="FC5DAD22"/>
    <w:rsid w:val="FC7D004D"/>
    <w:rsid w:val="FCE675DB"/>
    <w:rsid w:val="FCED8CC0"/>
    <w:rsid w:val="FCF67C59"/>
    <w:rsid w:val="FCFA064D"/>
    <w:rsid w:val="FCFD7D84"/>
    <w:rsid w:val="FD65F106"/>
    <w:rsid w:val="FD6CB825"/>
    <w:rsid w:val="FD6F6BC9"/>
    <w:rsid w:val="FD77EDB0"/>
    <w:rsid w:val="FDB21EE3"/>
    <w:rsid w:val="FDBA5092"/>
    <w:rsid w:val="FDBB6E22"/>
    <w:rsid w:val="FDEB14F7"/>
    <w:rsid w:val="FDEFB387"/>
    <w:rsid w:val="FDF65CE1"/>
    <w:rsid w:val="FDF9E321"/>
    <w:rsid w:val="FDFCD655"/>
    <w:rsid w:val="FDFEE5FA"/>
    <w:rsid w:val="FDFF687D"/>
    <w:rsid w:val="FE5E0CCE"/>
    <w:rsid w:val="FE6E579C"/>
    <w:rsid w:val="FE7A3060"/>
    <w:rsid w:val="FEA772FE"/>
    <w:rsid w:val="FEAC7C84"/>
    <w:rsid w:val="FEBE7007"/>
    <w:rsid w:val="FEE60417"/>
    <w:rsid w:val="FEEBB167"/>
    <w:rsid w:val="FEEC8B5D"/>
    <w:rsid w:val="FEF66F1D"/>
    <w:rsid w:val="FEF71542"/>
    <w:rsid w:val="FEF7DE70"/>
    <w:rsid w:val="FEFF26C3"/>
    <w:rsid w:val="FEFF5EF2"/>
    <w:rsid w:val="FEFF8330"/>
    <w:rsid w:val="FEFFE926"/>
    <w:rsid w:val="FF3F0A8C"/>
    <w:rsid w:val="FF3F356E"/>
    <w:rsid w:val="FF635104"/>
    <w:rsid w:val="FF6E4564"/>
    <w:rsid w:val="FF7F75AA"/>
    <w:rsid w:val="FF7FABD0"/>
    <w:rsid w:val="FF7FFFEF"/>
    <w:rsid w:val="FF86CD69"/>
    <w:rsid w:val="FF87766C"/>
    <w:rsid w:val="FF990718"/>
    <w:rsid w:val="FF9A67B0"/>
    <w:rsid w:val="FFAE5789"/>
    <w:rsid w:val="FFB7D95A"/>
    <w:rsid w:val="FFB8D6C6"/>
    <w:rsid w:val="FFBC69A4"/>
    <w:rsid w:val="FFBE4F0D"/>
    <w:rsid w:val="FFBFA0F7"/>
    <w:rsid w:val="FFC6A4B5"/>
    <w:rsid w:val="FFD64AD9"/>
    <w:rsid w:val="FFD7039F"/>
    <w:rsid w:val="FFD7DC7A"/>
    <w:rsid w:val="FFDAD67D"/>
    <w:rsid w:val="FFDD7CDE"/>
    <w:rsid w:val="FFE23A2A"/>
    <w:rsid w:val="FFE616DB"/>
    <w:rsid w:val="FFEF409E"/>
    <w:rsid w:val="FFEF6158"/>
    <w:rsid w:val="FFEFE035"/>
    <w:rsid w:val="FFF1EF83"/>
    <w:rsid w:val="FFF56927"/>
    <w:rsid w:val="FFF5A7F1"/>
    <w:rsid w:val="FFF7CB86"/>
    <w:rsid w:val="FFF9F34F"/>
    <w:rsid w:val="FFFA597F"/>
    <w:rsid w:val="FFFA9D85"/>
    <w:rsid w:val="FFFB15CB"/>
    <w:rsid w:val="FFFB6532"/>
    <w:rsid w:val="FFFD327A"/>
    <w:rsid w:val="FFFD5D91"/>
    <w:rsid w:val="FFFDDA2F"/>
    <w:rsid w:val="FFFE2A38"/>
    <w:rsid w:val="FFFE459A"/>
    <w:rsid w:val="FFFE5B12"/>
    <w:rsid w:val="FFFEE5EF"/>
    <w:rsid w:val="FFFF4C76"/>
    <w:rsid w:val="FFFF6A95"/>
    <w:rsid w:val="FFFF8963"/>
    <w:rsid w:val="FFFF9563"/>
    <w:rsid w:val="FFFFCEF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qFormat="1" w:unhideWhenUsed="0" w:uiPriority="99" w:semiHidden="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qFormat/>
    <w:uiPriority w:val="0"/>
    <w:pPr>
      <w:spacing w:before="0" w:after="140" w:line="276" w:lineRule="auto"/>
    </w:pPr>
  </w:style>
  <w:style w:type="paragraph" w:styleId="3">
    <w:name w:val="annotation text"/>
    <w:basedOn w:val="1"/>
    <w:semiHidden/>
    <w:unhideWhenUsed/>
    <w:qFormat/>
    <w:uiPriority w:val="0"/>
    <w:pPr>
      <w:jc w:val="left"/>
    </w:pPr>
  </w:style>
  <w:style w:type="paragraph" w:styleId="4">
    <w:name w:val="Balloon Text"/>
    <w:basedOn w:val="1"/>
    <w:link w:val="14"/>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index 9"/>
    <w:basedOn w:val="1"/>
    <w:next w:val="1"/>
    <w:qFormat/>
    <w:uiPriority w:val="99"/>
    <w:pPr>
      <w:ind w:left="1600" w:leftChars="1600"/>
    </w:pPr>
  </w:style>
  <w:style w:type="paragraph" w:customStyle="1" w:styleId="10">
    <w:name w:val="Revision"/>
    <w:hidden/>
    <w:semiHidden/>
    <w:qFormat/>
    <w:uiPriority w:val="99"/>
    <w:rPr>
      <w:rFonts w:ascii="Times New Roman" w:hAnsi="Times New Roman" w:eastAsia="仿宋_GB2312" w:cs="Times New Roman"/>
      <w:kern w:val="2"/>
      <w:sz w:val="30"/>
      <w:szCs w:val="24"/>
      <w:lang w:val="en-US" w:eastAsia="zh-CN" w:bidi="ar-SA"/>
    </w:rPr>
  </w:style>
  <w:style w:type="paragraph" w:customStyle="1" w:styleId="11">
    <w:name w:val="List Paragraph"/>
    <w:basedOn w:val="1"/>
    <w:qFormat/>
    <w:uiPriority w:val="99"/>
    <w:pPr>
      <w:ind w:firstLine="420" w:firstLineChars="200"/>
    </w:pPr>
  </w:style>
  <w:style w:type="character" w:customStyle="1" w:styleId="12">
    <w:name w:val="页脚 字符"/>
    <w:link w:val="5"/>
    <w:qFormat/>
    <w:uiPriority w:val="0"/>
    <w:rPr>
      <w:rFonts w:eastAsia="仿宋_GB2312"/>
      <w:kern w:val="2"/>
      <w:sz w:val="18"/>
      <w:szCs w:val="18"/>
    </w:rPr>
  </w:style>
  <w:style w:type="character" w:customStyle="1" w:styleId="13">
    <w:name w:val="页眉 字符"/>
    <w:link w:val="6"/>
    <w:qFormat/>
    <w:uiPriority w:val="0"/>
    <w:rPr>
      <w:rFonts w:eastAsia="仿宋_GB2312"/>
      <w:kern w:val="2"/>
      <w:sz w:val="18"/>
      <w:szCs w:val="18"/>
    </w:rPr>
  </w:style>
  <w:style w:type="character" w:customStyle="1" w:styleId="14">
    <w:name w:val="批注框文本 字符"/>
    <w:link w:val="4"/>
    <w:qFormat/>
    <w:uiPriority w:val="0"/>
    <w:rPr>
      <w:rFonts w:eastAsia="仿宋_GB2312"/>
      <w:kern w:val="2"/>
      <w:sz w:val="18"/>
      <w:szCs w:val="18"/>
    </w:rPr>
  </w:style>
  <w:style w:type="character" w:customStyle="1" w:styleId="15">
    <w:name w:val="font61"/>
    <w:basedOn w:val="9"/>
    <w:qFormat/>
    <w:uiPriority w:val="0"/>
    <w:rPr>
      <w:rFonts w:hint="eastAsia" w:ascii="宋体" w:hAnsi="宋体" w:eastAsia="宋体" w:cs="宋体"/>
      <w:b/>
      <w:bCs/>
      <w:color w:val="000000"/>
      <w:sz w:val="20"/>
      <w:szCs w:val="20"/>
      <w:u w:val="none"/>
    </w:rPr>
  </w:style>
  <w:style w:type="character" w:customStyle="1" w:styleId="16">
    <w:name w:val="font5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131</Words>
  <Characters>753</Characters>
  <Lines>6</Lines>
  <Paragraphs>1</Paragraphs>
  <TotalTime>3</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2023-03-09T12:38:00Z</dcterms:created>
  <dc:creator>lhn</dc:creator>
  <cp:lastModifiedBy>uos</cp:lastModifiedBy>
  <cp:lastPrinted>2024-08-14T20:07:00Z</cp:lastPrinted>
  <dcterms:modified xsi:type="dcterms:W3CDTF">2024-08-15T14:49:17Z</dcterms:modified>
  <dc:title>财政支出绩效评价报告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EB506339A795A5E623DC5E6691323DE4_43</vt:lpwstr>
  </property>
</Properties>
</file>