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1F7CB">
      <w:pPr>
        <w:adjustRightInd w:val="0"/>
        <w:snapToGrid w:val="0"/>
        <w:spacing w:line="360" w:lineRule="auto"/>
        <w:rPr>
          <w:rFonts w:ascii="Arial Narrow" w:hAnsi="Arial Narrow" w:eastAsia="黑体" w:cs="Arial Narrow"/>
          <w:color w:val="auto"/>
          <w:sz w:val="32"/>
          <w:szCs w:val="32"/>
          <w:highlight w:val="none"/>
        </w:rPr>
      </w:pPr>
    </w:p>
    <w:p w14:paraId="58C9FA01">
      <w:pPr>
        <w:rPr>
          <w:rFonts w:ascii="Arial Narrow" w:hAnsi="Arial Narrow" w:cs="Arial Narrow"/>
          <w:bCs/>
          <w:color w:val="auto"/>
          <w:sz w:val="36"/>
          <w:szCs w:val="28"/>
          <w:highlight w:val="none"/>
        </w:rPr>
      </w:pPr>
    </w:p>
    <w:p w14:paraId="0F679AD7">
      <w:pPr>
        <w:snapToGrid w:val="0"/>
        <w:spacing w:before="156" w:beforeLines="50" w:line="360" w:lineRule="auto"/>
        <w:jc w:val="center"/>
        <w:rPr>
          <w:rFonts w:hint="eastAsia" w:asciiTheme="majorEastAsia" w:hAnsiTheme="majorEastAsia" w:eastAsiaTheme="majorEastAsia" w:cstheme="majorEastAsia"/>
          <w:b/>
          <w:bCs/>
          <w:color w:val="auto"/>
          <w:spacing w:val="-23"/>
          <w:sz w:val="36"/>
          <w:szCs w:val="36"/>
          <w:highlight w:val="none"/>
        </w:rPr>
      </w:pPr>
      <w:r>
        <w:rPr>
          <w:rFonts w:hint="eastAsia" w:asciiTheme="majorEastAsia" w:hAnsiTheme="majorEastAsia" w:eastAsiaTheme="majorEastAsia" w:cstheme="majorEastAsia"/>
          <w:b/>
          <w:bCs/>
          <w:color w:val="auto"/>
          <w:spacing w:val="-23"/>
          <w:sz w:val="36"/>
          <w:szCs w:val="36"/>
          <w:highlight w:val="none"/>
          <w:lang w:eastAsia="zh-CN"/>
        </w:rPr>
        <w:t>2023</w:t>
      </w:r>
      <w:r>
        <w:rPr>
          <w:rFonts w:hint="eastAsia" w:asciiTheme="majorEastAsia" w:hAnsiTheme="majorEastAsia" w:eastAsiaTheme="majorEastAsia" w:cstheme="majorEastAsia"/>
          <w:b/>
          <w:bCs/>
          <w:color w:val="auto"/>
          <w:spacing w:val="-23"/>
          <w:sz w:val="36"/>
          <w:szCs w:val="36"/>
          <w:highlight w:val="none"/>
        </w:rPr>
        <w:t>年度改革督察第三方评估经费项目</w:t>
      </w:r>
    </w:p>
    <w:p w14:paraId="4BD2562B">
      <w:pPr>
        <w:snapToGrid w:val="0"/>
        <w:spacing w:before="156" w:beforeLines="50" w:line="360" w:lineRule="auto"/>
        <w:jc w:val="center"/>
        <w:rPr>
          <w:rFonts w:hint="eastAsia"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bCs/>
          <w:color w:val="auto"/>
          <w:spacing w:val="-23"/>
          <w:sz w:val="36"/>
          <w:szCs w:val="36"/>
          <w:highlight w:val="none"/>
        </w:rPr>
        <w:t>支出绩效评价报告</w:t>
      </w:r>
    </w:p>
    <w:p w14:paraId="717F29A3">
      <w:pPr>
        <w:snapToGrid w:val="0"/>
        <w:spacing w:before="156" w:beforeLines="50" w:line="360" w:lineRule="auto"/>
        <w:rPr>
          <w:rFonts w:ascii="Arial Narrow" w:hAnsi="Arial Narrow" w:eastAsia="黑体" w:cs="Arial Narrow"/>
          <w:b/>
          <w:color w:val="auto"/>
          <w:sz w:val="48"/>
          <w:highlight w:val="none"/>
        </w:rPr>
      </w:pPr>
    </w:p>
    <w:p w14:paraId="0CDE4149">
      <w:pPr>
        <w:snapToGrid w:val="0"/>
        <w:spacing w:before="156" w:beforeLines="50" w:line="360" w:lineRule="auto"/>
        <w:jc w:val="center"/>
        <w:rPr>
          <w:rFonts w:ascii="Arial Narrow" w:hAnsi="Arial Narrow" w:eastAsia="黑体" w:cs="Arial Narrow"/>
          <w:b/>
          <w:color w:val="auto"/>
          <w:sz w:val="48"/>
          <w:highlight w:val="none"/>
        </w:rPr>
      </w:pPr>
    </w:p>
    <w:p w14:paraId="63BCF774">
      <w:pPr>
        <w:snapToGrid w:val="0"/>
        <w:spacing w:before="156" w:beforeLines="50" w:line="360" w:lineRule="auto"/>
        <w:jc w:val="center"/>
        <w:rPr>
          <w:rFonts w:ascii="Arial Narrow" w:hAnsi="Arial Narrow" w:eastAsia="黑体" w:cs="Arial Narrow"/>
          <w:b/>
          <w:color w:val="auto"/>
          <w:sz w:val="48"/>
          <w:highlight w:val="none"/>
        </w:rPr>
      </w:pPr>
    </w:p>
    <w:p w14:paraId="30EE846B">
      <w:pPr>
        <w:snapToGrid w:val="0"/>
        <w:spacing w:before="156" w:beforeLines="50" w:line="360" w:lineRule="auto"/>
        <w:jc w:val="center"/>
        <w:rPr>
          <w:rFonts w:ascii="Arial Narrow" w:hAnsi="Arial Narrow" w:eastAsia="黑体" w:cs="Arial Narrow"/>
          <w:b/>
          <w:color w:val="auto"/>
          <w:sz w:val="48"/>
          <w:highlight w:val="none"/>
        </w:rPr>
      </w:pPr>
    </w:p>
    <w:p w14:paraId="4E53118B">
      <w:pPr>
        <w:spacing w:before="156" w:beforeLines="50" w:after="156" w:afterLines="50" w:line="360" w:lineRule="auto"/>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447675</wp:posOffset>
                </wp:positionV>
                <wp:extent cx="4267200" cy="6350"/>
                <wp:effectExtent l="0" t="0" r="0" b="0"/>
                <wp:wrapNone/>
                <wp:docPr id="2" name="直接连接符 2"/>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2pt;margin-top:35.25pt;height:0.5pt;width:336pt;z-index:251659264;mso-width-relative:page;mso-height-relative:page;" filled="f" stroked="t" coordsize="21600,21600" o:gfxdata="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nWdTPWAAAACQEAAA8AAAAAAAAAAQAgAAAAIgAAAGRycy9kb3ducmV2LnhtbFBLAQIU&#10;ABQAAAAIAIdO4kDk6Id+9QEAAOk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b/>
          <w:bCs/>
          <w:color w:val="auto"/>
          <w:sz w:val="28"/>
          <w:szCs w:val="28"/>
          <w:highlight w:val="none"/>
        </w:rPr>
        <w:t>项目名称：</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lang w:eastAsia="zh-CN"/>
        </w:rPr>
        <w:t>2023年度改革督察第三方评估经费</w:t>
      </w:r>
    </w:p>
    <w:p w14:paraId="734D5A4D">
      <w:pPr>
        <w:adjustRightInd w:val="0"/>
        <w:snapToGrid w:val="0"/>
        <w:spacing w:before="156" w:beforeLines="50" w:after="156" w:afterLines="50" w:line="360" w:lineRule="auto"/>
        <w:jc w:val="left"/>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922655</wp:posOffset>
                </wp:positionH>
                <wp:positionV relativeFrom="paragraph">
                  <wp:posOffset>277495</wp:posOffset>
                </wp:positionV>
                <wp:extent cx="4267200" cy="6350"/>
                <wp:effectExtent l="0" t="0" r="0" b="0"/>
                <wp:wrapNone/>
                <wp:docPr id="5" name="直接连接符 5"/>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2.65pt;margin-top:21.85pt;height:0.5pt;width:336pt;z-index:251660288;mso-width-relative:page;mso-height-relative:page;" filled="f" stroked="t" coordsize="21600,21600" o:gfxdata="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cooOe1wAAAAkBAAAPAAAAAAAAAAEAIAAAACIAAABkcnMvZG93bnJldi54bWxQSwEC&#10;FAAUAAAACACHTuJAFsBStPUBAADp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cs="宋体"/>
          <w:b/>
          <w:color w:val="auto"/>
          <w:sz w:val="28"/>
          <w:szCs w:val="28"/>
          <w:highlight w:val="none"/>
        </w:rPr>
        <w:t>主管部门：        中国共产党</w:t>
      </w:r>
      <w:r>
        <w:rPr>
          <w:rFonts w:hint="eastAsia" w:ascii="宋体" w:hAnsi="宋体" w:cs="宋体"/>
          <w:b/>
          <w:bCs/>
          <w:color w:val="auto"/>
          <w:sz w:val="28"/>
          <w:szCs w:val="28"/>
          <w:highlight w:val="none"/>
        </w:rPr>
        <w:t>北京市委员会研究室</w:t>
      </w:r>
      <w:r>
        <w:rPr>
          <w:rFonts w:hint="eastAsia" w:ascii="宋体" w:hAnsi="宋体" w:cs="宋体"/>
          <w:b/>
          <w:bCs/>
          <w:color w:val="auto"/>
          <w:sz w:val="28"/>
          <w:szCs w:val="28"/>
          <w:highlight w:val="none"/>
        </w:rPr>
        <w:tab/>
      </w:r>
    </w:p>
    <w:p w14:paraId="60E2E04E">
      <w:pPr>
        <w:snapToGrid w:val="0"/>
        <w:spacing w:before="156" w:beforeLines="50" w:after="156" w:afterLines="50" w:line="360" w:lineRule="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930910</wp:posOffset>
                </wp:positionH>
                <wp:positionV relativeFrom="paragraph">
                  <wp:posOffset>292735</wp:posOffset>
                </wp:positionV>
                <wp:extent cx="4267200" cy="6350"/>
                <wp:effectExtent l="0" t="0" r="0" b="0"/>
                <wp:wrapNone/>
                <wp:docPr id="7" name="直接连接符 7"/>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3.3pt;margin-top:23.05pt;height:0.5pt;width:336pt;z-index:251661312;mso-width-relative:page;mso-height-relative:page;" filled="f" stroked="t" coordsize="21600,21600" o:gfxdata="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vTDWAAAACQEAAA8AAAAAAAAAAQAgAAAAIgAAAGRycy9kb3ducmV2LnhtbFBLAQIU&#10;ABQAAAAIAIdO4kBasAfo9QEAAOk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b/>
          <w:bCs/>
          <w:color w:val="auto"/>
          <w:sz w:val="28"/>
          <w:szCs w:val="28"/>
          <w:highlight w:val="none"/>
        </w:rPr>
        <w:t>评</w:t>
      </w:r>
      <w:r>
        <w:rPr>
          <w:rFonts w:hint="eastAsia" w:ascii="宋体" w:hAnsi="宋体" w:cs="宋体"/>
          <w:b/>
          <w:bCs/>
          <w:color w:val="auto"/>
          <w:sz w:val="28"/>
          <w:szCs w:val="28"/>
          <w:highlight w:val="none"/>
          <w:lang w:val="en-US" w:eastAsia="zh-CN"/>
        </w:rPr>
        <w:t>价</w:t>
      </w:r>
      <w:r>
        <w:rPr>
          <w:rFonts w:hint="eastAsia" w:ascii="宋体" w:hAnsi="宋体" w:cs="宋体"/>
          <w:b/>
          <w:bCs/>
          <w:color w:val="auto"/>
          <w:sz w:val="28"/>
          <w:szCs w:val="28"/>
          <w:highlight w:val="none"/>
        </w:rPr>
        <w:t>部门：        中国共产党北京市委员会研究室</w:t>
      </w:r>
    </w:p>
    <w:p w14:paraId="64FD2937">
      <w:pPr>
        <w:snapToGrid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参与评</w:t>
      </w:r>
      <w:r>
        <w:rPr>
          <w:rFonts w:hint="eastAsia" w:ascii="宋体" w:hAnsi="宋体" w:cs="宋体"/>
          <w:b/>
          <w:bCs/>
          <w:color w:val="auto"/>
          <w:sz w:val="28"/>
          <w:szCs w:val="28"/>
          <w:highlight w:val="none"/>
          <w:lang w:val="en-US" w:eastAsia="zh-CN"/>
        </w:rPr>
        <w:t>价</w:t>
      </w:r>
    </w:p>
    <w:p w14:paraId="5873A9AB">
      <w:pPr>
        <w:snapToGrid w:val="0"/>
        <w:spacing w:line="360" w:lineRule="auto"/>
        <w:rPr>
          <w:rFonts w:hint="eastAsia" w:ascii="宋体" w:hAnsi="宋体" w:cs="宋体"/>
          <w:b/>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948055</wp:posOffset>
                </wp:positionH>
                <wp:positionV relativeFrom="paragraph">
                  <wp:posOffset>286385</wp:posOffset>
                </wp:positionV>
                <wp:extent cx="4267200" cy="6350"/>
                <wp:effectExtent l="0" t="0" r="0" b="0"/>
                <wp:wrapNone/>
                <wp:docPr id="8" name="直接连接符 8"/>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4.65pt;margin-top:22.55pt;height:0.5pt;width:336pt;z-index:251662336;mso-width-relative:page;mso-height-relative:page;" filled="f" stroked="t" coordsize="21600,21600" o:gfxdata="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ckK69cAAAAJAQAADwAAAAAAAAABACAAAAAiAAAAZHJzL2Rvd25yZXYueG1sUEsB&#10;AhQAFAAAAAgAh07iQNlf9oj2AQAA6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cs="宋体"/>
          <w:b/>
          <w:color w:val="auto"/>
          <w:sz w:val="28"/>
          <w:szCs w:val="28"/>
          <w:highlight w:val="none"/>
        </w:rPr>
        <w:t>中介机构：        北京数圣会计师事务所有限公司</w:t>
      </w:r>
    </w:p>
    <w:p w14:paraId="1BFC7C8F">
      <w:pPr>
        <w:snapToGrid w:val="0"/>
        <w:spacing w:before="156" w:beforeLines="50" w:after="156" w:afterLines="50"/>
        <w:jc w:val="center"/>
        <w:rPr>
          <w:rFonts w:ascii="Arial Narrow" w:hAnsi="Arial Narrow" w:cs="Arial Narrow"/>
          <w:b/>
          <w:color w:val="auto"/>
          <w:sz w:val="28"/>
          <w:szCs w:val="32"/>
          <w:highlight w:val="none"/>
        </w:rPr>
      </w:pPr>
    </w:p>
    <w:p w14:paraId="2664DE2F">
      <w:pPr>
        <w:pStyle w:val="18"/>
        <w:ind w:firstLine="562"/>
        <w:rPr>
          <w:rFonts w:ascii="Arial Narrow" w:hAnsi="Arial Narrow" w:cs="Arial Narrow"/>
          <w:b/>
          <w:color w:val="auto"/>
          <w:sz w:val="28"/>
          <w:szCs w:val="32"/>
          <w:highlight w:val="none"/>
        </w:rPr>
      </w:pPr>
    </w:p>
    <w:p w14:paraId="6F7A920D">
      <w:pPr>
        <w:snapToGrid w:val="0"/>
        <w:spacing w:before="156" w:beforeLines="50" w:after="156" w:afterLines="50"/>
        <w:jc w:val="center"/>
        <w:rPr>
          <w:rFonts w:ascii="Arial Narrow" w:hAnsi="Arial Narrow" w:cs="Arial Narrow"/>
          <w:b/>
          <w:color w:val="auto"/>
          <w:sz w:val="28"/>
          <w:szCs w:val="32"/>
          <w:highlight w:val="none"/>
        </w:rPr>
      </w:pPr>
      <w:r>
        <w:rPr>
          <w:rFonts w:ascii="Arial Narrow" w:hAnsi="Arial Narrow" w:cs="Arial Narrow"/>
          <w:b/>
          <w:color w:val="auto"/>
          <w:sz w:val="28"/>
          <w:szCs w:val="32"/>
          <w:highlight w:val="none"/>
        </w:rPr>
        <w:t xml:space="preserve"> </w:t>
      </w:r>
      <w:r>
        <w:rPr>
          <w:rFonts w:ascii="Arial Narrow" w:hAnsi="Arial Narrow" w:cs="Arial Narrow"/>
          <w:b/>
          <w:bCs/>
          <w:color w:val="auto"/>
          <w:sz w:val="28"/>
          <w:szCs w:val="32"/>
          <w:highlight w:val="none"/>
        </w:rPr>
        <w:t>中国共产党北京市委员会研究室</w:t>
      </w:r>
    </w:p>
    <w:p w14:paraId="06903344">
      <w:pPr>
        <w:snapToGrid w:val="0"/>
        <w:spacing w:before="156" w:beforeLines="50" w:after="156" w:afterLines="50"/>
        <w:jc w:val="center"/>
        <w:rPr>
          <w:rFonts w:ascii="Arial Narrow" w:hAnsi="Arial Narrow" w:eastAsia="仿宋" w:cs="Arial Narrow"/>
          <w:b/>
          <w:color w:val="auto"/>
          <w:sz w:val="32"/>
          <w:szCs w:val="32"/>
          <w:highlight w:val="none"/>
        </w:rPr>
      </w:pPr>
      <w:r>
        <w:rPr>
          <w:rFonts w:ascii="Arial Narrow" w:hAnsi="Arial Narrow" w:cs="Arial Narrow"/>
          <w:b/>
          <w:color w:val="auto"/>
          <w:sz w:val="28"/>
          <w:szCs w:val="32"/>
          <w:highlight w:val="none"/>
        </w:rPr>
        <w:t>二〇二</w:t>
      </w:r>
      <w:r>
        <w:rPr>
          <w:rFonts w:hint="eastAsia" w:ascii="Arial Narrow" w:hAnsi="Arial Narrow" w:cs="Arial Narrow"/>
          <w:b/>
          <w:color w:val="auto"/>
          <w:sz w:val="28"/>
          <w:szCs w:val="32"/>
          <w:highlight w:val="none"/>
          <w:lang w:val="en-US" w:eastAsia="zh-CN"/>
        </w:rPr>
        <w:t>四</w:t>
      </w:r>
      <w:r>
        <w:rPr>
          <w:rFonts w:ascii="Arial Narrow" w:hAnsi="Arial Narrow" w:cs="Arial Narrow"/>
          <w:b/>
          <w:color w:val="auto"/>
          <w:sz w:val="28"/>
          <w:szCs w:val="32"/>
          <w:highlight w:val="none"/>
        </w:rPr>
        <w:t>年</w:t>
      </w:r>
      <w:r>
        <w:rPr>
          <w:rFonts w:hint="eastAsia" w:ascii="Arial Narrow" w:hAnsi="Arial Narrow" w:cs="Arial Narrow"/>
          <w:b/>
          <w:color w:val="auto"/>
          <w:sz w:val="28"/>
          <w:szCs w:val="32"/>
          <w:highlight w:val="none"/>
          <w:lang w:val="en-US" w:eastAsia="zh-CN"/>
        </w:rPr>
        <w:t>五</w:t>
      </w:r>
      <w:r>
        <w:rPr>
          <w:rFonts w:ascii="Arial Narrow" w:hAnsi="Arial Narrow" w:cs="Arial Narrow"/>
          <w:b/>
          <w:color w:val="auto"/>
          <w:sz w:val="28"/>
          <w:szCs w:val="32"/>
          <w:highlight w:val="none"/>
        </w:rPr>
        <w:t>月</w:t>
      </w:r>
    </w:p>
    <w:p w14:paraId="46217392">
      <w:pPr>
        <w:spacing w:line="560" w:lineRule="exact"/>
        <w:jc w:val="center"/>
        <w:rPr>
          <w:rFonts w:ascii="Arial Narrow" w:hAnsi="Arial Narrow" w:cs="Arial Narrow"/>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2B8FC98A">
      <w:pPr>
        <w:spacing w:line="560" w:lineRule="exact"/>
        <w:jc w:val="center"/>
        <w:rPr>
          <w:rFonts w:hint="eastAsia" w:ascii="宋体" w:hAnsi="宋体" w:eastAsia="宋体" w:cs="宋体"/>
          <w:b/>
          <w:bCs/>
          <w:color w:val="auto"/>
          <w:sz w:val="36"/>
          <w:szCs w:val="36"/>
          <w:highlight w:val="none"/>
        </w:rPr>
      </w:pPr>
      <w:bookmarkStart w:id="0" w:name="_Toc14418"/>
      <w:bookmarkStart w:id="1" w:name="_Toc23156"/>
      <w:bookmarkStart w:id="2" w:name="_Toc3658"/>
      <w:r>
        <w:rPr>
          <w:rFonts w:hint="eastAsia" w:ascii="宋体" w:hAnsi="宋体" w:eastAsia="宋体" w:cs="宋体"/>
          <w:b/>
          <w:bCs/>
          <w:color w:val="auto"/>
          <w:sz w:val="36"/>
          <w:szCs w:val="36"/>
          <w:highlight w:val="none"/>
        </w:rPr>
        <w:t>目 录</w:t>
      </w:r>
    </w:p>
    <w:p w14:paraId="7922F925">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TOC \o "1-2" \h \u </w:instrText>
      </w:r>
      <w:r>
        <w:rPr>
          <w:rFonts w:hint="eastAsia" w:ascii="宋体" w:hAnsi="宋体" w:eastAsia="宋体" w:cs="宋体"/>
          <w:color w:val="auto"/>
          <w:sz w:val="24"/>
          <w:szCs w:val="24"/>
          <w:highlight w:val="none"/>
        </w:rPr>
        <w:fldChar w:fldCharType="separate"/>
      </w:r>
      <w:r>
        <w:rPr>
          <w:rFonts w:hint="eastAsia" w:ascii="黑体" w:hAnsi="黑体" w:eastAsia="黑体" w:cs="黑体"/>
          <w:color w:val="auto"/>
          <w:sz w:val="24"/>
          <w:szCs w:val="24"/>
          <w:highlight w:val="none"/>
        </w:rPr>
        <w:fldChar w:fldCharType="begin"/>
      </w:r>
      <w:r>
        <w:rPr>
          <w:rFonts w:hint="eastAsia" w:ascii="黑体" w:hAnsi="黑体" w:eastAsia="黑体" w:cs="黑体"/>
          <w:color w:val="auto"/>
          <w:sz w:val="24"/>
          <w:szCs w:val="24"/>
          <w:highlight w:val="none"/>
        </w:rPr>
        <w:instrText xml:space="preserve"> HYPERLINK \l _Toc7442 </w:instrText>
      </w:r>
      <w:r>
        <w:rPr>
          <w:rFonts w:hint="eastAsia" w:ascii="黑体" w:hAnsi="黑体" w:eastAsia="黑体" w:cs="黑体"/>
          <w:color w:val="auto"/>
          <w:sz w:val="24"/>
          <w:szCs w:val="24"/>
          <w:highlight w:val="none"/>
        </w:rPr>
        <w:fldChar w:fldCharType="separate"/>
      </w:r>
      <w:r>
        <w:rPr>
          <w:rFonts w:hint="eastAsia" w:ascii="黑体" w:hAnsi="黑体" w:eastAsia="黑体" w:cs="黑体"/>
          <w:color w:val="auto"/>
          <w:sz w:val="24"/>
          <w:szCs w:val="24"/>
          <w:highlight w:val="none"/>
        </w:rPr>
        <w:t>一、基本情况</w:t>
      </w:r>
      <w:r>
        <w:rPr>
          <w:rFonts w:hint="eastAsia" w:ascii="黑体" w:hAnsi="黑体" w:eastAsia="黑体" w:cs="黑体"/>
          <w:color w:val="auto"/>
          <w:sz w:val="24"/>
          <w:szCs w:val="24"/>
          <w:highlight w:val="none"/>
        </w:rPr>
        <w:tab/>
      </w:r>
      <w:r>
        <w:rPr>
          <w:rFonts w:hint="eastAsia" w:ascii="黑体" w:hAnsi="黑体" w:eastAsia="黑体" w:cs="黑体"/>
          <w:color w:val="auto"/>
          <w:sz w:val="24"/>
          <w:szCs w:val="24"/>
          <w:highlight w:val="none"/>
        </w:rPr>
        <w:fldChar w:fldCharType="begin"/>
      </w:r>
      <w:r>
        <w:rPr>
          <w:rFonts w:hint="eastAsia" w:ascii="黑体" w:hAnsi="黑体" w:eastAsia="黑体" w:cs="黑体"/>
          <w:color w:val="auto"/>
          <w:sz w:val="24"/>
          <w:szCs w:val="24"/>
          <w:highlight w:val="none"/>
        </w:rPr>
        <w:instrText xml:space="preserve"> PAGEREF _Toc7442 \h </w:instrText>
      </w:r>
      <w:r>
        <w:rPr>
          <w:rFonts w:hint="eastAsia" w:ascii="黑体" w:hAnsi="黑体" w:eastAsia="黑体" w:cs="黑体"/>
          <w:color w:val="auto"/>
          <w:sz w:val="24"/>
          <w:szCs w:val="24"/>
          <w:highlight w:val="none"/>
        </w:rPr>
        <w:fldChar w:fldCharType="separate"/>
      </w:r>
      <w:r>
        <w:rPr>
          <w:rFonts w:hint="eastAsia" w:ascii="黑体" w:hAnsi="黑体" w:eastAsia="黑体" w:cs="黑体"/>
          <w:color w:val="auto"/>
          <w:sz w:val="24"/>
          <w:szCs w:val="24"/>
          <w:highlight w:val="none"/>
        </w:rPr>
        <w:t>1</w:t>
      </w:r>
      <w:r>
        <w:rPr>
          <w:rFonts w:hint="eastAsia" w:ascii="黑体" w:hAnsi="黑体" w:eastAsia="黑体" w:cs="黑体"/>
          <w:color w:val="auto"/>
          <w:sz w:val="24"/>
          <w:szCs w:val="24"/>
          <w:highlight w:val="none"/>
        </w:rPr>
        <w:fldChar w:fldCharType="end"/>
      </w:r>
      <w:r>
        <w:rPr>
          <w:rFonts w:hint="eastAsia" w:ascii="黑体" w:hAnsi="黑体" w:eastAsia="黑体" w:cs="黑体"/>
          <w:color w:val="auto"/>
          <w:sz w:val="24"/>
          <w:szCs w:val="24"/>
          <w:highlight w:val="none"/>
        </w:rPr>
        <w:fldChar w:fldCharType="end"/>
      </w:r>
    </w:p>
    <w:p w14:paraId="4BC9ADFF">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_Toc30465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（一）项目概况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_Toc30465 \h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190AAD21">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_Toc11328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（二）项目绩效目标</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_Toc11328 \h </w:instrText>
      </w:r>
      <w:r>
        <w:rPr>
          <w:color w:val="auto"/>
          <w:sz w:val="24"/>
          <w:szCs w:val="24"/>
          <w:highlight w:val="none"/>
        </w:rPr>
        <w:fldChar w:fldCharType="separate"/>
      </w:r>
      <w:r>
        <w:rPr>
          <w:color w:val="auto"/>
          <w:sz w:val="24"/>
          <w:szCs w:val="24"/>
          <w:highlight w:val="none"/>
        </w:rPr>
        <w:t>2</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6F0DA139">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_Toc14858 </w:instrText>
      </w:r>
      <w:r>
        <w:rPr>
          <w:rFonts w:hint="eastAsia" w:ascii="宋体" w:hAnsi="宋体" w:eastAsia="宋体" w:cs="宋体"/>
          <w:color w:val="auto"/>
          <w:sz w:val="24"/>
          <w:szCs w:val="24"/>
          <w:highlight w:val="none"/>
        </w:rPr>
        <w:fldChar w:fldCharType="separate"/>
      </w:r>
      <w:r>
        <w:rPr>
          <w:rFonts w:hint="eastAsia" w:ascii="黑体" w:hAnsi="黑体" w:eastAsia="黑体" w:cs="黑体"/>
          <w:color w:val="auto"/>
          <w:sz w:val="24"/>
          <w:szCs w:val="24"/>
          <w:highlight w:val="none"/>
        </w:rPr>
        <w:t>二、绩效评价工作开展情况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_Toc14858 \h </w:instrText>
      </w:r>
      <w:r>
        <w:rPr>
          <w:color w:val="auto"/>
          <w:sz w:val="24"/>
          <w:szCs w:val="24"/>
          <w:highlight w:val="none"/>
        </w:rPr>
        <w:fldChar w:fldCharType="separate"/>
      </w:r>
      <w:r>
        <w:rPr>
          <w:color w:val="auto"/>
          <w:sz w:val="24"/>
          <w:szCs w:val="24"/>
          <w:highlight w:val="none"/>
        </w:rPr>
        <w:t>3</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21D2553A">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_Toc25610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（一）绩效评价目的</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_Toc25610 \h </w:instrText>
      </w:r>
      <w:r>
        <w:rPr>
          <w:color w:val="auto"/>
          <w:sz w:val="24"/>
          <w:szCs w:val="24"/>
          <w:highlight w:val="none"/>
        </w:rPr>
        <w:fldChar w:fldCharType="separate"/>
      </w:r>
      <w:r>
        <w:rPr>
          <w:color w:val="auto"/>
          <w:sz w:val="24"/>
          <w:szCs w:val="24"/>
          <w:highlight w:val="none"/>
        </w:rPr>
        <w:t>3</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054CE6AB">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_Toc6178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（二）绩效评价原则、评价指标体系、评价方法、评价标准等</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_Toc6178 \h </w:instrText>
      </w:r>
      <w:r>
        <w:rPr>
          <w:color w:val="auto"/>
          <w:sz w:val="24"/>
          <w:szCs w:val="24"/>
          <w:highlight w:val="none"/>
        </w:rPr>
        <w:fldChar w:fldCharType="separate"/>
      </w:r>
      <w:r>
        <w:rPr>
          <w:color w:val="auto"/>
          <w:sz w:val="24"/>
          <w:szCs w:val="24"/>
          <w:highlight w:val="none"/>
        </w:rPr>
        <w:t>3</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70531C47">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_Toc8450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（三） 绩效评价工作过程</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_Toc8450 \h </w:instrText>
      </w:r>
      <w:r>
        <w:rPr>
          <w:color w:val="auto"/>
          <w:sz w:val="24"/>
          <w:szCs w:val="24"/>
          <w:highlight w:val="none"/>
        </w:rPr>
        <w:fldChar w:fldCharType="separate"/>
      </w:r>
      <w:r>
        <w:rPr>
          <w:color w:val="auto"/>
          <w:sz w:val="24"/>
          <w:szCs w:val="24"/>
          <w:highlight w:val="none"/>
        </w:rPr>
        <w:t>4</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1D061DBE">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_Toc9371 </w:instrText>
      </w:r>
      <w:r>
        <w:rPr>
          <w:rFonts w:hint="eastAsia" w:ascii="宋体" w:hAnsi="宋体" w:eastAsia="宋体" w:cs="宋体"/>
          <w:color w:val="auto"/>
          <w:sz w:val="24"/>
          <w:szCs w:val="24"/>
          <w:highlight w:val="none"/>
        </w:rPr>
        <w:fldChar w:fldCharType="separate"/>
      </w:r>
      <w:r>
        <w:rPr>
          <w:rFonts w:hint="eastAsia" w:ascii="黑体" w:hAnsi="黑体" w:eastAsia="黑体" w:cs="黑体"/>
          <w:color w:val="auto"/>
          <w:sz w:val="24"/>
          <w:szCs w:val="24"/>
          <w:highlight w:val="none"/>
        </w:rPr>
        <w:t>三、综合评价情况及评价结论</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_Toc9371 \h </w:instrText>
      </w:r>
      <w:r>
        <w:rPr>
          <w:color w:val="auto"/>
          <w:sz w:val="24"/>
          <w:szCs w:val="24"/>
          <w:highlight w:val="none"/>
        </w:rPr>
        <w:fldChar w:fldCharType="separate"/>
      </w:r>
      <w:r>
        <w:rPr>
          <w:color w:val="auto"/>
          <w:sz w:val="24"/>
          <w:szCs w:val="24"/>
          <w:highlight w:val="none"/>
        </w:rPr>
        <w:t>5</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2975B9BD">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_Toc22036 </w:instrText>
      </w:r>
      <w:r>
        <w:rPr>
          <w:rFonts w:hint="eastAsia" w:ascii="宋体" w:hAnsi="宋体" w:eastAsia="宋体" w:cs="宋体"/>
          <w:color w:val="auto"/>
          <w:sz w:val="24"/>
          <w:szCs w:val="24"/>
          <w:highlight w:val="none"/>
        </w:rPr>
        <w:fldChar w:fldCharType="separate"/>
      </w:r>
      <w:r>
        <w:rPr>
          <w:rFonts w:hint="eastAsia" w:ascii="黑体" w:hAnsi="黑体" w:eastAsia="黑体" w:cs="黑体"/>
          <w:color w:val="auto"/>
          <w:sz w:val="24"/>
          <w:szCs w:val="24"/>
          <w:highlight w:val="none"/>
        </w:rPr>
        <w:t>四、绩效评价指标分析</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_Toc22036 \h </w:instrText>
      </w:r>
      <w:r>
        <w:rPr>
          <w:color w:val="auto"/>
          <w:sz w:val="24"/>
          <w:szCs w:val="24"/>
          <w:highlight w:val="none"/>
        </w:rPr>
        <w:fldChar w:fldCharType="separate"/>
      </w:r>
      <w:r>
        <w:rPr>
          <w:color w:val="auto"/>
          <w:sz w:val="24"/>
          <w:szCs w:val="24"/>
          <w:highlight w:val="none"/>
        </w:rPr>
        <w:t>5</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2F683286">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_Toc2058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（一）项目决策情况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_Toc2058 \h </w:instrText>
      </w:r>
      <w:r>
        <w:rPr>
          <w:color w:val="auto"/>
          <w:sz w:val="24"/>
          <w:szCs w:val="24"/>
          <w:highlight w:val="none"/>
        </w:rPr>
        <w:fldChar w:fldCharType="separate"/>
      </w:r>
      <w:r>
        <w:rPr>
          <w:color w:val="auto"/>
          <w:sz w:val="24"/>
          <w:szCs w:val="24"/>
          <w:highlight w:val="none"/>
        </w:rPr>
        <w:t>5</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257E0B20">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_Toc28022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（二）项目过程情况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_Toc28022 \h </w:instrText>
      </w:r>
      <w:r>
        <w:rPr>
          <w:color w:val="auto"/>
          <w:sz w:val="24"/>
          <w:szCs w:val="24"/>
          <w:highlight w:val="none"/>
        </w:rPr>
        <w:fldChar w:fldCharType="separate"/>
      </w:r>
      <w:r>
        <w:rPr>
          <w:color w:val="auto"/>
          <w:sz w:val="24"/>
          <w:szCs w:val="24"/>
          <w:highlight w:val="none"/>
        </w:rPr>
        <w:t>5</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6B538AD0">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_Toc8185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（三）项目产出情况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_Toc8185 \h </w:instrText>
      </w:r>
      <w:r>
        <w:rPr>
          <w:color w:val="auto"/>
          <w:sz w:val="24"/>
          <w:szCs w:val="24"/>
          <w:highlight w:val="none"/>
        </w:rPr>
        <w:fldChar w:fldCharType="separate"/>
      </w:r>
      <w:r>
        <w:rPr>
          <w:color w:val="auto"/>
          <w:sz w:val="24"/>
          <w:szCs w:val="24"/>
          <w:highlight w:val="none"/>
        </w:rPr>
        <w:t>7</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4E4AD8D7">
      <w:pPr>
        <w:pStyle w:val="13"/>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_Toc8713 </w:instrText>
      </w:r>
      <w:r>
        <w:rPr>
          <w:rFonts w:hint="eastAsia" w:ascii="宋体" w:hAnsi="宋体" w:eastAsia="宋体" w:cs="宋体"/>
          <w:color w:val="auto"/>
          <w:sz w:val="24"/>
          <w:szCs w:val="24"/>
          <w:highlight w:val="none"/>
        </w:rPr>
        <w:fldChar w:fldCharType="separate"/>
      </w:r>
      <w:r>
        <w:rPr>
          <w:rFonts w:hint="eastAsia"/>
          <w:color w:val="auto"/>
          <w:sz w:val="24"/>
          <w:szCs w:val="24"/>
          <w:highlight w:val="none"/>
        </w:rPr>
        <w:t>（四）项目效益情况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_Toc8713 \h </w:instrText>
      </w:r>
      <w:r>
        <w:rPr>
          <w:color w:val="auto"/>
          <w:sz w:val="24"/>
          <w:szCs w:val="24"/>
          <w:highlight w:val="none"/>
        </w:rPr>
        <w:fldChar w:fldCharType="separate"/>
      </w:r>
      <w:r>
        <w:rPr>
          <w:color w:val="auto"/>
          <w:sz w:val="24"/>
          <w:szCs w:val="24"/>
          <w:highlight w:val="none"/>
        </w:rPr>
        <w:t>7</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5D5FA782">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_Toc18752 </w:instrText>
      </w:r>
      <w:r>
        <w:rPr>
          <w:rFonts w:hint="eastAsia" w:ascii="宋体" w:hAnsi="宋体" w:eastAsia="宋体" w:cs="宋体"/>
          <w:color w:val="auto"/>
          <w:sz w:val="24"/>
          <w:szCs w:val="24"/>
          <w:highlight w:val="none"/>
        </w:rPr>
        <w:fldChar w:fldCharType="separate"/>
      </w:r>
      <w:r>
        <w:rPr>
          <w:rFonts w:hint="eastAsia" w:ascii="黑体" w:hAnsi="黑体" w:eastAsia="黑体" w:cs="黑体"/>
          <w:bCs/>
          <w:color w:val="auto"/>
          <w:kern w:val="44"/>
          <w:sz w:val="24"/>
          <w:szCs w:val="24"/>
          <w:highlight w:val="none"/>
          <w:lang w:val="en-US" w:eastAsia="zh-CN" w:bidi="ar-SA"/>
        </w:rPr>
        <w:t>五、</w:t>
      </w:r>
      <w:r>
        <w:rPr>
          <w:rFonts w:hint="eastAsia" w:ascii="黑体" w:hAnsi="黑体" w:eastAsia="黑体" w:cs="黑体"/>
          <w:color w:val="auto"/>
          <w:sz w:val="24"/>
          <w:szCs w:val="24"/>
          <w:highlight w:val="none"/>
        </w:rPr>
        <w:t>存在的问题及原因分析</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_Toc18752 \h </w:instrText>
      </w:r>
      <w:r>
        <w:rPr>
          <w:color w:val="auto"/>
          <w:sz w:val="24"/>
          <w:szCs w:val="24"/>
          <w:highlight w:val="none"/>
        </w:rPr>
        <w:fldChar w:fldCharType="separate"/>
      </w:r>
      <w:r>
        <w:rPr>
          <w:color w:val="auto"/>
          <w:sz w:val="24"/>
          <w:szCs w:val="24"/>
          <w:highlight w:val="none"/>
        </w:rPr>
        <w:t>7</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33B58E6C">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_Toc7386 </w:instrText>
      </w:r>
      <w:r>
        <w:rPr>
          <w:rFonts w:hint="eastAsia" w:ascii="宋体" w:hAnsi="宋体" w:eastAsia="宋体" w:cs="宋体"/>
          <w:color w:val="auto"/>
          <w:sz w:val="24"/>
          <w:szCs w:val="24"/>
          <w:highlight w:val="none"/>
        </w:rPr>
        <w:fldChar w:fldCharType="separate"/>
      </w:r>
      <w:r>
        <w:rPr>
          <w:rFonts w:hint="eastAsia" w:ascii="黑体" w:hAnsi="黑体" w:eastAsia="黑体" w:cs="黑体"/>
          <w:bCs/>
          <w:color w:val="auto"/>
          <w:kern w:val="44"/>
          <w:sz w:val="24"/>
          <w:szCs w:val="24"/>
          <w:highlight w:val="none"/>
          <w:lang w:val="en-US" w:eastAsia="zh-CN" w:bidi="ar-SA"/>
        </w:rPr>
        <w:t>六、</w:t>
      </w:r>
      <w:r>
        <w:rPr>
          <w:rFonts w:hint="eastAsia" w:ascii="黑体" w:hAnsi="黑体" w:eastAsia="黑体" w:cs="黑体"/>
          <w:color w:val="auto"/>
          <w:sz w:val="24"/>
          <w:szCs w:val="24"/>
          <w:highlight w:val="none"/>
        </w:rPr>
        <w:t>有关建议</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_Toc7386 \h </w:instrText>
      </w:r>
      <w:r>
        <w:rPr>
          <w:color w:val="auto"/>
          <w:sz w:val="24"/>
          <w:szCs w:val="24"/>
          <w:highlight w:val="none"/>
        </w:rPr>
        <w:fldChar w:fldCharType="separate"/>
      </w:r>
      <w:r>
        <w:rPr>
          <w:color w:val="auto"/>
          <w:sz w:val="24"/>
          <w:szCs w:val="24"/>
          <w:highlight w:val="none"/>
        </w:rPr>
        <w:t>8</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3FFD9879">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_Toc4606 </w:instrText>
      </w:r>
      <w:r>
        <w:rPr>
          <w:rFonts w:hint="eastAsia" w:ascii="宋体" w:hAnsi="宋体" w:eastAsia="宋体" w:cs="宋体"/>
          <w:color w:val="auto"/>
          <w:sz w:val="24"/>
          <w:szCs w:val="24"/>
          <w:highlight w:val="none"/>
        </w:rPr>
        <w:fldChar w:fldCharType="separate"/>
      </w:r>
      <w:r>
        <w:rPr>
          <w:rFonts w:hint="eastAsia" w:ascii="黑体" w:hAnsi="黑体" w:eastAsia="黑体" w:cs="黑体"/>
          <w:bCs/>
          <w:color w:val="auto"/>
          <w:kern w:val="44"/>
          <w:sz w:val="24"/>
          <w:szCs w:val="24"/>
          <w:highlight w:val="none"/>
          <w:lang w:val="en-US" w:eastAsia="zh-CN" w:bidi="ar-SA"/>
        </w:rPr>
        <w:t>七、</w:t>
      </w:r>
      <w:r>
        <w:rPr>
          <w:rFonts w:hint="eastAsia" w:ascii="黑体" w:hAnsi="黑体" w:eastAsia="黑体" w:cs="黑体"/>
          <w:color w:val="auto"/>
          <w:sz w:val="24"/>
          <w:szCs w:val="24"/>
          <w:highlight w:val="none"/>
        </w:rPr>
        <w:t>其他需要说明的问题</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_Toc4606 \h </w:instrText>
      </w:r>
      <w:r>
        <w:rPr>
          <w:color w:val="auto"/>
          <w:sz w:val="24"/>
          <w:szCs w:val="24"/>
          <w:highlight w:val="none"/>
        </w:rPr>
        <w:fldChar w:fldCharType="separate"/>
      </w:r>
      <w:r>
        <w:rPr>
          <w:color w:val="auto"/>
          <w:sz w:val="24"/>
          <w:szCs w:val="24"/>
          <w:highlight w:val="none"/>
        </w:rPr>
        <w:t>8</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108A84E9">
      <w:pPr>
        <w:pStyle w:val="11"/>
        <w:keepNext w:val="0"/>
        <w:keepLines w:val="0"/>
        <w:pageBreakBefore w:val="0"/>
        <w:widowControl w:val="0"/>
        <w:tabs>
          <w:tab w:val="right" w:leader="dot" w:pos="8306"/>
        </w:tabs>
        <w:kinsoku/>
        <w:wordWrap/>
        <w:overflowPunct/>
        <w:topLinePunct w:val="0"/>
        <w:autoSpaceDE/>
        <w:autoSpaceDN/>
        <w:bidi w:val="0"/>
        <w:adjustRightInd/>
        <w:snapToGrid/>
        <w:spacing w:line="520" w:lineRule="exact"/>
        <w:textAlignment w:val="auto"/>
        <w:rPr>
          <w:color w:val="auto"/>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_Toc16297 </w:instrText>
      </w:r>
      <w:r>
        <w:rPr>
          <w:rFonts w:hint="eastAsia" w:ascii="宋体" w:hAnsi="宋体" w:eastAsia="宋体" w:cs="宋体"/>
          <w:color w:val="auto"/>
          <w:sz w:val="24"/>
          <w:szCs w:val="24"/>
          <w:highlight w:val="none"/>
        </w:rPr>
        <w:fldChar w:fldCharType="separate"/>
      </w:r>
      <w:r>
        <w:rPr>
          <w:rFonts w:hint="eastAsia" w:ascii="黑体" w:hAnsi="黑体" w:eastAsia="黑体" w:cs="黑体"/>
          <w:color w:val="auto"/>
          <w:sz w:val="24"/>
          <w:szCs w:val="24"/>
          <w:highlight w:val="none"/>
          <w:lang w:val="en-US" w:eastAsia="zh-CN"/>
        </w:rPr>
        <w:t>八、附件</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_Toc16297 \h </w:instrText>
      </w:r>
      <w:r>
        <w:rPr>
          <w:color w:val="auto"/>
          <w:sz w:val="24"/>
          <w:szCs w:val="24"/>
          <w:highlight w:val="none"/>
        </w:rPr>
        <w:fldChar w:fldCharType="separate"/>
      </w:r>
      <w:r>
        <w:rPr>
          <w:color w:val="auto"/>
          <w:sz w:val="24"/>
          <w:szCs w:val="24"/>
          <w:highlight w:val="none"/>
        </w:rPr>
        <w:t>8</w:t>
      </w:r>
      <w:r>
        <w:rPr>
          <w:color w:val="auto"/>
          <w:sz w:val="24"/>
          <w:szCs w:val="24"/>
          <w:highlight w:val="none"/>
        </w:rPr>
        <w:fldChar w:fldCharType="end"/>
      </w:r>
      <w:r>
        <w:rPr>
          <w:rFonts w:hint="eastAsia" w:ascii="宋体" w:hAnsi="宋体" w:eastAsia="宋体" w:cs="宋体"/>
          <w:color w:val="auto"/>
          <w:sz w:val="24"/>
          <w:szCs w:val="24"/>
          <w:highlight w:val="none"/>
        </w:rPr>
        <w:fldChar w:fldCharType="end"/>
      </w:r>
    </w:p>
    <w:p w14:paraId="7CBEC4B5">
      <w:pPr>
        <w:spacing w:line="560" w:lineRule="exact"/>
        <w:jc w:val="center"/>
        <w:rPr>
          <w:rFonts w:ascii="Arial Narrow" w:hAnsi="Arial Narrow" w:cs="Arial Narrow"/>
          <w:color w:val="auto"/>
          <w:sz w:val="24"/>
          <w:szCs w:val="24"/>
          <w:highlight w:val="none"/>
        </w:rPr>
      </w:pPr>
      <w:r>
        <w:rPr>
          <w:rFonts w:hint="eastAsia" w:ascii="宋体" w:hAnsi="宋体" w:eastAsia="宋体" w:cs="宋体"/>
          <w:color w:val="auto"/>
          <w:szCs w:val="24"/>
          <w:highlight w:val="none"/>
        </w:rPr>
        <w:fldChar w:fldCharType="end"/>
      </w:r>
    </w:p>
    <w:p w14:paraId="0DF9B192">
      <w:pPr>
        <w:jc w:val="center"/>
        <w:outlineLvl w:val="0"/>
        <w:rPr>
          <w:rFonts w:ascii="Arial Narrow" w:hAnsi="Arial Narrow" w:eastAsia="仿宋" w:cs="Arial Narrow"/>
          <w:b/>
          <w:bCs/>
          <w:color w:val="auto"/>
          <w:kern w:val="0"/>
          <w:sz w:val="24"/>
          <w:szCs w:val="24"/>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3" w:name="_Toc32005"/>
      <w:bookmarkStart w:id="4" w:name="_Toc2550"/>
    </w:p>
    <w:p w14:paraId="635D4419">
      <w:pPr>
        <w:bidi w:val="0"/>
        <w:jc w:val="center"/>
        <w:rPr>
          <w:rFonts w:hint="default" w:ascii="Arial Narrow" w:hAnsi="Arial Narrow" w:cs="Arial Narrow"/>
          <w:b/>
          <w:bCs/>
          <w:color w:val="auto"/>
          <w:sz w:val="44"/>
          <w:szCs w:val="44"/>
          <w:highlight w:val="none"/>
        </w:rPr>
      </w:pPr>
      <w:bookmarkStart w:id="5" w:name="_Toc5404"/>
      <w:bookmarkStart w:id="6" w:name="_Toc20050"/>
      <w:bookmarkStart w:id="7" w:name="_Toc18698"/>
      <w:bookmarkStart w:id="8" w:name="_Toc131804101"/>
      <w:bookmarkStart w:id="9" w:name="_Toc9043"/>
      <w:bookmarkStart w:id="10" w:name="_Toc15069"/>
      <w:bookmarkStart w:id="11" w:name="_Toc14894"/>
      <w:bookmarkStart w:id="12" w:name="_Toc20815"/>
      <w:bookmarkStart w:id="13" w:name="_Toc10956"/>
      <w:bookmarkStart w:id="14" w:name="_Toc27477"/>
      <w:bookmarkStart w:id="15" w:name="_Toc19630"/>
      <w:r>
        <w:rPr>
          <w:rFonts w:hint="default" w:ascii="Arial Narrow" w:hAnsi="Arial Narrow" w:cs="Arial Narrow"/>
          <w:b/>
          <w:bCs/>
          <w:color w:val="auto"/>
          <w:sz w:val="44"/>
          <w:szCs w:val="44"/>
          <w:highlight w:val="none"/>
        </w:rPr>
        <w:t>绩效评价报告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3EE72F3">
      <w:pPr>
        <w:pStyle w:val="18"/>
        <w:rPr>
          <w:rFonts w:hint="default" w:ascii="Arial Narrow" w:hAnsi="Arial Narrow" w:eastAsia="宋体" w:cs="Arial Narrow"/>
          <w:b w:val="0"/>
          <w:bCs w:val="0"/>
          <w:color w:val="auto"/>
          <w:kern w:val="2"/>
          <w:sz w:val="21"/>
          <w:szCs w:val="24"/>
          <w:highlight w:val="none"/>
        </w:rPr>
      </w:pPr>
    </w:p>
    <w:p w14:paraId="2E5B97C3">
      <w:pPr>
        <w:pStyle w:val="18"/>
        <w:spacing w:line="520" w:lineRule="exact"/>
        <w:ind w:firstLine="883"/>
        <w:rPr>
          <w:rFonts w:hint="default" w:ascii="Arial Narrow" w:hAnsi="Arial Narrow" w:eastAsia="宋体" w:cs="Arial Narrow"/>
          <w:b/>
          <w:color w:val="auto"/>
          <w:sz w:val="24"/>
          <w:szCs w:val="24"/>
          <w:highlight w:val="none"/>
        </w:rPr>
      </w:pPr>
      <w:r>
        <w:rPr>
          <w:rFonts w:hint="default" w:ascii="Arial Narrow" w:hAnsi="Arial Narrow" w:eastAsia="仿宋" w:cs="Arial Narrow"/>
          <w:b/>
          <w:bCs/>
          <w:color w:val="auto"/>
          <w:kern w:val="0"/>
          <w:sz w:val="44"/>
          <w:szCs w:val="44"/>
          <w:highlight w:val="none"/>
        </w:rPr>
        <w:t xml:space="preserve">                  </w:t>
      </w:r>
      <w:r>
        <w:rPr>
          <w:rFonts w:hint="default" w:ascii="Arial Narrow" w:hAnsi="Arial Narrow" w:eastAsia="宋体" w:cs="Arial Narrow"/>
          <w:b/>
          <w:color w:val="auto"/>
          <w:sz w:val="24"/>
          <w:szCs w:val="24"/>
          <w:highlight w:val="none"/>
        </w:rPr>
        <w:t>数圣会绩字（2024）第0006号</w:t>
      </w:r>
    </w:p>
    <w:p w14:paraId="4A5C38B0">
      <w:pPr>
        <w:pStyle w:val="18"/>
        <w:spacing w:line="200" w:lineRule="exact"/>
        <w:ind w:firstLine="883"/>
        <w:rPr>
          <w:rFonts w:hint="default" w:ascii="Arial Narrow" w:hAnsi="Arial Narrow" w:cs="Arial Narrow"/>
          <w:b/>
          <w:color w:val="auto"/>
          <w:sz w:val="28"/>
          <w:szCs w:val="28"/>
          <w:highlight w:val="none"/>
        </w:rPr>
      </w:pPr>
    </w:p>
    <w:p w14:paraId="707CF4FC">
      <w:pPr>
        <w:spacing w:line="520" w:lineRule="exact"/>
        <w:ind w:firstLine="420" w:firstLineChars="200"/>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color w:val="auto"/>
          <w:kern w:val="44"/>
          <w:sz w:val="21"/>
          <w:szCs w:val="21"/>
          <w:highlight w:val="none"/>
        </w:rPr>
        <w:t>为有效提高财政资金使用效率，落实《中共中央国务院关于全面实施预算绩效管理的意见》（中发﹝2018﹞34号）</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加快建成全方位、全过程、全覆盖的预算绩效管理体系</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的要求，依据《北京市预算绩效管理办法》（京财绩效﹝2019﹞2129号）、《北京市项目支出绩效评价管理办法》（京财绩效﹝2020﹞2146号），中国共产党北京市委员会研究室成立绩效评价工作组，对</w:t>
      </w:r>
      <w:r>
        <w:rPr>
          <w:rFonts w:hint="eastAsia" w:ascii="Arial Narrow" w:hAnsi="Arial Narrow" w:cs="Arial Narrow"/>
          <w:color w:val="auto"/>
          <w:kern w:val="44"/>
          <w:sz w:val="21"/>
          <w:szCs w:val="21"/>
          <w:highlight w:val="none"/>
          <w:lang w:eastAsia="zh-CN"/>
        </w:rPr>
        <w:t>2023</w:t>
      </w:r>
      <w:r>
        <w:rPr>
          <w:rFonts w:hint="default" w:ascii="Arial Narrow" w:hAnsi="Arial Narrow" w:eastAsia="宋体" w:cs="Arial Narrow"/>
          <w:color w:val="auto"/>
          <w:kern w:val="44"/>
          <w:sz w:val="21"/>
          <w:szCs w:val="21"/>
          <w:highlight w:val="none"/>
          <w:lang w:eastAsia="zh-CN"/>
        </w:rPr>
        <w:t>年度改革督察第三方评估经费项目</w:t>
      </w:r>
      <w:r>
        <w:rPr>
          <w:rFonts w:hint="default" w:ascii="Arial Narrow" w:hAnsi="Arial Narrow" w:eastAsia="宋体" w:cs="Arial Narrow"/>
          <w:color w:val="auto"/>
          <w:kern w:val="44"/>
          <w:sz w:val="21"/>
          <w:szCs w:val="21"/>
          <w:highlight w:val="none"/>
        </w:rPr>
        <w:t>（</w:t>
      </w:r>
      <w:bookmarkStart w:id="16" w:name="_Hlk131687677"/>
      <w:r>
        <w:rPr>
          <w:rFonts w:hint="default" w:ascii="Arial Narrow" w:hAnsi="Arial Narrow" w:eastAsia="宋体" w:cs="Arial Narrow"/>
          <w:color w:val="auto"/>
          <w:kern w:val="44"/>
          <w:sz w:val="21"/>
          <w:szCs w:val="21"/>
          <w:highlight w:val="none"/>
        </w:rPr>
        <w:t>以下简称</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本项目</w:t>
      </w:r>
      <w:bookmarkEnd w:id="16"/>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w:t>
      </w:r>
      <w:bookmarkStart w:id="17" w:name="_Hlk131687700"/>
      <w:r>
        <w:rPr>
          <w:rFonts w:hint="default" w:ascii="Arial Narrow" w:hAnsi="Arial Narrow" w:eastAsia="宋体" w:cs="Arial Narrow"/>
          <w:color w:val="auto"/>
          <w:kern w:val="44"/>
          <w:sz w:val="21"/>
          <w:szCs w:val="21"/>
          <w:highlight w:val="none"/>
        </w:rPr>
        <w:t>开展了绩效评价。具体情况如下：</w:t>
      </w:r>
    </w:p>
    <w:bookmarkEnd w:id="17"/>
    <w:p w14:paraId="64D8FB28">
      <w:pPr>
        <w:pStyle w:val="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cs="Arial Narrow"/>
          <w:color w:val="auto"/>
          <w:highlight w:val="none"/>
        </w:rPr>
      </w:pPr>
      <w:bookmarkStart w:id="18" w:name="_Toc7442"/>
      <w:r>
        <w:rPr>
          <w:rFonts w:hint="default" w:ascii="Arial Narrow" w:hAnsi="Arial Narrow" w:cs="Arial Narrow"/>
          <w:color w:val="auto"/>
          <w:highlight w:val="none"/>
        </w:rPr>
        <w:t>一、基本情况</w:t>
      </w:r>
      <w:bookmarkEnd w:id="18"/>
    </w:p>
    <w:p w14:paraId="5CAC4981">
      <w:pPr>
        <w:pStyle w:val="3"/>
        <w:pageBreakBefore w:val="0"/>
        <w:widowControl w:val="0"/>
        <w:kinsoku/>
        <w:wordWrap/>
        <w:overflowPunct/>
        <w:topLinePunct w:val="0"/>
        <w:autoSpaceDE/>
        <w:autoSpaceDN/>
        <w:bidi w:val="0"/>
        <w:spacing w:beforeLines="0" w:afterLines="0" w:line="520" w:lineRule="exact"/>
        <w:ind w:left="0" w:leftChars="0"/>
        <w:textAlignment w:val="auto"/>
        <w:rPr>
          <w:rFonts w:hint="default" w:ascii="Arial Narrow" w:hAnsi="Arial Narrow" w:cs="Arial Narrow"/>
          <w:color w:val="auto"/>
          <w:highlight w:val="none"/>
        </w:rPr>
      </w:pPr>
      <w:bookmarkStart w:id="19" w:name="_Toc30465"/>
      <w:r>
        <w:rPr>
          <w:rFonts w:hint="default" w:ascii="Arial Narrow" w:hAnsi="Arial Narrow" w:cs="Arial Narrow"/>
          <w:color w:val="auto"/>
          <w:highlight w:val="none"/>
        </w:rPr>
        <w:t>（一）项目概况</w:t>
      </w:r>
      <w:bookmarkEnd w:id="19"/>
    </w:p>
    <w:p w14:paraId="2A61CB07">
      <w:pPr>
        <w:pStyle w:val="4"/>
        <w:bidi w:val="0"/>
        <w:rPr>
          <w:rFonts w:hint="default" w:ascii="Arial Narrow" w:hAnsi="Arial Narrow" w:cs="Arial Narrow"/>
          <w:color w:val="auto"/>
          <w:highlight w:val="none"/>
        </w:rPr>
      </w:pPr>
      <w:bookmarkStart w:id="20" w:name="_Toc131804104"/>
      <w:r>
        <w:rPr>
          <w:rFonts w:hint="default" w:ascii="Arial Narrow" w:hAnsi="Arial Narrow" w:cs="Arial Narrow"/>
          <w:color w:val="auto"/>
          <w:highlight w:val="none"/>
        </w:rPr>
        <w:t>1</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项目实施主体</w:t>
      </w:r>
      <w:bookmarkEnd w:id="20"/>
    </w:p>
    <w:p w14:paraId="42A72D39">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rPr>
      </w:pPr>
      <w:r>
        <w:rPr>
          <w:rFonts w:hint="default" w:ascii="Arial Narrow" w:hAnsi="Arial Narrow" w:eastAsia="宋体" w:cs="Arial Narrow"/>
          <w:color w:val="auto"/>
          <w:kern w:val="44"/>
          <w:sz w:val="21"/>
          <w:szCs w:val="21"/>
          <w:highlight w:val="none"/>
        </w:rPr>
        <w:t>本项目的实施主体是中国共产党北京市委员会研究室（以下简称</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市委研究室</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根据北京市机构编制委员会办公室《关于同意调整市委研究室（市委改革办）内设机构设置的函》（京编办行﹝2016﹞53号）、《关于同意市委研究室（市委改革办）独立设置人事处的函》（京编办行﹝2017﹞211号）和《关于调整市委研究室（市委改革办）内设机构设置的函》（京编办行﹝2018﹞47号），市委研究室设12个内设机构和机关党委。主要职责是：围绕全市工作大局和市委的工作部署，按照市委的指示和确定的重点课题，开展调查研究，提供决策意见和建议；组织撰写市委的重要文件、文稿；收集和提供具有重要参考价值的政治、经济和社会发展等方面的信息；组织协调全市调查研究工作；完成市委交办的其他任务。</w:t>
      </w:r>
    </w:p>
    <w:p w14:paraId="03A924E6">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rPr>
      </w:pPr>
      <w:r>
        <w:rPr>
          <w:rFonts w:hint="default" w:ascii="Arial Narrow" w:hAnsi="Arial Narrow" w:eastAsia="宋体" w:cs="Arial Narrow"/>
          <w:color w:val="auto"/>
          <w:kern w:val="44"/>
          <w:sz w:val="21"/>
          <w:szCs w:val="21"/>
          <w:highlight w:val="none"/>
        </w:rPr>
        <w:t>根据中共北京市委办公厅《关于调整市委研究室职能配置、内设机构和人员编制的通知》（京办字﹝2019﹞34号），中共北京市委全面深化改革委员会办公室（以下简称</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市委改革办</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设在市委研究室，设4个处室。市委改革办负责处理市委全面深化改革委员会日常工作，主要职责是：组织开展本市全面深化改革重大问题的政策研究；统筹协调有关方面提出的改革工作方案和措施；协调督促有关方面落实市委全面深化改革委员会的决定事项、工作部署和要求；收集汇总有关改革问题的信息资料；联系有关研究机构和专家学者就改革重要问题进行研究和咨询；负责市委全面深化改革委员会的会议组织、日常联络、简报编印等工作。</w:t>
      </w:r>
    </w:p>
    <w:p w14:paraId="2761ECBA">
      <w:pPr>
        <w:pStyle w:val="4"/>
        <w:bidi w:val="0"/>
        <w:rPr>
          <w:rFonts w:hint="default" w:ascii="Arial Narrow" w:hAnsi="Arial Narrow" w:cs="Arial Narrow"/>
          <w:color w:val="auto"/>
          <w:highlight w:val="none"/>
        </w:rPr>
      </w:pPr>
      <w:bookmarkStart w:id="21" w:name="_Toc131804105"/>
      <w:r>
        <w:rPr>
          <w:rFonts w:hint="default" w:ascii="Arial Narrow" w:hAnsi="Arial Narrow" w:cs="Arial Narrow"/>
          <w:color w:val="auto"/>
          <w:highlight w:val="none"/>
        </w:rPr>
        <w:t>2</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项目背景</w:t>
      </w:r>
      <w:bookmarkEnd w:id="21"/>
    </w:p>
    <w:p w14:paraId="0ACE6D1D">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rPr>
      </w:pPr>
      <w:bookmarkStart w:id="22" w:name="_Toc21446"/>
      <w:bookmarkStart w:id="23" w:name="_Toc25146"/>
      <w:bookmarkStart w:id="24" w:name="_Toc10352"/>
      <w:bookmarkStart w:id="25" w:name="_Toc13177"/>
      <w:r>
        <w:rPr>
          <w:rFonts w:hint="default" w:ascii="Arial Narrow" w:hAnsi="Arial Narrow" w:eastAsia="宋体" w:cs="Arial Narrow"/>
          <w:color w:val="auto"/>
          <w:kern w:val="44"/>
          <w:sz w:val="21"/>
          <w:szCs w:val="21"/>
          <w:highlight w:val="none"/>
        </w:rPr>
        <w:t>为落实市委关于加强改革督察工作的有关要求，市委改革办加大改革督察力度，聚焦改革落实中的突出困难问题开展督察，把对突出问题的预判、识别、论证、确认等贯穿督察始终，旨在不断提高督察的针对性和有效性；通过引入相关智库机构对已出台的改革方案进行第三方评估，发挥第三方机构的专业性、权威性和客观性，客观了解改革实际进展、成效和问题，为市委科学决策提供参考。</w:t>
      </w:r>
    </w:p>
    <w:p w14:paraId="3E899E88">
      <w:pPr>
        <w:pStyle w:val="4"/>
        <w:pageBreakBefore w:val="0"/>
        <w:widowControl w:val="0"/>
        <w:kinsoku/>
        <w:wordWrap/>
        <w:overflowPunct/>
        <w:topLinePunct w:val="0"/>
        <w:autoSpaceDE/>
        <w:autoSpaceDN/>
        <w:bidi w:val="0"/>
        <w:spacing w:beforeLines="0" w:afterLines="0" w:line="520" w:lineRule="exact"/>
        <w:ind w:left="0" w:leftChars="0"/>
        <w:textAlignment w:val="auto"/>
        <w:rPr>
          <w:rFonts w:hint="default" w:ascii="Arial Narrow" w:hAnsi="Arial Narrow" w:cs="Arial Narrow"/>
          <w:color w:val="auto"/>
          <w:highlight w:val="none"/>
        </w:rPr>
      </w:pPr>
      <w:bookmarkStart w:id="26" w:name="_Toc131804107"/>
      <w:r>
        <w:rPr>
          <w:rFonts w:hint="default" w:ascii="Arial Narrow" w:hAnsi="Arial Narrow" w:cs="Arial Narrow"/>
          <w:color w:val="auto"/>
          <w:highlight w:val="none"/>
          <w:lang w:val="en-US" w:eastAsia="zh-CN"/>
        </w:rPr>
        <w:t>3.</w:t>
      </w:r>
      <w:r>
        <w:rPr>
          <w:rFonts w:hint="default" w:ascii="Arial Narrow" w:hAnsi="Arial Narrow" w:cs="Arial Narrow"/>
          <w:color w:val="auto"/>
          <w:highlight w:val="none"/>
        </w:rPr>
        <w:t>主要内容及实施情况</w:t>
      </w:r>
      <w:bookmarkEnd w:id="22"/>
      <w:bookmarkEnd w:id="23"/>
      <w:bookmarkEnd w:id="24"/>
      <w:bookmarkEnd w:id="25"/>
      <w:bookmarkEnd w:id="26"/>
    </w:p>
    <w:p w14:paraId="696393C0">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rPr>
      </w:pPr>
      <w:bookmarkStart w:id="27" w:name="_Toc19948"/>
      <w:bookmarkStart w:id="28" w:name="_Toc9649"/>
      <w:bookmarkStart w:id="29" w:name="_Toc11736"/>
      <w:bookmarkStart w:id="30" w:name="_Toc32126"/>
      <w:r>
        <w:rPr>
          <w:rFonts w:hint="default" w:ascii="Arial Narrow" w:hAnsi="Arial Narrow" w:eastAsia="宋体" w:cs="Arial Narrow"/>
          <w:color w:val="auto"/>
          <w:kern w:val="44"/>
          <w:sz w:val="21"/>
          <w:szCs w:val="21"/>
          <w:highlight w:val="none"/>
        </w:rPr>
        <w:t>市委改革办每年邀请第三方对全市改革出台的新政策执行效果进行社会评估。</w:t>
      </w:r>
      <w:r>
        <w:rPr>
          <w:rFonts w:hint="eastAsia" w:ascii="Arial Narrow" w:hAnsi="Arial Narrow" w:cs="Arial Narrow"/>
          <w:color w:val="auto"/>
          <w:kern w:val="44"/>
          <w:sz w:val="21"/>
          <w:szCs w:val="21"/>
          <w:highlight w:val="none"/>
          <w:lang w:val="en-US" w:eastAsia="zh-CN"/>
        </w:rPr>
        <w:t>本</w:t>
      </w:r>
      <w:r>
        <w:rPr>
          <w:rFonts w:hint="default" w:ascii="Arial Narrow" w:hAnsi="Arial Narrow" w:eastAsia="宋体" w:cs="Arial Narrow"/>
          <w:color w:val="auto"/>
          <w:kern w:val="44"/>
          <w:sz w:val="21"/>
          <w:szCs w:val="21"/>
          <w:highlight w:val="none"/>
        </w:rPr>
        <w:t>项目由市委改革办督察处负责具体组织、管理与实施。</w:t>
      </w:r>
    </w:p>
    <w:p w14:paraId="52C0FCC0">
      <w:pPr>
        <w:pStyle w:val="4"/>
        <w:pageBreakBefore w:val="0"/>
        <w:widowControl w:val="0"/>
        <w:kinsoku/>
        <w:wordWrap/>
        <w:overflowPunct/>
        <w:topLinePunct w:val="0"/>
        <w:autoSpaceDE/>
        <w:autoSpaceDN/>
        <w:bidi w:val="0"/>
        <w:spacing w:beforeLines="0" w:afterLines="0" w:line="520" w:lineRule="exact"/>
        <w:ind w:left="0" w:leftChars="0"/>
        <w:textAlignment w:val="auto"/>
        <w:rPr>
          <w:rFonts w:hint="default" w:ascii="Arial Narrow" w:hAnsi="Arial Narrow" w:cs="Arial Narrow"/>
          <w:color w:val="auto"/>
          <w:highlight w:val="none"/>
        </w:rPr>
      </w:pPr>
      <w:bookmarkStart w:id="31" w:name="_Toc131804109"/>
      <w:r>
        <w:rPr>
          <w:rFonts w:hint="default" w:ascii="Arial Narrow" w:hAnsi="Arial Narrow" w:cs="Arial Narrow"/>
          <w:color w:val="auto"/>
          <w:highlight w:val="none"/>
        </w:rPr>
        <w:t>4</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资金投入和使用情况</w:t>
      </w:r>
      <w:bookmarkEnd w:id="27"/>
      <w:bookmarkEnd w:id="28"/>
      <w:bookmarkEnd w:id="29"/>
      <w:bookmarkEnd w:id="30"/>
      <w:bookmarkEnd w:id="31"/>
    </w:p>
    <w:p w14:paraId="4A891C6D">
      <w:pPr>
        <w:pStyle w:val="18"/>
        <w:pageBreakBefore w:val="0"/>
        <w:widowControl w:val="0"/>
        <w:numPr>
          <w:ilvl w:val="0"/>
          <w:numId w:val="1"/>
        </w:numPr>
        <w:kinsoku/>
        <w:wordWrap/>
        <w:overflowPunct/>
        <w:topLinePunct w:val="0"/>
        <w:autoSpaceDE/>
        <w:autoSpaceDN/>
        <w:bidi w:val="0"/>
        <w:spacing w:line="520" w:lineRule="exact"/>
        <w:ind w:left="0" w:leftChars="0" w:firstLine="42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资金投入情况</w:t>
      </w:r>
    </w:p>
    <w:p w14:paraId="75D5D309">
      <w:pPr>
        <w:pStyle w:val="18"/>
        <w:pageBreakBefore w:val="0"/>
        <w:widowControl w:val="0"/>
        <w:kinsoku/>
        <w:wordWrap/>
        <w:overflowPunct/>
        <w:topLinePunct w:val="0"/>
        <w:autoSpaceDE/>
        <w:autoSpaceDN/>
        <w:bidi w:val="0"/>
        <w:spacing w:line="520" w:lineRule="exact"/>
        <w:ind w:left="0" w:leftChars="0" w:firstLine="420"/>
        <w:textAlignment w:val="auto"/>
        <w:rPr>
          <w:rFonts w:hint="default" w:ascii="Arial Narrow" w:hAnsi="Arial Narrow" w:eastAsia="宋体" w:cs="Arial Narrow"/>
          <w:color w:val="auto"/>
          <w:kern w:val="44"/>
          <w:sz w:val="21"/>
          <w:szCs w:val="21"/>
          <w:highlight w:val="none"/>
        </w:rPr>
      </w:pPr>
      <w:r>
        <w:rPr>
          <w:rFonts w:hint="default" w:ascii="Arial Narrow" w:hAnsi="Arial Narrow" w:eastAsia="宋体" w:cs="Arial Narrow"/>
          <w:color w:val="auto"/>
          <w:kern w:val="44"/>
          <w:sz w:val="21"/>
          <w:szCs w:val="21"/>
          <w:highlight w:val="none"/>
        </w:rPr>
        <w:t>本项目资金为市级财政资金，</w:t>
      </w:r>
      <w:r>
        <w:rPr>
          <w:rFonts w:hint="eastAsia" w:ascii="Arial Narrow" w:hAnsi="Arial Narrow" w:cs="Arial Narrow"/>
          <w:color w:val="auto"/>
          <w:kern w:val="44"/>
          <w:sz w:val="21"/>
          <w:szCs w:val="21"/>
          <w:highlight w:val="none"/>
          <w:lang w:eastAsia="zh-CN"/>
        </w:rPr>
        <w:t>2023</w:t>
      </w:r>
      <w:r>
        <w:rPr>
          <w:rFonts w:hint="default" w:ascii="Arial Narrow" w:hAnsi="Arial Narrow" w:eastAsia="宋体" w:cs="Arial Narrow"/>
          <w:color w:val="auto"/>
          <w:kern w:val="44"/>
          <w:sz w:val="21"/>
          <w:szCs w:val="21"/>
          <w:highlight w:val="none"/>
        </w:rPr>
        <w:t>年度本项目年初预算申请</w:t>
      </w:r>
      <w:r>
        <w:rPr>
          <w:rFonts w:hint="default" w:ascii="Arial Narrow" w:hAnsi="Arial Narrow" w:eastAsia="宋体" w:cs="Arial Narrow"/>
          <w:color w:val="auto"/>
          <w:kern w:val="44"/>
          <w:sz w:val="21"/>
          <w:szCs w:val="21"/>
          <w:highlight w:val="none"/>
          <w:lang w:val="en-US" w:eastAsia="zh-CN"/>
        </w:rPr>
        <w:t>90</w:t>
      </w:r>
      <w:r>
        <w:rPr>
          <w:rFonts w:hint="default" w:ascii="Arial Narrow" w:hAnsi="Arial Narrow" w:eastAsia="宋体" w:cs="Arial Narrow"/>
          <w:color w:val="auto"/>
          <w:kern w:val="44"/>
          <w:sz w:val="21"/>
          <w:szCs w:val="21"/>
          <w:highlight w:val="none"/>
        </w:rPr>
        <w:t>.00万元；年初预算批复</w:t>
      </w:r>
      <w:r>
        <w:rPr>
          <w:rFonts w:hint="default" w:ascii="Arial Narrow" w:hAnsi="Arial Narrow" w:eastAsia="宋体" w:cs="Arial Narrow"/>
          <w:color w:val="auto"/>
          <w:kern w:val="44"/>
          <w:sz w:val="21"/>
          <w:szCs w:val="21"/>
          <w:highlight w:val="none"/>
          <w:lang w:val="en-US" w:eastAsia="zh-CN"/>
        </w:rPr>
        <w:t>90</w:t>
      </w:r>
      <w:r>
        <w:rPr>
          <w:rFonts w:hint="default" w:ascii="Arial Narrow" w:hAnsi="Arial Narrow" w:eastAsia="宋体" w:cs="Arial Narrow"/>
          <w:color w:val="auto"/>
          <w:kern w:val="44"/>
          <w:sz w:val="21"/>
          <w:szCs w:val="21"/>
          <w:highlight w:val="none"/>
        </w:rPr>
        <w:t>.00万元；核减预算</w:t>
      </w:r>
      <w:r>
        <w:rPr>
          <w:rFonts w:hint="eastAsia" w:ascii="Arial Narrow" w:hAnsi="Arial Narrow" w:cs="Arial Narrow"/>
          <w:color w:val="auto"/>
          <w:kern w:val="44"/>
          <w:sz w:val="21"/>
          <w:szCs w:val="21"/>
          <w:highlight w:val="none"/>
          <w:lang w:val="en-US" w:eastAsia="zh-CN"/>
        </w:rPr>
        <w:t>0.00</w:t>
      </w:r>
      <w:r>
        <w:rPr>
          <w:rFonts w:hint="default" w:ascii="Arial Narrow" w:hAnsi="Arial Narrow" w:eastAsia="宋体" w:cs="Arial Narrow"/>
          <w:color w:val="auto"/>
          <w:kern w:val="44"/>
          <w:sz w:val="21"/>
          <w:szCs w:val="21"/>
          <w:highlight w:val="none"/>
        </w:rPr>
        <w:t>万元，调整后预算</w:t>
      </w:r>
      <w:r>
        <w:rPr>
          <w:rFonts w:hint="eastAsia" w:ascii="Arial Narrow" w:hAnsi="Arial Narrow" w:cs="Arial Narrow"/>
          <w:color w:val="auto"/>
          <w:kern w:val="44"/>
          <w:sz w:val="21"/>
          <w:szCs w:val="21"/>
          <w:highlight w:val="none"/>
          <w:lang w:val="en-US" w:eastAsia="zh-CN"/>
        </w:rPr>
        <w:t>90.00</w:t>
      </w:r>
      <w:r>
        <w:rPr>
          <w:rFonts w:hint="default" w:ascii="Arial Narrow" w:hAnsi="Arial Narrow" w:eastAsia="宋体" w:cs="Arial Narrow"/>
          <w:color w:val="auto"/>
          <w:kern w:val="44"/>
          <w:sz w:val="21"/>
          <w:szCs w:val="21"/>
          <w:highlight w:val="none"/>
        </w:rPr>
        <w:t>万元。</w:t>
      </w:r>
    </w:p>
    <w:p w14:paraId="367652B3">
      <w:pPr>
        <w:pStyle w:val="18"/>
        <w:pageBreakBefore w:val="0"/>
        <w:widowControl w:val="0"/>
        <w:kinsoku/>
        <w:wordWrap/>
        <w:overflowPunct/>
        <w:topLinePunct w:val="0"/>
        <w:autoSpaceDE/>
        <w:autoSpaceDN/>
        <w:bidi w:val="0"/>
        <w:spacing w:line="520" w:lineRule="exact"/>
        <w:ind w:left="0" w:leftChars="0" w:firstLine="42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44"/>
          <w:sz w:val="21"/>
          <w:szCs w:val="21"/>
          <w:highlight w:val="none"/>
        </w:rPr>
        <w:t>（2）</w:t>
      </w:r>
      <w:r>
        <w:rPr>
          <w:rFonts w:hint="default" w:ascii="Arial Narrow" w:hAnsi="Arial Narrow" w:eastAsia="宋体" w:cs="Arial Narrow"/>
          <w:color w:val="auto"/>
          <w:kern w:val="0"/>
          <w:sz w:val="21"/>
          <w:szCs w:val="21"/>
          <w:highlight w:val="none"/>
        </w:rPr>
        <w:t>资金使用情况</w:t>
      </w:r>
    </w:p>
    <w:p w14:paraId="42F5124C">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rPr>
      </w:pPr>
      <w:r>
        <w:rPr>
          <w:rFonts w:hint="default" w:ascii="Arial Narrow" w:hAnsi="Arial Narrow" w:eastAsia="宋体" w:cs="Arial Narrow"/>
          <w:color w:val="auto"/>
          <w:kern w:val="44"/>
          <w:sz w:val="21"/>
          <w:szCs w:val="21"/>
          <w:highlight w:val="none"/>
        </w:rPr>
        <w:t>本项目实际使用财政预算资金</w:t>
      </w:r>
      <w:r>
        <w:rPr>
          <w:rFonts w:hint="eastAsia" w:ascii="Arial Narrow" w:hAnsi="Arial Narrow" w:cs="Arial Narrow"/>
          <w:color w:val="auto"/>
          <w:kern w:val="44"/>
          <w:sz w:val="21"/>
          <w:szCs w:val="21"/>
          <w:highlight w:val="none"/>
          <w:lang w:val="en-US" w:eastAsia="zh-CN"/>
        </w:rPr>
        <w:t>90.0</w:t>
      </w:r>
      <w:r>
        <w:rPr>
          <w:rFonts w:hint="default" w:ascii="Arial Narrow" w:hAnsi="Arial Narrow" w:eastAsia="宋体" w:cs="Arial Narrow"/>
          <w:color w:val="auto"/>
          <w:kern w:val="44"/>
          <w:sz w:val="21"/>
          <w:szCs w:val="21"/>
          <w:highlight w:val="none"/>
        </w:rPr>
        <w:t>0万元，预算执行率</w:t>
      </w:r>
      <w:r>
        <w:rPr>
          <w:rFonts w:hint="eastAsia" w:ascii="Arial Narrow" w:hAnsi="Arial Narrow" w:cs="Arial Narrow"/>
          <w:color w:val="auto"/>
          <w:kern w:val="44"/>
          <w:sz w:val="21"/>
          <w:szCs w:val="21"/>
          <w:highlight w:val="none"/>
          <w:lang w:val="en-US" w:eastAsia="zh-CN"/>
        </w:rPr>
        <w:t>100.00</w:t>
      </w:r>
      <w:r>
        <w:rPr>
          <w:rFonts w:hint="default" w:ascii="Arial Narrow" w:hAnsi="Arial Narrow" w:eastAsia="宋体" w:cs="Arial Narrow"/>
          <w:color w:val="auto"/>
          <w:kern w:val="44"/>
          <w:sz w:val="21"/>
          <w:szCs w:val="21"/>
          <w:highlight w:val="none"/>
        </w:rPr>
        <w:t>%，项目结余资金</w:t>
      </w:r>
      <w:r>
        <w:rPr>
          <w:rFonts w:hint="eastAsia" w:ascii="Arial Narrow" w:hAnsi="Arial Narrow" w:cs="Arial Narrow"/>
          <w:color w:val="auto"/>
          <w:kern w:val="44"/>
          <w:sz w:val="21"/>
          <w:szCs w:val="21"/>
          <w:highlight w:val="none"/>
          <w:lang w:val="en-US" w:eastAsia="zh-CN"/>
        </w:rPr>
        <w:t>0</w:t>
      </w:r>
      <w:r>
        <w:rPr>
          <w:rFonts w:hint="default" w:ascii="Arial Narrow" w:hAnsi="Arial Narrow" w:eastAsia="宋体" w:cs="Arial Narrow"/>
          <w:color w:val="auto"/>
          <w:kern w:val="44"/>
          <w:sz w:val="21"/>
          <w:szCs w:val="21"/>
          <w:highlight w:val="none"/>
          <w:lang w:val="en-US" w:eastAsia="zh-CN"/>
        </w:rPr>
        <w:t>.00</w:t>
      </w:r>
      <w:r>
        <w:rPr>
          <w:rFonts w:hint="default" w:ascii="Arial Narrow" w:hAnsi="Arial Narrow" w:eastAsia="宋体" w:cs="Arial Narrow"/>
          <w:color w:val="auto"/>
          <w:kern w:val="44"/>
          <w:sz w:val="21"/>
          <w:szCs w:val="21"/>
          <w:highlight w:val="none"/>
        </w:rPr>
        <w:t>万元。</w:t>
      </w:r>
    </w:p>
    <w:p w14:paraId="5748A954">
      <w:pPr>
        <w:pStyle w:val="3"/>
        <w:pageBreakBefore w:val="0"/>
        <w:widowControl w:val="0"/>
        <w:kinsoku/>
        <w:wordWrap/>
        <w:overflowPunct/>
        <w:topLinePunct w:val="0"/>
        <w:autoSpaceDE/>
        <w:autoSpaceDN/>
        <w:bidi w:val="0"/>
        <w:spacing w:beforeLines="0" w:afterLines="0" w:line="520" w:lineRule="exact"/>
        <w:ind w:left="0" w:leftChars="0"/>
        <w:textAlignment w:val="auto"/>
        <w:rPr>
          <w:rFonts w:hint="default" w:ascii="Arial Narrow" w:hAnsi="Arial Narrow" w:cs="Arial Narrow"/>
          <w:color w:val="auto"/>
          <w:highlight w:val="none"/>
        </w:rPr>
      </w:pPr>
      <w:bookmarkStart w:id="32" w:name="_Toc11328"/>
      <w:r>
        <w:rPr>
          <w:rFonts w:hint="default" w:ascii="Arial Narrow" w:hAnsi="Arial Narrow" w:cs="Arial Narrow"/>
          <w:color w:val="auto"/>
          <w:highlight w:val="none"/>
        </w:rPr>
        <w:t>（二）项目绩效目标</w:t>
      </w:r>
      <w:bookmarkEnd w:id="32"/>
    </w:p>
    <w:p w14:paraId="505A02E0">
      <w:pPr>
        <w:pStyle w:val="4"/>
        <w:keepNext/>
        <w:keepLines/>
        <w:pageBreakBefore w:val="0"/>
        <w:widowControl w:val="0"/>
        <w:kinsoku/>
        <w:wordWrap/>
        <w:overflowPunct/>
        <w:topLinePunct w:val="0"/>
        <w:autoSpaceDE/>
        <w:autoSpaceDN/>
        <w:bidi w:val="0"/>
        <w:adjustRightInd/>
        <w:snapToGrid/>
        <w:spacing w:before="0" w:after="0" w:line="520" w:lineRule="exact"/>
        <w:ind w:firstLine="420" w:firstLineChars="200"/>
        <w:textAlignment w:val="auto"/>
        <w:rPr>
          <w:rFonts w:hint="default" w:ascii="Arial Narrow" w:hAnsi="Arial Narrow" w:eastAsia="宋体" w:cs="Arial Narrow"/>
          <w:b w:val="0"/>
          <w:bCs/>
          <w:color w:val="auto"/>
          <w:sz w:val="21"/>
          <w:szCs w:val="21"/>
          <w:highlight w:val="none"/>
          <w:lang w:val="en-US" w:eastAsia="zh-CN"/>
        </w:rPr>
      </w:pPr>
      <w:r>
        <w:rPr>
          <w:rFonts w:hint="default" w:ascii="Arial Narrow" w:hAnsi="Arial Narrow" w:eastAsia="宋体" w:cs="Arial Narrow"/>
          <w:b w:val="0"/>
          <w:bCs/>
          <w:color w:val="auto"/>
          <w:sz w:val="21"/>
          <w:szCs w:val="21"/>
          <w:highlight w:val="none"/>
          <w:lang w:val="en-US" w:eastAsia="zh-CN"/>
        </w:rPr>
        <w:t>1</w:t>
      </w:r>
      <w:r>
        <w:rPr>
          <w:rFonts w:hint="default" w:ascii="Arial Narrow" w:hAnsi="Arial Narrow" w:cs="Arial Narrow"/>
          <w:b w:val="0"/>
          <w:bCs/>
          <w:color w:val="auto"/>
          <w:sz w:val="21"/>
          <w:szCs w:val="21"/>
          <w:highlight w:val="none"/>
          <w:lang w:val="en-US" w:eastAsia="zh-CN"/>
        </w:rPr>
        <w:t>.</w:t>
      </w:r>
      <w:r>
        <w:rPr>
          <w:rFonts w:hint="default" w:ascii="Arial Narrow" w:hAnsi="Arial Narrow" w:eastAsia="宋体" w:cs="Arial Narrow"/>
          <w:b w:val="0"/>
          <w:bCs/>
          <w:color w:val="auto"/>
          <w:sz w:val="21"/>
          <w:szCs w:val="21"/>
          <w:highlight w:val="none"/>
          <w:lang w:val="en-US" w:eastAsia="zh-CN"/>
        </w:rPr>
        <w:t>绩效目标</w:t>
      </w:r>
    </w:p>
    <w:p w14:paraId="1BBD5AB0">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lang w:val="en-US" w:eastAsia="zh-CN"/>
        </w:rPr>
      </w:pPr>
      <w:r>
        <w:rPr>
          <w:rFonts w:hint="eastAsia" w:ascii="Arial Narrow" w:hAnsi="Arial Narrow" w:cs="Arial Narrow"/>
          <w:color w:val="auto"/>
          <w:kern w:val="44"/>
          <w:sz w:val="21"/>
          <w:szCs w:val="21"/>
          <w:highlight w:val="none"/>
          <w:lang w:val="en-US" w:eastAsia="zh-CN"/>
        </w:rPr>
        <w:t>年度总体目标：</w:t>
      </w:r>
      <w:r>
        <w:rPr>
          <w:rFonts w:hint="default" w:ascii="Arial Narrow" w:hAnsi="Arial Narrow" w:eastAsia="宋体" w:cs="Arial Narrow"/>
          <w:color w:val="auto"/>
          <w:kern w:val="44"/>
          <w:sz w:val="21"/>
          <w:szCs w:val="21"/>
          <w:highlight w:val="none"/>
          <w:lang w:val="en-US" w:eastAsia="zh-CN"/>
        </w:rPr>
        <w:t>市委改革办邀请第三方对全市改革出台的新政策执行效果进行社会评估，评估改革项目不少于6个。</w:t>
      </w:r>
    </w:p>
    <w:p w14:paraId="5EC63F23">
      <w:pPr>
        <w:pStyle w:val="4"/>
        <w:keepNext/>
        <w:keepLines/>
        <w:pageBreakBefore w:val="0"/>
        <w:widowControl w:val="0"/>
        <w:kinsoku/>
        <w:wordWrap/>
        <w:overflowPunct/>
        <w:topLinePunct w:val="0"/>
        <w:autoSpaceDE/>
        <w:autoSpaceDN/>
        <w:bidi w:val="0"/>
        <w:adjustRightInd/>
        <w:snapToGrid/>
        <w:spacing w:before="0" w:after="0" w:line="520" w:lineRule="exact"/>
        <w:ind w:firstLine="420" w:firstLineChars="200"/>
        <w:textAlignment w:val="auto"/>
        <w:rPr>
          <w:rFonts w:hint="default" w:ascii="Arial Narrow" w:hAnsi="Arial Narrow" w:eastAsia="宋体" w:cs="Arial Narrow"/>
          <w:b w:val="0"/>
          <w:bCs/>
          <w:color w:val="auto"/>
          <w:sz w:val="21"/>
          <w:szCs w:val="21"/>
          <w:highlight w:val="none"/>
          <w:lang w:val="en-US" w:eastAsia="zh-CN"/>
        </w:rPr>
      </w:pPr>
      <w:r>
        <w:rPr>
          <w:rFonts w:hint="eastAsia" w:ascii="Arial Narrow" w:hAnsi="Arial Narrow" w:cs="Arial Narrow"/>
          <w:b w:val="0"/>
          <w:bCs/>
          <w:color w:val="auto"/>
          <w:sz w:val="21"/>
          <w:szCs w:val="21"/>
          <w:highlight w:val="none"/>
          <w:lang w:val="en-US" w:eastAsia="zh-CN"/>
        </w:rPr>
        <w:t>2.</w:t>
      </w:r>
      <w:r>
        <w:rPr>
          <w:rFonts w:hint="default" w:ascii="Arial Narrow" w:hAnsi="Arial Narrow" w:eastAsia="宋体" w:cs="Arial Narrow"/>
          <w:b w:val="0"/>
          <w:bCs/>
          <w:color w:val="auto"/>
          <w:sz w:val="21"/>
          <w:szCs w:val="21"/>
          <w:highlight w:val="none"/>
          <w:lang w:val="en-US" w:eastAsia="zh-CN"/>
        </w:rPr>
        <w:t>绩效指标</w:t>
      </w:r>
    </w:p>
    <w:p w14:paraId="507F63DB">
      <w:pPr>
        <w:pageBreakBefore w:val="0"/>
        <w:widowControl w:val="0"/>
        <w:kinsoku/>
        <w:wordWrap/>
        <w:overflowPunct/>
        <w:topLinePunct w:val="0"/>
        <w:autoSpaceDE/>
        <w:autoSpaceDN/>
        <w:bidi w:val="0"/>
        <w:spacing w:line="520" w:lineRule="exact"/>
        <w:ind w:left="0" w:leftChars="0" w:firstLine="843" w:firstLineChars="400"/>
        <w:jc w:val="both"/>
        <w:textAlignment w:val="auto"/>
        <w:rPr>
          <w:rFonts w:hint="default" w:ascii="Arial Narrow" w:hAnsi="Arial Narrow" w:eastAsia="宋体" w:cs="Arial Narrow"/>
          <w:b/>
          <w:bCs/>
          <w:kern w:val="2"/>
          <w:sz w:val="21"/>
          <w:szCs w:val="21"/>
          <w:highlight w:val="none"/>
          <w:lang w:val="en-US" w:eastAsia="zh-CN" w:bidi="ar-SA"/>
        </w:rPr>
      </w:pPr>
      <w:r>
        <w:rPr>
          <w:rFonts w:hint="default" w:ascii="Arial Narrow" w:hAnsi="Arial Narrow" w:eastAsia="宋体" w:cs="Arial Narrow"/>
          <w:b/>
          <w:bCs/>
          <w:kern w:val="2"/>
          <w:sz w:val="21"/>
          <w:szCs w:val="21"/>
          <w:highlight w:val="none"/>
          <w:lang w:val="en-US" w:eastAsia="zh-CN" w:bidi="ar-SA"/>
        </w:rPr>
        <w:t xml:space="preserve">表1 </w:t>
      </w:r>
      <w:r>
        <w:rPr>
          <w:rFonts w:hint="eastAsia" w:ascii="Arial Narrow" w:hAnsi="Arial Narrow" w:cs="Arial Narrow"/>
          <w:b/>
          <w:bCs/>
          <w:kern w:val="2"/>
          <w:sz w:val="21"/>
          <w:szCs w:val="21"/>
          <w:highlight w:val="none"/>
          <w:lang w:val="en-US" w:eastAsia="zh-CN" w:bidi="ar-SA"/>
        </w:rPr>
        <w:t xml:space="preserve">       </w:t>
      </w:r>
      <w:r>
        <w:rPr>
          <w:rFonts w:hint="default" w:ascii="Arial Narrow" w:hAnsi="Arial Narrow" w:eastAsia="宋体" w:cs="Arial Narrow"/>
          <w:b/>
          <w:bCs/>
          <w:kern w:val="2"/>
          <w:sz w:val="21"/>
          <w:szCs w:val="21"/>
          <w:highlight w:val="none"/>
          <w:lang w:val="en-US" w:eastAsia="zh-CN" w:bidi="ar-SA"/>
        </w:rPr>
        <w:t>2023年改革督察第三方评估经费项目绩效指标设置情况</w:t>
      </w:r>
    </w:p>
    <w:tbl>
      <w:tblPr>
        <w:tblStyle w:val="14"/>
        <w:tblW w:w="7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417"/>
        <w:gridCol w:w="1417"/>
        <w:gridCol w:w="2835"/>
        <w:gridCol w:w="1701"/>
      </w:tblGrid>
      <w:tr w14:paraId="75A52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tblHeader/>
          <w:jc w:val="center"/>
        </w:trPr>
        <w:tc>
          <w:tcPr>
            <w:tcW w:w="534" w:type="dxa"/>
            <w:vMerge w:val="restart"/>
            <w:tcBorders>
              <w:top w:val="single" w:color="000000" w:sz="4" w:space="0"/>
              <w:left w:val="single" w:color="000000" w:sz="4" w:space="0"/>
              <w:bottom w:val="single" w:color="000000" w:sz="4" w:space="0"/>
              <w:right w:val="single" w:color="000000" w:sz="4" w:space="0"/>
            </w:tcBorders>
            <w:vAlign w:val="center"/>
          </w:tcPr>
          <w:p w14:paraId="2F5B9CB7">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eastAsia="zh-CN"/>
              </w:rPr>
            </w:pPr>
          </w:p>
          <w:p w14:paraId="32E55840">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eastAsia="zh-CN"/>
              </w:rPr>
            </w:pPr>
            <w:r>
              <w:rPr>
                <w:rFonts w:hint="default" w:ascii="Arial Narrow" w:hAnsi="Arial Narrow" w:eastAsia="宋体" w:cs="Arial Narrow"/>
                <w:color w:val="auto"/>
                <w:kern w:val="0"/>
                <w:sz w:val="18"/>
                <w:szCs w:val="18"/>
                <w:highlight w:val="none"/>
              </w:rPr>
              <w:t>绩效</w:t>
            </w:r>
          </w:p>
          <w:p w14:paraId="7EF58739">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eastAsia="zh-CN"/>
              </w:rPr>
            </w:pPr>
            <w:r>
              <w:rPr>
                <w:rFonts w:hint="default" w:ascii="Arial Narrow" w:hAnsi="Arial Narrow" w:eastAsia="宋体" w:cs="Arial Narrow"/>
                <w:color w:val="auto"/>
                <w:kern w:val="0"/>
                <w:sz w:val="18"/>
                <w:szCs w:val="18"/>
                <w:highlight w:val="none"/>
              </w:rPr>
              <w:t>指</w:t>
            </w:r>
          </w:p>
          <w:p w14:paraId="42FC0933">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标</w:t>
            </w:r>
          </w:p>
        </w:tc>
        <w:tc>
          <w:tcPr>
            <w:tcW w:w="1417" w:type="dxa"/>
            <w:tcBorders>
              <w:top w:val="single" w:color="000000" w:sz="4" w:space="0"/>
              <w:left w:val="single" w:color="000000" w:sz="4" w:space="0"/>
              <w:bottom w:val="single" w:color="000000" w:sz="4" w:space="0"/>
              <w:right w:val="single" w:color="000000" w:sz="4" w:space="0"/>
            </w:tcBorders>
            <w:vAlign w:val="center"/>
          </w:tcPr>
          <w:p w14:paraId="260003E8">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一级指标</w:t>
            </w:r>
          </w:p>
        </w:tc>
        <w:tc>
          <w:tcPr>
            <w:tcW w:w="1417" w:type="dxa"/>
            <w:tcBorders>
              <w:top w:val="single" w:color="000000" w:sz="4" w:space="0"/>
              <w:left w:val="single" w:color="000000" w:sz="4" w:space="0"/>
              <w:bottom w:val="single" w:color="000000" w:sz="4" w:space="0"/>
              <w:right w:val="single" w:color="000000" w:sz="4" w:space="0"/>
            </w:tcBorders>
            <w:vAlign w:val="center"/>
          </w:tcPr>
          <w:p w14:paraId="517FBECC">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二级指标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2218F612">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三级指标</w:t>
            </w:r>
          </w:p>
        </w:tc>
        <w:tc>
          <w:tcPr>
            <w:tcW w:w="1701" w:type="dxa"/>
            <w:tcBorders>
              <w:top w:val="single" w:color="000000" w:sz="4" w:space="0"/>
              <w:left w:val="single" w:color="000000" w:sz="4" w:space="0"/>
              <w:bottom w:val="single" w:color="000000" w:sz="4" w:space="0"/>
              <w:right w:val="single" w:color="000000" w:sz="4" w:space="0"/>
            </w:tcBorders>
            <w:vAlign w:val="center"/>
          </w:tcPr>
          <w:p w14:paraId="42A6A588">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年度</w:t>
            </w:r>
          </w:p>
          <w:p w14:paraId="160901E9">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指标值</w:t>
            </w:r>
          </w:p>
        </w:tc>
      </w:tr>
      <w:tr w14:paraId="3EE52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53B72E77">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14:paraId="1A1E8971">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产出指标</w:t>
            </w:r>
          </w:p>
        </w:tc>
        <w:tc>
          <w:tcPr>
            <w:tcW w:w="1417" w:type="dxa"/>
            <w:tcBorders>
              <w:top w:val="single" w:color="000000" w:sz="4" w:space="0"/>
              <w:left w:val="single" w:color="000000" w:sz="4" w:space="0"/>
              <w:bottom w:val="single" w:color="000000" w:sz="4" w:space="0"/>
              <w:right w:val="single" w:color="000000" w:sz="4" w:space="0"/>
            </w:tcBorders>
            <w:vAlign w:val="center"/>
          </w:tcPr>
          <w:p w14:paraId="065C27F1">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数量指标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674E1ED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i w:val="0"/>
                <w:iCs w:val="0"/>
                <w:color w:val="auto"/>
                <w:kern w:val="0"/>
                <w:sz w:val="18"/>
                <w:szCs w:val="18"/>
                <w:highlight w:val="none"/>
                <w:u w:val="none"/>
                <w:lang w:val="en-US" w:eastAsia="zh-CN" w:bidi="ar"/>
              </w:rPr>
              <w:t>完成评估任务数</w:t>
            </w:r>
          </w:p>
        </w:tc>
        <w:tc>
          <w:tcPr>
            <w:tcW w:w="1701" w:type="dxa"/>
            <w:tcBorders>
              <w:top w:val="single" w:color="000000" w:sz="4" w:space="0"/>
              <w:left w:val="single" w:color="000000" w:sz="4" w:space="0"/>
              <w:bottom w:val="single" w:color="000000" w:sz="4" w:space="0"/>
              <w:right w:val="single" w:color="000000" w:sz="4" w:space="0"/>
            </w:tcBorders>
            <w:vAlign w:val="center"/>
          </w:tcPr>
          <w:p w14:paraId="70100809">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eastAsia="zh-CN"/>
              </w:rPr>
            </w:pPr>
            <w:r>
              <w:rPr>
                <w:rFonts w:hint="default" w:ascii="Arial Narrow" w:hAnsi="Arial Narrow" w:eastAsia="宋体" w:cs="Arial Narrow"/>
                <w:color w:val="auto"/>
                <w:kern w:val="0"/>
                <w:sz w:val="18"/>
                <w:szCs w:val="18"/>
                <w:highlight w:val="none"/>
                <w:lang w:val="en-US" w:eastAsia="zh-CN"/>
              </w:rPr>
              <w:t>6</w:t>
            </w:r>
          </w:p>
        </w:tc>
      </w:tr>
      <w:tr w14:paraId="4F8C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157BD794">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14:paraId="3EB6F3E2">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14:paraId="774F1DA4">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质量指标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7FDBC72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i w:val="0"/>
                <w:iCs w:val="0"/>
                <w:color w:val="auto"/>
                <w:kern w:val="0"/>
                <w:sz w:val="18"/>
                <w:szCs w:val="18"/>
                <w:highlight w:val="none"/>
                <w:u w:val="none"/>
                <w:lang w:val="en-US" w:eastAsia="zh-CN" w:bidi="ar"/>
              </w:rPr>
              <w:t>评估成果优秀率</w:t>
            </w:r>
          </w:p>
        </w:tc>
        <w:tc>
          <w:tcPr>
            <w:tcW w:w="1701" w:type="dxa"/>
            <w:tcBorders>
              <w:top w:val="single" w:color="000000" w:sz="4" w:space="0"/>
              <w:left w:val="single" w:color="000000" w:sz="4" w:space="0"/>
              <w:bottom w:val="single" w:color="000000" w:sz="4" w:space="0"/>
              <w:right w:val="single" w:color="000000" w:sz="4" w:space="0"/>
            </w:tcBorders>
            <w:vAlign w:val="center"/>
          </w:tcPr>
          <w:p w14:paraId="0AD0FF1A">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val="en-US" w:eastAsia="zh-CN"/>
              </w:rPr>
            </w:pPr>
            <w:r>
              <w:rPr>
                <w:rFonts w:hint="eastAsia" w:ascii="Arial Narrow" w:hAnsi="Arial Narrow" w:cs="Arial Narrow"/>
                <w:color w:val="auto"/>
                <w:kern w:val="0"/>
                <w:sz w:val="18"/>
                <w:szCs w:val="18"/>
                <w:highlight w:val="none"/>
                <w:lang w:val="en-US" w:eastAsia="zh-CN"/>
              </w:rPr>
              <w:t>90</w:t>
            </w:r>
            <w:r>
              <w:rPr>
                <w:rFonts w:hint="default" w:ascii="Arial Narrow" w:hAnsi="Arial Narrow" w:eastAsia="宋体" w:cs="Arial Narrow"/>
                <w:color w:val="auto"/>
                <w:kern w:val="0"/>
                <w:sz w:val="18"/>
                <w:szCs w:val="18"/>
                <w:highlight w:val="none"/>
                <w:lang w:val="en-US" w:eastAsia="zh-CN"/>
              </w:rPr>
              <w:t>%</w:t>
            </w:r>
          </w:p>
        </w:tc>
      </w:tr>
      <w:tr w14:paraId="03F33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17AAD771">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14:paraId="4625B29C">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restart"/>
            <w:tcBorders>
              <w:top w:val="single" w:color="000000" w:sz="4" w:space="0"/>
              <w:left w:val="single" w:color="000000" w:sz="4" w:space="0"/>
              <w:right w:val="single" w:color="000000" w:sz="4" w:space="0"/>
            </w:tcBorders>
            <w:vAlign w:val="center"/>
          </w:tcPr>
          <w:p w14:paraId="0E0389E4">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成本指标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36554323">
            <w:pPr>
              <w:keepNext w:val="0"/>
              <w:keepLines w:val="0"/>
              <w:pageBreakBefore w:val="0"/>
              <w:widowControl/>
              <w:kinsoku/>
              <w:wordWrap/>
              <w:overflowPunct/>
              <w:topLinePunct w:val="0"/>
              <w:autoSpaceDE/>
              <w:autoSpaceDN/>
              <w:bidi w:val="0"/>
              <w:adjustRightInd/>
              <w:snapToGrid/>
              <w:spacing w:line="240" w:lineRule="auto"/>
              <w:jc w:val="left"/>
              <w:rPr>
                <w:rFonts w:hint="default" w:ascii="Arial Narrow" w:hAnsi="Arial Narrow" w:eastAsia="宋体" w:cs="Arial Narrow"/>
                <w:color w:val="auto"/>
                <w:kern w:val="0"/>
                <w:sz w:val="18"/>
                <w:szCs w:val="18"/>
                <w:highlight w:val="none"/>
                <w:lang w:val="en-US" w:eastAsia="zh-CN"/>
              </w:rPr>
            </w:pPr>
            <w:r>
              <w:rPr>
                <w:rFonts w:hint="eastAsia" w:ascii="Arial Narrow" w:hAnsi="Arial Narrow" w:eastAsia="宋体" w:cs="Arial Narrow"/>
                <w:color w:val="auto"/>
                <w:kern w:val="0"/>
                <w:sz w:val="18"/>
                <w:szCs w:val="18"/>
                <w:highlight w:val="none"/>
                <w:lang w:val="en-US" w:eastAsia="zh-CN"/>
              </w:rPr>
              <w:t>单个评估费用成本</w:t>
            </w:r>
          </w:p>
        </w:tc>
        <w:tc>
          <w:tcPr>
            <w:tcW w:w="1701" w:type="dxa"/>
            <w:tcBorders>
              <w:top w:val="single" w:color="000000" w:sz="4" w:space="0"/>
              <w:left w:val="single" w:color="000000" w:sz="4" w:space="0"/>
              <w:bottom w:val="single" w:color="000000" w:sz="4" w:space="0"/>
              <w:right w:val="single" w:color="000000" w:sz="4" w:space="0"/>
            </w:tcBorders>
            <w:vAlign w:val="center"/>
          </w:tcPr>
          <w:p w14:paraId="4E014184">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val="en-US" w:eastAsia="zh-CN"/>
              </w:rPr>
            </w:pPr>
            <w:r>
              <w:rPr>
                <w:rFonts w:hint="eastAsia" w:ascii="Arial Narrow" w:hAnsi="Arial Narrow" w:eastAsia="宋体" w:cs="Arial Narrow"/>
                <w:color w:val="auto"/>
                <w:kern w:val="0"/>
                <w:sz w:val="18"/>
                <w:szCs w:val="18"/>
                <w:highlight w:val="none"/>
                <w:lang w:val="en-US" w:eastAsia="zh-CN"/>
              </w:rPr>
              <w:t>15万元</w:t>
            </w:r>
          </w:p>
        </w:tc>
      </w:tr>
      <w:tr w14:paraId="0D90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1B9D9CFA">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14:paraId="3F026C79">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continue"/>
            <w:tcBorders>
              <w:left w:val="single" w:color="000000" w:sz="4" w:space="0"/>
              <w:bottom w:val="single" w:color="000000" w:sz="4" w:space="0"/>
              <w:right w:val="single" w:color="000000" w:sz="4" w:space="0"/>
            </w:tcBorders>
            <w:vAlign w:val="center"/>
          </w:tcPr>
          <w:p w14:paraId="32A10385">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2835" w:type="dxa"/>
            <w:tcBorders>
              <w:top w:val="single" w:color="000000" w:sz="4" w:space="0"/>
              <w:left w:val="single" w:color="000000" w:sz="4" w:space="0"/>
              <w:bottom w:val="single" w:color="000000" w:sz="4" w:space="0"/>
              <w:right w:val="single" w:color="000000" w:sz="4" w:space="0"/>
            </w:tcBorders>
            <w:vAlign w:val="center"/>
          </w:tcPr>
          <w:p w14:paraId="505FAB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i w:val="0"/>
                <w:iCs w:val="0"/>
                <w:color w:val="auto"/>
                <w:kern w:val="0"/>
                <w:sz w:val="18"/>
                <w:szCs w:val="18"/>
                <w:highlight w:val="none"/>
                <w:u w:val="none"/>
                <w:lang w:val="en-US" w:eastAsia="zh-CN" w:bidi="ar"/>
              </w:rPr>
              <w:t>评估费用成本</w:t>
            </w:r>
          </w:p>
        </w:tc>
        <w:tc>
          <w:tcPr>
            <w:tcW w:w="1701" w:type="dxa"/>
            <w:tcBorders>
              <w:top w:val="single" w:color="000000" w:sz="4" w:space="0"/>
              <w:left w:val="single" w:color="000000" w:sz="4" w:space="0"/>
              <w:bottom w:val="single" w:color="000000" w:sz="4" w:space="0"/>
              <w:right w:val="single" w:color="000000" w:sz="4" w:space="0"/>
            </w:tcBorders>
            <w:vAlign w:val="center"/>
          </w:tcPr>
          <w:p w14:paraId="2972D04C">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lang w:val="en-US" w:eastAsia="zh-CN"/>
              </w:rPr>
            </w:pPr>
            <w:r>
              <w:rPr>
                <w:rFonts w:hint="default" w:ascii="Arial Narrow" w:hAnsi="Arial Narrow" w:eastAsia="宋体" w:cs="Arial Narrow"/>
                <w:color w:val="auto"/>
                <w:kern w:val="0"/>
                <w:sz w:val="18"/>
                <w:szCs w:val="18"/>
                <w:highlight w:val="none"/>
                <w:lang w:val="en-US" w:eastAsia="zh-CN"/>
              </w:rPr>
              <w:t>90</w:t>
            </w:r>
            <w:r>
              <w:rPr>
                <w:rFonts w:hint="eastAsia" w:ascii="Arial Narrow" w:hAnsi="Arial Narrow" w:cs="Arial Narrow"/>
                <w:color w:val="auto"/>
                <w:kern w:val="0"/>
                <w:sz w:val="18"/>
                <w:szCs w:val="18"/>
                <w:highlight w:val="none"/>
                <w:lang w:val="en-US" w:eastAsia="zh-CN"/>
              </w:rPr>
              <w:t>万元</w:t>
            </w:r>
          </w:p>
        </w:tc>
      </w:tr>
      <w:tr w14:paraId="5B81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1B88968D">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14:paraId="63392CAD">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效益指标</w:t>
            </w:r>
          </w:p>
        </w:tc>
        <w:tc>
          <w:tcPr>
            <w:tcW w:w="1417" w:type="dxa"/>
            <w:tcBorders>
              <w:top w:val="single" w:color="000000" w:sz="4" w:space="0"/>
              <w:left w:val="single" w:color="000000" w:sz="4" w:space="0"/>
              <w:bottom w:val="single" w:color="000000" w:sz="4" w:space="0"/>
              <w:right w:val="single" w:color="000000" w:sz="4" w:space="0"/>
            </w:tcBorders>
            <w:vAlign w:val="center"/>
          </w:tcPr>
          <w:p w14:paraId="0E28FFE5">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督察类效益指标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33718042">
            <w:pPr>
              <w:keepNext w:val="0"/>
              <w:keepLines w:val="0"/>
              <w:pageBreakBefore w:val="0"/>
              <w:kinsoku/>
              <w:wordWrap/>
              <w:overflowPunct/>
              <w:topLinePunct w:val="0"/>
              <w:autoSpaceDE/>
              <w:autoSpaceDN/>
              <w:bidi w:val="0"/>
              <w:adjustRightInd/>
              <w:snapToGrid/>
              <w:spacing w:line="240" w:lineRule="auto"/>
              <w:jc w:val="left"/>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评估成果转化为督察意见，推动问题整改</w:t>
            </w:r>
          </w:p>
        </w:tc>
        <w:tc>
          <w:tcPr>
            <w:tcW w:w="1701" w:type="dxa"/>
            <w:tcBorders>
              <w:top w:val="single" w:color="000000" w:sz="4" w:space="0"/>
              <w:left w:val="single" w:color="000000" w:sz="4" w:space="0"/>
              <w:bottom w:val="single" w:color="000000" w:sz="4" w:space="0"/>
              <w:right w:val="single" w:color="000000" w:sz="4" w:space="0"/>
            </w:tcBorders>
            <w:vAlign w:val="center"/>
          </w:tcPr>
          <w:p w14:paraId="414F0958">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评估成果实现转化</w:t>
            </w:r>
          </w:p>
        </w:tc>
      </w:tr>
      <w:tr w14:paraId="4CE94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dxa"/>
            <w:vMerge w:val="continue"/>
            <w:tcBorders>
              <w:top w:val="single" w:color="000000" w:sz="4" w:space="0"/>
              <w:left w:val="single" w:color="000000" w:sz="4" w:space="0"/>
              <w:bottom w:val="single" w:color="000000" w:sz="4" w:space="0"/>
              <w:right w:val="single" w:color="000000" w:sz="4" w:space="0"/>
            </w:tcBorders>
            <w:vAlign w:val="center"/>
          </w:tcPr>
          <w:p w14:paraId="5AD52D3B">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14:paraId="6F40CB95">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tcBorders>
              <w:top w:val="single" w:color="000000" w:sz="4" w:space="0"/>
              <w:left w:val="single" w:color="000000" w:sz="4" w:space="0"/>
              <w:bottom w:val="single" w:color="000000" w:sz="4" w:space="0"/>
              <w:right w:val="single" w:color="000000" w:sz="4" w:space="0"/>
            </w:tcBorders>
            <w:vAlign w:val="center"/>
          </w:tcPr>
          <w:p w14:paraId="066E6499">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调研类效益指标</w:t>
            </w:r>
          </w:p>
        </w:tc>
        <w:tc>
          <w:tcPr>
            <w:tcW w:w="2835" w:type="dxa"/>
            <w:tcBorders>
              <w:top w:val="single" w:color="000000" w:sz="4" w:space="0"/>
              <w:left w:val="single" w:color="000000" w:sz="4" w:space="0"/>
              <w:bottom w:val="single" w:color="000000" w:sz="4" w:space="0"/>
              <w:right w:val="single" w:color="000000" w:sz="4" w:space="0"/>
            </w:tcBorders>
            <w:vAlign w:val="center"/>
          </w:tcPr>
          <w:p w14:paraId="17E65F01">
            <w:pPr>
              <w:keepNext w:val="0"/>
              <w:keepLines w:val="0"/>
              <w:pageBreakBefore w:val="0"/>
              <w:kinsoku/>
              <w:wordWrap/>
              <w:overflowPunct/>
              <w:topLinePunct w:val="0"/>
              <w:autoSpaceDE/>
              <w:autoSpaceDN/>
              <w:bidi w:val="0"/>
              <w:adjustRightInd/>
              <w:snapToGrid/>
              <w:spacing w:line="240" w:lineRule="auto"/>
              <w:jc w:val="left"/>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重点调研成果提供市领导决策参考</w:t>
            </w:r>
          </w:p>
        </w:tc>
        <w:tc>
          <w:tcPr>
            <w:tcW w:w="1701" w:type="dxa"/>
            <w:tcBorders>
              <w:top w:val="single" w:color="000000" w:sz="4" w:space="0"/>
              <w:left w:val="single" w:color="000000" w:sz="4" w:space="0"/>
              <w:bottom w:val="single" w:color="000000" w:sz="4" w:space="0"/>
              <w:right w:val="single" w:color="000000" w:sz="4" w:space="0"/>
            </w:tcBorders>
            <w:vAlign w:val="center"/>
          </w:tcPr>
          <w:p w14:paraId="1ADAEBB8">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调研成果实现转化</w:t>
            </w:r>
          </w:p>
        </w:tc>
      </w:tr>
      <w:tr w14:paraId="7772C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dxa"/>
            <w:vMerge w:val="continue"/>
            <w:tcBorders>
              <w:top w:val="single" w:color="000000" w:sz="4" w:space="0"/>
              <w:left w:val="single" w:color="000000" w:sz="4" w:space="0"/>
            </w:tcBorders>
            <w:vAlign w:val="center"/>
          </w:tcPr>
          <w:p w14:paraId="69AF92DD">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p>
        </w:tc>
        <w:tc>
          <w:tcPr>
            <w:tcW w:w="1417" w:type="dxa"/>
            <w:tcBorders>
              <w:top w:val="single" w:color="000000" w:sz="4" w:space="0"/>
            </w:tcBorders>
            <w:vAlign w:val="center"/>
          </w:tcPr>
          <w:p w14:paraId="0BECFB0A">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满意度</w:t>
            </w:r>
          </w:p>
          <w:p w14:paraId="6E06D04E">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指标</w:t>
            </w:r>
          </w:p>
        </w:tc>
        <w:tc>
          <w:tcPr>
            <w:tcW w:w="1417" w:type="dxa"/>
            <w:tcBorders>
              <w:top w:val="single" w:color="000000" w:sz="4" w:space="0"/>
            </w:tcBorders>
            <w:vAlign w:val="center"/>
          </w:tcPr>
          <w:p w14:paraId="58754365">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服务对象满意度指标</w:t>
            </w:r>
          </w:p>
        </w:tc>
        <w:tc>
          <w:tcPr>
            <w:tcW w:w="2835" w:type="dxa"/>
            <w:tcBorders>
              <w:top w:val="single" w:color="000000" w:sz="4" w:space="0"/>
            </w:tcBorders>
            <w:vAlign w:val="center"/>
          </w:tcPr>
          <w:p w14:paraId="43AB1519">
            <w:pPr>
              <w:keepNext w:val="0"/>
              <w:keepLines w:val="0"/>
              <w:pageBreakBefore w:val="0"/>
              <w:widowControl/>
              <w:kinsoku/>
              <w:wordWrap/>
              <w:overflowPunct/>
              <w:topLinePunct w:val="0"/>
              <w:autoSpaceDE/>
              <w:autoSpaceDN/>
              <w:bidi w:val="0"/>
              <w:adjustRightInd/>
              <w:snapToGrid/>
              <w:spacing w:line="240" w:lineRule="auto"/>
              <w:jc w:val="left"/>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市领导对评估成果的评价</w:t>
            </w:r>
          </w:p>
        </w:tc>
        <w:tc>
          <w:tcPr>
            <w:tcW w:w="1701" w:type="dxa"/>
            <w:tcBorders>
              <w:top w:val="single" w:color="000000" w:sz="4" w:space="0"/>
            </w:tcBorders>
            <w:vAlign w:val="center"/>
          </w:tcPr>
          <w:p w14:paraId="56691205">
            <w:pPr>
              <w:keepNext w:val="0"/>
              <w:keepLines w:val="0"/>
              <w:pageBreakBefore w:val="0"/>
              <w:widowControl/>
              <w:kinsoku/>
              <w:wordWrap/>
              <w:overflowPunct/>
              <w:topLinePunct w:val="0"/>
              <w:autoSpaceDE/>
              <w:autoSpaceDN/>
              <w:bidi w:val="0"/>
              <w:adjustRightInd/>
              <w:snapToGrid/>
              <w:spacing w:line="240" w:lineRule="auto"/>
              <w:jc w:val="center"/>
              <w:rPr>
                <w:rFonts w:hint="default" w:ascii="Arial Narrow" w:hAnsi="Arial Narrow" w:eastAsia="宋体" w:cs="Arial Narrow"/>
                <w:color w:val="auto"/>
                <w:kern w:val="0"/>
                <w:sz w:val="18"/>
                <w:szCs w:val="18"/>
                <w:highlight w:val="none"/>
              </w:rPr>
            </w:pPr>
            <w:r>
              <w:rPr>
                <w:rFonts w:hint="default" w:ascii="Arial Narrow" w:hAnsi="Arial Narrow" w:eastAsia="宋体" w:cs="Arial Narrow"/>
                <w:color w:val="auto"/>
                <w:kern w:val="0"/>
                <w:sz w:val="18"/>
                <w:szCs w:val="18"/>
                <w:highlight w:val="none"/>
              </w:rPr>
              <w:t>评估成果获得市领导肯定</w:t>
            </w:r>
          </w:p>
        </w:tc>
      </w:tr>
    </w:tbl>
    <w:p w14:paraId="212A1643">
      <w:pPr>
        <w:pStyle w:val="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cs="Arial Narrow"/>
          <w:color w:val="auto"/>
          <w:highlight w:val="none"/>
        </w:rPr>
      </w:pPr>
      <w:bookmarkStart w:id="33" w:name="_Toc14858"/>
      <w:r>
        <w:rPr>
          <w:rFonts w:hint="default" w:ascii="Arial Narrow" w:hAnsi="Arial Narrow" w:cs="Arial Narrow"/>
          <w:color w:val="auto"/>
          <w:highlight w:val="none"/>
        </w:rPr>
        <w:t>二、绩效评价工作开展情况</w:t>
      </w:r>
      <w:bookmarkEnd w:id="33"/>
    </w:p>
    <w:p w14:paraId="54C6AD82">
      <w:pPr>
        <w:pStyle w:val="3"/>
        <w:pageBreakBefore w:val="0"/>
        <w:widowControl w:val="0"/>
        <w:kinsoku/>
        <w:wordWrap/>
        <w:overflowPunct/>
        <w:topLinePunct w:val="0"/>
        <w:autoSpaceDE/>
        <w:autoSpaceDN/>
        <w:bidi w:val="0"/>
        <w:spacing w:beforeLines="0" w:afterLines="0" w:line="520" w:lineRule="exact"/>
        <w:ind w:left="0" w:leftChars="0"/>
        <w:textAlignment w:val="auto"/>
        <w:rPr>
          <w:rFonts w:hint="default" w:ascii="Arial Narrow" w:hAnsi="Arial Narrow" w:cs="Arial Narrow"/>
          <w:color w:val="auto"/>
          <w:highlight w:val="none"/>
        </w:rPr>
      </w:pPr>
      <w:bookmarkStart w:id="34" w:name="_Toc25610"/>
      <w:r>
        <w:rPr>
          <w:rFonts w:hint="default" w:ascii="Arial Narrow" w:hAnsi="Arial Narrow" w:cs="Arial Narrow"/>
          <w:color w:val="auto"/>
          <w:highlight w:val="none"/>
        </w:rPr>
        <w:t>（一）绩效评价目的</w:t>
      </w:r>
      <w:bookmarkEnd w:id="34"/>
    </w:p>
    <w:p w14:paraId="0C7122B5">
      <w:pPr>
        <w:pStyle w:val="18"/>
        <w:pageBreakBefore w:val="0"/>
        <w:widowControl w:val="0"/>
        <w:kinsoku/>
        <w:wordWrap/>
        <w:overflowPunct/>
        <w:topLinePunct w:val="0"/>
        <w:autoSpaceDE/>
        <w:autoSpaceDN/>
        <w:bidi w:val="0"/>
        <w:spacing w:line="520" w:lineRule="exact"/>
        <w:ind w:left="0" w:leftChars="0" w:firstLine="42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绩效评价是预算绩效管理框架体系的重要环节，依据设定的绩效目标，运用科学、合理的绩效评价指标、评价标准和评价方法，对项目支出的经济性、效率性、效益性和公平性以及预算资金的投入、使用过程、产出和效果进行客观、公正的测量、分析和评判，查找项目资金使用和管理中的薄弱环节，为工作的改进和提高提供依据，提高财政资金的使用效率。</w:t>
      </w:r>
    </w:p>
    <w:p w14:paraId="193163C8">
      <w:pPr>
        <w:pStyle w:val="3"/>
        <w:bidi w:val="0"/>
        <w:rPr>
          <w:rFonts w:hint="default" w:ascii="Arial Narrow" w:hAnsi="Arial Narrow" w:cs="Arial Narrow"/>
          <w:color w:val="auto"/>
          <w:highlight w:val="none"/>
        </w:rPr>
      </w:pPr>
      <w:bookmarkStart w:id="35" w:name="_Toc6178"/>
      <w:r>
        <w:rPr>
          <w:rFonts w:hint="default" w:ascii="Arial Narrow" w:hAnsi="Arial Narrow" w:cs="Arial Narrow"/>
          <w:color w:val="auto"/>
          <w:highlight w:val="none"/>
        </w:rPr>
        <w:t>（二）绩效评价原则、评价指标体系、评价方法、评价标准等</w:t>
      </w:r>
      <w:bookmarkEnd w:id="35"/>
    </w:p>
    <w:p w14:paraId="590619CE">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1</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绩效评价基本原则和评价方法</w:t>
      </w:r>
    </w:p>
    <w:p w14:paraId="022B0126">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kern w:val="44"/>
          <w:sz w:val="21"/>
          <w:szCs w:val="21"/>
          <w:highlight w:val="none"/>
        </w:rPr>
        <w:t>根据《北京市项目支出绩效评价管理办法》（京财绩效〔2020〕2146号）的要求，遵循</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sz w:val="21"/>
          <w:szCs w:val="21"/>
          <w:highlight w:val="none"/>
        </w:rPr>
        <w:t>科学公正、统筹兼顾、激励约束、公开透明</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sz w:val="21"/>
          <w:szCs w:val="21"/>
          <w:highlight w:val="none"/>
        </w:rPr>
        <w:t>原则，主要运用比较法，对绩效目标与实施效果进行比较；运用公众评判法，通过专家评估对财政支出效果进行评判，综合分析评价绩效目标实现程度。</w:t>
      </w:r>
    </w:p>
    <w:p w14:paraId="3FED6793">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2</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评价指标体系</w:t>
      </w:r>
    </w:p>
    <w:p w14:paraId="04D3ADD0">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sz w:val="21"/>
          <w:szCs w:val="21"/>
          <w:highlight w:val="none"/>
        </w:rPr>
        <w:t>绩效评价工作组与评价专家组根据项目的内容及特点，共同确定了本项目的绩效评价指标体系，评价指标的权重根据各项指标在评价体系中的重要程度确定，项目决策权重占10</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%，项目管理权重占20</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%，项目产出权重占40</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%，项目效益权重占30</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w:t>
      </w:r>
    </w:p>
    <w:p w14:paraId="70544C7A">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3</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评价标准</w:t>
      </w:r>
    </w:p>
    <w:p w14:paraId="4C0519DF">
      <w:pPr>
        <w:pStyle w:val="5"/>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bCs/>
          <w:color w:val="auto"/>
          <w:sz w:val="21"/>
          <w:szCs w:val="21"/>
          <w:highlight w:val="none"/>
        </w:rPr>
        <w:t>本项目主要采用计划标准，</w:t>
      </w:r>
      <w:r>
        <w:rPr>
          <w:rFonts w:hint="default" w:ascii="Arial Narrow" w:hAnsi="Arial Narrow" w:eastAsia="宋体" w:cs="Arial Narrow"/>
          <w:color w:val="auto"/>
          <w:sz w:val="21"/>
          <w:szCs w:val="21"/>
          <w:highlight w:val="none"/>
        </w:rPr>
        <w:t>以预先制定的目标、预算作为评价标准，对项目实施效果进行评价。</w:t>
      </w:r>
    </w:p>
    <w:p w14:paraId="30CCD476">
      <w:pPr>
        <w:pStyle w:val="3"/>
        <w:numPr>
          <w:ilvl w:val="0"/>
          <w:numId w:val="2"/>
        </w:numPr>
        <w:bidi w:val="0"/>
        <w:rPr>
          <w:rFonts w:hint="default" w:ascii="Arial Narrow" w:hAnsi="Arial Narrow" w:cs="Arial Narrow"/>
          <w:color w:val="auto"/>
          <w:highlight w:val="none"/>
        </w:rPr>
      </w:pPr>
      <w:bookmarkStart w:id="36" w:name="_Toc8450"/>
      <w:r>
        <w:rPr>
          <w:rFonts w:hint="default" w:ascii="Arial Narrow" w:hAnsi="Arial Narrow" w:cs="Arial Narrow"/>
          <w:color w:val="auto"/>
          <w:highlight w:val="none"/>
        </w:rPr>
        <w:t>绩效评价工作过程</w:t>
      </w:r>
      <w:bookmarkEnd w:id="36"/>
    </w:p>
    <w:p w14:paraId="32424E46">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1</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准备阶段</w:t>
      </w:r>
    </w:p>
    <w:p w14:paraId="740BB0E3">
      <w:pPr>
        <w:pStyle w:val="2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（1）制定评价工作实施方案。202</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年</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月</w:t>
      </w:r>
      <w:r>
        <w:rPr>
          <w:rFonts w:hint="eastAsia" w:ascii="Arial Narrow" w:hAnsi="Arial Narrow" w:cs="Arial Narrow"/>
          <w:color w:val="auto"/>
          <w:sz w:val="21"/>
          <w:szCs w:val="21"/>
          <w:highlight w:val="none"/>
          <w:lang w:val="en-US" w:eastAsia="zh-CN"/>
        </w:rPr>
        <w:t>10</w:t>
      </w:r>
      <w:r>
        <w:rPr>
          <w:rFonts w:hint="default" w:ascii="Arial Narrow" w:hAnsi="Arial Narrow" w:eastAsia="宋体" w:cs="Arial Narrow"/>
          <w:color w:val="auto"/>
          <w:sz w:val="21"/>
          <w:szCs w:val="21"/>
          <w:highlight w:val="none"/>
        </w:rPr>
        <w:t>日中介机构在了解绩效评价工作要求和项目基本情况的基础上，编制绩效评价工作实施方案。方案主要明确了工作目的、工作范围、评价方式和方法、工作程序、应急预案等内容。</w:t>
      </w:r>
    </w:p>
    <w:p w14:paraId="61988C77">
      <w:pPr>
        <w:pStyle w:val="2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（2）成立绩效评价工作组。202</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年</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月</w:t>
      </w:r>
      <w:r>
        <w:rPr>
          <w:rFonts w:hint="eastAsia" w:ascii="Arial Narrow" w:hAnsi="Arial Narrow" w:cs="Arial Narrow"/>
          <w:color w:val="auto"/>
          <w:sz w:val="21"/>
          <w:szCs w:val="21"/>
          <w:highlight w:val="none"/>
          <w:lang w:val="en-US" w:eastAsia="zh-CN"/>
        </w:rPr>
        <w:t>12</w:t>
      </w:r>
      <w:r>
        <w:rPr>
          <w:rFonts w:hint="default" w:ascii="Arial Narrow" w:hAnsi="Arial Narrow" w:eastAsia="宋体" w:cs="Arial Narrow"/>
          <w:color w:val="auto"/>
          <w:sz w:val="21"/>
          <w:szCs w:val="21"/>
          <w:highlight w:val="none"/>
        </w:rPr>
        <w:t>日市委研究室和中介机构成立绩效评价工作组（以下简称</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工作组</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），确定工作组成员及相应职责。</w:t>
      </w:r>
    </w:p>
    <w:p w14:paraId="69D71106">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2</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实施阶段</w:t>
      </w:r>
    </w:p>
    <w:p w14:paraId="212368F5">
      <w:pPr>
        <w:pStyle w:val="2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（1）</w:t>
      </w:r>
      <w:r>
        <w:rPr>
          <w:rFonts w:hint="default" w:ascii="Arial Narrow" w:hAnsi="Arial Narrow" w:eastAsia="宋体" w:cs="Arial Narrow"/>
          <w:color w:val="auto"/>
          <w:kern w:val="44"/>
          <w:sz w:val="21"/>
          <w:szCs w:val="21"/>
          <w:highlight w:val="none"/>
        </w:rPr>
        <w:t>入户调研</w:t>
      </w:r>
      <w:r>
        <w:rPr>
          <w:rFonts w:hint="default" w:ascii="Arial Narrow" w:hAnsi="Arial Narrow" w:eastAsia="宋体" w:cs="Arial Narrow"/>
          <w:color w:val="auto"/>
          <w:sz w:val="21"/>
          <w:szCs w:val="21"/>
          <w:highlight w:val="none"/>
        </w:rPr>
        <w:t>。</w:t>
      </w:r>
      <w:r>
        <w:rPr>
          <w:rFonts w:hint="default" w:ascii="Arial Narrow" w:hAnsi="Arial Narrow" w:eastAsia="宋体" w:cs="Arial Narrow"/>
          <w:color w:val="auto"/>
          <w:kern w:val="44"/>
          <w:sz w:val="21"/>
          <w:szCs w:val="21"/>
          <w:highlight w:val="none"/>
        </w:rPr>
        <w:t>工作组于202</w:t>
      </w:r>
      <w:r>
        <w:rPr>
          <w:rFonts w:hint="eastAsia" w:ascii="Arial Narrow" w:hAnsi="Arial Narrow" w:cs="Arial Narrow"/>
          <w:color w:val="auto"/>
          <w:kern w:val="44"/>
          <w:sz w:val="21"/>
          <w:szCs w:val="21"/>
          <w:highlight w:val="none"/>
          <w:lang w:val="en-US" w:eastAsia="zh-CN"/>
        </w:rPr>
        <w:t>4</w:t>
      </w:r>
      <w:r>
        <w:rPr>
          <w:rFonts w:hint="default" w:ascii="Arial Narrow" w:hAnsi="Arial Narrow" w:eastAsia="宋体" w:cs="Arial Narrow"/>
          <w:color w:val="auto"/>
          <w:kern w:val="44"/>
          <w:sz w:val="21"/>
          <w:szCs w:val="21"/>
          <w:highlight w:val="none"/>
        </w:rPr>
        <w:t>年</w:t>
      </w:r>
      <w:r>
        <w:rPr>
          <w:rFonts w:hint="eastAsia" w:ascii="Arial Narrow" w:hAnsi="Arial Narrow" w:cs="Arial Narrow"/>
          <w:color w:val="auto"/>
          <w:kern w:val="44"/>
          <w:sz w:val="21"/>
          <w:szCs w:val="21"/>
          <w:highlight w:val="none"/>
          <w:lang w:val="en-US" w:eastAsia="zh-CN"/>
        </w:rPr>
        <w:t>4</w:t>
      </w:r>
      <w:r>
        <w:rPr>
          <w:rFonts w:hint="default" w:ascii="Arial Narrow" w:hAnsi="Arial Narrow" w:eastAsia="宋体" w:cs="Arial Narrow"/>
          <w:color w:val="auto"/>
          <w:kern w:val="44"/>
          <w:sz w:val="21"/>
          <w:szCs w:val="21"/>
          <w:highlight w:val="none"/>
        </w:rPr>
        <w:t>月</w:t>
      </w:r>
      <w:r>
        <w:rPr>
          <w:rFonts w:hint="default" w:ascii="Arial Narrow" w:hAnsi="Arial Narrow" w:eastAsia="宋体" w:cs="Arial Narrow"/>
          <w:color w:val="auto"/>
          <w:kern w:val="44"/>
          <w:sz w:val="21"/>
          <w:szCs w:val="21"/>
          <w:highlight w:val="none"/>
          <w:lang w:val="en-US" w:eastAsia="zh-CN"/>
        </w:rPr>
        <w:t>1</w:t>
      </w:r>
      <w:r>
        <w:rPr>
          <w:rFonts w:hint="eastAsia" w:ascii="Arial Narrow" w:hAnsi="Arial Narrow" w:cs="Arial Narrow"/>
          <w:color w:val="auto"/>
          <w:kern w:val="44"/>
          <w:sz w:val="21"/>
          <w:szCs w:val="21"/>
          <w:highlight w:val="none"/>
          <w:lang w:val="en-US" w:eastAsia="zh-CN"/>
        </w:rPr>
        <w:t>6</w:t>
      </w:r>
      <w:r>
        <w:rPr>
          <w:rFonts w:hint="default" w:ascii="Arial Narrow" w:hAnsi="Arial Narrow" w:eastAsia="宋体" w:cs="Arial Narrow"/>
          <w:color w:val="auto"/>
          <w:kern w:val="44"/>
          <w:sz w:val="21"/>
          <w:szCs w:val="21"/>
          <w:highlight w:val="none"/>
        </w:rPr>
        <w:t>日到达</w:t>
      </w:r>
      <w:r>
        <w:rPr>
          <w:rFonts w:hint="default" w:ascii="Arial Narrow" w:hAnsi="Arial Narrow" w:eastAsia="宋体" w:cs="Arial Narrow"/>
          <w:color w:val="auto"/>
          <w:sz w:val="21"/>
          <w:szCs w:val="21"/>
          <w:highlight w:val="none"/>
        </w:rPr>
        <w:t>市委研究室进行调研，了解项目基本情况，提交项目资料清单，并就资料清单中的内容进行详细沟通。</w:t>
      </w:r>
    </w:p>
    <w:p w14:paraId="78ABAC0E">
      <w:pPr>
        <w:pStyle w:val="2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（2）资料收集和审核。工作组根据资料清单，结合评价对象实际情况，从项目决策、项目管理、项目产出和项目效益四个方面进行资料收集、整理和审核，并根据审核情况与市委研究室沟通提供补充资料。</w:t>
      </w:r>
    </w:p>
    <w:p w14:paraId="594EB622">
      <w:pPr>
        <w:pStyle w:val="22"/>
        <w:pageBreakBefore w:val="0"/>
        <w:widowControl w:val="0"/>
        <w:kinsoku/>
        <w:wordWrap/>
        <w:overflowPunct/>
        <w:topLinePunct w:val="0"/>
        <w:autoSpaceDE/>
        <w:autoSpaceDN/>
        <w:bidi w:val="0"/>
        <w:spacing w:line="520" w:lineRule="exact"/>
        <w:ind w:left="0" w:leftChars="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（3）遴选专家并组建评价专家组。</w:t>
      </w:r>
      <w:r>
        <w:rPr>
          <w:rFonts w:hint="eastAsia" w:ascii="Arial Narrow" w:hAnsi="Arial Narrow" w:cs="Arial Narrow"/>
          <w:color w:val="auto"/>
          <w:sz w:val="21"/>
          <w:szCs w:val="21"/>
          <w:highlight w:val="none"/>
          <w:lang w:val="en-US" w:eastAsia="zh-CN"/>
        </w:rPr>
        <w:t>工作</w:t>
      </w:r>
      <w:r>
        <w:rPr>
          <w:rFonts w:hint="default" w:ascii="Arial Narrow" w:hAnsi="Arial Narrow" w:eastAsia="宋体" w:cs="Arial Narrow"/>
          <w:color w:val="auto"/>
          <w:sz w:val="21"/>
          <w:szCs w:val="21"/>
          <w:highlight w:val="none"/>
        </w:rPr>
        <w:t>组根据项目内容及涉及的专业领域，遴选绩效管理专家、业务专家和财务专家，组成评价专家组（以下简称</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专家组</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w:t>
      </w:r>
    </w:p>
    <w:p w14:paraId="4ED2050B">
      <w:pPr>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（4）专家函评。工作组于202</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年</w:t>
      </w:r>
      <w:r>
        <w:rPr>
          <w:rFonts w:hint="eastAsia" w:ascii="Arial Narrow" w:hAnsi="Arial Narrow" w:cs="Arial Narrow"/>
          <w:color w:val="auto"/>
          <w:sz w:val="21"/>
          <w:szCs w:val="21"/>
          <w:highlight w:val="none"/>
          <w:lang w:val="en-US" w:eastAsia="zh-CN"/>
        </w:rPr>
        <w:t>5</w:t>
      </w:r>
      <w:r>
        <w:rPr>
          <w:rFonts w:hint="default" w:ascii="Arial Narrow" w:hAnsi="Arial Narrow" w:eastAsia="宋体" w:cs="Arial Narrow"/>
          <w:color w:val="auto"/>
          <w:sz w:val="21"/>
          <w:szCs w:val="21"/>
          <w:highlight w:val="none"/>
        </w:rPr>
        <w:t>月</w:t>
      </w:r>
      <w:r>
        <w:rPr>
          <w:rFonts w:hint="eastAsia" w:ascii="Arial Narrow" w:hAnsi="Arial Narrow" w:cs="Arial Narrow"/>
          <w:color w:val="auto"/>
          <w:sz w:val="21"/>
          <w:szCs w:val="21"/>
          <w:highlight w:val="none"/>
          <w:lang w:val="en-US" w:eastAsia="zh-CN"/>
        </w:rPr>
        <w:t>18</w:t>
      </w:r>
      <w:r>
        <w:rPr>
          <w:rFonts w:hint="default" w:ascii="Arial Narrow" w:hAnsi="Arial Narrow" w:eastAsia="宋体" w:cs="Arial Narrow"/>
          <w:color w:val="auto"/>
          <w:sz w:val="21"/>
          <w:szCs w:val="21"/>
          <w:highlight w:val="none"/>
        </w:rPr>
        <w:t>日将项目资料发送至各位专家，专家通过审核资料，对项目决策、项目管理、项目产出、项目效益等方面的指标完成情况进行评价，独立出具评价意见并形成专家汇总意见。</w:t>
      </w:r>
    </w:p>
    <w:p w14:paraId="666EB256">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3</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评价总结阶段</w:t>
      </w:r>
    </w:p>
    <w:p w14:paraId="415BDB24">
      <w:pPr>
        <w:pStyle w:val="22"/>
        <w:pageBreakBefore w:val="0"/>
        <w:widowControl w:val="0"/>
        <w:kinsoku/>
        <w:wordWrap/>
        <w:overflowPunct/>
        <w:topLinePunct w:val="0"/>
        <w:autoSpaceDE/>
        <w:autoSpaceDN/>
        <w:bidi w:val="0"/>
        <w:spacing w:line="520" w:lineRule="exact"/>
        <w:ind w:left="0" w:leftChars="0" w:firstLine="315" w:firstLineChars="15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（1）撰写绩效评价报告。工作组以专家意见为基础，并结合对项目资料审核及分析情况，撰写绩效评价报告。</w:t>
      </w:r>
    </w:p>
    <w:p w14:paraId="75C63A17">
      <w:pPr>
        <w:pStyle w:val="22"/>
        <w:pageBreakBefore w:val="0"/>
        <w:widowControl w:val="0"/>
        <w:kinsoku/>
        <w:wordWrap/>
        <w:overflowPunct/>
        <w:topLinePunct w:val="0"/>
        <w:autoSpaceDE/>
        <w:autoSpaceDN/>
        <w:bidi w:val="0"/>
        <w:spacing w:line="520" w:lineRule="exact"/>
        <w:ind w:left="0" w:leftChars="0" w:firstLine="315" w:firstLineChars="15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（2）沟通绩效评价意见。绩效评价报告完成后，工作组就报告中所反映的问题与市委研究室进行沟通。</w:t>
      </w:r>
    </w:p>
    <w:p w14:paraId="587BE489">
      <w:pPr>
        <w:pStyle w:val="22"/>
        <w:pageBreakBefore w:val="0"/>
        <w:widowControl w:val="0"/>
        <w:kinsoku/>
        <w:wordWrap/>
        <w:overflowPunct/>
        <w:topLinePunct w:val="0"/>
        <w:autoSpaceDE/>
        <w:autoSpaceDN/>
        <w:bidi w:val="0"/>
        <w:spacing w:line="520" w:lineRule="exact"/>
        <w:ind w:left="0" w:leftChars="0" w:firstLine="315" w:firstLineChars="15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rPr>
        <w:t>（3）形成正式绩效评价报告。工作组在市委研究室反馈意见的基础上，对绩效评价报告进行完善，形成正式绩效评价报告。</w:t>
      </w:r>
    </w:p>
    <w:p w14:paraId="7E4E5B93">
      <w:pPr>
        <w:pStyle w:val="2"/>
        <w:bidi w:val="0"/>
        <w:rPr>
          <w:rFonts w:hint="default" w:ascii="Arial Narrow" w:hAnsi="Arial Narrow" w:cs="Arial Narrow"/>
          <w:color w:val="auto"/>
          <w:highlight w:val="none"/>
        </w:rPr>
      </w:pPr>
      <w:bookmarkStart w:id="37" w:name="_Toc9371"/>
      <w:r>
        <w:rPr>
          <w:rFonts w:hint="default" w:ascii="Arial Narrow" w:hAnsi="Arial Narrow" w:cs="Arial Narrow"/>
          <w:color w:val="auto"/>
          <w:highlight w:val="none"/>
        </w:rPr>
        <w:t>三、综合评价情况及评价结论</w:t>
      </w:r>
      <w:bookmarkEnd w:id="37"/>
    </w:p>
    <w:p w14:paraId="0ADD19A4">
      <w:pPr>
        <w:pageBreakBefore w:val="0"/>
        <w:widowControl w:val="0"/>
        <w:tabs>
          <w:tab w:val="left" w:pos="709"/>
        </w:tabs>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b/>
          <w:bCs/>
          <w:color w:val="auto"/>
          <w:sz w:val="21"/>
          <w:szCs w:val="21"/>
          <w:highlight w:val="none"/>
        </w:rPr>
      </w:pPr>
      <w:r>
        <w:rPr>
          <w:rFonts w:hint="eastAsia" w:ascii="Arial Narrow" w:hAnsi="Arial Narrow" w:cs="Arial Narrow"/>
          <w:bCs/>
          <w:color w:val="auto"/>
          <w:sz w:val="21"/>
          <w:szCs w:val="21"/>
          <w:highlight w:val="none"/>
          <w:lang w:eastAsia="zh-CN"/>
        </w:rPr>
        <w:t>2023</w:t>
      </w:r>
      <w:r>
        <w:rPr>
          <w:rFonts w:hint="default" w:ascii="Arial Narrow" w:hAnsi="Arial Narrow" w:eastAsia="宋体" w:cs="Arial Narrow"/>
          <w:bCs/>
          <w:color w:val="auto"/>
          <w:sz w:val="21"/>
          <w:szCs w:val="21"/>
          <w:highlight w:val="none"/>
          <w:lang w:eastAsia="zh-CN"/>
        </w:rPr>
        <w:t>年度改革督察第三方评估经费项目</w:t>
      </w:r>
      <w:r>
        <w:rPr>
          <w:rFonts w:hint="default" w:ascii="Arial Narrow" w:hAnsi="Arial Narrow" w:eastAsia="宋体" w:cs="Arial Narrow"/>
          <w:color w:val="auto"/>
          <w:sz w:val="21"/>
          <w:szCs w:val="21"/>
          <w:highlight w:val="none"/>
        </w:rPr>
        <w:t>综合得分</w:t>
      </w:r>
      <w:r>
        <w:rPr>
          <w:rFonts w:hint="eastAsia" w:ascii="Arial Narrow" w:hAnsi="Arial Narrow" w:cs="Arial Narrow"/>
          <w:color w:val="auto"/>
          <w:sz w:val="21"/>
          <w:szCs w:val="21"/>
          <w:highlight w:val="none"/>
          <w:lang w:val="en-US" w:eastAsia="zh-CN"/>
        </w:rPr>
        <w:t>90.26</w:t>
      </w:r>
      <w:r>
        <w:rPr>
          <w:rFonts w:hint="default" w:ascii="Arial Narrow" w:hAnsi="Arial Narrow" w:eastAsia="宋体" w:cs="Arial Narrow"/>
          <w:color w:val="auto"/>
          <w:sz w:val="21"/>
          <w:szCs w:val="21"/>
          <w:highlight w:val="none"/>
        </w:rPr>
        <w:t>分，其中：项目决策</w:t>
      </w:r>
      <w:r>
        <w:rPr>
          <w:rFonts w:hint="default" w:ascii="Arial Narrow" w:hAnsi="Arial Narrow" w:eastAsia="宋体" w:cs="Arial Narrow"/>
          <w:color w:val="auto"/>
          <w:sz w:val="21"/>
          <w:szCs w:val="21"/>
          <w:highlight w:val="none"/>
          <w:lang w:val="en-US" w:eastAsia="zh-CN"/>
        </w:rPr>
        <w:t>8.</w:t>
      </w:r>
      <w:r>
        <w:rPr>
          <w:rFonts w:hint="eastAsia" w:ascii="Arial Narrow" w:hAnsi="Arial Narrow" w:cs="Arial Narrow"/>
          <w:color w:val="auto"/>
          <w:sz w:val="21"/>
          <w:szCs w:val="21"/>
          <w:highlight w:val="none"/>
          <w:lang w:val="en-US" w:eastAsia="zh-CN"/>
        </w:rPr>
        <w:t>43</w:t>
      </w:r>
      <w:r>
        <w:rPr>
          <w:rFonts w:hint="default" w:ascii="Arial Narrow" w:hAnsi="Arial Narrow" w:eastAsia="宋体" w:cs="Arial Narrow"/>
          <w:color w:val="auto"/>
          <w:sz w:val="21"/>
          <w:szCs w:val="21"/>
          <w:highlight w:val="none"/>
        </w:rPr>
        <w:t>分，项目过程</w:t>
      </w:r>
      <w:r>
        <w:rPr>
          <w:rFonts w:hint="eastAsia" w:ascii="Arial Narrow" w:hAnsi="Arial Narrow" w:cs="Arial Narrow"/>
          <w:color w:val="auto"/>
          <w:sz w:val="21"/>
          <w:szCs w:val="21"/>
          <w:highlight w:val="none"/>
          <w:lang w:val="en-US" w:eastAsia="zh-CN"/>
        </w:rPr>
        <w:t>18.33</w:t>
      </w:r>
      <w:r>
        <w:rPr>
          <w:rFonts w:hint="default" w:ascii="Arial Narrow" w:hAnsi="Arial Narrow" w:eastAsia="宋体" w:cs="Arial Narrow"/>
          <w:color w:val="auto"/>
          <w:sz w:val="21"/>
          <w:szCs w:val="21"/>
          <w:highlight w:val="none"/>
        </w:rPr>
        <w:t>分，项目产出</w:t>
      </w:r>
      <w:r>
        <w:rPr>
          <w:rFonts w:hint="default" w:ascii="Arial Narrow" w:hAnsi="Arial Narrow" w:eastAsia="宋体" w:cs="Arial Narrow"/>
          <w:color w:val="auto"/>
          <w:sz w:val="21"/>
          <w:szCs w:val="21"/>
          <w:highlight w:val="none"/>
          <w:lang w:val="en-US" w:eastAsia="zh-CN"/>
        </w:rPr>
        <w:t>3</w:t>
      </w:r>
      <w:r>
        <w:rPr>
          <w:rFonts w:hint="eastAsia" w:ascii="Arial Narrow" w:hAnsi="Arial Narrow" w:cs="Arial Narrow"/>
          <w:color w:val="auto"/>
          <w:sz w:val="21"/>
          <w:szCs w:val="21"/>
          <w:highlight w:val="none"/>
          <w:lang w:val="en-US" w:eastAsia="zh-CN"/>
        </w:rPr>
        <w:t>7.50</w:t>
      </w:r>
      <w:r>
        <w:rPr>
          <w:rFonts w:hint="default" w:ascii="Arial Narrow" w:hAnsi="Arial Narrow" w:eastAsia="宋体" w:cs="Arial Narrow"/>
          <w:color w:val="auto"/>
          <w:sz w:val="21"/>
          <w:szCs w:val="21"/>
          <w:highlight w:val="none"/>
        </w:rPr>
        <w:t>分，项目效益</w:t>
      </w:r>
      <w:r>
        <w:rPr>
          <w:rFonts w:hint="eastAsia" w:ascii="Arial Narrow" w:hAnsi="Arial Narrow" w:cs="Arial Narrow"/>
          <w:color w:val="auto"/>
          <w:sz w:val="21"/>
          <w:szCs w:val="21"/>
          <w:highlight w:val="none"/>
          <w:lang w:val="en-US" w:eastAsia="zh-CN"/>
        </w:rPr>
        <w:t>26.00</w:t>
      </w:r>
      <w:r>
        <w:rPr>
          <w:rFonts w:hint="default" w:ascii="Arial Narrow" w:hAnsi="Arial Narrow" w:eastAsia="宋体" w:cs="Arial Narrow"/>
          <w:color w:val="auto"/>
          <w:sz w:val="21"/>
          <w:szCs w:val="21"/>
          <w:highlight w:val="none"/>
        </w:rPr>
        <w:t>分。</w:t>
      </w:r>
      <w:r>
        <w:rPr>
          <w:rFonts w:hint="default" w:ascii="Arial Narrow" w:hAnsi="Arial Narrow" w:eastAsia="宋体" w:cs="Arial Narrow"/>
          <w:bCs/>
          <w:color w:val="auto"/>
          <w:sz w:val="21"/>
          <w:szCs w:val="21"/>
          <w:highlight w:val="none"/>
        </w:rPr>
        <w:t>项目</w:t>
      </w:r>
      <w:r>
        <w:rPr>
          <w:rFonts w:hint="default" w:ascii="Arial Narrow" w:hAnsi="Arial Narrow" w:eastAsia="宋体" w:cs="Arial Narrow"/>
          <w:color w:val="auto"/>
          <w:sz w:val="21"/>
          <w:szCs w:val="21"/>
          <w:highlight w:val="none"/>
        </w:rPr>
        <w:t>绩效评定结论为</w:t>
      </w:r>
      <w:r>
        <w:rPr>
          <w:rFonts w:hint="eastAsia" w:ascii="Arial Narrow" w:hAnsi="Arial Narrow" w:cs="Arial Narrow"/>
          <w:color w:val="auto"/>
          <w:sz w:val="21"/>
          <w:szCs w:val="21"/>
          <w:highlight w:val="none"/>
          <w:lang w:eastAsia="zh-CN"/>
        </w:rPr>
        <w:t>“</w:t>
      </w:r>
      <w:r>
        <w:rPr>
          <w:rFonts w:hint="eastAsia" w:ascii="Arial Narrow" w:hAnsi="Arial Narrow" w:cs="Arial Narrow"/>
          <w:color w:val="auto"/>
          <w:sz w:val="21"/>
          <w:szCs w:val="21"/>
          <w:highlight w:val="none"/>
          <w:lang w:val="en-US" w:eastAsia="zh-CN"/>
        </w:rPr>
        <w:t>优</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w:t>
      </w:r>
    </w:p>
    <w:p w14:paraId="354E05C6">
      <w:pPr>
        <w:pStyle w:val="8"/>
        <w:pageBreakBefore w:val="0"/>
        <w:widowControl w:val="0"/>
        <w:kinsoku/>
        <w:wordWrap/>
        <w:overflowPunct/>
        <w:topLinePunct w:val="0"/>
        <w:autoSpaceDE/>
        <w:autoSpaceDN/>
        <w:bidi w:val="0"/>
        <w:spacing w:after="0" w:line="520" w:lineRule="exact"/>
        <w:ind w:left="0" w:leftChars="0"/>
        <w:jc w:val="center"/>
        <w:textAlignment w:val="auto"/>
        <w:rPr>
          <w:rFonts w:hint="default" w:ascii="Arial Narrow" w:hAnsi="Arial Narrow" w:eastAsia="宋体" w:cs="Arial Narrow"/>
          <w:b/>
          <w:bCs/>
          <w:color w:val="auto"/>
          <w:sz w:val="21"/>
          <w:szCs w:val="21"/>
          <w:highlight w:val="none"/>
          <w:lang w:eastAsia="zh-CN"/>
        </w:rPr>
      </w:pPr>
      <w:r>
        <w:rPr>
          <w:rFonts w:hint="default" w:ascii="Arial Narrow" w:hAnsi="Arial Narrow" w:cs="Arial Narrow"/>
          <w:b/>
          <w:bCs/>
          <w:color w:val="auto"/>
          <w:sz w:val="21"/>
          <w:szCs w:val="21"/>
          <w:highlight w:val="none"/>
          <w:lang w:val="en-US" w:eastAsia="zh-CN"/>
        </w:rPr>
        <w:t xml:space="preserve">表2 </w:t>
      </w:r>
      <w:r>
        <w:rPr>
          <w:rFonts w:hint="eastAsia" w:ascii="Arial Narrow" w:hAnsi="Arial Narrow" w:cs="Arial Narrow"/>
          <w:b/>
          <w:bCs/>
          <w:color w:val="auto"/>
          <w:sz w:val="21"/>
          <w:szCs w:val="21"/>
          <w:highlight w:val="none"/>
          <w:lang w:eastAsia="zh-CN"/>
        </w:rPr>
        <w:t>2023</w:t>
      </w:r>
      <w:r>
        <w:rPr>
          <w:rFonts w:hint="default" w:ascii="Arial Narrow" w:hAnsi="Arial Narrow" w:eastAsia="宋体" w:cs="Arial Narrow"/>
          <w:b/>
          <w:bCs/>
          <w:color w:val="auto"/>
          <w:sz w:val="21"/>
          <w:szCs w:val="21"/>
          <w:highlight w:val="none"/>
          <w:lang w:eastAsia="zh-CN"/>
        </w:rPr>
        <w:t>年度</w:t>
      </w:r>
      <w:r>
        <w:rPr>
          <w:rFonts w:hint="eastAsia" w:ascii="Arial Narrow" w:hAnsi="Arial Narrow" w:cs="Arial Narrow"/>
          <w:b/>
          <w:bCs/>
          <w:color w:val="auto"/>
          <w:sz w:val="21"/>
          <w:szCs w:val="21"/>
          <w:highlight w:val="none"/>
          <w:lang w:eastAsia="zh-CN"/>
        </w:rPr>
        <w:t>《</w:t>
      </w:r>
      <w:r>
        <w:rPr>
          <w:rFonts w:hint="default" w:ascii="Arial Narrow" w:hAnsi="Arial Narrow" w:eastAsia="宋体" w:cs="Arial Narrow"/>
          <w:b/>
          <w:bCs/>
          <w:color w:val="auto"/>
          <w:sz w:val="21"/>
          <w:szCs w:val="21"/>
          <w:highlight w:val="none"/>
          <w:lang w:eastAsia="zh-CN"/>
        </w:rPr>
        <w:t>改革督察第三方评估</w:t>
      </w:r>
      <w:r>
        <w:rPr>
          <w:rFonts w:hint="eastAsia" w:ascii="Arial Narrow" w:hAnsi="Arial Narrow" w:cs="Arial Narrow"/>
          <w:b/>
          <w:bCs/>
          <w:color w:val="auto"/>
          <w:sz w:val="21"/>
          <w:szCs w:val="21"/>
          <w:highlight w:val="none"/>
          <w:lang w:eastAsia="zh-CN"/>
        </w:rPr>
        <w:t>》</w:t>
      </w:r>
      <w:r>
        <w:rPr>
          <w:rFonts w:hint="default" w:ascii="Arial Narrow" w:hAnsi="Arial Narrow" w:eastAsia="宋体" w:cs="Arial Narrow"/>
          <w:b/>
          <w:bCs/>
          <w:color w:val="auto"/>
          <w:sz w:val="21"/>
          <w:szCs w:val="21"/>
          <w:highlight w:val="none"/>
          <w:lang w:eastAsia="zh-CN"/>
        </w:rPr>
        <w:t>项目</w:t>
      </w:r>
    </w:p>
    <w:p w14:paraId="6211756D">
      <w:pPr>
        <w:pStyle w:val="8"/>
        <w:pageBreakBefore w:val="0"/>
        <w:widowControl w:val="0"/>
        <w:kinsoku/>
        <w:wordWrap/>
        <w:overflowPunct/>
        <w:topLinePunct w:val="0"/>
        <w:autoSpaceDE/>
        <w:autoSpaceDN/>
        <w:bidi w:val="0"/>
        <w:spacing w:after="0" w:line="520" w:lineRule="exact"/>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绩效评价结论一览表</w:t>
      </w:r>
    </w:p>
    <w:tbl>
      <w:tblPr>
        <w:tblStyle w:val="14"/>
        <w:tblW w:w="8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082"/>
        <w:gridCol w:w="3140"/>
        <w:gridCol w:w="2952"/>
      </w:tblGrid>
      <w:tr w14:paraId="0F14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 w:hRule="atLeast"/>
          <w:tblHeader/>
          <w:jc w:val="center"/>
        </w:trPr>
        <w:tc>
          <w:tcPr>
            <w:tcW w:w="2082" w:type="dxa"/>
            <w:vAlign w:val="center"/>
          </w:tcPr>
          <w:p w14:paraId="4B04B0A0">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评价内容</w:t>
            </w:r>
          </w:p>
        </w:tc>
        <w:tc>
          <w:tcPr>
            <w:tcW w:w="3140" w:type="dxa"/>
            <w:vAlign w:val="center"/>
          </w:tcPr>
          <w:p w14:paraId="4943D438">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分值</w:t>
            </w:r>
          </w:p>
        </w:tc>
        <w:tc>
          <w:tcPr>
            <w:tcW w:w="2952" w:type="dxa"/>
            <w:vAlign w:val="center"/>
          </w:tcPr>
          <w:p w14:paraId="22D0F3C8">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评价得分</w:t>
            </w:r>
          </w:p>
        </w:tc>
      </w:tr>
      <w:tr w14:paraId="1369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5C83BC2A">
            <w:pPr>
              <w:pStyle w:val="5"/>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项目决策</w:t>
            </w:r>
          </w:p>
        </w:tc>
        <w:tc>
          <w:tcPr>
            <w:tcW w:w="3140" w:type="dxa"/>
            <w:vAlign w:val="center"/>
          </w:tcPr>
          <w:p w14:paraId="4F998933">
            <w:pPr>
              <w:keepNext w:val="0"/>
              <w:keepLines w:val="0"/>
              <w:widowControl/>
              <w:suppressLineNumbers w:val="0"/>
              <w:jc w:val="center"/>
              <w:textAlignment w:val="center"/>
              <w:rPr>
                <w:rFonts w:hint="default" w:ascii="Arial Narrow" w:hAnsi="Arial Narrow" w:eastAsia="宋体" w:cs="Arial Narrow"/>
                <w:b/>
                <w:color w:val="auto"/>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w:t>
            </w:r>
          </w:p>
        </w:tc>
        <w:tc>
          <w:tcPr>
            <w:tcW w:w="2952" w:type="dxa"/>
            <w:vAlign w:val="bottom"/>
          </w:tcPr>
          <w:p w14:paraId="7A87BD67">
            <w:pPr>
              <w:keepNext w:val="0"/>
              <w:keepLines w:val="0"/>
              <w:widowControl/>
              <w:suppressLineNumbers w:val="0"/>
              <w:jc w:val="center"/>
              <w:textAlignment w:val="bottom"/>
              <w:rPr>
                <w:rFonts w:hint="default" w:ascii="Arial Narrow" w:hAnsi="Arial Narrow" w:eastAsia="宋体" w:cs="Arial Narrow"/>
                <w:color w:val="auto"/>
                <w:sz w:val="21"/>
                <w:szCs w:val="21"/>
                <w:highlight w:val="none"/>
                <w:lang w:val="en-US" w:eastAsia="zh-CN"/>
              </w:rPr>
            </w:pPr>
            <w:r>
              <w:rPr>
                <w:rFonts w:hint="default" w:ascii="Arial Narrow" w:hAnsi="Arial Narrow" w:eastAsia="Arial Narrow" w:cs="Arial Narrow"/>
                <w:i w:val="0"/>
                <w:iCs w:val="0"/>
                <w:color w:val="auto"/>
                <w:kern w:val="0"/>
                <w:sz w:val="21"/>
                <w:szCs w:val="21"/>
                <w:highlight w:val="none"/>
                <w:u w:val="none"/>
                <w:lang w:val="en-US" w:eastAsia="zh-CN" w:bidi="ar"/>
              </w:rPr>
              <w:t xml:space="preserve">8.43 </w:t>
            </w:r>
          </w:p>
        </w:tc>
      </w:tr>
      <w:tr w14:paraId="7AD8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1ADE648D">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项目过程</w:t>
            </w:r>
          </w:p>
        </w:tc>
        <w:tc>
          <w:tcPr>
            <w:tcW w:w="3140" w:type="dxa"/>
            <w:vAlign w:val="center"/>
          </w:tcPr>
          <w:p w14:paraId="5303CD79">
            <w:pPr>
              <w:keepNext w:val="0"/>
              <w:keepLines w:val="0"/>
              <w:widowControl/>
              <w:suppressLineNumbers w:val="0"/>
              <w:jc w:val="center"/>
              <w:textAlignment w:val="center"/>
              <w:rPr>
                <w:rFonts w:hint="default" w:ascii="Arial Narrow" w:hAnsi="Arial Narrow" w:eastAsia="宋体" w:cs="Arial Narrow"/>
                <w:b/>
                <w:color w:val="auto"/>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20</w:t>
            </w:r>
          </w:p>
        </w:tc>
        <w:tc>
          <w:tcPr>
            <w:tcW w:w="2952" w:type="dxa"/>
            <w:vAlign w:val="center"/>
          </w:tcPr>
          <w:p w14:paraId="68CC632B">
            <w:pPr>
              <w:keepNext w:val="0"/>
              <w:keepLines w:val="0"/>
              <w:widowControl/>
              <w:suppressLineNumbers w:val="0"/>
              <w:jc w:val="center"/>
              <w:textAlignment w:val="center"/>
              <w:rPr>
                <w:rFonts w:hint="default" w:ascii="Arial Narrow" w:hAnsi="Arial Narrow" w:eastAsia="宋体" w:cs="Arial Narrow"/>
                <w:color w:val="auto"/>
                <w:sz w:val="21"/>
                <w:szCs w:val="21"/>
                <w:highlight w:val="none"/>
                <w:lang w:val="en-US" w:eastAsia="zh-CN"/>
              </w:rPr>
            </w:pPr>
            <w:r>
              <w:rPr>
                <w:rFonts w:hint="default" w:ascii="Arial Narrow" w:hAnsi="Arial Narrow" w:eastAsia="Arial Narrow" w:cs="Arial Narrow"/>
                <w:i w:val="0"/>
                <w:iCs w:val="0"/>
                <w:color w:val="auto"/>
                <w:kern w:val="0"/>
                <w:sz w:val="21"/>
                <w:szCs w:val="21"/>
                <w:highlight w:val="none"/>
                <w:u w:val="none"/>
                <w:lang w:val="en-US" w:eastAsia="zh-CN" w:bidi="ar"/>
              </w:rPr>
              <w:t xml:space="preserve">18.33 </w:t>
            </w:r>
          </w:p>
        </w:tc>
      </w:tr>
      <w:tr w14:paraId="55DF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28755D5F">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项目产出</w:t>
            </w:r>
          </w:p>
        </w:tc>
        <w:tc>
          <w:tcPr>
            <w:tcW w:w="3140" w:type="dxa"/>
            <w:vAlign w:val="center"/>
          </w:tcPr>
          <w:p w14:paraId="5CDFD773">
            <w:pPr>
              <w:keepNext w:val="0"/>
              <w:keepLines w:val="0"/>
              <w:widowControl/>
              <w:suppressLineNumbers w:val="0"/>
              <w:jc w:val="center"/>
              <w:textAlignment w:val="center"/>
              <w:rPr>
                <w:rFonts w:hint="default" w:ascii="Arial Narrow" w:hAnsi="Arial Narrow" w:eastAsia="宋体" w:cs="Arial Narrow"/>
                <w:b/>
                <w:color w:val="auto"/>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40</w:t>
            </w:r>
          </w:p>
        </w:tc>
        <w:tc>
          <w:tcPr>
            <w:tcW w:w="2952" w:type="dxa"/>
            <w:vAlign w:val="bottom"/>
          </w:tcPr>
          <w:p w14:paraId="225D3BFA">
            <w:pPr>
              <w:keepNext w:val="0"/>
              <w:keepLines w:val="0"/>
              <w:widowControl/>
              <w:suppressLineNumbers w:val="0"/>
              <w:jc w:val="center"/>
              <w:textAlignment w:val="bottom"/>
              <w:rPr>
                <w:rFonts w:hint="default" w:ascii="Arial Narrow" w:hAnsi="Arial Narrow" w:eastAsia="宋体" w:cs="Arial Narrow"/>
                <w:color w:val="auto"/>
                <w:sz w:val="21"/>
                <w:szCs w:val="21"/>
                <w:highlight w:val="none"/>
                <w:lang w:val="en-US" w:eastAsia="zh-CN"/>
              </w:rPr>
            </w:pPr>
            <w:r>
              <w:rPr>
                <w:rFonts w:hint="default" w:ascii="Arial Narrow" w:hAnsi="Arial Narrow" w:eastAsia="Arial Narrow" w:cs="Arial Narrow"/>
                <w:i w:val="0"/>
                <w:iCs w:val="0"/>
                <w:color w:val="auto"/>
                <w:kern w:val="0"/>
                <w:sz w:val="21"/>
                <w:szCs w:val="21"/>
                <w:highlight w:val="none"/>
                <w:u w:val="none"/>
                <w:lang w:val="en-US" w:eastAsia="zh-CN" w:bidi="ar"/>
              </w:rPr>
              <w:t xml:space="preserve">37.50 </w:t>
            </w:r>
          </w:p>
        </w:tc>
      </w:tr>
      <w:tr w14:paraId="6329B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18A2DDDC">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项目效益</w:t>
            </w:r>
          </w:p>
        </w:tc>
        <w:tc>
          <w:tcPr>
            <w:tcW w:w="3140" w:type="dxa"/>
            <w:vAlign w:val="center"/>
          </w:tcPr>
          <w:p w14:paraId="1297328E">
            <w:pPr>
              <w:keepNext w:val="0"/>
              <w:keepLines w:val="0"/>
              <w:widowControl/>
              <w:suppressLineNumbers w:val="0"/>
              <w:jc w:val="center"/>
              <w:textAlignment w:val="center"/>
              <w:rPr>
                <w:rFonts w:hint="default" w:ascii="Arial Narrow" w:hAnsi="Arial Narrow" w:eastAsia="宋体" w:cs="Arial Narrow"/>
                <w:color w:val="auto"/>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30</w:t>
            </w:r>
          </w:p>
        </w:tc>
        <w:tc>
          <w:tcPr>
            <w:tcW w:w="2952" w:type="dxa"/>
            <w:vAlign w:val="bottom"/>
          </w:tcPr>
          <w:p w14:paraId="119D663B">
            <w:pPr>
              <w:keepNext w:val="0"/>
              <w:keepLines w:val="0"/>
              <w:widowControl/>
              <w:suppressLineNumbers w:val="0"/>
              <w:jc w:val="center"/>
              <w:textAlignment w:val="bottom"/>
              <w:rPr>
                <w:rFonts w:hint="default" w:ascii="Arial Narrow" w:hAnsi="Arial Narrow" w:eastAsia="宋体" w:cs="Arial Narrow"/>
                <w:color w:val="auto"/>
                <w:sz w:val="21"/>
                <w:szCs w:val="21"/>
                <w:highlight w:val="none"/>
                <w:lang w:val="en-US" w:eastAsia="zh-CN"/>
              </w:rPr>
            </w:pPr>
            <w:r>
              <w:rPr>
                <w:rFonts w:hint="default" w:ascii="Arial Narrow" w:hAnsi="Arial Narrow" w:eastAsia="Arial Narrow" w:cs="Arial Narrow"/>
                <w:i w:val="0"/>
                <w:iCs w:val="0"/>
                <w:color w:val="auto"/>
                <w:kern w:val="0"/>
                <w:sz w:val="21"/>
                <w:szCs w:val="21"/>
                <w:highlight w:val="none"/>
                <w:u w:val="none"/>
                <w:lang w:val="en-US" w:eastAsia="zh-CN" w:bidi="ar"/>
              </w:rPr>
              <w:t xml:space="preserve">26.00 </w:t>
            </w:r>
          </w:p>
        </w:tc>
      </w:tr>
      <w:tr w14:paraId="3566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32F13B06">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综合得分</w:t>
            </w:r>
          </w:p>
        </w:tc>
        <w:tc>
          <w:tcPr>
            <w:tcW w:w="3140" w:type="dxa"/>
            <w:vAlign w:val="center"/>
          </w:tcPr>
          <w:p w14:paraId="3486A06D">
            <w:pPr>
              <w:keepNext w:val="0"/>
              <w:keepLines w:val="0"/>
              <w:widowControl/>
              <w:suppressLineNumbers w:val="0"/>
              <w:jc w:val="center"/>
              <w:textAlignment w:val="center"/>
              <w:rPr>
                <w:rFonts w:hint="default" w:ascii="Arial Narrow" w:hAnsi="Arial Narrow" w:eastAsia="宋体" w:cs="Arial Narrow"/>
                <w:b/>
                <w:color w:val="auto"/>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w:t>
            </w:r>
          </w:p>
        </w:tc>
        <w:tc>
          <w:tcPr>
            <w:tcW w:w="2952" w:type="dxa"/>
            <w:vAlign w:val="center"/>
          </w:tcPr>
          <w:p w14:paraId="2BC6E451">
            <w:pPr>
              <w:keepNext w:val="0"/>
              <w:keepLines w:val="0"/>
              <w:widowControl/>
              <w:suppressLineNumbers w:val="0"/>
              <w:jc w:val="center"/>
              <w:textAlignment w:val="center"/>
              <w:rPr>
                <w:rFonts w:hint="default" w:ascii="Arial Narrow" w:hAnsi="Arial Narrow" w:eastAsia="宋体" w:cs="Arial Narrow"/>
                <w:color w:val="auto"/>
                <w:sz w:val="21"/>
                <w:szCs w:val="21"/>
                <w:highlight w:val="none"/>
                <w:lang w:val="en-US" w:eastAsia="zh-CN"/>
              </w:rPr>
            </w:pPr>
            <w:r>
              <w:rPr>
                <w:rFonts w:hint="default" w:ascii="Arial Narrow" w:hAnsi="Arial Narrow" w:eastAsia="Arial Narrow" w:cs="Arial Narrow"/>
                <w:i w:val="0"/>
                <w:iCs w:val="0"/>
                <w:color w:val="auto"/>
                <w:kern w:val="0"/>
                <w:sz w:val="21"/>
                <w:szCs w:val="21"/>
                <w:highlight w:val="none"/>
                <w:u w:val="none"/>
                <w:lang w:val="en-US" w:eastAsia="zh-CN" w:bidi="ar"/>
              </w:rPr>
              <w:t xml:space="preserve">90.26 </w:t>
            </w:r>
          </w:p>
        </w:tc>
      </w:tr>
      <w:tr w14:paraId="06029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7" w:hRule="atLeast"/>
          <w:jc w:val="center"/>
        </w:trPr>
        <w:tc>
          <w:tcPr>
            <w:tcW w:w="2082" w:type="dxa"/>
            <w:vAlign w:val="center"/>
          </w:tcPr>
          <w:p w14:paraId="4B1F216F">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Arial Narrow" w:hAnsi="Arial Narrow" w:eastAsia="宋体" w:cs="Arial Narrow"/>
                <w:b/>
                <w:color w:val="auto"/>
                <w:sz w:val="21"/>
                <w:szCs w:val="21"/>
                <w:highlight w:val="none"/>
              </w:rPr>
            </w:pPr>
            <w:r>
              <w:rPr>
                <w:rFonts w:hint="default" w:ascii="Arial Narrow" w:hAnsi="Arial Narrow" w:eastAsia="宋体" w:cs="Arial Narrow"/>
                <w:b/>
                <w:color w:val="auto"/>
                <w:sz w:val="21"/>
                <w:szCs w:val="21"/>
                <w:highlight w:val="none"/>
              </w:rPr>
              <w:t>绩效评定级别</w:t>
            </w:r>
          </w:p>
        </w:tc>
        <w:tc>
          <w:tcPr>
            <w:tcW w:w="6092" w:type="dxa"/>
            <w:gridSpan w:val="2"/>
            <w:vAlign w:val="center"/>
          </w:tcPr>
          <w:p w14:paraId="5513925C">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eastAsia" w:ascii="Arial Narrow" w:hAnsi="Arial Narrow" w:eastAsia="宋体" w:cs="Arial Narrow"/>
                <w:b/>
                <w:color w:val="auto"/>
                <w:sz w:val="21"/>
                <w:szCs w:val="21"/>
                <w:highlight w:val="none"/>
                <w:lang w:val="en-US" w:eastAsia="zh-CN"/>
              </w:rPr>
            </w:pPr>
            <w:r>
              <w:rPr>
                <w:rFonts w:hint="eastAsia" w:ascii="Arial Narrow" w:hAnsi="Arial Narrow" w:cs="Arial Narrow"/>
                <w:b/>
                <w:color w:val="auto"/>
                <w:sz w:val="21"/>
                <w:szCs w:val="21"/>
                <w:highlight w:val="none"/>
                <w:lang w:val="en-US" w:eastAsia="zh-CN"/>
              </w:rPr>
              <w:t>优</w:t>
            </w:r>
          </w:p>
        </w:tc>
      </w:tr>
    </w:tbl>
    <w:p w14:paraId="05ECA594">
      <w:pPr>
        <w:pStyle w:val="2"/>
        <w:bidi w:val="0"/>
        <w:rPr>
          <w:rFonts w:hint="default" w:ascii="Arial Narrow" w:hAnsi="Arial Narrow" w:cs="Arial Narrow"/>
          <w:color w:val="auto"/>
          <w:highlight w:val="none"/>
        </w:rPr>
      </w:pPr>
      <w:bookmarkStart w:id="38" w:name="_Toc22036"/>
      <w:r>
        <w:rPr>
          <w:rFonts w:hint="default" w:ascii="Arial Narrow" w:hAnsi="Arial Narrow" w:cs="Arial Narrow"/>
          <w:color w:val="auto"/>
          <w:highlight w:val="none"/>
        </w:rPr>
        <w:t>四、绩效评价指标分析</w:t>
      </w:r>
      <w:bookmarkEnd w:id="38"/>
    </w:p>
    <w:p w14:paraId="455AE87C">
      <w:pPr>
        <w:pStyle w:val="3"/>
        <w:bidi w:val="0"/>
        <w:rPr>
          <w:rFonts w:hint="default" w:ascii="Arial Narrow" w:hAnsi="Arial Narrow" w:cs="Arial Narrow"/>
          <w:color w:val="auto"/>
          <w:highlight w:val="none"/>
        </w:rPr>
      </w:pPr>
      <w:bookmarkStart w:id="39" w:name="_Toc2058"/>
      <w:r>
        <w:rPr>
          <w:rFonts w:hint="default" w:ascii="Arial Narrow" w:hAnsi="Arial Narrow" w:cs="Arial Narrow"/>
          <w:color w:val="auto"/>
          <w:highlight w:val="none"/>
        </w:rPr>
        <w:t>（一）项目决策情况</w:t>
      </w:r>
      <w:bookmarkEnd w:id="39"/>
    </w:p>
    <w:p w14:paraId="3EC7A347">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市委改革办督察督办工作的内容包括督察督办已出台改革方案的落实情况。中央深改委第八次会议强调，</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lang w:val="en-US" w:eastAsia="zh-CN"/>
        </w:rPr>
        <w:t>要加强对改革的实效评估，梳理存在的突出短板和弱项，有针对性地一项一项推动解决</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lang w:val="en-US" w:eastAsia="zh-CN"/>
        </w:rPr>
        <w:t>。项目立项与职责范围相符且具有必要性；属于公共财政支持范围；不存在与相关部门同类项目或部门内部相关项目重复事项，项目立项依据较为充分。</w:t>
      </w:r>
    </w:p>
    <w:p w14:paraId="13FD79CA">
      <w:pPr>
        <w:pStyle w:val="3"/>
        <w:numPr>
          <w:ilvl w:val="0"/>
          <w:numId w:val="3"/>
        </w:numPr>
        <w:bidi w:val="0"/>
        <w:rPr>
          <w:rFonts w:hint="default" w:ascii="Arial Narrow" w:hAnsi="Arial Narrow" w:cs="Arial Narrow"/>
          <w:color w:val="auto"/>
          <w:highlight w:val="none"/>
        </w:rPr>
      </w:pPr>
      <w:bookmarkStart w:id="40" w:name="_Toc28022"/>
      <w:r>
        <w:rPr>
          <w:rFonts w:hint="default" w:ascii="Arial Narrow" w:hAnsi="Arial Narrow" w:cs="Arial Narrow"/>
          <w:color w:val="auto"/>
          <w:highlight w:val="none"/>
        </w:rPr>
        <w:t>项目过程情况</w:t>
      </w:r>
      <w:bookmarkEnd w:id="40"/>
    </w:p>
    <w:p w14:paraId="4F620249">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1</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资金使用及管理情况</w:t>
      </w:r>
    </w:p>
    <w:p w14:paraId="7B51BDD2">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市委研究室制定了《市委研究室预算管理制度》《市委研究室财务管理制度》《市委研究室资金支出管理办法》等，明确了资金使用原则及资金审批流程。</w:t>
      </w:r>
    </w:p>
    <w:p w14:paraId="5B47ED9E">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本项目年初预算申请</w:t>
      </w:r>
      <w:r>
        <w:rPr>
          <w:rFonts w:hint="default" w:ascii="Arial Narrow" w:hAnsi="Arial Narrow" w:eastAsia="宋体" w:cs="Arial Narrow"/>
          <w:color w:val="auto"/>
          <w:sz w:val="21"/>
          <w:szCs w:val="21"/>
          <w:highlight w:val="none"/>
          <w:lang w:val="en-US" w:eastAsia="zh-CN"/>
        </w:rPr>
        <w:t>90</w:t>
      </w:r>
      <w:r>
        <w:rPr>
          <w:rFonts w:hint="default" w:ascii="Arial Narrow" w:hAnsi="Arial Narrow" w:eastAsia="宋体" w:cs="Arial Narrow"/>
          <w:color w:val="auto"/>
          <w:sz w:val="21"/>
          <w:szCs w:val="21"/>
          <w:highlight w:val="none"/>
        </w:rPr>
        <w:t>.00万元</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rPr>
        <w:t>年初预算批复</w:t>
      </w:r>
      <w:r>
        <w:rPr>
          <w:rFonts w:hint="default" w:ascii="Arial Narrow" w:hAnsi="Arial Narrow" w:eastAsia="宋体" w:cs="Arial Narrow"/>
          <w:color w:val="auto"/>
          <w:sz w:val="21"/>
          <w:szCs w:val="21"/>
          <w:highlight w:val="none"/>
          <w:lang w:val="en-US" w:eastAsia="zh-CN"/>
        </w:rPr>
        <w:t>90</w:t>
      </w:r>
      <w:r>
        <w:rPr>
          <w:rFonts w:hint="default" w:ascii="Arial Narrow" w:hAnsi="Arial Narrow" w:eastAsia="宋体" w:cs="Arial Narrow"/>
          <w:color w:val="auto"/>
          <w:sz w:val="21"/>
          <w:szCs w:val="21"/>
          <w:highlight w:val="none"/>
        </w:rPr>
        <w:t>.00万元</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rPr>
        <w:t>核减预算</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0万元，调整后预算</w:t>
      </w:r>
      <w:r>
        <w:rPr>
          <w:rFonts w:hint="eastAsia" w:ascii="Arial Narrow" w:hAnsi="Arial Narrow" w:cs="Arial Narrow"/>
          <w:color w:val="auto"/>
          <w:sz w:val="21"/>
          <w:szCs w:val="21"/>
          <w:highlight w:val="none"/>
          <w:lang w:val="en-US" w:eastAsia="zh-CN"/>
        </w:rPr>
        <w:t>90.00</w:t>
      </w:r>
      <w:r>
        <w:rPr>
          <w:rFonts w:hint="default" w:ascii="Arial Narrow" w:hAnsi="Arial Narrow" w:eastAsia="宋体" w:cs="Arial Narrow"/>
          <w:color w:val="auto"/>
          <w:sz w:val="21"/>
          <w:szCs w:val="21"/>
          <w:highlight w:val="none"/>
        </w:rPr>
        <w:t>万元。本项目实际到位资金</w:t>
      </w:r>
      <w:r>
        <w:rPr>
          <w:rFonts w:hint="eastAsia" w:ascii="Arial Narrow" w:hAnsi="Arial Narrow" w:cs="Arial Narrow"/>
          <w:color w:val="auto"/>
          <w:sz w:val="21"/>
          <w:szCs w:val="21"/>
          <w:highlight w:val="none"/>
          <w:lang w:val="en-US" w:eastAsia="zh-CN"/>
        </w:rPr>
        <w:t>90.00</w:t>
      </w:r>
      <w:r>
        <w:rPr>
          <w:rFonts w:hint="default" w:ascii="Arial Narrow" w:hAnsi="Arial Narrow" w:eastAsia="宋体" w:cs="Arial Narrow"/>
          <w:color w:val="auto"/>
          <w:sz w:val="21"/>
          <w:szCs w:val="21"/>
          <w:highlight w:val="none"/>
        </w:rPr>
        <w:t>万元，资金到位率100.00%。项目预算资金按照计划执行，符合项目预算批复规定的用途，不存在截留、挤占、挪用、虚列支出等情况。本项目实际支出</w:t>
      </w:r>
      <w:r>
        <w:rPr>
          <w:rFonts w:hint="eastAsia" w:ascii="Arial Narrow" w:hAnsi="Arial Narrow" w:cs="Arial Narrow"/>
          <w:color w:val="auto"/>
          <w:sz w:val="21"/>
          <w:szCs w:val="21"/>
          <w:highlight w:val="none"/>
          <w:lang w:val="en-US" w:eastAsia="zh-CN"/>
        </w:rPr>
        <w:t>90.00</w:t>
      </w:r>
      <w:r>
        <w:rPr>
          <w:rFonts w:hint="default" w:ascii="Arial Narrow" w:hAnsi="Arial Narrow" w:eastAsia="宋体" w:cs="Arial Narrow"/>
          <w:color w:val="auto"/>
          <w:sz w:val="21"/>
          <w:szCs w:val="21"/>
          <w:highlight w:val="none"/>
        </w:rPr>
        <w:t>万元，</w:t>
      </w:r>
      <w:r>
        <w:rPr>
          <w:rFonts w:hint="default" w:ascii="Arial Narrow" w:hAnsi="Arial Narrow" w:cs="Arial Narrow"/>
          <w:color w:val="auto"/>
          <w:sz w:val="21"/>
          <w:szCs w:val="21"/>
          <w:highlight w:val="none"/>
          <w:lang w:val="en-US" w:eastAsia="zh-CN"/>
        </w:rPr>
        <w:t>预算执行率</w:t>
      </w:r>
      <w:r>
        <w:rPr>
          <w:rFonts w:hint="eastAsia" w:ascii="Arial Narrow" w:hAnsi="Arial Narrow" w:cs="Arial Narrow"/>
          <w:color w:val="auto"/>
          <w:sz w:val="21"/>
          <w:szCs w:val="21"/>
          <w:highlight w:val="none"/>
          <w:lang w:val="en-US" w:eastAsia="zh-CN"/>
        </w:rPr>
        <w:t>100.00</w:t>
      </w:r>
      <w:r>
        <w:rPr>
          <w:rFonts w:hint="default" w:ascii="Arial Narrow" w:hAnsi="Arial Narrow" w:eastAsia="宋体" w:cs="Arial Narrow"/>
          <w:color w:val="auto"/>
          <w:sz w:val="21"/>
          <w:szCs w:val="21"/>
          <w:highlight w:val="none"/>
        </w:rPr>
        <w:t>%。项目支出明细如下：</w:t>
      </w:r>
    </w:p>
    <w:p w14:paraId="035F6568">
      <w:pPr>
        <w:pStyle w:val="5"/>
        <w:pageBreakBefore w:val="0"/>
        <w:widowControl w:val="0"/>
        <w:numPr>
          <w:ilvl w:val="0"/>
          <w:numId w:val="0"/>
        </w:numPr>
        <w:kinsoku/>
        <w:wordWrap/>
        <w:overflowPunct/>
        <w:topLinePunct w:val="0"/>
        <w:autoSpaceDE/>
        <w:autoSpaceDN/>
        <w:bidi w:val="0"/>
        <w:spacing w:line="520" w:lineRule="exact"/>
        <w:ind w:left="0" w:leftChars="0" w:firstLine="0" w:firstLineChars="0"/>
        <w:jc w:val="center"/>
        <w:textAlignment w:val="auto"/>
        <w:rPr>
          <w:rFonts w:hint="default" w:ascii="Arial Narrow" w:hAnsi="Arial Narrow" w:cs="Arial Narrow"/>
          <w:b/>
          <w:bCs/>
          <w:color w:val="auto"/>
          <w:sz w:val="21"/>
          <w:szCs w:val="21"/>
          <w:highlight w:val="none"/>
          <w:lang w:val="en-US" w:eastAsia="zh-CN"/>
        </w:rPr>
      </w:pPr>
      <w:r>
        <w:rPr>
          <w:rFonts w:hint="default" w:ascii="Arial Narrow" w:hAnsi="Arial Narrow" w:eastAsia="宋体" w:cs="Arial Narrow"/>
          <w:b/>
          <w:bCs/>
          <w:color w:val="auto"/>
          <w:sz w:val="21"/>
          <w:szCs w:val="21"/>
          <w:highlight w:val="none"/>
        </w:rPr>
        <w:t>表</w:t>
      </w:r>
      <w:r>
        <w:rPr>
          <w:rFonts w:hint="default" w:ascii="Arial Narrow" w:hAnsi="Arial Narrow" w:cs="Arial Narrow"/>
          <w:b/>
          <w:bCs/>
          <w:color w:val="auto"/>
          <w:sz w:val="21"/>
          <w:szCs w:val="21"/>
          <w:highlight w:val="none"/>
          <w:lang w:val="en-US" w:eastAsia="zh-CN"/>
        </w:rPr>
        <w:t>3</w:t>
      </w:r>
      <w:r>
        <w:rPr>
          <w:rFonts w:hint="default" w:ascii="Arial Narrow" w:hAnsi="Arial Narrow" w:cs="Arial Narrow"/>
          <w:color w:val="auto"/>
          <w:sz w:val="21"/>
          <w:szCs w:val="21"/>
          <w:highlight w:val="none"/>
          <w:lang w:val="en-US" w:eastAsia="zh-CN"/>
        </w:rPr>
        <w:t xml:space="preserve"> </w:t>
      </w:r>
      <w:r>
        <w:rPr>
          <w:rFonts w:hint="eastAsia" w:ascii="Arial Narrow" w:hAnsi="Arial Narrow" w:cs="Arial Narrow"/>
          <w:b/>
          <w:bCs/>
          <w:color w:val="auto"/>
          <w:sz w:val="21"/>
          <w:szCs w:val="21"/>
          <w:highlight w:val="none"/>
          <w:lang w:eastAsia="zh-CN"/>
        </w:rPr>
        <w:t>2023</w:t>
      </w:r>
      <w:r>
        <w:rPr>
          <w:rFonts w:hint="default" w:ascii="Arial Narrow" w:hAnsi="Arial Narrow" w:eastAsia="宋体" w:cs="Arial Narrow"/>
          <w:b/>
          <w:bCs/>
          <w:color w:val="auto"/>
          <w:sz w:val="21"/>
          <w:szCs w:val="21"/>
          <w:highlight w:val="none"/>
          <w:lang w:eastAsia="zh-CN"/>
        </w:rPr>
        <w:t>年度项目支出明细</w:t>
      </w:r>
      <w:r>
        <w:rPr>
          <w:rFonts w:hint="default" w:ascii="Arial Narrow" w:hAnsi="Arial Narrow" w:cs="Arial Narrow"/>
          <w:b/>
          <w:bCs/>
          <w:color w:val="auto"/>
          <w:sz w:val="21"/>
          <w:szCs w:val="21"/>
          <w:highlight w:val="none"/>
          <w:lang w:val="en-US" w:eastAsia="zh-CN"/>
        </w:rPr>
        <w:t>表</w:t>
      </w:r>
    </w:p>
    <w:tbl>
      <w:tblPr>
        <w:tblStyle w:val="14"/>
        <w:tblW w:w="842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61"/>
        <w:gridCol w:w="1019"/>
        <w:gridCol w:w="5190"/>
        <w:gridCol w:w="1156"/>
      </w:tblGrid>
      <w:tr w14:paraId="77FB8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blHeader/>
        </w:trPr>
        <w:tc>
          <w:tcPr>
            <w:tcW w:w="1061" w:type="dxa"/>
            <w:tcBorders>
              <w:top w:val="single" w:color="000000" w:sz="8" w:space="0"/>
              <w:left w:val="single" w:color="000000" w:sz="8" w:space="0"/>
              <w:bottom w:val="single" w:color="000000" w:sz="8" w:space="0"/>
              <w:right w:val="single" w:color="000000" w:sz="8" w:space="0"/>
            </w:tcBorders>
            <w:shd w:val="clear" w:color="auto" w:fill="auto"/>
            <w:vAlign w:val="bottom"/>
          </w:tcPr>
          <w:p w14:paraId="3089745E">
            <w:pPr>
              <w:keepNext w:val="0"/>
              <w:keepLines w:val="0"/>
              <w:widowControl/>
              <w:suppressLineNumbers w:val="0"/>
              <w:jc w:val="center"/>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日期</w:t>
            </w:r>
          </w:p>
        </w:tc>
        <w:tc>
          <w:tcPr>
            <w:tcW w:w="1019" w:type="dxa"/>
            <w:tcBorders>
              <w:top w:val="single" w:color="000000" w:sz="8" w:space="0"/>
              <w:left w:val="single" w:color="000000" w:sz="8" w:space="0"/>
              <w:bottom w:val="single" w:color="000000" w:sz="8" w:space="0"/>
              <w:right w:val="single" w:color="000000" w:sz="8" w:space="0"/>
            </w:tcBorders>
            <w:shd w:val="clear" w:color="auto" w:fill="auto"/>
            <w:vAlign w:val="bottom"/>
          </w:tcPr>
          <w:p w14:paraId="3114B70F">
            <w:pPr>
              <w:keepNext w:val="0"/>
              <w:keepLines w:val="0"/>
              <w:widowControl/>
              <w:suppressLineNumbers w:val="0"/>
              <w:jc w:val="center"/>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凭证号</w:t>
            </w:r>
          </w:p>
        </w:tc>
        <w:tc>
          <w:tcPr>
            <w:tcW w:w="5190" w:type="dxa"/>
            <w:tcBorders>
              <w:top w:val="single" w:color="000000" w:sz="8" w:space="0"/>
              <w:left w:val="single" w:color="000000" w:sz="8" w:space="0"/>
              <w:bottom w:val="single" w:color="000000" w:sz="8" w:space="0"/>
              <w:right w:val="single" w:color="000000" w:sz="8" w:space="0"/>
            </w:tcBorders>
            <w:shd w:val="clear" w:color="auto" w:fill="auto"/>
            <w:vAlign w:val="bottom"/>
          </w:tcPr>
          <w:p w14:paraId="0A4FBBEC">
            <w:pPr>
              <w:keepNext w:val="0"/>
              <w:keepLines w:val="0"/>
              <w:widowControl/>
              <w:suppressLineNumbers w:val="0"/>
              <w:jc w:val="center"/>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摘要</w:t>
            </w:r>
          </w:p>
        </w:tc>
        <w:tc>
          <w:tcPr>
            <w:tcW w:w="1156" w:type="dxa"/>
            <w:tcBorders>
              <w:top w:val="single" w:color="000000" w:sz="8" w:space="0"/>
              <w:left w:val="single" w:color="000000" w:sz="8" w:space="0"/>
              <w:bottom w:val="single" w:color="000000" w:sz="8" w:space="0"/>
              <w:right w:val="single" w:color="000000" w:sz="8" w:space="0"/>
            </w:tcBorders>
            <w:shd w:val="clear" w:color="auto" w:fill="auto"/>
            <w:vAlign w:val="bottom"/>
          </w:tcPr>
          <w:p w14:paraId="717890F9">
            <w:pPr>
              <w:keepNext w:val="0"/>
              <w:keepLines w:val="0"/>
              <w:widowControl/>
              <w:suppressLineNumbers w:val="0"/>
              <w:jc w:val="center"/>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金额（元）</w:t>
            </w:r>
          </w:p>
        </w:tc>
      </w:tr>
      <w:tr w14:paraId="4AAE3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192B17E4">
            <w:pPr>
              <w:keepNext w:val="0"/>
              <w:keepLines w:val="0"/>
              <w:widowControl/>
              <w:suppressLineNumbers w:val="0"/>
              <w:jc w:val="center"/>
              <w:textAlignment w:val="bottom"/>
              <w:rPr>
                <w:rFonts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20231220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0048D7B9">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eastAsia" w:ascii="Arial Narrow" w:hAnsi="Arial Narrow" w:eastAsia="Arial Narrow" w:cs="Arial Narrow"/>
                <w:i w:val="0"/>
                <w:iCs w:val="0"/>
                <w:color w:val="auto"/>
                <w:kern w:val="0"/>
                <w:sz w:val="18"/>
                <w:szCs w:val="18"/>
                <w:highlight w:val="none"/>
                <w:u w:val="none"/>
                <w:lang w:val="en-US" w:eastAsia="zh-CN" w:bidi="ar"/>
              </w:rPr>
              <w:t>83</w:t>
            </w:r>
            <w:r>
              <w:rPr>
                <w:rFonts w:hint="default" w:ascii="Arial Narrow" w:hAnsi="Arial Narrow" w:eastAsia="Arial Narrow" w:cs="Arial Narrow"/>
                <w:i w:val="0"/>
                <w:iCs w:val="0"/>
                <w:color w:val="auto"/>
                <w:kern w:val="0"/>
                <w:sz w:val="18"/>
                <w:szCs w:val="18"/>
                <w:highlight w:val="none"/>
                <w:u w:val="none"/>
                <w:lang w:val="en-US" w:eastAsia="zh-CN" w:bidi="ar"/>
              </w:rPr>
              <w:t>#</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933D0DA">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改革督察第三方评估项目经费-《关于深化推进义务教育学校教师交流轮岗工作的若干措施》评估费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1AD66D44">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41C7E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0D23371C">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20231130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6B56DB61">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43#</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743EAE6">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《关于完善仲裁制度提高仲裁公信力建设国际仲裁中心的实施意见》第三方评估费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3993E32C">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0599D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7429C78C">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20231130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271E009E">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44#</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6DC34378">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《北京市关于落实完善科技成果评价机制》的实施意见评估</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36F017A8">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2E74E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2FDED6A4">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20231130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726498DA">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19025C4E">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《关于进一步提升民营经济活力促进民营经济高质量发展的实施意见》落实情况和实施效果评估</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48EAE84F">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27B0A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75878E03">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20231130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0D645042">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46#</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ACF5CA7">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《北京市人民政府办公厅关于完善建设用地使用权转让、出租、抵押二级市场的实施意见》评估费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30B36855">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30,000.00</w:t>
            </w:r>
          </w:p>
        </w:tc>
      </w:tr>
      <w:tr w14:paraId="1A750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7C2C16C3">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20231031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693EBE55">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8#</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41AF537C">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《北京市非物质文化遗产传承发展工程实施方案》落实情况和实施效果评估专家费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76953FF6">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069F3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41B1DCBF">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20231031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67E2D47D">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16#</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89E0E70">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《北京市人民政府办公厅关于完善建设用地使用权转让、出租、抵押二级市场的实施意见》评估费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3D5B7795">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30,000.00</w:t>
            </w:r>
          </w:p>
        </w:tc>
      </w:tr>
      <w:tr w14:paraId="3BDA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63D852DA">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20230930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53FE4662">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5#</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10A78582">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关于推进街道乡镇养老服务联合体建设的指导意见评估款</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05F404F2">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45,000.00</w:t>
            </w:r>
          </w:p>
        </w:tc>
      </w:tr>
      <w:tr w14:paraId="2FE60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73C35C46">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20230930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5DE277FC">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51B0908E">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关于推进街道乡镇养老服务联合体建设的指导意见评估款</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0A482344">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30,000.00</w:t>
            </w:r>
          </w:p>
        </w:tc>
      </w:tr>
      <w:tr w14:paraId="3B220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136610AB">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20230831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7AC83114">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24#</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7BCDCA5">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“关于打通高校院所、医疗卫生机构科技成果在京转化堵点若干措施”评估款</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441D8E3A">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30,000.00</w:t>
            </w:r>
          </w:p>
        </w:tc>
      </w:tr>
      <w:tr w14:paraId="7CEC6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00EC3BE2">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20230831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5E0C0A25">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0E7CB5EB">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“关于打通高校院所、医疗卫生机构科技成果在京转化堵点若干措施”评估款</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29F9CF63">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45,000.00</w:t>
            </w:r>
          </w:p>
        </w:tc>
      </w:tr>
      <w:tr w14:paraId="48A3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69C8163D">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20230731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729C8C40">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16#</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41D09E07">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《北京市生物医药全产业链开放实施方案》第三方评估费中期</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42F2040C">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45,000.00</w:t>
            </w:r>
          </w:p>
        </w:tc>
      </w:tr>
      <w:tr w14:paraId="02F51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46FF5360">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20230531</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087B8CB5">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15#</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42391FCE">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《关于促进中医药传承创新发展的实施方案》第三方评估费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1D417C20">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30,000.00</w:t>
            </w:r>
          </w:p>
        </w:tc>
      </w:tr>
      <w:tr w14:paraId="3CC6B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42B9D10B">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20230430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5904B976">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21#</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5B9C4BFF">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关于推进街道乡镇养老服务联合体建设的指导意见评估费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06B16678">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4F553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60C966B1">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20230430</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14027E10">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33#</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179CFB67">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《北京市生物医药全产业链开放实施方案》评估咨询费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77355D7F">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75,000.00</w:t>
            </w:r>
          </w:p>
        </w:tc>
      </w:tr>
      <w:tr w14:paraId="062B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641009C0">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20230228</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460E78E2">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22#</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11970B24">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《关于促进中医药传承创新发展的实施方案》第三方评估费</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36371C08">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45,000.00</w:t>
            </w:r>
          </w:p>
        </w:tc>
      </w:tr>
      <w:tr w14:paraId="62932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1" w:type="dxa"/>
            <w:tcBorders>
              <w:top w:val="nil"/>
              <w:left w:val="single" w:color="000000" w:sz="8" w:space="0"/>
              <w:bottom w:val="single" w:color="000000" w:sz="8" w:space="0"/>
              <w:right w:val="single" w:color="000000" w:sz="8" w:space="0"/>
            </w:tcBorders>
            <w:shd w:val="clear" w:color="auto" w:fill="auto"/>
            <w:vAlign w:val="bottom"/>
          </w:tcPr>
          <w:p w14:paraId="0B1286D9">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20230228</w:t>
            </w:r>
          </w:p>
        </w:tc>
        <w:tc>
          <w:tcPr>
            <w:tcW w:w="1019" w:type="dxa"/>
            <w:tcBorders>
              <w:top w:val="nil"/>
              <w:left w:val="single" w:color="000000" w:sz="8" w:space="0"/>
              <w:bottom w:val="single" w:color="000000" w:sz="8" w:space="0"/>
              <w:right w:val="single" w:color="000000" w:sz="8" w:space="0"/>
            </w:tcBorders>
            <w:shd w:val="clear" w:color="auto" w:fill="auto"/>
            <w:vAlign w:val="bottom"/>
          </w:tcPr>
          <w:p w14:paraId="65F09638">
            <w:pPr>
              <w:keepNext w:val="0"/>
              <w:keepLines w:val="0"/>
              <w:widowControl/>
              <w:suppressLineNumbers w:val="0"/>
              <w:jc w:val="center"/>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23#</w:t>
            </w:r>
          </w:p>
        </w:tc>
        <w:tc>
          <w:tcPr>
            <w:tcW w:w="5190" w:type="dxa"/>
            <w:tcBorders>
              <w:top w:val="nil"/>
              <w:left w:val="single" w:color="000000" w:sz="8" w:space="0"/>
              <w:bottom w:val="single" w:color="000000" w:sz="8" w:space="0"/>
              <w:right w:val="single" w:color="000000" w:sz="8" w:space="0"/>
            </w:tcBorders>
            <w:shd w:val="clear" w:color="auto" w:fill="auto"/>
            <w:vAlign w:val="bottom"/>
          </w:tcPr>
          <w:p w14:paraId="274A6A5E">
            <w:pPr>
              <w:keepNext w:val="0"/>
              <w:keepLines w:val="0"/>
              <w:widowControl/>
              <w:suppressLineNumbers w:val="0"/>
              <w:jc w:val="both"/>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《关于完善建设用地使用权转让、出租、抵押二级市场的实施意见》评估费中期</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45C5E041">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45,000.00</w:t>
            </w:r>
          </w:p>
        </w:tc>
      </w:tr>
      <w:tr w14:paraId="557AA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270" w:type="dxa"/>
            <w:gridSpan w:val="3"/>
            <w:tcBorders>
              <w:top w:val="nil"/>
              <w:left w:val="single" w:color="000000" w:sz="8" w:space="0"/>
              <w:bottom w:val="single" w:color="000000" w:sz="8" w:space="0"/>
              <w:right w:val="single" w:color="000000" w:sz="8" w:space="0"/>
            </w:tcBorders>
            <w:shd w:val="clear" w:color="auto" w:fill="auto"/>
            <w:vAlign w:val="bottom"/>
          </w:tcPr>
          <w:p w14:paraId="384B5295">
            <w:pPr>
              <w:keepNext w:val="0"/>
              <w:keepLines w:val="0"/>
              <w:widowControl/>
              <w:suppressLineNumbers w:val="0"/>
              <w:jc w:val="center"/>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合计</w:t>
            </w:r>
          </w:p>
        </w:tc>
        <w:tc>
          <w:tcPr>
            <w:tcW w:w="1156" w:type="dxa"/>
            <w:tcBorders>
              <w:top w:val="nil"/>
              <w:left w:val="single" w:color="000000" w:sz="8" w:space="0"/>
              <w:bottom w:val="single" w:color="000000" w:sz="8" w:space="0"/>
              <w:right w:val="single" w:color="000000" w:sz="8" w:space="0"/>
            </w:tcBorders>
            <w:shd w:val="clear" w:color="auto" w:fill="auto"/>
            <w:vAlign w:val="bottom"/>
          </w:tcPr>
          <w:p w14:paraId="23AF9BDE">
            <w:pPr>
              <w:keepNext w:val="0"/>
              <w:keepLines w:val="0"/>
              <w:widowControl/>
              <w:suppressLineNumbers w:val="0"/>
              <w:jc w:val="right"/>
              <w:textAlignment w:val="bottom"/>
              <w:rPr>
                <w:rFonts w:hint="default" w:ascii="Arial Narrow" w:hAnsi="Arial Narrow" w:eastAsia="Arial Narrow" w:cs="Arial Narrow"/>
                <w:i w:val="0"/>
                <w:iCs w:val="0"/>
                <w:color w:val="auto"/>
                <w:sz w:val="18"/>
                <w:szCs w:val="18"/>
                <w:highlight w:val="none"/>
                <w:u w:val="none"/>
              </w:rPr>
            </w:pPr>
            <w:r>
              <w:rPr>
                <w:rFonts w:hint="default" w:ascii="Arial Narrow" w:hAnsi="Arial Narrow" w:eastAsia="Arial Narrow" w:cs="Arial Narrow"/>
                <w:i w:val="0"/>
                <w:iCs w:val="0"/>
                <w:color w:val="auto"/>
                <w:kern w:val="0"/>
                <w:sz w:val="18"/>
                <w:szCs w:val="18"/>
                <w:highlight w:val="none"/>
                <w:u w:val="none"/>
                <w:lang w:val="en-US" w:eastAsia="zh-CN" w:bidi="ar"/>
              </w:rPr>
              <w:t>900,000.00</w:t>
            </w:r>
          </w:p>
        </w:tc>
      </w:tr>
    </w:tbl>
    <w:p w14:paraId="1EA889DE">
      <w:pPr>
        <w:pStyle w:val="4"/>
        <w:bidi w:val="0"/>
        <w:rPr>
          <w:rFonts w:hint="default" w:ascii="Arial Narrow" w:hAnsi="Arial Narrow" w:cs="Arial Narrow"/>
          <w:color w:val="auto"/>
          <w:highlight w:val="none"/>
        </w:rPr>
      </w:pPr>
      <w:r>
        <w:rPr>
          <w:rFonts w:hint="default" w:ascii="Arial Narrow" w:hAnsi="Arial Narrow" w:cs="Arial Narrow"/>
          <w:color w:val="auto"/>
          <w:highlight w:val="none"/>
        </w:rPr>
        <w:t>2</w:t>
      </w:r>
      <w:r>
        <w:rPr>
          <w:rFonts w:hint="default" w:ascii="Arial Narrow" w:hAnsi="Arial Narrow" w:cs="Arial Narrow"/>
          <w:color w:val="auto"/>
          <w:highlight w:val="none"/>
          <w:lang w:val="en-US" w:eastAsia="zh-CN"/>
        </w:rPr>
        <w:t>.</w:t>
      </w:r>
      <w:r>
        <w:rPr>
          <w:rFonts w:hint="default" w:ascii="Arial Narrow" w:hAnsi="Arial Narrow" w:cs="Arial Narrow"/>
          <w:color w:val="auto"/>
          <w:highlight w:val="none"/>
        </w:rPr>
        <w:t>项目组织及管理情况</w:t>
      </w:r>
    </w:p>
    <w:p w14:paraId="2355A1F8">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cs="Arial Narrow"/>
          <w:color w:val="auto"/>
          <w:kern w:val="44"/>
          <w:sz w:val="21"/>
          <w:szCs w:val="21"/>
          <w:highlight w:val="none"/>
          <w:lang w:val="en-US" w:eastAsia="zh-CN"/>
        </w:rPr>
      </w:pPr>
      <w:r>
        <w:rPr>
          <w:rFonts w:hint="default" w:ascii="Arial Narrow" w:hAnsi="Arial Narrow" w:cs="Arial Narrow"/>
          <w:color w:val="auto"/>
          <w:kern w:val="44"/>
          <w:sz w:val="21"/>
          <w:szCs w:val="21"/>
          <w:highlight w:val="none"/>
          <w:lang w:val="en-US" w:eastAsia="zh-CN"/>
        </w:rPr>
        <w:t>本年主要实施</w:t>
      </w:r>
      <w:r>
        <w:rPr>
          <w:rFonts w:hint="eastAsia" w:ascii="Arial Narrow" w:hAnsi="Arial Narrow" w:cs="Arial Narrow"/>
          <w:color w:val="auto"/>
          <w:kern w:val="44"/>
          <w:sz w:val="21"/>
          <w:szCs w:val="21"/>
          <w:highlight w:val="none"/>
          <w:lang w:val="en-US" w:eastAsia="zh-CN"/>
        </w:rPr>
        <w:t>10</w:t>
      </w:r>
      <w:r>
        <w:rPr>
          <w:rFonts w:hint="default" w:ascii="Arial Narrow" w:hAnsi="Arial Narrow" w:cs="Arial Narrow"/>
          <w:color w:val="auto"/>
          <w:kern w:val="44"/>
          <w:sz w:val="21"/>
          <w:szCs w:val="21"/>
          <w:highlight w:val="none"/>
          <w:lang w:val="en-US" w:eastAsia="zh-CN"/>
        </w:rPr>
        <w:t>个项目的评估工作，其中《关于打通高校院所、医疗卫生机构科技成果在京转化堵点若干措施》《关于完善建设用地使用权转让、出租、抵押二级市场实施意见》</w:t>
      </w:r>
      <w:r>
        <w:rPr>
          <w:rFonts w:hint="eastAsia" w:ascii="Arial Narrow" w:hAnsi="Arial Narrow" w:cs="Arial Narrow"/>
          <w:color w:val="auto"/>
          <w:kern w:val="44"/>
          <w:sz w:val="21"/>
          <w:szCs w:val="21"/>
          <w:highlight w:val="none"/>
          <w:lang w:val="en-US" w:eastAsia="zh-CN"/>
        </w:rPr>
        <w:t>《关于促进中医药传承创新发展的实施方案》</w:t>
      </w:r>
      <w:r>
        <w:rPr>
          <w:rFonts w:hint="default" w:ascii="Arial Narrow" w:hAnsi="Arial Narrow" w:cs="Arial Narrow"/>
          <w:color w:val="auto"/>
          <w:kern w:val="44"/>
          <w:sz w:val="21"/>
          <w:szCs w:val="21"/>
          <w:highlight w:val="none"/>
          <w:lang w:val="en-US" w:eastAsia="zh-CN"/>
        </w:rPr>
        <w:t>为延续性项目，《关于深化推进义务教育学校教师交流轮岗工作的若干措施》《关于完善仲裁制度提高仲裁公信力建设国际仲裁中心的实施意见》</w:t>
      </w:r>
      <w:r>
        <w:rPr>
          <w:rFonts w:hint="eastAsia" w:ascii="Arial Narrow" w:hAnsi="Arial Narrow" w:cs="Arial Narrow"/>
          <w:color w:val="auto"/>
          <w:kern w:val="44"/>
          <w:sz w:val="21"/>
          <w:szCs w:val="21"/>
          <w:highlight w:val="none"/>
          <w:lang w:val="en-US" w:eastAsia="zh-CN"/>
        </w:rPr>
        <w:t>《北京市关于落实完善科技成果评价机制》《关于进一步提升民营经济活力促进民营经济高质量发展的实施意见》《北京市非物质文化遗产传承发展工程实施方案》《关于推进街道乡镇养老服务联合体建设的指导意见》《北京市生物医药全产业链开放实施方案》</w:t>
      </w:r>
      <w:r>
        <w:rPr>
          <w:rFonts w:hint="default" w:ascii="Arial Narrow" w:hAnsi="Arial Narrow" w:cs="Arial Narrow"/>
          <w:color w:val="auto"/>
          <w:kern w:val="44"/>
          <w:sz w:val="21"/>
          <w:szCs w:val="21"/>
          <w:highlight w:val="none"/>
          <w:lang w:val="en-US" w:eastAsia="zh-CN"/>
        </w:rPr>
        <w:t>为本年新增项目。</w:t>
      </w:r>
    </w:p>
    <w:p w14:paraId="09260C12">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cs="Arial Narrow"/>
          <w:color w:val="auto"/>
          <w:kern w:val="44"/>
          <w:sz w:val="21"/>
          <w:szCs w:val="21"/>
          <w:highlight w:val="none"/>
          <w:lang w:val="en-US" w:eastAsia="zh-CN"/>
        </w:rPr>
        <w:t>项目制订有《北京改革督察工作手册》，作为具体的项目管理制度。各项目在评估前</w:t>
      </w:r>
      <w:r>
        <w:rPr>
          <w:rFonts w:hint="eastAsia" w:ascii="Arial Narrow" w:hAnsi="Arial Narrow" w:cs="Arial Narrow"/>
          <w:color w:val="auto"/>
          <w:kern w:val="44"/>
          <w:sz w:val="21"/>
          <w:szCs w:val="21"/>
          <w:highlight w:val="none"/>
          <w:lang w:val="en-US" w:eastAsia="zh-CN"/>
        </w:rPr>
        <w:t>制定了</w:t>
      </w:r>
      <w:r>
        <w:rPr>
          <w:rFonts w:hint="default" w:ascii="Arial Narrow" w:hAnsi="Arial Narrow" w:cs="Arial Narrow"/>
          <w:color w:val="auto"/>
          <w:kern w:val="44"/>
          <w:sz w:val="21"/>
          <w:szCs w:val="21"/>
          <w:highlight w:val="none"/>
          <w:lang w:val="en-US" w:eastAsia="zh-CN"/>
        </w:rPr>
        <w:t>评估方案、执行了评估机构及专家遴选工作，按照</w:t>
      </w:r>
      <w:r>
        <w:rPr>
          <w:rFonts w:hint="eastAsia" w:ascii="Arial Narrow" w:hAnsi="Arial Narrow" w:cs="Arial Narrow"/>
          <w:color w:val="auto"/>
          <w:kern w:val="44"/>
          <w:sz w:val="21"/>
          <w:szCs w:val="21"/>
          <w:highlight w:val="none"/>
          <w:lang w:val="en-US" w:eastAsia="zh-CN"/>
        </w:rPr>
        <w:t>“</w:t>
      </w:r>
      <w:r>
        <w:rPr>
          <w:rFonts w:hint="default" w:ascii="Arial Narrow" w:hAnsi="Arial Narrow" w:cs="Arial Narrow"/>
          <w:color w:val="auto"/>
          <w:kern w:val="44"/>
          <w:sz w:val="21"/>
          <w:szCs w:val="21"/>
          <w:highlight w:val="none"/>
          <w:lang w:val="en-US" w:eastAsia="zh-CN"/>
        </w:rPr>
        <w:t>三重一大</w:t>
      </w:r>
      <w:r>
        <w:rPr>
          <w:rFonts w:hint="eastAsia" w:ascii="Arial Narrow" w:hAnsi="Arial Narrow" w:cs="Arial Narrow"/>
          <w:color w:val="auto"/>
          <w:kern w:val="44"/>
          <w:sz w:val="21"/>
          <w:szCs w:val="21"/>
          <w:highlight w:val="none"/>
          <w:lang w:val="en-US" w:eastAsia="zh-CN"/>
        </w:rPr>
        <w:t>”</w:t>
      </w:r>
      <w:r>
        <w:rPr>
          <w:rFonts w:hint="default" w:ascii="Arial Narrow" w:hAnsi="Arial Narrow" w:cs="Arial Narrow"/>
          <w:color w:val="auto"/>
          <w:kern w:val="44"/>
          <w:sz w:val="21"/>
          <w:szCs w:val="21"/>
          <w:highlight w:val="none"/>
          <w:lang w:val="en-US" w:eastAsia="zh-CN"/>
        </w:rPr>
        <w:t>流程，经过室务会集体讨论</w:t>
      </w:r>
      <w:r>
        <w:rPr>
          <w:rFonts w:hint="eastAsia" w:ascii="Arial Narrow" w:hAnsi="Arial Narrow" w:cs="Arial Narrow"/>
          <w:color w:val="auto"/>
          <w:kern w:val="44"/>
          <w:sz w:val="21"/>
          <w:szCs w:val="21"/>
          <w:highlight w:val="none"/>
          <w:lang w:val="en-US" w:eastAsia="zh-CN"/>
        </w:rPr>
        <w:t>，</w:t>
      </w:r>
      <w:r>
        <w:rPr>
          <w:rFonts w:hint="default" w:ascii="Arial Narrow" w:hAnsi="Arial Narrow" w:cs="Arial Narrow"/>
          <w:color w:val="auto"/>
          <w:kern w:val="44"/>
          <w:sz w:val="21"/>
          <w:szCs w:val="21"/>
          <w:highlight w:val="none"/>
          <w:lang w:val="en-US" w:eastAsia="zh-CN"/>
        </w:rPr>
        <w:t>专家评议及打分，</w:t>
      </w:r>
      <w:r>
        <w:rPr>
          <w:rFonts w:hint="default" w:ascii="Arial Narrow" w:hAnsi="Arial Narrow" w:eastAsia="宋体" w:cs="Arial Narrow"/>
          <w:color w:val="auto"/>
          <w:kern w:val="44"/>
          <w:sz w:val="21"/>
          <w:szCs w:val="21"/>
          <w:highlight w:val="none"/>
          <w:lang w:val="en-US" w:eastAsia="zh-CN"/>
        </w:rPr>
        <w:t>形成中期报告和结项报告，并在《改革督察》中刊载</w:t>
      </w:r>
      <w:r>
        <w:rPr>
          <w:rFonts w:hint="default" w:ascii="Arial Narrow" w:hAnsi="Arial Narrow" w:eastAsia="宋体" w:cs="Arial Narrow"/>
          <w:color w:val="auto"/>
          <w:sz w:val="21"/>
          <w:szCs w:val="21"/>
          <w:highlight w:val="none"/>
          <w:lang w:val="en-US" w:eastAsia="zh-CN"/>
        </w:rPr>
        <w:t>。</w:t>
      </w:r>
    </w:p>
    <w:p w14:paraId="67875DC9">
      <w:pPr>
        <w:pStyle w:val="3"/>
        <w:numPr>
          <w:ilvl w:val="0"/>
          <w:numId w:val="3"/>
        </w:numPr>
        <w:bidi w:val="0"/>
        <w:rPr>
          <w:rFonts w:hint="default" w:ascii="Arial Narrow" w:hAnsi="Arial Narrow" w:cs="Arial Narrow"/>
          <w:color w:val="auto"/>
          <w:highlight w:val="none"/>
        </w:rPr>
      </w:pPr>
      <w:bookmarkStart w:id="41" w:name="_Toc8185"/>
      <w:r>
        <w:rPr>
          <w:rFonts w:hint="default" w:ascii="Arial Narrow" w:hAnsi="Arial Narrow" w:cs="Arial Narrow"/>
          <w:color w:val="auto"/>
          <w:highlight w:val="none"/>
        </w:rPr>
        <w:t>项目产出情况</w:t>
      </w:r>
      <w:bookmarkEnd w:id="41"/>
    </w:p>
    <w:p w14:paraId="4EFEB243">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44"/>
          <w:sz w:val="21"/>
          <w:szCs w:val="21"/>
          <w:highlight w:val="none"/>
          <w:lang w:val="en-US" w:eastAsia="zh-CN"/>
        </w:rPr>
      </w:pPr>
      <w:r>
        <w:rPr>
          <w:rFonts w:hint="default" w:ascii="Arial Narrow" w:hAnsi="Arial Narrow" w:cs="Arial Narrow"/>
          <w:color w:val="auto"/>
          <w:kern w:val="44"/>
          <w:sz w:val="21"/>
          <w:szCs w:val="21"/>
          <w:highlight w:val="none"/>
          <w:lang w:val="en-US" w:eastAsia="zh-CN"/>
        </w:rPr>
        <w:t>项目</w:t>
      </w:r>
      <w:r>
        <w:rPr>
          <w:rFonts w:hint="default" w:ascii="Arial Narrow" w:hAnsi="Arial Narrow" w:eastAsia="宋体" w:cs="Arial Narrow"/>
          <w:color w:val="auto"/>
          <w:kern w:val="44"/>
          <w:sz w:val="21"/>
          <w:szCs w:val="21"/>
          <w:highlight w:val="none"/>
          <w:lang w:val="en-US" w:eastAsia="zh-CN"/>
        </w:rPr>
        <w:t>预期目标为</w:t>
      </w:r>
      <w:r>
        <w:rPr>
          <w:rFonts w:hint="default" w:ascii="Arial Narrow" w:hAnsi="Arial Narrow" w:cs="Arial Narrow"/>
          <w:color w:val="auto"/>
          <w:kern w:val="44"/>
          <w:sz w:val="21"/>
          <w:szCs w:val="21"/>
          <w:highlight w:val="none"/>
          <w:lang w:val="en-US" w:eastAsia="zh-CN"/>
        </w:rPr>
        <w:t>完成</w:t>
      </w:r>
      <w:r>
        <w:rPr>
          <w:rFonts w:hint="default" w:ascii="Arial Narrow" w:hAnsi="Arial Narrow" w:eastAsia="宋体" w:cs="Arial Narrow"/>
          <w:color w:val="auto"/>
          <w:kern w:val="44"/>
          <w:sz w:val="21"/>
          <w:szCs w:val="21"/>
          <w:highlight w:val="none"/>
          <w:lang w:val="en-US" w:eastAsia="zh-CN"/>
        </w:rPr>
        <w:t>评估</w:t>
      </w:r>
      <w:r>
        <w:rPr>
          <w:rFonts w:hint="default" w:ascii="Arial Narrow" w:hAnsi="Arial Narrow" w:cs="Arial Narrow"/>
          <w:color w:val="auto"/>
          <w:kern w:val="44"/>
          <w:sz w:val="21"/>
          <w:szCs w:val="21"/>
          <w:highlight w:val="none"/>
          <w:lang w:val="en-US" w:eastAsia="zh-CN"/>
        </w:rPr>
        <w:t>项目</w:t>
      </w:r>
      <w:r>
        <w:rPr>
          <w:rFonts w:hint="default" w:ascii="Arial Narrow" w:hAnsi="Arial Narrow" w:eastAsia="宋体" w:cs="Arial Narrow"/>
          <w:color w:val="auto"/>
          <w:kern w:val="44"/>
          <w:sz w:val="21"/>
          <w:szCs w:val="21"/>
          <w:highlight w:val="none"/>
          <w:lang w:val="en-US" w:eastAsia="zh-CN"/>
        </w:rPr>
        <w:t>6个，</w:t>
      </w:r>
      <w:r>
        <w:rPr>
          <w:rFonts w:hint="default" w:ascii="Arial Narrow" w:hAnsi="Arial Narrow" w:cs="Arial Narrow"/>
          <w:color w:val="auto"/>
          <w:kern w:val="44"/>
          <w:sz w:val="21"/>
          <w:szCs w:val="21"/>
          <w:highlight w:val="none"/>
          <w:lang w:val="en-US" w:eastAsia="zh-CN"/>
        </w:rPr>
        <w:t>开展项目</w:t>
      </w:r>
      <w:r>
        <w:rPr>
          <w:rFonts w:hint="eastAsia" w:ascii="Arial Narrow" w:hAnsi="Arial Narrow" w:cs="Arial Narrow"/>
          <w:color w:val="auto"/>
          <w:kern w:val="44"/>
          <w:sz w:val="21"/>
          <w:szCs w:val="21"/>
          <w:highlight w:val="none"/>
          <w:lang w:val="en-US" w:eastAsia="zh-CN"/>
        </w:rPr>
        <w:t>10</w:t>
      </w:r>
      <w:r>
        <w:rPr>
          <w:rFonts w:hint="default" w:ascii="Arial Narrow" w:hAnsi="Arial Narrow" w:cs="Arial Narrow"/>
          <w:color w:val="auto"/>
          <w:kern w:val="44"/>
          <w:sz w:val="21"/>
          <w:szCs w:val="21"/>
          <w:highlight w:val="none"/>
          <w:lang w:val="en-US" w:eastAsia="zh-CN"/>
        </w:rPr>
        <w:t>个，</w:t>
      </w:r>
      <w:r>
        <w:rPr>
          <w:rFonts w:hint="default" w:ascii="Arial Narrow" w:hAnsi="Arial Narrow" w:eastAsia="宋体" w:cs="Arial Narrow"/>
          <w:color w:val="auto"/>
          <w:kern w:val="44"/>
          <w:sz w:val="21"/>
          <w:szCs w:val="21"/>
          <w:highlight w:val="none"/>
          <w:lang w:val="en-US" w:eastAsia="zh-CN"/>
        </w:rPr>
        <w:t>实际完成</w:t>
      </w:r>
      <w:r>
        <w:rPr>
          <w:rFonts w:hint="eastAsia" w:ascii="Arial Narrow" w:hAnsi="Arial Narrow" w:cs="Arial Narrow"/>
          <w:color w:val="auto"/>
          <w:kern w:val="44"/>
          <w:sz w:val="21"/>
          <w:szCs w:val="21"/>
          <w:highlight w:val="none"/>
          <w:lang w:val="en-US" w:eastAsia="zh-CN"/>
        </w:rPr>
        <w:t>7</w:t>
      </w:r>
      <w:r>
        <w:rPr>
          <w:rFonts w:hint="default" w:ascii="Arial Narrow" w:hAnsi="Arial Narrow" w:eastAsia="宋体" w:cs="Arial Narrow"/>
          <w:color w:val="auto"/>
          <w:kern w:val="44"/>
          <w:sz w:val="21"/>
          <w:szCs w:val="21"/>
          <w:highlight w:val="none"/>
          <w:lang w:val="en-US" w:eastAsia="zh-CN"/>
        </w:rPr>
        <w:t>个，完成计划数。</w:t>
      </w:r>
      <w:r>
        <w:rPr>
          <w:rFonts w:hint="eastAsia" w:ascii="Arial Narrow" w:hAnsi="Arial Narrow" w:cs="Arial Narrow"/>
          <w:color w:val="auto"/>
          <w:kern w:val="44"/>
          <w:sz w:val="21"/>
          <w:szCs w:val="21"/>
          <w:highlight w:val="none"/>
          <w:lang w:val="en-US" w:eastAsia="zh-CN"/>
        </w:rPr>
        <w:t>3</w:t>
      </w:r>
      <w:r>
        <w:rPr>
          <w:rFonts w:hint="default" w:ascii="Arial Narrow" w:hAnsi="Arial Narrow" w:eastAsia="宋体" w:cs="Arial Narrow"/>
          <w:color w:val="auto"/>
          <w:kern w:val="44"/>
          <w:sz w:val="21"/>
          <w:szCs w:val="21"/>
          <w:highlight w:val="none"/>
          <w:lang w:val="en-US" w:eastAsia="zh-CN"/>
        </w:rPr>
        <w:t>个项目在执行过程中，预计在202</w:t>
      </w:r>
      <w:r>
        <w:rPr>
          <w:rFonts w:hint="eastAsia" w:ascii="Arial Narrow" w:hAnsi="Arial Narrow" w:cs="Arial Narrow"/>
          <w:color w:val="auto"/>
          <w:kern w:val="44"/>
          <w:sz w:val="21"/>
          <w:szCs w:val="21"/>
          <w:highlight w:val="none"/>
          <w:lang w:val="en-US" w:eastAsia="zh-CN"/>
        </w:rPr>
        <w:t>4</w:t>
      </w:r>
      <w:r>
        <w:rPr>
          <w:rFonts w:hint="default" w:ascii="Arial Narrow" w:hAnsi="Arial Narrow" w:eastAsia="宋体" w:cs="Arial Narrow"/>
          <w:color w:val="auto"/>
          <w:kern w:val="44"/>
          <w:sz w:val="21"/>
          <w:szCs w:val="21"/>
          <w:highlight w:val="none"/>
          <w:lang w:val="en-US" w:eastAsia="zh-CN"/>
        </w:rPr>
        <w:t>年完成。</w:t>
      </w:r>
      <w:r>
        <w:rPr>
          <w:rFonts w:hint="default" w:ascii="Arial Narrow" w:hAnsi="Arial Narrow" w:cs="Arial Narrow"/>
          <w:color w:val="auto"/>
          <w:kern w:val="44"/>
          <w:sz w:val="21"/>
          <w:szCs w:val="21"/>
          <w:highlight w:val="none"/>
          <w:lang w:val="en-US" w:eastAsia="zh-CN"/>
        </w:rPr>
        <w:t>评估工作和成果基本按照合同、计划的要求完成。评估进度基本符合评估方案设定的时间范围。相关费用支出总体控制在预算范围之内。</w:t>
      </w:r>
    </w:p>
    <w:p w14:paraId="745C4A59">
      <w:pPr>
        <w:pStyle w:val="3"/>
        <w:numPr>
          <w:ilvl w:val="0"/>
          <w:numId w:val="3"/>
        </w:numPr>
        <w:bidi w:val="0"/>
        <w:rPr>
          <w:rFonts w:hint="default" w:ascii="Arial Narrow" w:hAnsi="Arial Narrow" w:cs="Arial Narrow"/>
          <w:color w:val="auto"/>
          <w:highlight w:val="none"/>
        </w:rPr>
      </w:pPr>
      <w:bookmarkStart w:id="42" w:name="_Toc8713"/>
      <w:r>
        <w:rPr>
          <w:rFonts w:hint="default" w:ascii="Arial Narrow" w:hAnsi="Arial Narrow" w:cs="Arial Narrow"/>
          <w:color w:val="auto"/>
          <w:highlight w:val="none"/>
        </w:rPr>
        <w:t>项目效益情况</w:t>
      </w:r>
      <w:bookmarkEnd w:id="42"/>
    </w:p>
    <w:p w14:paraId="3D48EB4E">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eastAsia" w:ascii="Arial Narrow" w:hAnsi="Arial Narrow" w:cs="Arial Narrow"/>
          <w:color w:val="auto"/>
          <w:sz w:val="21"/>
          <w:szCs w:val="21"/>
          <w:highlight w:val="none"/>
          <w:lang w:val="en-US" w:eastAsia="zh-CN"/>
        </w:rPr>
        <w:t>本</w:t>
      </w:r>
      <w:r>
        <w:rPr>
          <w:rFonts w:hint="default" w:ascii="Arial Narrow" w:hAnsi="Arial Narrow" w:eastAsia="宋体" w:cs="Arial Narrow"/>
          <w:color w:val="auto"/>
          <w:sz w:val="21"/>
          <w:szCs w:val="21"/>
          <w:highlight w:val="none"/>
        </w:rPr>
        <w:t>项目达到预期效果，</w:t>
      </w:r>
      <w:r>
        <w:rPr>
          <w:rFonts w:hint="eastAsia" w:ascii="Arial Narrow" w:hAnsi="Arial Narrow" w:cs="Arial Narrow"/>
          <w:color w:val="auto"/>
          <w:sz w:val="21"/>
          <w:szCs w:val="21"/>
          <w:highlight w:val="none"/>
          <w:lang w:eastAsia="zh-CN"/>
        </w:rPr>
        <w:t>2023</w:t>
      </w:r>
      <w:r>
        <w:rPr>
          <w:rFonts w:hint="default" w:ascii="Arial Narrow" w:hAnsi="Arial Narrow" w:eastAsia="宋体" w:cs="Arial Narrow"/>
          <w:color w:val="auto"/>
          <w:sz w:val="21"/>
          <w:szCs w:val="21"/>
          <w:highlight w:val="none"/>
        </w:rPr>
        <w:t>年完成的评估报告，对于改革办形成督察意见、被督察单位切实整改发挥了较大作用，成果应用单位满意率为100</w:t>
      </w:r>
      <w:r>
        <w:rPr>
          <w:rFonts w:hint="eastAsia" w:ascii="Arial Narrow" w:hAnsi="Arial Narrow" w:cs="Arial Narrow"/>
          <w:color w:val="auto"/>
          <w:sz w:val="21"/>
          <w:szCs w:val="21"/>
          <w:highlight w:val="none"/>
          <w:lang w:val="en-US" w:eastAsia="zh-CN"/>
        </w:rPr>
        <w:t>.00</w:t>
      </w:r>
      <w:r>
        <w:rPr>
          <w:rFonts w:hint="default" w:ascii="Arial Narrow" w:hAnsi="Arial Narrow" w:eastAsia="宋体" w:cs="Arial Narrow"/>
          <w:color w:val="auto"/>
          <w:sz w:val="21"/>
          <w:szCs w:val="21"/>
          <w:highlight w:val="none"/>
        </w:rPr>
        <w:t>%。</w:t>
      </w:r>
    </w:p>
    <w:p w14:paraId="3E45EFD3">
      <w:pPr>
        <w:pStyle w:val="2"/>
        <w:numPr>
          <w:ilvl w:val="0"/>
          <w:numId w:val="0"/>
        </w:numPr>
        <w:bidi w:val="0"/>
        <w:ind w:firstLine="422" w:firstLineChars="200"/>
        <w:rPr>
          <w:rFonts w:hint="default" w:ascii="Arial Narrow" w:hAnsi="Arial Narrow" w:cs="Arial Narrow"/>
          <w:color w:val="auto"/>
          <w:highlight w:val="none"/>
        </w:rPr>
      </w:pPr>
      <w:bookmarkStart w:id="43" w:name="_Toc18752"/>
      <w:r>
        <w:rPr>
          <w:rFonts w:hint="default" w:ascii="Arial Narrow" w:hAnsi="Arial Narrow" w:eastAsia="宋体" w:cs="Arial Narrow"/>
          <w:b/>
          <w:bCs/>
          <w:color w:val="auto"/>
          <w:kern w:val="44"/>
          <w:sz w:val="21"/>
          <w:szCs w:val="44"/>
          <w:highlight w:val="none"/>
          <w:lang w:val="en-US" w:eastAsia="zh-CN" w:bidi="ar-SA"/>
        </w:rPr>
        <w:t>五、</w:t>
      </w:r>
      <w:r>
        <w:rPr>
          <w:rFonts w:hint="default" w:ascii="Arial Narrow" w:hAnsi="Arial Narrow" w:cs="Arial Narrow"/>
          <w:color w:val="auto"/>
          <w:highlight w:val="none"/>
        </w:rPr>
        <w:t>存在的问题及原因分析</w:t>
      </w:r>
      <w:bookmarkEnd w:id="43"/>
    </w:p>
    <w:p w14:paraId="7ECD8E43">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1、绩效目标问题：绩效目标表的清晰度不足，如：总体目标设置为</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lang w:val="en-US" w:eastAsia="zh-CN"/>
        </w:rPr>
        <w:t>委改革办每年须邀请第三方对全市改革出台的新政策效果进行社会评估，每年评估改革项目不少于6个，每个费用15万</w:t>
      </w:r>
      <w:r>
        <w:rPr>
          <w:rFonts w:hint="eastAsia" w:ascii="Arial Narrow" w:hAnsi="Arial Narrow" w:cs="Arial Narrow"/>
          <w:color w:val="auto"/>
          <w:sz w:val="21"/>
          <w:szCs w:val="21"/>
          <w:highlight w:val="none"/>
          <w:lang w:val="en-US" w:eastAsia="zh-CN"/>
        </w:rPr>
        <w:t>元</w:t>
      </w:r>
      <w:r>
        <w:rPr>
          <w:rFonts w:hint="default" w:ascii="Arial Narrow" w:hAnsi="Arial Narrow" w:eastAsia="宋体" w:cs="Arial Narrow"/>
          <w:color w:val="auto"/>
          <w:sz w:val="21"/>
          <w:szCs w:val="21"/>
          <w:highlight w:val="none"/>
          <w:lang w:val="en-US" w:eastAsia="zh-CN"/>
        </w:rPr>
        <w:t>，合计90万</w:t>
      </w:r>
      <w:r>
        <w:rPr>
          <w:rFonts w:hint="eastAsia" w:ascii="Arial Narrow" w:hAnsi="Arial Narrow" w:cs="Arial Narrow"/>
          <w:color w:val="auto"/>
          <w:sz w:val="21"/>
          <w:szCs w:val="21"/>
          <w:highlight w:val="none"/>
          <w:lang w:val="en-US" w:eastAsia="zh-CN"/>
        </w:rPr>
        <w:t>元”</w:t>
      </w:r>
      <w:r>
        <w:rPr>
          <w:rFonts w:hint="default" w:ascii="Arial Narrow" w:hAnsi="Arial Narrow" w:eastAsia="宋体" w:cs="Arial Narrow"/>
          <w:color w:val="auto"/>
          <w:sz w:val="21"/>
          <w:szCs w:val="21"/>
          <w:highlight w:val="none"/>
          <w:lang w:val="en-US" w:eastAsia="zh-CN"/>
        </w:rPr>
        <w:t>，实为以指标代替目标，未就通过评估预期拟达目标进行设置。</w:t>
      </w:r>
    </w:p>
    <w:p w14:paraId="7E91F47B">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2、</w:t>
      </w:r>
      <w:r>
        <w:rPr>
          <w:rFonts w:hint="default" w:ascii="Arial Narrow" w:hAnsi="Arial Narrow" w:eastAsia="宋体" w:cs="Arial Narrow"/>
          <w:color w:val="auto"/>
          <w:sz w:val="21"/>
          <w:szCs w:val="21"/>
          <w:highlight w:val="none"/>
          <w:lang w:val="en-US" w:eastAsia="zh-CN"/>
        </w:rPr>
        <w:t>预算与实际支出脱节：2023年预算安排6个评估项目，实际支付时涉及2022年项目的中期款或尾款。</w:t>
      </w:r>
    </w:p>
    <w:p w14:paraId="26056E86">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lang w:val="en-US" w:eastAsia="zh-CN"/>
        </w:rPr>
        <w:t>未按合同约定的支付方式付款，如与人民大学所签合</w:t>
      </w:r>
      <w:r>
        <w:rPr>
          <w:rFonts w:hint="eastAsia" w:ascii="Arial Narrow" w:hAnsi="Arial Narrow" w:cs="Arial Narrow"/>
          <w:color w:val="auto"/>
          <w:sz w:val="21"/>
          <w:szCs w:val="21"/>
          <w:highlight w:val="none"/>
          <w:lang w:val="en-US" w:eastAsia="zh-CN"/>
        </w:rPr>
        <w:t>同</w:t>
      </w:r>
      <w:r>
        <w:rPr>
          <w:rFonts w:hint="default" w:ascii="Arial Narrow" w:hAnsi="Arial Narrow" w:eastAsia="宋体" w:cs="Arial Narrow"/>
          <w:color w:val="auto"/>
          <w:sz w:val="21"/>
          <w:szCs w:val="21"/>
          <w:highlight w:val="none"/>
          <w:lang w:val="en-US" w:eastAsia="zh-CN"/>
        </w:rPr>
        <w:t>约定的支付方式为，</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lang w:val="en-US" w:eastAsia="zh-CN"/>
        </w:rPr>
        <w:t>中期沟通后拨付4.5</w:t>
      </w:r>
      <w:r>
        <w:rPr>
          <w:rFonts w:hint="eastAsia" w:ascii="Arial Narrow" w:hAnsi="Arial Narrow" w:cs="Arial Narrow"/>
          <w:color w:val="auto"/>
          <w:sz w:val="21"/>
          <w:szCs w:val="21"/>
          <w:highlight w:val="none"/>
          <w:lang w:val="en-US" w:eastAsia="zh-CN"/>
        </w:rPr>
        <w:t>0</w:t>
      </w:r>
      <w:r>
        <w:rPr>
          <w:rFonts w:hint="default" w:ascii="Arial Narrow" w:hAnsi="Arial Narrow" w:eastAsia="宋体" w:cs="Arial Narrow"/>
          <w:color w:val="auto"/>
          <w:sz w:val="21"/>
          <w:szCs w:val="21"/>
          <w:highlight w:val="none"/>
          <w:lang w:val="en-US" w:eastAsia="zh-CN"/>
        </w:rPr>
        <w:t>万</w:t>
      </w:r>
      <w:r>
        <w:rPr>
          <w:rFonts w:hint="eastAsia" w:ascii="Arial Narrow" w:hAnsi="Arial Narrow" w:cs="Arial Narrow"/>
          <w:color w:val="auto"/>
          <w:sz w:val="21"/>
          <w:szCs w:val="21"/>
          <w:highlight w:val="none"/>
          <w:lang w:val="en-US" w:eastAsia="zh-CN"/>
        </w:rPr>
        <w:t>元</w:t>
      </w:r>
      <w:r>
        <w:rPr>
          <w:rFonts w:hint="default" w:ascii="Arial Narrow" w:hAnsi="Arial Narrow" w:eastAsia="宋体" w:cs="Arial Narrow"/>
          <w:color w:val="auto"/>
          <w:sz w:val="21"/>
          <w:szCs w:val="21"/>
          <w:highlight w:val="none"/>
          <w:lang w:val="en-US" w:eastAsia="zh-CN"/>
        </w:rPr>
        <w:t>，完成结项评审后一周内结讫</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lang w:val="en-US" w:eastAsia="zh-CN"/>
        </w:rPr>
        <w:t>，实际中期付款3</w:t>
      </w:r>
      <w:r>
        <w:rPr>
          <w:rFonts w:hint="eastAsia" w:ascii="Arial Narrow" w:hAnsi="Arial Narrow" w:cs="Arial Narrow"/>
          <w:color w:val="auto"/>
          <w:sz w:val="21"/>
          <w:szCs w:val="21"/>
          <w:highlight w:val="none"/>
          <w:lang w:val="en-US" w:eastAsia="zh-CN"/>
        </w:rPr>
        <w:t>.00万元</w:t>
      </w:r>
      <w:r>
        <w:rPr>
          <w:rFonts w:hint="default" w:ascii="Arial Narrow" w:hAnsi="Arial Narrow" w:eastAsia="宋体" w:cs="Arial Narrow"/>
          <w:color w:val="auto"/>
          <w:sz w:val="21"/>
          <w:szCs w:val="21"/>
          <w:highlight w:val="none"/>
          <w:lang w:val="en-US" w:eastAsia="zh-CN"/>
        </w:rPr>
        <w:t>，尾款付4.5</w:t>
      </w:r>
      <w:r>
        <w:rPr>
          <w:rFonts w:hint="eastAsia" w:ascii="Arial Narrow" w:hAnsi="Arial Narrow" w:cs="Arial Narrow"/>
          <w:color w:val="auto"/>
          <w:sz w:val="21"/>
          <w:szCs w:val="21"/>
          <w:highlight w:val="none"/>
          <w:lang w:val="en-US" w:eastAsia="zh-CN"/>
        </w:rPr>
        <w:t>0</w:t>
      </w:r>
      <w:r>
        <w:rPr>
          <w:rFonts w:hint="default" w:ascii="Arial Narrow" w:hAnsi="Arial Narrow" w:eastAsia="宋体" w:cs="Arial Narrow"/>
          <w:color w:val="auto"/>
          <w:sz w:val="21"/>
          <w:szCs w:val="21"/>
          <w:highlight w:val="none"/>
          <w:lang w:val="en-US" w:eastAsia="zh-CN"/>
        </w:rPr>
        <w:t>万</w:t>
      </w:r>
      <w:r>
        <w:rPr>
          <w:rFonts w:hint="eastAsia" w:ascii="Arial Narrow" w:hAnsi="Arial Narrow" w:cs="Arial Narrow"/>
          <w:color w:val="auto"/>
          <w:sz w:val="21"/>
          <w:szCs w:val="21"/>
          <w:highlight w:val="none"/>
          <w:lang w:val="en-US" w:eastAsia="zh-CN"/>
        </w:rPr>
        <w:t>元</w:t>
      </w:r>
      <w:r>
        <w:rPr>
          <w:rFonts w:hint="default" w:ascii="Arial Narrow" w:hAnsi="Arial Narrow" w:eastAsia="宋体" w:cs="Arial Narrow"/>
          <w:color w:val="auto"/>
          <w:sz w:val="21"/>
          <w:szCs w:val="21"/>
          <w:highlight w:val="none"/>
          <w:lang w:val="en-US" w:eastAsia="zh-CN"/>
        </w:rPr>
        <w:t>。</w:t>
      </w:r>
    </w:p>
    <w:p w14:paraId="376DD879">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eastAsia" w:ascii="Arial Narrow" w:hAnsi="Arial Narrow"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4、与北京中地华夏土地房地产评估有限公司所签《北京市人民政府办公厅关于完善建设用地使用权转让、出租、抵押二级市场的实施意见》落实情况和实施效果评估委托协议，合同签订日期2022年10月，未明确签订日以及到期日；合同服务期为2022.10.1至2023.3.31，而室务会同意由北京中地华夏土地房地产评估有限公司承担第三方评估工作的时间为2022年10月26日。</w:t>
      </w:r>
    </w:p>
    <w:p w14:paraId="191C2D4F">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eastAsia" w:ascii="Arial Narrow" w:hAnsi="Arial Narrow"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5、《关于推进街道乡镇养老服务联合体建设的指导意见》落实情况和实施效果评估委托协议为倒签，合同服务期为2023.3.1至2023.9.30，而合同签订日期甲方为2024年4月3日，乙方为2023年3月31日。</w:t>
      </w:r>
    </w:p>
    <w:p w14:paraId="1A15CFCC">
      <w:pPr>
        <w:pStyle w:val="2"/>
        <w:numPr>
          <w:ilvl w:val="0"/>
          <w:numId w:val="0"/>
        </w:numPr>
        <w:bidi w:val="0"/>
        <w:ind w:firstLine="422" w:firstLineChars="200"/>
        <w:rPr>
          <w:rFonts w:hint="default" w:ascii="Arial Narrow" w:hAnsi="Arial Narrow" w:cs="Arial Narrow"/>
          <w:color w:val="auto"/>
          <w:highlight w:val="none"/>
        </w:rPr>
      </w:pPr>
      <w:bookmarkStart w:id="44" w:name="_Toc7386"/>
      <w:r>
        <w:rPr>
          <w:rFonts w:hint="default" w:ascii="Arial Narrow" w:hAnsi="Arial Narrow" w:eastAsia="宋体" w:cs="Arial Narrow"/>
          <w:b/>
          <w:bCs/>
          <w:color w:val="auto"/>
          <w:kern w:val="44"/>
          <w:sz w:val="21"/>
          <w:szCs w:val="44"/>
          <w:highlight w:val="none"/>
          <w:lang w:val="en-US" w:eastAsia="zh-CN" w:bidi="ar-SA"/>
        </w:rPr>
        <w:t>六、</w:t>
      </w:r>
      <w:r>
        <w:rPr>
          <w:rFonts w:hint="default" w:ascii="Arial Narrow" w:hAnsi="Arial Narrow" w:cs="Arial Narrow"/>
          <w:color w:val="auto"/>
          <w:highlight w:val="none"/>
        </w:rPr>
        <w:t>有关建议</w:t>
      </w:r>
      <w:bookmarkEnd w:id="44"/>
    </w:p>
    <w:p w14:paraId="2E92127B">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eastAsia" w:ascii="Arial Narrow" w:hAnsi="Arial Narrow"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1、加强财政预算绩效管理理念及目标导向意识，保证目标及指标的明确性、全面性、合理性、细化量化及可考量性，提高绩效目标的引领性作用</w:t>
      </w:r>
      <w:r>
        <w:rPr>
          <w:rFonts w:hint="eastAsia" w:ascii="Arial Narrow" w:hAnsi="Arial Narrow" w:cs="Arial Narrow"/>
          <w:color w:val="auto"/>
          <w:sz w:val="21"/>
          <w:szCs w:val="21"/>
          <w:highlight w:val="none"/>
          <w:lang w:val="en-US" w:eastAsia="zh-CN"/>
        </w:rPr>
        <w:t>。</w:t>
      </w:r>
    </w:p>
    <w:p w14:paraId="2ED9C093">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cs="Arial Narrow"/>
          <w:color w:val="auto"/>
          <w:sz w:val="21"/>
          <w:szCs w:val="21"/>
          <w:highlight w:val="none"/>
          <w:lang w:val="en-US" w:eastAsia="zh-CN"/>
        </w:rPr>
      </w:pPr>
      <w:r>
        <w:rPr>
          <w:rFonts w:hint="default" w:ascii="Arial Narrow" w:hAnsi="Arial Narrow" w:cs="Arial Narrow"/>
          <w:color w:val="auto"/>
          <w:sz w:val="21"/>
          <w:szCs w:val="21"/>
          <w:highlight w:val="none"/>
          <w:lang w:val="en-US" w:eastAsia="zh-CN"/>
        </w:rPr>
        <w:t>2、按照预算管理要求，加大对预算执行全过程的监督管理力度，加强对项目实施的过程监督与验收，确保财政专项资金的规范和有效，保障项目实施质量。建议优化执行周期和把握好项目进度，提升项目执行与资金周期的匹配性。</w:t>
      </w:r>
    </w:p>
    <w:p w14:paraId="5F651E22">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3</w:t>
      </w:r>
      <w:r>
        <w:rPr>
          <w:rFonts w:hint="default" w:ascii="Arial Narrow" w:hAnsi="Arial Narrow" w:cs="Arial Narrow"/>
          <w:color w:val="auto"/>
          <w:sz w:val="21"/>
          <w:szCs w:val="21"/>
          <w:highlight w:val="none"/>
          <w:lang w:val="en-US" w:eastAsia="zh-CN"/>
        </w:rPr>
        <w:t>、严格按合同约定的支付方式付款，确保履行合同的刚性。</w:t>
      </w:r>
    </w:p>
    <w:p w14:paraId="087E6737">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cs="Arial Narrow"/>
          <w:color w:val="auto"/>
          <w:sz w:val="21"/>
          <w:szCs w:val="21"/>
          <w:highlight w:val="none"/>
          <w:lang w:val="en-US" w:eastAsia="zh-CN"/>
        </w:rPr>
      </w:pPr>
      <w:r>
        <w:rPr>
          <w:rFonts w:hint="eastAsia" w:ascii="Arial Narrow" w:hAnsi="Arial Narrow" w:cs="Arial Narrow"/>
          <w:color w:val="auto"/>
          <w:sz w:val="21"/>
          <w:szCs w:val="21"/>
          <w:highlight w:val="none"/>
          <w:lang w:val="en-US" w:eastAsia="zh-CN"/>
        </w:rPr>
        <w:t>4、加强合同管理，提高合同签订的严谨性及规范性，严格履行签订合同前的决策程序，规避合同执行中的风险。</w:t>
      </w:r>
    </w:p>
    <w:p w14:paraId="3A3036C7">
      <w:pPr>
        <w:pStyle w:val="2"/>
        <w:bidi w:val="0"/>
        <w:rPr>
          <w:rFonts w:hint="default" w:ascii="Arial Narrow" w:hAnsi="Arial Narrow" w:cs="Arial Narrow"/>
          <w:color w:val="auto"/>
          <w:highlight w:val="none"/>
          <w:lang w:val="en-US" w:eastAsia="zh-CN"/>
        </w:rPr>
      </w:pPr>
      <w:bookmarkStart w:id="45" w:name="_Toc4606"/>
      <w:r>
        <w:rPr>
          <w:rFonts w:hint="default" w:ascii="Arial Narrow" w:hAnsi="Arial Narrow" w:cs="Arial Narrow"/>
          <w:color w:val="auto"/>
          <w:highlight w:val="none"/>
          <w:lang w:val="en-US" w:eastAsia="zh-CN"/>
        </w:rPr>
        <w:t>七、其他需要说明的问题</w:t>
      </w:r>
      <w:bookmarkEnd w:id="45"/>
    </w:p>
    <w:p w14:paraId="3FB4600C">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本报告仅用于市委研究室内部进行绩效评价使用。</w:t>
      </w:r>
    </w:p>
    <w:p w14:paraId="3076AE57">
      <w:pPr>
        <w:pStyle w:val="2"/>
        <w:bidi w:val="0"/>
        <w:rPr>
          <w:rFonts w:hint="default" w:ascii="Arial Narrow" w:hAnsi="Arial Narrow" w:cs="Arial Narrow"/>
          <w:color w:val="auto"/>
          <w:highlight w:val="none"/>
          <w:lang w:val="en-US" w:eastAsia="zh-CN"/>
        </w:rPr>
      </w:pPr>
      <w:bookmarkStart w:id="46" w:name="_Toc16297"/>
      <w:r>
        <w:rPr>
          <w:rFonts w:hint="default" w:ascii="Arial Narrow" w:hAnsi="Arial Narrow" w:cs="Arial Narrow"/>
          <w:color w:val="auto"/>
          <w:highlight w:val="none"/>
          <w:lang w:val="en-US" w:eastAsia="zh-CN"/>
        </w:rPr>
        <w:t>八、附件</w:t>
      </w:r>
      <w:bookmarkEnd w:id="46"/>
    </w:p>
    <w:p w14:paraId="1AF33275">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1.预算执行情况表</w:t>
      </w:r>
    </w:p>
    <w:p w14:paraId="4FC73A8A">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2.绩效目标完成情况及收支明细表</w:t>
      </w:r>
    </w:p>
    <w:p w14:paraId="5EFE59E1">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3.专家及评价工作组情况表</w:t>
      </w:r>
    </w:p>
    <w:p w14:paraId="33C9AE84">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4.专家意见汇总书</w:t>
      </w:r>
    </w:p>
    <w:p w14:paraId="18549A84">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5.指标体系及打分情况表</w:t>
      </w:r>
    </w:p>
    <w:p w14:paraId="364DA5FF">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6.绩效报告意见反馈表</w:t>
      </w:r>
    </w:p>
    <w:p w14:paraId="6257CE50">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7.廉政反馈意见书</w:t>
      </w:r>
    </w:p>
    <w:p w14:paraId="0196A60D">
      <w:pPr>
        <w:pStyle w:val="5"/>
        <w:keepNext w:val="0"/>
        <w:keepLines w:val="0"/>
        <w:pageBreakBefore w:val="0"/>
        <w:widowControl w:val="0"/>
        <w:numPr>
          <w:ilvl w:val="0"/>
          <w:numId w:val="0"/>
        </w:numPr>
        <w:kinsoku/>
        <w:wordWrap/>
        <w:overflowPunct/>
        <w:topLinePunct w:val="0"/>
        <w:autoSpaceDE/>
        <w:autoSpaceDN/>
        <w:bidi w:val="0"/>
        <w:spacing w:line="520" w:lineRule="exact"/>
        <w:ind w:left="0" w:leftChars="0" w:firstLine="640" w:firstLineChars="200"/>
        <w:textAlignment w:val="auto"/>
        <w:rPr>
          <w:rFonts w:hint="default" w:ascii="Arial Narrow" w:hAnsi="Arial Narrow" w:eastAsia="仿宋_GB2312" w:cs="Arial Narrow"/>
          <w:color w:val="auto"/>
          <w:sz w:val="32"/>
          <w:szCs w:val="32"/>
          <w:highlight w:val="none"/>
        </w:rPr>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tbl>
      <w:tblPr>
        <w:tblStyle w:val="14"/>
        <w:tblpPr w:leftFromText="180" w:rightFromText="180" w:vertAnchor="text" w:horzAnchor="page" w:tblpX="1168" w:tblpY="148"/>
        <w:tblOverlap w:val="never"/>
        <w:tblW w:w="14884" w:type="dxa"/>
        <w:tblInd w:w="0" w:type="dxa"/>
        <w:tblLayout w:type="fixed"/>
        <w:tblCellMar>
          <w:top w:w="0" w:type="dxa"/>
          <w:left w:w="30" w:type="dxa"/>
          <w:bottom w:w="0" w:type="dxa"/>
          <w:right w:w="30" w:type="dxa"/>
        </w:tblCellMar>
      </w:tblPr>
      <w:tblGrid>
        <w:gridCol w:w="911"/>
        <w:gridCol w:w="330"/>
        <w:gridCol w:w="672"/>
        <w:gridCol w:w="678"/>
        <w:gridCol w:w="637"/>
        <w:gridCol w:w="618"/>
        <w:gridCol w:w="555"/>
        <w:gridCol w:w="585"/>
        <w:gridCol w:w="690"/>
        <w:gridCol w:w="648"/>
        <w:gridCol w:w="627"/>
        <w:gridCol w:w="615"/>
        <w:gridCol w:w="534"/>
        <w:gridCol w:w="525"/>
        <w:gridCol w:w="666"/>
        <w:gridCol w:w="642"/>
        <w:gridCol w:w="450"/>
        <w:gridCol w:w="483"/>
        <w:gridCol w:w="660"/>
        <w:gridCol w:w="846"/>
        <w:gridCol w:w="673"/>
        <w:gridCol w:w="488"/>
        <w:gridCol w:w="586"/>
        <w:gridCol w:w="604"/>
        <w:gridCol w:w="161"/>
      </w:tblGrid>
      <w:tr w14:paraId="29675AEE">
        <w:tblPrEx>
          <w:tblCellMar>
            <w:top w:w="0" w:type="dxa"/>
            <w:left w:w="30" w:type="dxa"/>
            <w:bottom w:w="0" w:type="dxa"/>
            <w:right w:w="30" w:type="dxa"/>
          </w:tblCellMar>
        </w:tblPrEx>
        <w:trPr>
          <w:gridAfter w:val="1"/>
          <w:wAfter w:w="161" w:type="dxa"/>
          <w:trHeight w:val="737" w:hRule="atLeast"/>
        </w:trPr>
        <w:tc>
          <w:tcPr>
            <w:tcW w:w="14723" w:type="dxa"/>
            <w:gridSpan w:val="24"/>
            <w:tcBorders>
              <w:bottom w:val="single" w:color="auto" w:sz="4" w:space="0"/>
            </w:tcBorders>
            <w:vAlign w:val="top"/>
          </w:tcPr>
          <w:p w14:paraId="4B4A1CF1">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附件1</w:t>
            </w:r>
          </w:p>
          <w:p w14:paraId="0A53597C">
            <w:pPr>
              <w:jc w:val="center"/>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t>改革督察第三方评估经费项目预算执行情况表</w:t>
            </w:r>
          </w:p>
          <w:p w14:paraId="41C47F0A">
            <w:pPr>
              <w:rPr>
                <w:rFonts w:eastAsia="仿宋_GB2312"/>
                <w:color w:val="auto"/>
                <w:highlight w:val="none"/>
              </w:rPr>
            </w:pPr>
            <w:r>
              <w:rPr>
                <w:rFonts w:hint="eastAsia" w:ascii="仿宋_GB2312" w:hAnsi="仿宋_GB2312" w:eastAsia="仿宋_GB2312" w:cs="仿宋_GB2312"/>
                <w:color w:val="auto"/>
                <w:sz w:val="24"/>
                <w:highlight w:val="none"/>
              </w:rPr>
              <w:t xml:space="preserve">                                                                                                   </w:t>
            </w:r>
            <w:r>
              <w:rPr>
                <w:rFonts w:hint="eastAsia" w:ascii="仿宋_GB2312" w:hAnsi="仿宋_GB2312" w:eastAsia="仿宋_GB2312" w:cs="仿宋_GB2312"/>
                <w:color w:val="auto"/>
                <w:sz w:val="24"/>
                <w:highlight w:val="none"/>
                <w:lang w:val="en-US" w:eastAsia="zh-CN"/>
              </w:rPr>
              <w:t xml:space="preserve">       </w:t>
            </w:r>
            <w:r>
              <w:rPr>
                <w:rFonts w:hint="eastAsia" w:ascii="仿宋_GB2312" w:hAnsi="仿宋_GB2312" w:eastAsia="仿宋_GB2312" w:cs="仿宋_GB2312"/>
                <w:color w:val="auto"/>
                <w:sz w:val="24"/>
                <w:highlight w:val="none"/>
              </w:rPr>
              <w:t>单位：万元</w:t>
            </w:r>
          </w:p>
        </w:tc>
      </w:tr>
      <w:tr w14:paraId="1EB6CC52">
        <w:tblPrEx>
          <w:tblCellMar>
            <w:top w:w="0" w:type="dxa"/>
            <w:left w:w="30" w:type="dxa"/>
            <w:bottom w:w="0" w:type="dxa"/>
            <w:right w:w="30" w:type="dxa"/>
          </w:tblCellMar>
        </w:tblPrEx>
        <w:trPr>
          <w:trHeight w:val="319" w:hRule="atLeast"/>
        </w:trPr>
        <w:tc>
          <w:tcPr>
            <w:tcW w:w="1241" w:type="dxa"/>
            <w:gridSpan w:val="2"/>
            <w:vMerge w:val="restart"/>
            <w:tcBorders>
              <w:top w:val="single" w:color="auto" w:sz="4" w:space="0"/>
              <w:left w:val="single" w:color="auto" w:sz="4" w:space="0"/>
              <w:bottom w:val="single" w:color="auto" w:sz="4" w:space="0"/>
              <w:right w:val="single" w:color="auto" w:sz="4" w:space="0"/>
            </w:tcBorders>
            <w:vAlign w:val="top"/>
          </w:tcPr>
          <w:p w14:paraId="4CAF68BB">
            <w:pPr>
              <w:autoSpaceDN w:val="0"/>
              <w:jc w:val="center"/>
              <w:rPr>
                <w:rFonts w:hint="eastAsia" w:ascii="仿宋_GB2312" w:hAnsi="仿宋_GB2312" w:eastAsia="仿宋_GB2312" w:cs="仿宋_GB2312"/>
                <w:color w:val="auto"/>
                <w:sz w:val="24"/>
                <w:highlight w:val="none"/>
              </w:rPr>
            </w:pPr>
          </w:p>
          <w:p w14:paraId="130E757C">
            <w:pPr>
              <w:autoSpaceDN w:val="0"/>
              <w:jc w:val="center"/>
              <w:rPr>
                <w:rFonts w:hint="eastAsia" w:ascii="仿宋_GB2312" w:hAnsi="仿宋_GB2312" w:eastAsia="仿宋_GB2312" w:cs="仿宋_GB2312"/>
                <w:color w:val="auto"/>
                <w:sz w:val="24"/>
                <w:highlight w:val="none"/>
              </w:rPr>
            </w:pPr>
          </w:p>
          <w:p w14:paraId="2C3F8863">
            <w:pPr>
              <w:autoSpaceDN w:val="0"/>
              <w:jc w:val="center"/>
              <w:rPr>
                <w:rFonts w:hint="eastAsia" w:ascii="仿宋_GB2312" w:hAnsi="仿宋_GB2312" w:eastAsia="仿宋_GB2312" w:cs="仿宋_GB2312"/>
                <w:color w:val="auto"/>
                <w:sz w:val="24"/>
                <w:highlight w:val="none"/>
              </w:rPr>
            </w:pPr>
          </w:p>
          <w:p w14:paraId="295965FF">
            <w:pPr>
              <w:autoSpaceDN w:val="0"/>
              <w:jc w:val="center"/>
              <w:rPr>
                <w:rFonts w:ascii="仿宋_GB2312" w:hAnsi="仿宋_GB2312" w:eastAsia="仿宋_GB2312" w:cs="仿宋_GB2312"/>
                <w:bCs/>
                <w:color w:val="auto"/>
                <w:sz w:val="18"/>
                <w:szCs w:val="18"/>
                <w:highlight w:val="none"/>
              </w:rPr>
            </w:pPr>
            <w:r>
              <w:rPr>
                <w:rFonts w:hint="eastAsia" w:ascii="仿宋_GB2312" w:hAnsi="仿宋_GB2312" w:eastAsia="仿宋_GB2312" w:cs="仿宋_GB2312"/>
                <w:color w:val="auto"/>
                <w:sz w:val="18"/>
                <w:szCs w:val="18"/>
                <w:highlight w:val="none"/>
              </w:rPr>
              <w:t>项目</w:t>
            </w:r>
          </w:p>
          <w:p w14:paraId="13379975">
            <w:pPr>
              <w:autoSpaceDN w:val="0"/>
              <w:jc w:val="center"/>
              <w:rPr>
                <w:rFonts w:hint="eastAsia" w:ascii="仿宋_GB2312" w:hAnsi="仿宋_GB2312" w:eastAsia="仿宋_GB2312" w:cs="仿宋_GB2312"/>
                <w:bCs/>
                <w:color w:val="auto"/>
                <w:sz w:val="18"/>
                <w:szCs w:val="18"/>
                <w:highlight w:val="none"/>
              </w:rPr>
            </w:pPr>
          </w:p>
        </w:tc>
        <w:tc>
          <w:tcPr>
            <w:tcW w:w="1350" w:type="dxa"/>
            <w:gridSpan w:val="2"/>
            <w:tcBorders>
              <w:top w:val="single" w:color="auto" w:sz="4" w:space="0"/>
              <w:left w:val="single" w:color="auto" w:sz="4" w:space="0"/>
              <w:bottom w:val="single" w:color="auto" w:sz="4" w:space="0"/>
              <w:right w:val="single" w:color="auto" w:sz="4" w:space="0"/>
            </w:tcBorders>
            <w:vAlign w:val="center"/>
          </w:tcPr>
          <w:p w14:paraId="5663629C">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预算批复</w:t>
            </w:r>
          </w:p>
        </w:tc>
        <w:tc>
          <w:tcPr>
            <w:tcW w:w="2395" w:type="dxa"/>
            <w:gridSpan w:val="4"/>
            <w:tcBorders>
              <w:top w:val="single" w:color="auto" w:sz="4" w:space="0"/>
              <w:left w:val="single" w:color="auto" w:sz="4" w:space="0"/>
              <w:bottom w:val="single" w:color="auto" w:sz="4" w:space="0"/>
              <w:right w:val="single" w:color="auto" w:sz="4" w:space="0"/>
            </w:tcBorders>
            <w:vAlign w:val="center"/>
          </w:tcPr>
          <w:p w14:paraId="17D2BB9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资金到位情况</w:t>
            </w:r>
          </w:p>
        </w:tc>
        <w:tc>
          <w:tcPr>
            <w:tcW w:w="6540" w:type="dxa"/>
            <w:gridSpan w:val="11"/>
            <w:tcBorders>
              <w:top w:val="single" w:color="auto" w:sz="4" w:space="0"/>
              <w:left w:val="single" w:color="auto" w:sz="4" w:space="0"/>
              <w:bottom w:val="single" w:color="auto" w:sz="4" w:space="0"/>
              <w:right w:val="single" w:color="auto" w:sz="4" w:space="0"/>
            </w:tcBorders>
            <w:vAlign w:val="center"/>
          </w:tcPr>
          <w:p w14:paraId="268809FA">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预算执行情况</w:t>
            </w:r>
          </w:p>
        </w:tc>
        <w:tc>
          <w:tcPr>
            <w:tcW w:w="846" w:type="dxa"/>
            <w:vMerge w:val="restart"/>
            <w:tcBorders>
              <w:top w:val="single" w:color="auto" w:sz="4" w:space="0"/>
              <w:left w:val="single" w:color="auto" w:sz="4" w:space="0"/>
              <w:bottom w:val="single" w:color="auto" w:sz="4" w:space="0"/>
              <w:right w:val="single" w:color="auto" w:sz="4" w:space="0"/>
            </w:tcBorders>
            <w:vAlign w:val="center"/>
          </w:tcPr>
          <w:p w14:paraId="3D4091BC">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本年支出进度（%）</w:t>
            </w:r>
          </w:p>
        </w:tc>
        <w:tc>
          <w:tcPr>
            <w:tcW w:w="1161" w:type="dxa"/>
            <w:gridSpan w:val="2"/>
            <w:tcBorders>
              <w:top w:val="single" w:color="auto" w:sz="4" w:space="0"/>
              <w:left w:val="single" w:color="auto" w:sz="4" w:space="0"/>
              <w:bottom w:val="single" w:color="auto" w:sz="4" w:space="0"/>
              <w:right w:val="single" w:color="auto" w:sz="4" w:space="0"/>
            </w:tcBorders>
            <w:vAlign w:val="center"/>
          </w:tcPr>
          <w:p w14:paraId="4C2D592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执行差额</w:t>
            </w:r>
          </w:p>
        </w:tc>
        <w:tc>
          <w:tcPr>
            <w:tcW w:w="586" w:type="dxa"/>
            <w:vMerge w:val="restart"/>
            <w:tcBorders>
              <w:top w:val="single" w:color="auto" w:sz="4" w:space="0"/>
              <w:left w:val="single" w:color="auto" w:sz="4" w:space="0"/>
              <w:bottom w:val="single" w:color="auto" w:sz="4" w:space="0"/>
              <w:right w:val="single" w:color="auto" w:sz="4" w:space="0"/>
            </w:tcBorders>
            <w:vAlign w:val="center"/>
          </w:tcPr>
          <w:p w14:paraId="0657548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资金超支率（%）</w:t>
            </w: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11FFAAE3">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备注</w:t>
            </w:r>
          </w:p>
        </w:tc>
      </w:tr>
      <w:tr w14:paraId="73CF2EF7">
        <w:tblPrEx>
          <w:tblCellMar>
            <w:top w:w="0" w:type="dxa"/>
            <w:left w:w="30" w:type="dxa"/>
            <w:bottom w:w="0" w:type="dxa"/>
            <w:right w:w="30" w:type="dxa"/>
          </w:tblCellMar>
        </w:tblPrEx>
        <w:trPr>
          <w:trHeight w:val="259" w:hRule="atLeast"/>
        </w:trPr>
        <w:tc>
          <w:tcPr>
            <w:tcW w:w="1241" w:type="dxa"/>
            <w:gridSpan w:val="2"/>
            <w:vMerge w:val="continue"/>
            <w:tcBorders>
              <w:top w:val="single" w:color="auto" w:sz="4" w:space="0"/>
              <w:left w:val="single" w:color="auto" w:sz="4" w:space="0"/>
              <w:bottom w:val="single" w:color="auto" w:sz="4" w:space="0"/>
              <w:right w:val="single" w:color="auto" w:sz="4" w:space="0"/>
            </w:tcBorders>
            <w:vAlign w:val="top"/>
          </w:tcPr>
          <w:p w14:paraId="63116F23">
            <w:pPr>
              <w:autoSpaceDN w:val="0"/>
              <w:jc w:val="center"/>
              <w:rPr>
                <w:rFonts w:hint="eastAsia" w:ascii="仿宋_GB2312" w:hAnsi="仿宋_GB2312" w:eastAsia="仿宋_GB2312" w:cs="仿宋_GB2312"/>
                <w:bCs/>
                <w:color w:val="auto"/>
                <w:sz w:val="18"/>
                <w:szCs w:val="18"/>
                <w:highlight w:val="none"/>
              </w:rPr>
            </w:pPr>
          </w:p>
        </w:tc>
        <w:tc>
          <w:tcPr>
            <w:tcW w:w="672" w:type="dxa"/>
            <w:vMerge w:val="restart"/>
            <w:tcBorders>
              <w:top w:val="single" w:color="auto" w:sz="4" w:space="0"/>
              <w:left w:val="single" w:color="auto" w:sz="4" w:space="0"/>
              <w:bottom w:val="single" w:color="auto" w:sz="4" w:space="0"/>
              <w:right w:val="single" w:color="auto" w:sz="4" w:space="0"/>
            </w:tcBorders>
            <w:vAlign w:val="center"/>
          </w:tcPr>
          <w:p w14:paraId="1FE998B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总预算</w:t>
            </w:r>
          </w:p>
        </w:tc>
        <w:tc>
          <w:tcPr>
            <w:tcW w:w="678" w:type="dxa"/>
            <w:vMerge w:val="restart"/>
            <w:tcBorders>
              <w:top w:val="single" w:color="auto" w:sz="4" w:space="0"/>
              <w:left w:val="single" w:color="auto" w:sz="4" w:space="0"/>
              <w:bottom w:val="single" w:color="auto" w:sz="4" w:space="0"/>
              <w:right w:val="single" w:color="auto" w:sz="4" w:space="0"/>
            </w:tcBorders>
            <w:vAlign w:val="center"/>
          </w:tcPr>
          <w:p w14:paraId="1F4EAEE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其中：财政拨款</w:t>
            </w:r>
          </w:p>
        </w:tc>
        <w:tc>
          <w:tcPr>
            <w:tcW w:w="637" w:type="dxa"/>
            <w:vMerge w:val="restart"/>
            <w:tcBorders>
              <w:top w:val="single" w:color="auto" w:sz="4" w:space="0"/>
              <w:left w:val="single" w:color="auto" w:sz="4" w:space="0"/>
              <w:bottom w:val="single" w:color="auto" w:sz="4" w:space="0"/>
              <w:right w:val="single" w:color="auto" w:sz="4" w:space="0"/>
            </w:tcBorders>
            <w:vAlign w:val="center"/>
          </w:tcPr>
          <w:p w14:paraId="3ECEC543">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合计</w:t>
            </w:r>
          </w:p>
        </w:tc>
        <w:tc>
          <w:tcPr>
            <w:tcW w:w="618" w:type="dxa"/>
            <w:vMerge w:val="restart"/>
            <w:tcBorders>
              <w:top w:val="single" w:color="auto" w:sz="4" w:space="0"/>
              <w:left w:val="single" w:color="auto" w:sz="4" w:space="0"/>
              <w:bottom w:val="single" w:color="auto" w:sz="4" w:space="0"/>
              <w:right w:val="single" w:color="auto" w:sz="4" w:space="0"/>
            </w:tcBorders>
            <w:vAlign w:val="center"/>
          </w:tcPr>
          <w:p w14:paraId="3F7E9D3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第一、二季度</w:t>
            </w:r>
          </w:p>
        </w:tc>
        <w:tc>
          <w:tcPr>
            <w:tcW w:w="555" w:type="dxa"/>
            <w:vMerge w:val="restart"/>
            <w:tcBorders>
              <w:top w:val="single" w:color="auto" w:sz="4" w:space="0"/>
              <w:left w:val="single" w:color="auto" w:sz="4" w:space="0"/>
              <w:bottom w:val="single" w:color="auto" w:sz="4" w:space="0"/>
              <w:right w:val="single" w:color="auto" w:sz="4" w:space="0"/>
            </w:tcBorders>
            <w:vAlign w:val="center"/>
          </w:tcPr>
          <w:p w14:paraId="1B82412D">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第三季度</w:t>
            </w:r>
          </w:p>
        </w:tc>
        <w:tc>
          <w:tcPr>
            <w:tcW w:w="585" w:type="dxa"/>
            <w:vMerge w:val="restart"/>
            <w:tcBorders>
              <w:top w:val="single" w:color="auto" w:sz="4" w:space="0"/>
              <w:left w:val="single" w:color="auto" w:sz="4" w:space="0"/>
              <w:bottom w:val="single" w:color="auto" w:sz="4" w:space="0"/>
              <w:right w:val="single" w:color="auto" w:sz="4" w:space="0"/>
            </w:tcBorders>
            <w:vAlign w:val="center"/>
          </w:tcPr>
          <w:p w14:paraId="63F32E2E">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第四季度</w:t>
            </w:r>
          </w:p>
        </w:tc>
        <w:tc>
          <w:tcPr>
            <w:tcW w:w="690" w:type="dxa"/>
            <w:vMerge w:val="restart"/>
            <w:tcBorders>
              <w:top w:val="single" w:color="auto" w:sz="4" w:space="0"/>
              <w:left w:val="single" w:color="auto" w:sz="4" w:space="0"/>
              <w:bottom w:val="single" w:color="auto" w:sz="4" w:space="0"/>
              <w:right w:val="single" w:color="auto" w:sz="4" w:space="0"/>
            </w:tcBorders>
            <w:vAlign w:val="center"/>
          </w:tcPr>
          <w:p w14:paraId="0283BE90">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合计</w:t>
            </w:r>
          </w:p>
        </w:tc>
        <w:tc>
          <w:tcPr>
            <w:tcW w:w="4257" w:type="dxa"/>
            <w:gridSpan w:val="7"/>
            <w:tcBorders>
              <w:top w:val="single" w:color="auto" w:sz="4" w:space="0"/>
              <w:left w:val="single" w:color="auto" w:sz="4" w:space="0"/>
              <w:bottom w:val="single" w:color="auto" w:sz="4" w:space="0"/>
              <w:right w:val="single" w:color="auto" w:sz="4" w:space="0"/>
            </w:tcBorders>
            <w:vAlign w:val="center"/>
          </w:tcPr>
          <w:p w14:paraId="0517BA4A">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本年支出</w:t>
            </w:r>
          </w:p>
        </w:tc>
        <w:tc>
          <w:tcPr>
            <w:tcW w:w="1593" w:type="dxa"/>
            <w:gridSpan w:val="3"/>
            <w:tcBorders>
              <w:top w:val="single" w:color="auto" w:sz="4" w:space="0"/>
              <w:left w:val="single" w:color="auto" w:sz="4" w:space="0"/>
              <w:bottom w:val="single" w:color="auto" w:sz="4" w:space="0"/>
              <w:right w:val="single" w:color="auto" w:sz="4" w:space="0"/>
            </w:tcBorders>
            <w:vAlign w:val="center"/>
          </w:tcPr>
          <w:p w14:paraId="6DB18116">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跨年支出</w:t>
            </w:r>
          </w:p>
        </w:tc>
        <w:tc>
          <w:tcPr>
            <w:tcW w:w="846" w:type="dxa"/>
            <w:vMerge w:val="continue"/>
            <w:tcBorders>
              <w:top w:val="single" w:color="auto" w:sz="4" w:space="0"/>
              <w:left w:val="single" w:color="auto" w:sz="4" w:space="0"/>
              <w:bottom w:val="single" w:color="auto" w:sz="4" w:space="0"/>
              <w:right w:val="single" w:color="auto" w:sz="4" w:space="0"/>
            </w:tcBorders>
            <w:vAlign w:val="center"/>
          </w:tcPr>
          <w:p w14:paraId="5897C287">
            <w:pPr>
              <w:autoSpaceDN w:val="0"/>
              <w:jc w:val="center"/>
              <w:rPr>
                <w:rFonts w:hint="eastAsia" w:ascii="仿宋_GB2312" w:hAnsi="仿宋_GB2312" w:eastAsia="仿宋_GB2312" w:cs="仿宋_GB2312"/>
                <w:bCs/>
                <w:color w:val="auto"/>
                <w:sz w:val="18"/>
                <w:szCs w:val="18"/>
                <w:highlight w:val="none"/>
              </w:rPr>
            </w:pPr>
          </w:p>
        </w:tc>
        <w:tc>
          <w:tcPr>
            <w:tcW w:w="673" w:type="dxa"/>
            <w:vMerge w:val="restart"/>
            <w:tcBorders>
              <w:top w:val="single" w:color="auto" w:sz="4" w:space="0"/>
              <w:left w:val="single" w:color="auto" w:sz="4" w:space="0"/>
              <w:bottom w:val="single" w:color="auto" w:sz="4" w:space="0"/>
              <w:right w:val="single" w:color="auto" w:sz="4" w:space="0"/>
            </w:tcBorders>
            <w:vAlign w:val="center"/>
          </w:tcPr>
          <w:p w14:paraId="66FBF469">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执行差额数</w:t>
            </w:r>
          </w:p>
        </w:tc>
        <w:tc>
          <w:tcPr>
            <w:tcW w:w="488" w:type="dxa"/>
            <w:vMerge w:val="restart"/>
            <w:tcBorders>
              <w:top w:val="single" w:color="auto" w:sz="4" w:space="0"/>
              <w:left w:val="single" w:color="auto" w:sz="4" w:space="0"/>
              <w:bottom w:val="single" w:color="auto" w:sz="4" w:space="0"/>
              <w:right w:val="single" w:color="auto" w:sz="4" w:space="0"/>
            </w:tcBorders>
            <w:vAlign w:val="center"/>
          </w:tcPr>
          <w:p w14:paraId="0A5A0EB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差额原因</w:t>
            </w:r>
          </w:p>
        </w:tc>
        <w:tc>
          <w:tcPr>
            <w:tcW w:w="586" w:type="dxa"/>
            <w:vMerge w:val="continue"/>
            <w:tcBorders>
              <w:top w:val="single" w:color="auto" w:sz="4" w:space="0"/>
              <w:left w:val="single" w:color="auto" w:sz="4" w:space="0"/>
              <w:bottom w:val="single" w:color="auto" w:sz="4" w:space="0"/>
              <w:right w:val="single" w:color="auto" w:sz="4" w:space="0"/>
            </w:tcBorders>
            <w:vAlign w:val="center"/>
          </w:tcPr>
          <w:p w14:paraId="78C16778">
            <w:pPr>
              <w:autoSpaceDN w:val="0"/>
              <w:jc w:val="center"/>
              <w:rPr>
                <w:rFonts w:hint="eastAsia" w:ascii="仿宋_GB2312" w:hAnsi="仿宋_GB2312" w:eastAsia="仿宋_GB2312" w:cs="仿宋_GB2312"/>
                <w:bCs/>
                <w:color w:val="auto"/>
                <w:sz w:val="18"/>
                <w:szCs w:val="18"/>
                <w:highlight w:val="none"/>
              </w:rPr>
            </w:pPr>
          </w:p>
        </w:tc>
        <w:tc>
          <w:tcPr>
            <w:tcW w:w="765" w:type="dxa"/>
            <w:gridSpan w:val="2"/>
            <w:vMerge w:val="restart"/>
            <w:tcBorders>
              <w:top w:val="single" w:color="auto" w:sz="4" w:space="0"/>
              <w:left w:val="single" w:color="auto" w:sz="4" w:space="0"/>
              <w:bottom w:val="single" w:color="auto" w:sz="4" w:space="0"/>
              <w:right w:val="single" w:color="auto" w:sz="4" w:space="0"/>
            </w:tcBorders>
            <w:vAlign w:val="center"/>
          </w:tcPr>
          <w:p w14:paraId="3BB080D8">
            <w:pPr>
              <w:autoSpaceDN w:val="0"/>
              <w:jc w:val="center"/>
              <w:rPr>
                <w:rFonts w:hint="eastAsia" w:ascii="仿宋_GB2312" w:hAnsi="仿宋_GB2312" w:eastAsia="仿宋_GB2312" w:cs="仿宋_GB2312"/>
                <w:bCs/>
                <w:color w:val="auto"/>
                <w:sz w:val="18"/>
                <w:szCs w:val="18"/>
                <w:highlight w:val="none"/>
              </w:rPr>
            </w:pPr>
          </w:p>
        </w:tc>
      </w:tr>
      <w:tr w14:paraId="5B7C6AC1">
        <w:tblPrEx>
          <w:tblCellMar>
            <w:top w:w="0" w:type="dxa"/>
            <w:left w:w="30" w:type="dxa"/>
            <w:bottom w:w="0" w:type="dxa"/>
            <w:right w:w="30" w:type="dxa"/>
          </w:tblCellMar>
        </w:tblPrEx>
        <w:trPr>
          <w:trHeight w:val="700" w:hRule="atLeast"/>
        </w:trPr>
        <w:tc>
          <w:tcPr>
            <w:tcW w:w="1241" w:type="dxa"/>
            <w:gridSpan w:val="2"/>
            <w:vMerge w:val="continue"/>
            <w:tcBorders>
              <w:top w:val="single" w:color="auto" w:sz="4" w:space="0"/>
              <w:left w:val="single" w:color="auto" w:sz="4" w:space="0"/>
              <w:bottom w:val="single" w:color="auto" w:sz="4" w:space="0"/>
              <w:right w:val="single" w:color="auto" w:sz="4" w:space="0"/>
            </w:tcBorders>
            <w:vAlign w:val="top"/>
          </w:tcPr>
          <w:p w14:paraId="5542CF3E">
            <w:pPr>
              <w:autoSpaceDN w:val="0"/>
              <w:jc w:val="center"/>
              <w:rPr>
                <w:rFonts w:hint="eastAsia" w:ascii="仿宋_GB2312" w:hAnsi="仿宋_GB2312" w:eastAsia="仿宋_GB2312" w:cs="仿宋_GB2312"/>
                <w:bCs/>
                <w:color w:val="auto"/>
                <w:sz w:val="18"/>
                <w:szCs w:val="18"/>
                <w:highlight w:val="none"/>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14:paraId="7A6ACE9F">
            <w:pPr>
              <w:autoSpaceDN w:val="0"/>
              <w:jc w:val="center"/>
              <w:rPr>
                <w:rFonts w:hint="eastAsia" w:ascii="仿宋_GB2312" w:hAnsi="仿宋_GB2312" w:eastAsia="仿宋_GB2312" w:cs="仿宋_GB2312"/>
                <w:bCs/>
                <w:color w:val="auto"/>
                <w:sz w:val="18"/>
                <w:szCs w:val="18"/>
                <w:highlight w:val="none"/>
              </w:rPr>
            </w:pPr>
          </w:p>
        </w:tc>
        <w:tc>
          <w:tcPr>
            <w:tcW w:w="678" w:type="dxa"/>
            <w:vMerge w:val="continue"/>
            <w:tcBorders>
              <w:top w:val="single" w:color="auto" w:sz="4" w:space="0"/>
              <w:left w:val="single" w:color="auto" w:sz="4" w:space="0"/>
              <w:bottom w:val="single" w:color="auto" w:sz="4" w:space="0"/>
              <w:right w:val="single" w:color="auto" w:sz="4" w:space="0"/>
            </w:tcBorders>
            <w:vAlign w:val="center"/>
          </w:tcPr>
          <w:p w14:paraId="677D128E">
            <w:pPr>
              <w:autoSpaceDN w:val="0"/>
              <w:jc w:val="center"/>
              <w:rPr>
                <w:rFonts w:hint="eastAsia" w:ascii="仿宋_GB2312" w:hAnsi="仿宋_GB2312" w:eastAsia="仿宋_GB2312" w:cs="仿宋_GB2312"/>
                <w:bCs/>
                <w:color w:val="auto"/>
                <w:sz w:val="18"/>
                <w:szCs w:val="18"/>
                <w:highlight w:val="none"/>
              </w:rPr>
            </w:pPr>
          </w:p>
        </w:tc>
        <w:tc>
          <w:tcPr>
            <w:tcW w:w="637" w:type="dxa"/>
            <w:vMerge w:val="continue"/>
            <w:tcBorders>
              <w:top w:val="single" w:color="auto" w:sz="4" w:space="0"/>
              <w:left w:val="single" w:color="auto" w:sz="4" w:space="0"/>
              <w:bottom w:val="single" w:color="auto" w:sz="4" w:space="0"/>
              <w:right w:val="single" w:color="auto" w:sz="4" w:space="0"/>
            </w:tcBorders>
            <w:vAlign w:val="center"/>
          </w:tcPr>
          <w:p w14:paraId="0C5421E7">
            <w:pPr>
              <w:autoSpaceDN w:val="0"/>
              <w:jc w:val="center"/>
              <w:rPr>
                <w:rFonts w:hint="eastAsia" w:ascii="仿宋_GB2312" w:hAnsi="仿宋_GB2312" w:eastAsia="仿宋_GB2312" w:cs="仿宋_GB2312"/>
                <w:bCs/>
                <w:color w:val="auto"/>
                <w:sz w:val="18"/>
                <w:szCs w:val="18"/>
                <w:highlight w:val="none"/>
              </w:rPr>
            </w:pPr>
          </w:p>
        </w:tc>
        <w:tc>
          <w:tcPr>
            <w:tcW w:w="618" w:type="dxa"/>
            <w:vMerge w:val="continue"/>
            <w:tcBorders>
              <w:top w:val="single" w:color="auto" w:sz="4" w:space="0"/>
              <w:left w:val="single" w:color="auto" w:sz="4" w:space="0"/>
              <w:bottom w:val="single" w:color="auto" w:sz="4" w:space="0"/>
              <w:right w:val="single" w:color="auto" w:sz="4" w:space="0"/>
            </w:tcBorders>
            <w:vAlign w:val="center"/>
          </w:tcPr>
          <w:p w14:paraId="31BFE50E">
            <w:pPr>
              <w:autoSpaceDN w:val="0"/>
              <w:jc w:val="center"/>
              <w:rPr>
                <w:rFonts w:hint="eastAsia" w:ascii="仿宋_GB2312" w:hAnsi="仿宋_GB2312" w:eastAsia="仿宋_GB2312" w:cs="仿宋_GB2312"/>
                <w:bCs/>
                <w:color w:val="auto"/>
                <w:sz w:val="18"/>
                <w:szCs w:val="18"/>
                <w:highlight w:val="none"/>
              </w:rPr>
            </w:pPr>
          </w:p>
        </w:tc>
        <w:tc>
          <w:tcPr>
            <w:tcW w:w="555" w:type="dxa"/>
            <w:vMerge w:val="continue"/>
            <w:tcBorders>
              <w:top w:val="single" w:color="auto" w:sz="4" w:space="0"/>
              <w:left w:val="single" w:color="auto" w:sz="4" w:space="0"/>
              <w:bottom w:val="single" w:color="auto" w:sz="4" w:space="0"/>
              <w:right w:val="single" w:color="auto" w:sz="4" w:space="0"/>
            </w:tcBorders>
            <w:vAlign w:val="center"/>
          </w:tcPr>
          <w:p w14:paraId="308E52F9">
            <w:pPr>
              <w:autoSpaceDN w:val="0"/>
              <w:jc w:val="center"/>
              <w:rPr>
                <w:rFonts w:hint="eastAsia" w:ascii="仿宋_GB2312" w:hAnsi="仿宋_GB2312" w:eastAsia="仿宋_GB2312" w:cs="仿宋_GB2312"/>
                <w:bCs/>
                <w:color w:val="auto"/>
                <w:sz w:val="18"/>
                <w:szCs w:val="18"/>
                <w:highlight w:val="none"/>
              </w:rPr>
            </w:pPr>
          </w:p>
        </w:tc>
        <w:tc>
          <w:tcPr>
            <w:tcW w:w="585" w:type="dxa"/>
            <w:vMerge w:val="continue"/>
            <w:tcBorders>
              <w:top w:val="single" w:color="auto" w:sz="4" w:space="0"/>
              <w:left w:val="single" w:color="auto" w:sz="4" w:space="0"/>
              <w:bottom w:val="single" w:color="auto" w:sz="4" w:space="0"/>
              <w:right w:val="single" w:color="auto" w:sz="4" w:space="0"/>
            </w:tcBorders>
            <w:vAlign w:val="center"/>
          </w:tcPr>
          <w:p w14:paraId="25345C43">
            <w:pPr>
              <w:autoSpaceDN w:val="0"/>
              <w:jc w:val="center"/>
              <w:rPr>
                <w:rFonts w:hint="eastAsia" w:ascii="仿宋_GB2312" w:hAnsi="仿宋_GB2312" w:eastAsia="仿宋_GB2312" w:cs="仿宋_GB2312"/>
                <w:bCs/>
                <w:color w:val="auto"/>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center"/>
          </w:tcPr>
          <w:p w14:paraId="6912199E">
            <w:pPr>
              <w:autoSpaceDN w:val="0"/>
              <w:jc w:val="center"/>
              <w:rPr>
                <w:rFonts w:hint="eastAsia" w:ascii="仿宋_GB2312" w:hAnsi="仿宋_GB2312" w:eastAsia="仿宋_GB2312" w:cs="仿宋_GB2312"/>
                <w:bCs/>
                <w:color w:val="auto"/>
                <w:sz w:val="18"/>
                <w:szCs w:val="18"/>
                <w:highlight w:val="none"/>
              </w:rPr>
            </w:pPr>
          </w:p>
        </w:tc>
        <w:tc>
          <w:tcPr>
            <w:tcW w:w="648" w:type="dxa"/>
            <w:tcBorders>
              <w:top w:val="single" w:color="auto" w:sz="4" w:space="0"/>
              <w:left w:val="single" w:color="auto" w:sz="4" w:space="0"/>
              <w:bottom w:val="single" w:color="auto" w:sz="4" w:space="0"/>
              <w:right w:val="single" w:color="auto" w:sz="4" w:space="0"/>
            </w:tcBorders>
            <w:vAlign w:val="center"/>
          </w:tcPr>
          <w:p w14:paraId="7566096A">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小计</w:t>
            </w:r>
          </w:p>
        </w:tc>
        <w:tc>
          <w:tcPr>
            <w:tcW w:w="627" w:type="dxa"/>
            <w:tcBorders>
              <w:top w:val="single" w:color="auto" w:sz="4" w:space="0"/>
              <w:left w:val="single" w:color="auto" w:sz="4" w:space="0"/>
              <w:bottom w:val="single" w:color="auto" w:sz="4" w:space="0"/>
              <w:right w:val="single" w:color="auto" w:sz="4" w:space="0"/>
            </w:tcBorders>
            <w:vAlign w:val="center"/>
          </w:tcPr>
          <w:p w14:paraId="209BB55F">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第一、二季度</w:t>
            </w:r>
          </w:p>
        </w:tc>
        <w:tc>
          <w:tcPr>
            <w:tcW w:w="615" w:type="dxa"/>
            <w:tcBorders>
              <w:top w:val="single" w:color="auto" w:sz="4" w:space="0"/>
              <w:left w:val="single" w:color="auto" w:sz="4" w:space="0"/>
              <w:bottom w:val="single" w:color="auto" w:sz="4" w:space="0"/>
              <w:right w:val="single" w:color="auto" w:sz="4" w:space="0"/>
            </w:tcBorders>
            <w:vAlign w:val="center"/>
          </w:tcPr>
          <w:p w14:paraId="548EE49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其中：财政拨款</w:t>
            </w:r>
          </w:p>
        </w:tc>
        <w:tc>
          <w:tcPr>
            <w:tcW w:w="534" w:type="dxa"/>
            <w:tcBorders>
              <w:top w:val="single" w:color="auto" w:sz="4" w:space="0"/>
              <w:left w:val="single" w:color="auto" w:sz="4" w:space="0"/>
              <w:bottom w:val="single" w:color="auto" w:sz="4" w:space="0"/>
              <w:right w:val="single" w:color="auto" w:sz="4" w:space="0"/>
            </w:tcBorders>
            <w:vAlign w:val="center"/>
          </w:tcPr>
          <w:p w14:paraId="22A51356">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第三季度</w:t>
            </w:r>
          </w:p>
        </w:tc>
        <w:tc>
          <w:tcPr>
            <w:tcW w:w="525" w:type="dxa"/>
            <w:tcBorders>
              <w:top w:val="single" w:color="auto" w:sz="4" w:space="0"/>
              <w:left w:val="single" w:color="auto" w:sz="4" w:space="0"/>
              <w:bottom w:val="single" w:color="auto" w:sz="4" w:space="0"/>
              <w:right w:val="single" w:color="auto" w:sz="4" w:space="0"/>
            </w:tcBorders>
            <w:vAlign w:val="center"/>
          </w:tcPr>
          <w:p w14:paraId="26236693">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其中：财政拨款</w:t>
            </w:r>
          </w:p>
        </w:tc>
        <w:tc>
          <w:tcPr>
            <w:tcW w:w="666" w:type="dxa"/>
            <w:tcBorders>
              <w:top w:val="single" w:color="auto" w:sz="4" w:space="0"/>
              <w:left w:val="single" w:color="auto" w:sz="4" w:space="0"/>
              <w:bottom w:val="single" w:color="auto" w:sz="4" w:space="0"/>
              <w:right w:val="single" w:color="auto" w:sz="4" w:space="0"/>
            </w:tcBorders>
            <w:vAlign w:val="center"/>
          </w:tcPr>
          <w:p w14:paraId="3A1B827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第四季度</w:t>
            </w:r>
          </w:p>
        </w:tc>
        <w:tc>
          <w:tcPr>
            <w:tcW w:w="642" w:type="dxa"/>
            <w:tcBorders>
              <w:top w:val="single" w:color="auto" w:sz="4" w:space="0"/>
              <w:left w:val="single" w:color="auto" w:sz="4" w:space="0"/>
              <w:bottom w:val="single" w:color="auto" w:sz="4" w:space="0"/>
              <w:right w:val="single" w:color="auto" w:sz="4" w:space="0"/>
            </w:tcBorders>
            <w:vAlign w:val="center"/>
          </w:tcPr>
          <w:p w14:paraId="0EFA2CDC">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其中：财政拨款</w:t>
            </w:r>
          </w:p>
        </w:tc>
        <w:tc>
          <w:tcPr>
            <w:tcW w:w="450" w:type="dxa"/>
            <w:tcBorders>
              <w:top w:val="single" w:color="auto" w:sz="4" w:space="0"/>
              <w:left w:val="single" w:color="auto" w:sz="4" w:space="0"/>
              <w:bottom w:val="single" w:color="auto" w:sz="4" w:space="0"/>
              <w:right w:val="single" w:color="auto" w:sz="4" w:space="0"/>
            </w:tcBorders>
            <w:vAlign w:val="center"/>
          </w:tcPr>
          <w:p w14:paraId="17CF92D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金额</w:t>
            </w:r>
          </w:p>
        </w:tc>
        <w:tc>
          <w:tcPr>
            <w:tcW w:w="483" w:type="dxa"/>
            <w:tcBorders>
              <w:top w:val="single" w:color="auto" w:sz="4" w:space="0"/>
              <w:left w:val="single" w:color="auto" w:sz="4" w:space="0"/>
              <w:bottom w:val="single" w:color="auto" w:sz="4" w:space="0"/>
              <w:right w:val="single" w:color="auto" w:sz="4" w:space="0"/>
            </w:tcBorders>
            <w:vAlign w:val="center"/>
          </w:tcPr>
          <w:p w14:paraId="6D7BD57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其中：财政拨款</w:t>
            </w:r>
          </w:p>
        </w:tc>
        <w:tc>
          <w:tcPr>
            <w:tcW w:w="660" w:type="dxa"/>
            <w:tcBorders>
              <w:top w:val="single" w:color="auto" w:sz="4" w:space="0"/>
              <w:left w:val="single" w:color="auto" w:sz="4" w:space="0"/>
              <w:bottom w:val="single" w:color="auto" w:sz="4" w:space="0"/>
              <w:right w:val="single" w:color="auto" w:sz="4" w:space="0"/>
            </w:tcBorders>
            <w:vAlign w:val="center"/>
          </w:tcPr>
          <w:p w14:paraId="664B0AF0">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时间</w:t>
            </w:r>
          </w:p>
        </w:tc>
        <w:tc>
          <w:tcPr>
            <w:tcW w:w="846" w:type="dxa"/>
            <w:vMerge w:val="continue"/>
            <w:tcBorders>
              <w:top w:val="single" w:color="auto" w:sz="4" w:space="0"/>
              <w:left w:val="single" w:color="auto" w:sz="4" w:space="0"/>
              <w:bottom w:val="single" w:color="auto" w:sz="4" w:space="0"/>
              <w:right w:val="single" w:color="auto" w:sz="4" w:space="0"/>
            </w:tcBorders>
            <w:vAlign w:val="center"/>
          </w:tcPr>
          <w:p w14:paraId="5D1D33D3">
            <w:pPr>
              <w:autoSpaceDN w:val="0"/>
              <w:jc w:val="center"/>
              <w:rPr>
                <w:rFonts w:hint="eastAsia" w:ascii="仿宋_GB2312" w:hAnsi="仿宋_GB2312" w:eastAsia="仿宋_GB2312" w:cs="仿宋_GB2312"/>
                <w:bCs/>
                <w:color w:val="auto"/>
                <w:sz w:val="18"/>
                <w:szCs w:val="18"/>
                <w:highlight w:val="none"/>
              </w:rPr>
            </w:pPr>
          </w:p>
        </w:tc>
        <w:tc>
          <w:tcPr>
            <w:tcW w:w="673" w:type="dxa"/>
            <w:vMerge w:val="continue"/>
            <w:tcBorders>
              <w:top w:val="single" w:color="auto" w:sz="4" w:space="0"/>
              <w:left w:val="single" w:color="auto" w:sz="4" w:space="0"/>
              <w:bottom w:val="single" w:color="auto" w:sz="4" w:space="0"/>
              <w:right w:val="single" w:color="auto" w:sz="4" w:space="0"/>
            </w:tcBorders>
            <w:vAlign w:val="center"/>
          </w:tcPr>
          <w:p w14:paraId="0B9F904F">
            <w:pPr>
              <w:autoSpaceDN w:val="0"/>
              <w:jc w:val="center"/>
              <w:rPr>
                <w:rFonts w:hint="eastAsia" w:ascii="仿宋_GB2312" w:hAnsi="仿宋_GB2312" w:eastAsia="仿宋_GB2312" w:cs="仿宋_GB2312"/>
                <w:bCs/>
                <w:color w:val="auto"/>
                <w:sz w:val="18"/>
                <w:szCs w:val="18"/>
                <w:highlight w:val="none"/>
              </w:rPr>
            </w:pPr>
          </w:p>
        </w:tc>
        <w:tc>
          <w:tcPr>
            <w:tcW w:w="488" w:type="dxa"/>
            <w:vMerge w:val="continue"/>
            <w:tcBorders>
              <w:top w:val="single" w:color="auto" w:sz="4" w:space="0"/>
              <w:left w:val="single" w:color="auto" w:sz="4" w:space="0"/>
              <w:bottom w:val="single" w:color="auto" w:sz="4" w:space="0"/>
              <w:right w:val="single" w:color="auto" w:sz="4" w:space="0"/>
            </w:tcBorders>
            <w:vAlign w:val="center"/>
          </w:tcPr>
          <w:p w14:paraId="7A71F7C5">
            <w:pPr>
              <w:autoSpaceDN w:val="0"/>
              <w:jc w:val="center"/>
              <w:rPr>
                <w:rFonts w:hint="eastAsia" w:ascii="仿宋_GB2312" w:hAnsi="仿宋_GB2312" w:eastAsia="仿宋_GB2312" w:cs="仿宋_GB2312"/>
                <w:bCs/>
                <w:color w:val="auto"/>
                <w:sz w:val="18"/>
                <w:szCs w:val="18"/>
                <w:highlight w:val="none"/>
              </w:rPr>
            </w:pPr>
          </w:p>
        </w:tc>
        <w:tc>
          <w:tcPr>
            <w:tcW w:w="586" w:type="dxa"/>
            <w:vMerge w:val="continue"/>
            <w:tcBorders>
              <w:top w:val="single" w:color="auto" w:sz="4" w:space="0"/>
              <w:left w:val="single" w:color="auto" w:sz="4" w:space="0"/>
              <w:bottom w:val="single" w:color="auto" w:sz="4" w:space="0"/>
              <w:right w:val="single" w:color="auto" w:sz="4" w:space="0"/>
            </w:tcBorders>
            <w:vAlign w:val="center"/>
          </w:tcPr>
          <w:p w14:paraId="4BD1C5A8">
            <w:pPr>
              <w:autoSpaceDN w:val="0"/>
              <w:jc w:val="center"/>
              <w:rPr>
                <w:rFonts w:hint="eastAsia" w:ascii="仿宋_GB2312" w:hAnsi="仿宋_GB2312" w:eastAsia="仿宋_GB2312" w:cs="仿宋_GB2312"/>
                <w:bCs/>
                <w:color w:val="auto"/>
                <w:sz w:val="18"/>
                <w:szCs w:val="18"/>
                <w:highlight w:val="none"/>
              </w:rPr>
            </w:pPr>
          </w:p>
        </w:tc>
        <w:tc>
          <w:tcPr>
            <w:tcW w:w="765" w:type="dxa"/>
            <w:gridSpan w:val="2"/>
            <w:vMerge w:val="continue"/>
            <w:tcBorders>
              <w:top w:val="single" w:color="auto" w:sz="4" w:space="0"/>
              <w:left w:val="single" w:color="auto" w:sz="4" w:space="0"/>
              <w:bottom w:val="single" w:color="auto" w:sz="4" w:space="0"/>
              <w:right w:val="single" w:color="auto" w:sz="4" w:space="0"/>
            </w:tcBorders>
            <w:vAlign w:val="center"/>
          </w:tcPr>
          <w:p w14:paraId="2D177FC5">
            <w:pPr>
              <w:autoSpaceDN w:val="0"/>
              <w:jc w:val="center"/>
              <w:rPr>
                <w:rFonts w:hint="eastAsia" w:ascii="仿宋_GB2312" w:hAnsi="仿宋_GB2312" w:eastAsia="仿宋_GB2312" w:cs="仿宋_GB2312"/>
                <w:bCs/>
                <w:color w:val="auto"/>
                <w:sz w:val="18"/>
                <w:szCs w:val="18"/>
                <w:highlight w:val="none"/>
              </w:rPr>
            </w:pPr>
          </w:p>
        </w:tc>
      </w:tr>
      <w:tr w14:paraId="463E356F">
        <w:tblPrEx>
          <w:tblCellMar>
            <w:top w:w="0" w:type="dxa"/>
            <w:left w:w="30" w:type="dxa"/>
            <w:bottom w:w="0" w:type="dxa"/>
            <w:right w:w="30" w:type="dxa"/>
          </w:tblCellMar>
        </w:tblPrEx>
        <w:trPr>
          <w:trHeight w:val="288" w:hRule="atLeast"/>
        </w:trPr>
        <w:tc>
          <w:tcPr>
            <w:tcW w:w="1241" w:type="dxa"/>
            <w:gridSpan w:val="2"/>
            <w:vMerge w:val="continue"/>
            <w:tcBorders>
              <w:top w:val="single" w:color="auto" w:sz="4" w:space="0"/>
              <w:left w:val="single" w:color="auto" w:sz="4" w:space="0"/>
              <w:bottom w:val="single" w:color="auto" w:sz="4" w:space="0"/>
              <w:right w:val="single" w:color="auto" w:sz="4" w:space="0"/>
            </w:tcBorders>
            <w:vAlign w:val="top"/>
          </w:tcPr>
          <w:p w14:paraId="6EF414C1">
            <w:pPr>
              <w:autoSpaceDN w:val="0"/>
              <w:jc w:val="center"/>
              <w:rPr>
                <w:rFonts w:hint="eastAsia" w:ascii="仿宋_GB2312" w:hAnsi="仿宋_GB2312" w:eastAsia="仿宋_GB2312" w:cs="仿宋_GB2312"/>
                <w:bCs/>
                <w:color w:val="auto"/>
                <w:sz w:val="18"/>
                <w:szCs w:val="18"/>
                <w:highlight w:val="none"/>
              </w:rPr>
            </w:pPr>
          </w:p>
        </w:tc>
        <w:tc>
          <w:tcPr>
            <w:tcW w:w="672" w:type="dxa"/>
            <w:tcBorders>
              <w:top w:val="single" w:color="auto" w:sz="4" w:space="0"/>
              <w:left w:val="single" w:color="auto" w:sz="4" w:space="0"/>
              <w:bottom w:val="single" w:color="auto" w:sz="4" w:space="0"/>
              <w:right w:val="single" w:color="auto" w:sz="4" w:space="0"/>
            </w:tcBorders>
            <w:vAlign w:val="center"/>
          </w:tcPr>
          <w:p w14:paraId="392BAC61">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w:t>
            </w:r>
          </w:p>
        </w:tc>
        <w:tc>
          <w:tcPr>
            <w:tcW w:w="678" w:type="dxa"/>
            <w:tcBorders>
              <w:top w:val="single" w:color="auto" w:sz="4" w:space="0"/>
              <w:left w:val="single" w:color="auto" w:sz="4" w:space="0"/>
              <w:bottom w:val="single" w:color="auto" w:sz="4" w:space="0"/>
              <w:right w:val="single" w:color="auto" w:sz="4" w:space="0"/>
            </w:tcBorders>
            <w:vAlign w:val="center"/>
          </w:tcPr>
          <w:p w14:paraId="6A50F55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2</w:t>
            </w:r>
          </w:p>
        </w:tc>
        <w:tc>
          <w:tcPr>
            <w:tcW w:w="637" w:type="dxa"/>
            <w:tcBorders>
              <w:top w:val="single" w:color="auto" w:sz="4" w:space="0"/>
              <w:left w:val="single" w:color="auto" w:sz="4" w:space="0"/>
              <w:bottom w:val="single" w:color="auto" w:sz="4" w:space="0"/>
              <w:right w:val="single" w:color="auto" w:sz="4" w:space="0"/>
            </w:tcBorders>
            <w:vAlign w:val="center"/>
          </w:tcPr>
          <w:p w14:paraId="242F8CB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3</w:t>
            </w:r>
          </w:p>
        </w:tc>
        <w:tc>
          <w:tcPr>
            <w:tcW w:w="618" w:type="dxa"/>
            <w:tcBorders>
              <w:top w:val="single" w:color="auto" w:sz="4" w:space="0"/>
              <w:left w:val="single" w:color="auto" w:sz="4" w:space="0"/>
              <w:bottom w:val="single" w:color="auto" w:sz="4" w:space="0"/>
              <w:right w:val="single" w:color="auto" w:sz="4" w:space="0"/>
            </w:tcBorders>
            <w:vAlign w:val="center"/>
          </w:tcPr>
          <w:p w14:paraId="3A2F83B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4</w:t>
            </w:r>
          </w:p>
        </w:tc>
        <w:tc>
          <w:tcPr>
            <w:tcW w:w="555" w:type="dxa"/>
            <w:tcBorders>
              <w:top w:val="single" w:color="auto" w:sz="4" w:space="0"/>
              <w:left w:val="single" w:color="auto" w:sz="4" w:space="0"/>
              <w:bottom w:val="single" w:color="auto" w:sz="4" w:space="0"/>
              <w:right w:val="single" w:color="auto" w:sz="4" w:space="0"/>
            </w:tcBorders>
            <w:vAlign w:val="center"/>
          </w:tcPr>
          <w:p w14:paraId="7693CBE7">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5</w:t>
            </w:r>
          </w:p>
        </w:tc>
        <w:tc>
          <w:tcPr>
            <w:tcW w:w="585" w:type="dxa"/>
            <w:tcBorders>
              <w:top w:val="single" w:color="auto" w:sz="4" w:space="0"/>
              <w:left w:val="single" w:color="auto" w:sz="4" w:space="0"/>
              <w:bottom w:val="single" w:color="auto" w:sz="4" w:space="0"/>
              <w:right w:val="single" w:color="auto" w:sz="4" w:space="0"/>
            </w:tcBorders>
            <w:vAlign w:val="center"/>
          </w:tcPr>
          <w:p w14:paraId="2A3BD805">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6</w:t>
            </w:r>
          </w:p>
        </w:tc>
        <w:tc>
          <w:tcPr>
            <w:tcW w:w="690" w:type="dxa"/>
            <w:tcBorders>
              <w:top w:val="single" w:color="auto" w:sz="4" w:space="0"/>
              <w:left w:val="single" w:color="auto" w:sz="4" w:space="0"/>
              <w:bottom w:val="single" w:color="auto" w:sz="4" w:space="0"/>
              <w:right w:val="single" w:color="auto" w:sz="4" w:space="0"/>
            </w:tcBorders>
            <w:vAlign w:val="center"/>
          </w:tcPr>
          <w:p w14:paraId="6734D228">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7</w:t>
            </w:r>
          </w:p>
        </w:tc>
        <w:tc>
          <w:tcPr>
            <w:tcW w:w="648" w:type="dxa"/>
            <w:tcBorders>
              <w:top w:val="single" w:color="auto" w:sz="4" w:space="0"/>
              <w:left w:val="single" w:color="auto" w:sz="4" w:space="0"/>
              <w:bottom w:val="single" w:color="auto" w:sz="4" w:space="0"/>
              <w:right w:val="single" w:color="auto" w:sz="4" w:space="0"/>
            </w:tcBorders>
            <w:vAlign w:val="center"/>
          </w:tcPr>
          <w:p w14:paraId="7F30C55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8</w:t>
            </w:r>
          </w:p>
        </w:tc>
        <w:tc>
          <w:tcPr>
            <w:tcW w:w="627" w:type="dxa"/>
            <w:tcBorders>
              <w:top w:val="single" w:color="auto" w:sz="4" w:space="0"/>
              <w:left w:val="single" w:color="auto" w:sz="4" w:space="0"/>
              <w:bottom w:val="single" w:color="auto" w:sz="4" w:space="0"/>
              <w:right w:val="single" w:color="auto" w:sz="4" w:space="0"/>
            </w:tcBorders>
            <w:vAlign w:val="center"/>
          </w:tcPr>
          <w:p w14:paraId="0EB7DFE3">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9</w:t>
            </w:r>
          </w:p>
        </w:tc>
        <w:tc>
          <w:tcPr>
            <w:tcW w:w="615" w:type="dxa"/>
            <w:tcBorders>
              <w:top w:val="single" w:color="auto" w:sz="4" w:space="0"/>
              <w:left w:val="single" w:color="auto" w:sz="4" w:space="0"/>
              <w:bottom w:val="single" w:color="auto" w:sz="4" w:space="0"/>
              <w:right w:val="single" w:color="auto" w:sz="4" w:space="0"/>
            </w:tcBorders>
            <w:vAlign w:val="center"/>
          </w:tcPr>
          <w:p w14:paraId="7AF7FD85">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10</w:t>
            </w:r>
          </w:p>
        </w:tc>
        <w:tc>
          <w:tcPr>
            <w:tcW w:w="534" w:type="dxa"/>
            <w:tcBorders>
              <w:top w:val="single" w:color="auto" w:sz="4" w:space="0"/>
              <w:left w:val="single" w:color="auto" w:sz="4" w:space="0"/>
              <w:bottom w:val="single" w:color="auto" w:sz="4" w:space="0"/>
              <w:right w:val="single" w:color="auto" w:sz="4" w:space="0"/>
            </w:tcBorders>
            <w:vAlign w:val="center"/>
          </w:tcPr>
          <w:p w14:paraId="73AF30B3">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11</w:t>
            </w:r>
          </w:p>
        </w:tc>
        <w:tc>
          <w:tcPr>
            <w:tcW w:w="525" w:type="dxa"/>
            <w:tcBorders>
              <w:top w:val="single" w:color="auto" w:sz="4" w:space="0"/>
              <w:left w:val="single" w:color="auto" w:sz="4" w:space="0"/>
              <w:bottom w:val="single" w:color="auto" w:sz="4" w:space="0"/>
              <w:right w:val="single" w:color="auto" w:sz="4" w:space="0"/>
            </w:tcBorders>
            <w:vAlign w:val="center"/>
          </w:tcPr>
          <w:p w14:paraId="33482CFD">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12</w:t>
            </w:r>
          </w:p>
        </w:tc>
        <w:tc>
          <w:tcPr>
            <w:tcW w:w="666" w:type="dxa"/>
            <w:tcBorders>
              <w:top w:val="single" w:color="auto" w:sz="4" w:space="0"/>
              <w:left w:val="single" w:color="auto" w:sz="4" w:space="0"/>
              <w:bottom w:val="single" w:color="auto" w:sz="4" w:space="0"/>
              <w:right w:val="single" w:color="auto" w:sz="4" w:space="0"/>
            </w:tcBorders>
            <w:vAlign w:val="center"/>
          </w:tcPr>
          <w:p w14:paraId="23E9035E">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13</w:t>
            </w:r>
          </w:p>
        </w:tc>
        <w:tc>
          <w:tcPr>
            <w:tcW w:w="642" w:type="dxa"/>
            <w:tcBorders>
              <w:top w:val="single" w:color="auto" w:sz="4" w:space="0"/>
              <w:left w:val="single" w:color="auto" w:sz="4" w:space="0"/>
              <w:bottom w:val="single" w:color="auto" w:sz="4" w:space="0"/>
              <w:right w:val="single" w:color="auto" w:sz="4" w:space="0"/>
            </w:tcBorders>
            <w:vAlign w:val="center"/>
          </w:tcPr>
          <w:p w14:paraId="2D968AB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14</w:t>
            </w:r>
          </w:p>
        </w:tc>
        <w:tc>
          <w:tcPr>
            <w:tcW w:w="450" w:type="dxa"/>
            <w:tcBorders>
              <w:top w:val="single" w:color="auto" w:sz="4" w:space="0"/>
              <w:left w:val="single" w:color="auto" w:sz="4" w:space="0"/>
              <w:bottom w:val="single" w:color="auto" w:sz="4" w:space="0"/>
              <w:right w:val="single" w:color="auto" w:sz="4" w:space="0"/>
            </w:tcBorders>
            <w:vAlign w:val="center"/>
          </w:tcPr>
          <w:p w14:paraId="0270B1C5">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15</w:t>
            </w:r>
          </w:p>
        </w:tc>
        <w:tc>
          <w:tcPr>
            <w:tcW w:w="483" w:type="dxa"/>
            <w:tcBorders>
              <w:top w:val="single" w:color="auto" w:sz="4" w:space="0"/>
              <w:left w:val="single" w:color="auto" w:sz="4" w:space="0"/>
              <w:bottom w:val="single" w:color="auto" w:sz="4" w:space="0"/>
              <w:right w:val="single" w:color="auto" w:sz="4" w:space="0"/>
            </w:tcBorders>
            <w:vAlign w:val="center"/>
          </w:tcPr>
          <w:p w14:paraId="26E3DFA5">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16</w:t>
            </w:r>
          </w:p>
        </w:tc>
        <w:tc>
          <w:tcPr>
            <w:tcW w:w="660" w:type="dxa"/>
            <w:tcBorders>
              <w:top w:val="single" w:color="auto" w:sz="4" w:space="0"/>
              <w:left w:val="single" w:color="auto" w:sz="4" w:space="0"/>
              <w:bottom w:val="single" w:color="auto" w:sz="4" w:space="0"/>
              <w:right w:val="single" w:color="auto" w:sz="4" w:space="0"/>
            </w:tcBorders>
            <w:vAlign w:val="center"/>
          </w:tcPr>
          <w:p w14:paraId="62E67F92">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17</w:t>
            </w:r>
          </w:p>
        </w:tc>
        <w:tc>
          <w:tcPr>
            <w:tcW w:w="846" w:type="dxa"/>
            <w:tcBorders>
              <w:top w:val="single" w:color="auto" w:sz="4" w:space="0"/>
              <w:left w:val="single" w:color="auto" w:sz="4" w:space="0"/>
              <w:bottom w:val="single" w:color="auto" w:sz="4" w:space="0"/>
              <w:right w:val="single" w:color="auto" w:sz="4" w:space="0"/>
            </w:tcBorders>
            <w:vAlign w:val="center"/>
          </w:tcPr>
          <w:p w14:paraId="0D086B7E">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18</w:t>
            </w:r>
          </w:p>
        </w:tc>
        <w:tc>
          <w:tcPr>
            <w:tcW w:w="673" w:type="dxa"/>
            <w:tcBorders>
              <w:top w:val="single" w:color="auto" w:sz="4" w:space="0"/>
              <w:left w:val="single" w:color="auto" w:sz="4" w:space="0"/>
              <w:bottom w:val="single" w:color="auto" w:sz="4" w:space="0"/>
              <w:right w:val="single" w:color="auto" w:sz="4" w:space="0"/>
            </w:tcBorders>
            <w:vAlign w:val="center"/>
          </w:tcPr>
          <w:p w14:paraId="2B62C352">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19</w:t>
            </w:r>
          </w:p>
        </w:tc>
        <w:tc>
          <w:tcPr>
            <w:tcW w:w="488" w:type="dxa"/>
            <w:tcBorders>
              <w:top w:val="single" w:color="auto" w:sz="4" w:space="0"/>
              <w:left w:val="single" w:color="auto" w:sz="4" w:space="0"/>
              <w:bottom w:val="single" w:color="auto" w:sz="4" w:space="0"/>
              <w:right w:val="single" w:color="auto" w:sz="4" w:space="0"/>
            </w:tcBorders>
            <w:vAlign w:val="center"/>
          </w:tcPr>
          <w:p w14:paraId="21E95D3A">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20</w:t>
            </w:r>
          </w:p>
        </w:tc>
        <w:tc>
          <w:tcPr>
            <w:tcW w:w="586" w:type="dxa"/>
            <w:tcBorders>
              <w:top w:val="single" w:color="auto" w:sz="4" w:space="0"/>
              <w:left w:val="single" w:color="auto" w:sz="4" w:space="0"/>
              <w:bottom w:val="single" w:color="auto" w:sz="4" w:space="0"/>
              <w:right w:val="single" w:color="auto" w:sz="4" w:space="0"/>
            </w:tcBorders>
            <w:vAlign w:val="center"/>
          </w:tcPr>
          <w:p w14:paraId="03AF1A4B">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21</w:t>
            </w: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370AC23D">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bCs/>
                <w:color w:val="auto"/>
                <w:sz w:val="18"/>
                <w:szCs w:val="18"/>
                <w:highlight w:val="none"/>
              </w:rPr>
              <w:t>22</w:t>
            </w:r>
          </w:p>
        </w:tc>
      </w:tr>
      <w:tr w14:paraId="0BE2BE18">
        <w:tblPrEx>
          <w:tblCellMar>
            <w:top w:w="0" w:type="dxa"/>
            <w:left w:w="30" w:type="dxa"/>
            <w:bottom w:w="0" w:type="dxa"/>
            <w:right w:w="30" w:type="dxa"/>
          </w:tblCellMar>
        </w:tblPrEx>
        <w:trPr>
          <w:trHeight w:val="312" w:hRule="atLeast"/>
        </w:trPr>
        <w:tc>
          <w:tcPr>
            <w:tcW w:w="911" w:type="dxa"/>
            <w:tcBorders>
              <w:top w:val="single" w:color="auto" w:sz="4" w:space="0"/>
              <w:left w:val="single" w:color="auto" w:sz="4" w:space="0"/>
              <w:bottom w:val="single" w:color="auto" w:sz="4" w:space="0"/>
              <w:right w:val="single" w:color="auto" w:sz="4" w:space="0"/>
            </w:tcBorders>
            <w:vAlign w:val="top"/>
          </w:tcPr>
          <w:p w14:paraId="0D7B36C4">
            <w:pPr>
              <w:autoSpaceDN w:val="0"/>
              <w:jc w:val="center"/>
              <w:rPr>
                <w:rFonts w:hint="eastAsia" w:ascii="仿宋_GB2312" w:hAnsi="仿宋_GB2312" w:eastAsia="仿宋_GB2312" w:cs="仿宋_GB2312"/>
                <w:bCs/>
                <w:color w:val="auto"/>
                <w:sz w:val="18"/>
                <w:szCs w:val="18"/>
                <w:highlight w:val="none"/>
              </w:rPr>
            </w:pPr>
            <w:r>
              <w:rPr>
                <w:rFonts w:hint="eastAsia" w:ascii="仿宋_GB2312" w:hAnsi="仿宋_GB2312" w:eastAsia="仿宋_GB2312" w:cs="仿宋_GB2312"/>
                <w:color w:val="auto"/>
                <w:sz w:val="18"/>
                <w:szCs w:val="18"/>
                <w:highlight w:val="none"/>
              </w:rPr>
              <w:t>合计</w:t>
            </w:r>
          </w:p>
        </w:tc>
        <w:tc>
          <w:tcPr>
            <w:tcW w:w="330" w:type="dxa"/>
            <w:tcBorders>
              <w:top w:val="single" w:color="auto" w:sz="4" w:space="0"/>
              <w:left w:val="single" w:color="auto" w:sz="4" w:space="0"/>
              <w:bottom w:val="single" w:color="auto" w:sz="4" w:space="0"/>
              <w:right w:val="single" w:color="auto" w:sz="4" w:space="0"/>
            </w:tcBorders>
            <w:vAlign w:val="center"/>
          </w:tcPr>
          <w:p w14:paraId="23E006B3">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1</w:t>
            </w:r>
          </w:p>
        </w:tc>
        <w:tc>
          <w:tcPr>
            <w:tcW w:w="672" w:type="dxa"/>
            <w:tcBorders>
              <w:top w:val="single" w:color="auto" w:sz="4" w:space="0"/>
              <w:left w:val="single" w:color="auto" w:sz="4" w:space="0"/>
              <w:bottom w:val="single" w:color="auto" w:sz="4" w:space="0"/>
              <w:right w:val="single" w:color="auto" w:sz="4" w:space="0"/>
            </w:tcBorders>
            <w:vAlign w:val="center"/>
          </w:tcPr>
          <w:p w14:paraId="12DE7D37">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78" w:type="dxa"/>
            <w:tcBorders>
              <w:top w:val="single" w:color="auto" w:sz="4" w:space="0"/>
              <w:left w:val="single" w:color="auto" w:sz="4" w:space="0"/>
              <w:bottom w:val="single" w:color="auto" w:sz="4" w:space="0"/>
              <w:right w:val="single" w:color="auto" w:sz="4" w:space="0"/>
            </w:tcBorders>
            <w:vAlign w:val="center"/>
          </w:tcPr>
          <w:p w14:paraId="6E689AE3">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37" w:type="dxa"/>
            <w:tcBorders>
              <w:top w:val="single" w:color="auto" w:sz="4" w:space="0"/>
              <w:left w:val="single" w:color="auto" w:sz="4" w:space="0"/>
              <w:bottom w:val="single" w:color="auto" w:sz="4" w:space="0"/>
              <w:right w:val="single" w:color="auto" w:sz="4" w:space="0"/>
            </w:tcBorders>
            <w:vAlign w:val="center"/>
          </w:tcPr>
          <w:p w14:paraId="39A93552">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18" w:type="dxa"/>
            <w:tcBorders>
              <w:top w:val="single" w:color="auto" w:sz="4" w:space="0"/>
              <w:left w:val="single" w:color="auto" w:sz="4" w:space="0"/>
              <w:bottom w:val="single" w:color="auto" w:sz="4" w:space="0"/>
              <w:right w:val="single" w:color="auto" w:sz="4" w:space="0"/>
            </w:tcBorders>
            <w:vAlign w:val="center"/>
          </w:tcPr>
          <w:p w14:paraId="441CD44D">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555" w:type="dxa"/>
            <w:tcBorders>
              <w:top w:val="single" w:color="auto" w:sz="4" w:space="0"/>
              <w:left w:val="single" w:color="auto" w:sz="4" w:space="0"/>
              <w:bottom w:val="single" w:color="auto" w:sz="4" w:space="0"/>
              <w:right w:val="single" w:color="auto" w:sz="4" w:space="0"/>
            </w:tcBorders>
            <w:vAlign w:val="center"/>
          </w:tcPr>
          <w:p w14:paraId="0E1B4C7D">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585" w:type="dxa"/>
            <w:tcBorders>
              <w:top w:val="single" w:color="auto" w:sz="4" w:space="0"/>
              <w:left w:val="single" w:color="auto" w:sz="4" w:space="0"/>
              <w:bottom w:val="single" w:color="auto" w:sz="4" w:space="0"/>
              <w:right w:val="single" w:color="auto" w:sz="4" w:space="0"/>
            </w:tcBorders>
            <w:vAlign w:val="center"/>
          </w:tcPr>
          <w:p w14:paraId="1439113B">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690" w:type="dxa"/>
            <w:tcBorders>
              <w:top w:val="single" w:color="auto" w:sz="4" w:space="0"/>
              <w:left w:val="single" w:color="auto" w:sz="4" w:space="0"/>
              <w:bottom w:val="single" w:color="auto" w:sz="4" w:space="0"/>
              <w:right w:val="single" w:color="auto" w:sz="4" w:space="0"/>
            </w:tcBorders>
            <w:vAlign w:val="center"/>
          </w:tcPr>
          <w:p w14:paraId="04B61E54">
            <w:pPr>
              <w:autoSpaceDN w:val="0"/>
              <w:jc w:val="center"/>
              <w:rPr>
                <w:rFonts w:hint="default"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48" w:type="dxa"/>
            <w:tcBorders>
              <w:top w:val="single" w:color="auto" w:sz="4" w:space="0"/>
              <w:left w:val="single" w:color="auto" w:sz="4" w:space="0"/>
              <w:bottom w:val="single" w:color="auto" w:sz="4" w:space="0"/>
              <w:right w:val="single" w:color="auto" w:sz="4" w:space="0"/>
            </w:tcBorders>
            <w:vAlign w:val="center"/>
          </w:tcPr>
          <w:p w14:paraId="61EA528F">
            <w:pPr>
              <w:autoSpaceDN w:val="0"/>
              <w:jc w:val="center"/>
              <w:rPr>
                <w:rFonts w:hint="default"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27" w:type="dxa"/>
            <w:tcBorders>
              <w:top w:val="single" w:color="auto" w:sz="4" w:space="0"/>
              <w:left w:val="single" w:color="auto" w:sz="4" w:space="0"/>
              <w:bottom w:val="single" w:color="auto" w:sz="4" w:space="0"/>
              <w:right w:val="single" w:color="auto" w:sz="4" w:space="0"/>
            </w:tcBorders>
            <w:vAlign w:val="center"/>
          </w:tcPr>
          <w:p w14:paraId="616B623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615" w:type="dxa"/>
            <w:tcBorders>
              <w:top w:val="single" w:color="auto" w:sz="4" w:space="0"/>
              <w:left w:val="single" w:color="auto" w:sz="4" w:space="0"/>
              <w:bottom w:val="single" w:color="auto" w:sz="4" w:space="0"/>
              <w:right w:val="single" w:color="auto" w:sz="4" w:space="0"/>
            </w:tcBorders>
            <w:vAlign w:val="center"/>
          </w:tcPr>
          <w:p w14:paraId="427F2AA7">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534" w:type="dxa"/>
            <w:tcBorders>
              <w:top w:val="single" w:color="auto" w:sz="4" w:space="0"/>
              <w:left w:val="single" w:color="auto" w:sz="4" w:space="0"/>
              <w:bottom w:val="single" w:color="auto" w:sz="4" w:space="0"/>
              <w:right w:val="single" w:color="auto" w:sz="4" w:space="0"/>
            </w:tcBorders>
            <w:vAlign w:val="center"/>
          </w:tcPr>
          <w:p w14:paraId="3354FA22">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525" w:type="dxa"/>
            <w:tcBorders>
              <w:top w:val="single" w:color="auto" w:sz="4" w:space="0"/>
              <w:left w:val="single" w:color="auto" w:sz="4" w:space="0"/>
              <w:bottom w:val="single" w:color="auto" w:sz="4" w:space="0"/>
              <w:right w:val="single" w:color="auto" w:sz="4" w:space="0"/>
            </w:tcBorders>
            <w:vAlign w:val="center"/>
          </w:tcPr>
          <w:p w14:paraId="357B0DEA">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666" w:type="dxa"/>
            <w:tcBorders>
              <w:top w:val="single" w:color="auto" w:sz="4" w:space="0"/>
              <w:left w:val="single" w:color="auto" w:sz="4" w:space="0"/>
              <w:bottom w:val="single" w:color="auto" w:sz="4" w:space="0"/>
              <w:right w:val="single" w:color="auto" w:sz="4" w:space="0"/>
            </w:tcBorders>
            <w:vAlign w:val="center"/>
          </w:tcPr>
          <w:p w14:paraId="24746D8C">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642" w:type="dxa"/>
            <w:tcBorders>
              <w:top w:val="single" w:color="auto" w:sz="4" w:space="0"/>
              <w:left w:val="single" w:color="auto" w:sz="4" w:space="0"/>
              <w:bottom w:val="single" w:color="auto" w:sz="4" w:space="0"/>
              <w:right w:val="single" w:color="auto" w:sz="4" w:space="0"/>
            </w:tcBorders>
            <w:vAlign w:val="center"/>
          </w:tcPr>
          <w:p w14:paraId="6BC45DE4">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450" w:type="dxa"/>
            <w:tcBorders>
              <w:top w:val="single" w:color="auto" w:sz="4" w:space="0"/>
              <w:left w:val="single" w:color="auto" w:sz="4" w:space="0"/>
              <w:bottom w:val="single" w:color="auto" w:sz="4" w:space="0"/>
              <w:right w:val="single" w:color="auto" w:sz="4" w:space="0"/>
            </w:tcBorders>
            <w:vAlign w:val="center"/>
          </w:tcPr>
          <w:p w14:paraId="5D03D722">
            <w:pPr>
              <w:autoSpaceDN w:val="0"/>
              <w:jc w:val="center"/>
              <w:rPr>
                <w:rFonts w:hint="eastAsia" w:ascii="仿宋_GB2312" w:hAnsi="仿宋_GB2312" w:eastAsia="仿宋_GB2312" w:cs="仿宋_GB2312"/>
                <w:bCs/>
                <w:color w:val="auto"/>
                <w:sz w:val="18"/>
                <w:szCs w:val="18"/>
                <w:highlight w:val="none"/>
                <w:lang w:val="en-US" w:eastAsia="zh-CN"/>
              </w:rPr>
            </w:pPr>
          </w:p>
        </w:tc>
        <w:tc>
          <w:tcPr>
            <w:tcW w:w="483" w:type="dxa"/>
            <w:tcBorders>
              <w:top w:val="single" w:color="auto" w:sz="4" w:space="0"/>
              <w:left w:val="single" w:color="auto" w:sz="4" w:space="0"/>
              <w:bottom w:val="single" w:color="auto" w:sz="4" w:space="0"/>
              <w:right w:val="single" w:color="auto" w:sz="4" w:space="0"/>
            </w:tcBorders>
            <w:vAlign w:val="center"/>
          </w:tcPr>
          <w:p w14:paraId="11F03B25">
            <w:pPr>
              <w:autoSpaceDN w:val="0"/>
              <w:jc w:val="center"/>
              <w:rPr>
                <w:rFonts w:hint="eastAsia" w:ascii="仿宋_GB2312" w:hAnsi="仿宋_GB2312" w:eastAsia="仿宋_GB2312" w:cs="仿宋_GB2312"/>
                <w:bCs/>
                <w:color w:val="auto"/>
                <w:sz w:val="18"/>
                <w:szCs w:val="18"/>
                <w:highlight w:val="none"/>
                <w:lang w:val="en-US" w:eastAsia="zh-CN"/>
              </w:rPr>
            </w:pPr>
          </w:p>
        </w:tc>
        <w:tc>
          <w:tcPr>
            <w:tcW w:w="660" w:type="dxa"/>
            <w:tcBorders>
              <w:top w:val="single" w:color="auto" w:sz="4" w:space="0"/>
              <w:left w:val="single" w:color="auto" w:sz="4" w:space="0"/>
              <w:bottom w:val="single" w:color="auto" w:sz="4" w:space="0"/>
              <w:right w:val="single" w:color="auto" w:sz="4" w:space="0"/>
            </w:tcBorders>
            <w:vAlign w:val="center"/>
          </w:tcPr>
          <w:p w14:paraId="760A7C07">
            <w:pPr>
              <w:autoSpaceDN w:val="0"/>
              <w:jc w:val="center"/>
              <w:rPr>
                <w:rFonts w:hint="eastAsia" w:ascii="仿宋_GB2312" w:hAnsi="仿宋_GB2312" w:eastAsia="仿宋_GB2312" w:cs="仿宋_GB2312"/>
                <w:bCs/>
                <w:color w:val="auto"/>
                <w:sz w:val="18"/>
                <w:szCs w:val="18"/>
                <w:highlight w:val="none"/>
                <w:lang w:val="en-US" w:eastAsia="zh-CN"/>
              </w:rPr>
            </w:pPr>
          </w:p>
        </w:tc>
        <w:tc>
          <w:tcPr>
            <w:tcW w:w="846" w:type="dxa"/>
            <w:tcBorders>
              <w:top w:val="single" w:color="auto" w:sz="4" w:space="0"/>
              <w:left w:val="single" w:color="auto" w:sz="4" w:space="0"/>
              <w:bottom w:val="single" w:color="auto" w:sz="4" w:space="0"/>
              <w:right w:val="single" w:color="auto" w:sz="4" w:space="0"/>
            </w:tcBorders>
            <w:vAlign w:val="center"/>
          </w:tcPr>
          <w:p w14:paraId="4FB1BCB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100.00%</w:t>
            </w:r>
          </w:p>
        </w:tc>
        <w:tc>
          <w:tcPr>
            <w:tcW w:w="673" w:type="dxa"/>
            <w:tcBorders>
              <w:top w:val="single" w:color="auto" w:sz="4" w:space="0"/>
              <w:left w:val="single" w:color="auto" w:sz="4" w:space="0"/>
              <w:bottom w:val="single" w:color="auto" w:sz="4" w:space="0"/>
              <w:right w:val="single" w:color="auto" w:sz="4" w:space="0"/>
            </w:tcBorders>
            <w:vAlign w:val="center"/>
          </w:tcPr>
          <w:p w14:paraId="55A283C0">
            <w:pPr>
              <w:autoSpaceDN w:val="0"/>
              <w:jc w:val="center"/>
              <w:rPr>
                <w:rFonts w:hint="default"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0.00 </w:t>
            </w:r>
          </w:p>
        </w:tc>
        <w:tc>
          <w:tcPr>
            <w:tcW w:w="488" w:type="dxa"/>
            <w:tcBorders>
              <w:top w:val="single" w:color="auto" w:sz="4" w:space="0"/>
              <w:left w:val="single" w:color="auto" w:sz="4" w:space="0"/>
              <w:bottom w:val="single" w:color="auto" w:sz="4" w:space="0"/>
              <w:right w:val="single" w:color="auto" w:sz="4" w:space="0"/>
            </w:tcBorders>
            <w:vAlign w:val="center"/>
          </w:tcPr>
          <w:p w14:paraId="64C9633E">
            <w:pPr>
              <w:autoSpaceDN w:val="0"/>
              <w:jc w:val="center"/>
              <w:rPr>
                <w:rFonts w:hint="eastAsia" w:ascii="仿宋_GB2312" w:hAnsi="仿宋_GB2312" w:eastAsia="仿宋_GB2312" w:cs="仿宋_GB2312"/>
                <w:bCs/>
                <w:color w:val="auto"/>
                <w:sz w:val="18"/>
                <w:szCs w:val="18"/>
                <w:highlight w:val="none"/>
                <w:lang w:val="en-US" w:eastAsia="zh-CN"/>
              </w:rPr>
            </w:pPr>
          </w:p>
        </w:tc>
        <w:tc>
          <w:tcPr>
            <w:tcW w:w="586" w:type="dxa"/>
            <w:tcBorders>
              <w:top w:val="single" w:color="auto" w:sz="4" w:space="0"/>
              <w:left w:val="single" w:color="auto" w:sz="4" w:space="0"/>
              <w:bottom w:val="single" w:color="auto" w:sz="4" w:space="0"/>
              <w:right w:val="single" w:color="auto" w:sz="4" w:space="0"/>
            </w:tcBorders>
            <w:vAlign w:val="center"/>
          </w:tcPr>
          <w:p w14:paraId="5CE17AA4">
            <w:pPr>
              <w:autoSpaceDN w:val="0"/>
              <w:jc w:val="center"/>
              <w:rPr>
                <w:rFonts w:hint="eastAsia" w:ascii="仿宋_GB2312" w:hAnsi="仿宋_GB2312" w:eastAsia="仿宋_GB2312" w:cs="仿宋_GB2312"/>
                <w:bCs/>
                <w:color w:val="auto"/>
                <w:sz w:val="18"/>
                <w:szCs w:val="18"/>
                <w:highlight w:val="none"/>
              </w:rPr>
            </w:pP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7439A9A3">
            <w:pPr>
              <w:autoSpaceDN w:val="0"/>
              <w:jc w:val="center"/>
              <w:rPr>
                <w:rFonts w:hint="default" w:ascii="仿宋_GB2312" w:hAnsi="仿宋_GB2312" w:eastAsia="仿宋_GB2312" w:cs="仿宋_GB2312"/>
                <w:bCs/>
                <w:color w:val="auto"/>
                <w:sz w:val="18"/>
                <w:szCs w:val="18"/>
                <w:highlight w:val="none"/>
                <w:lang w:val="en-US" w:eastAsia="zh-CN"/>
              </w:rPr>
            </w:pPr>
          </w:p>
        </w:tc>
      </w:tr>
      <w:tr w14:paraId="5AD3AD5B">
        <w:tblPrEx>
          <w:tblCellMar>
            <w:top w:w="0" w:type="dxa"/>
            <w:left w:w="30" w:type="dxa"/>
            <w:bottom w:w="0" w:type="dxa"/>
            <w:right w:w="30" w:type="dxa"/>
          </w:tblCellMar>
        </w:tblPrEx>
        <w:trPr>
          <w:trHeight w:val="231" w:hRule="atLeast"/>
        </w:trPr>
        <w:tc>
          <w:tcPr>
            <w:tcW w:w="911" w:type="dxa"/>
            <w:tcBorders>
              <w:top w:val="single" w:color="auto" w:sz="4" w:space="0"/>
              <w:left w:val="single" w:color="auto" w:sz="4" w:space="0"/>
              <w:bottom w:val="single" w:color="auto" w:sz="4" w:space="0"/>
              <w:right w:val="single" w:color="auto" w:sz="4" w:space="0"/>
            </w:tcBorders>
            <w:vAlign w:val="center"/>
          </w:tcPr>
          <w:p w14:paraId="2A6BAF7C">
            <w:pPr>
              <w:keepNext w:val="0"/>
              <w:keepLines w:val="0"/>
              <w:widowControl/>
              <w:suppressLineNumbers w:val="0"/>
              <w:jc w:val="left"/>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仿宋_GB2312" w:hAnsi="仿宋_GB2312" w:eastAsia="仿宋_GB2312" w:cs="仿宋_GB2312"/>
                <w:color w:val="auto"/>
                <w:sz w:val="18"/>
                <w:szCs w:val="18"/>
                <w:highlight w:val="none"/>
                <w:lang w:val="en-US" w:eastAsia="zh-CN"/>
              </w:rPr>
              <w:t>委托业务费-改革督察第三方评估经费</w:t>
            </w:r>
          </w:p>
        </w:tc>
        <w:tc>
          <w:tcPr>
            <w:tcW w:w="330" w:type="dxa"/>
            <w:tcBorders>
              <w:top w:val="single" w:color="auto" w:sz="4" w:space="0"/>
              <w:left w:val="single" w:color="auto" w:sz="4" w:space="0"/>
              <w:bottom w:val="single" w:color="auto" w:sz="4" w:space="0"/>
              <w:right w:val="single" w:color="auto" w:sz="4" w:space="0"/>
            </w:tcBorders>
            <w:vAlign w:val="center"/>
          </w:tcPr>
          <w:p w14:paraId="77F2F7DF">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2</w:t>
            </w:r>
          </w:p>
        </w:tc>
        <w:tc>
          <w:tcPr>
            <w:tcW w:w="672" w:type="dxa"/>
            <w:tcBorders>
              <w:top w:val="single" w:color="auto" w:sz="4" w:space="0"/>
              <w:left w:val="single" w:color="auto" w:sz="4" w:space="0"/>
              <w:bottom w:val="single" w:color="auto" w:sz="4" w:space="0"/>
              <w:right w:val="single" w:color="auto" w:sz="4" w:space="0"/>
            </w:tcBorders>
            <w:vAlign w:val="center"/>
          </w:tcPr>
          <w:p w14:paraId="6DD31C03">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78" w:type="dxa"/>
            <w:tcBorders>
              <w:top w:val="single" w:color="auto" w:sz="4" w:space="0"/>
              <w:left w:val="single" w:color="auto" w:sz="4" w:space="0"/>
              <w:bottom w:val="single" w:color="auto" w:sz="4" w:space="0"/>
              <w:right w:val="single" w:color="auto" w:sz="4" w:space="0"/>
            </w:tcBorders>
            <w:vAlign w:val="center"/>
          </w:tcPr>
          <w:p w14:paraId="790CE5E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37" w:type="dxa"/>
            <w:tcBorders>
              <w:top w:val="single" w:color="auto" w:sz="4" w:space="0"/>
              <w:left w:val="single" w:color="auto" w:sz="4" w:space="0"/>
              <w:bottom w:val="single" w:color="auto" w:sz="4" w:space="0"/>
              <w:right w:val="single" w:color="auto" w:sz="4" w:space="0"/>
            </w:tcBorders>
            <w:vAlign w:val="center"/>
          </w:tcPr>
          <w:p w14:paraId="39BBF2D4">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18" w:type="dxa"/>
            <w:tcBorders>
              <w:top w:val="single" w:color="auto" w:sz="4" w:space="0"/>
              <w:left w:val="single" w:color="auto" w:sz="4" w:space="0"/>
              <w:bottom w:val="single" w:color="auto" w:sz="4" w:space="0"/>
              <w:right w:val="single" w:color="auto" w:sz="4" w:space="0"/>
            </w:tcBorders>
            <w:vAlign w:val="center"/>
          </w:tcPr>
          <w:p w14:paraId="2B9AC67E">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555" w:type="dxa"/>
            <w:tcBorders>
              <w:top w:val="single" w:color="auto" w:sz="4" w:space="0"/>
              <w:left w:val="single" w:color="auto" w:sz="4" w:space="0"/>
              <w:bottom w:val="single" w:color="auto" w:sz="4" w:space="0"/>
              <w:right w:val="single" w:color="auto" w:sz="4" w:space="0"/>
            </w:tcBorders>
            <w:vAlign w:val="center"/>
          </w:tcPr>
          <w:p w14:paraId="59EC1249">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585" w:type="dxa"/>
            <w:tcBorders>
              <w:top w:val="single" w:color="auto" w:sz="4" w:space="0"/>
              <w:left w:val="single" w:color="auto" w:sz="4" w:space="0"/>
              <w:bottom w:val="single" w:color="auto" w:sz="4" w:space="0"/>
              <w:right w:val="single" w:color="auto" w:sz="4" w:space="0"/>
            </w:tcBorders>
            <w:vAlign w:val="center"/>
          </w:tcPr>
          <w:p w14:paraId="144866AB">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690" w:type="dxa"/>
            <w:tcBorders>
              <w:top w:val="single" w:color="auto" w:sz="4" w:space="0"/>
              <w:left w:val="single" w:color="auto" w:sz="4" w:space="0"/>
              <w:bottom w:val="single" w:color="auto" w:sz="4" w:space="0"/>
              <w:right w:val="single" w:color="auto" w:sz="4" w:space="0"/>
            </w:tcBorders>
            <w:vAlign w:val="center"/>
          </w:tcPr>
          <w:p w14:paraId="2EF42308">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48" w:type="dxa"/>
            <w:tcBorders>
              <w:top w:val="single" w:color="auto" w:sz="4" w:space="0"/>
              <w:left w:val="single" w:color="auto" w:sz="4" w:space="0"/>
              <w:bottom w:val="single" w:color="auto" w:sz="4" w:space="0"/>
              <w:right w:val="single" w:color="auto" w:sz="4" w:space="0"/>
            </w:tcBorders>
            <w:vAlign w:val="center"/>
          </w:tcPr>
          <w:p w14:paraId="701DE16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90.00 </w:t>
            </w:r>
          </w:p>
        </w:tc>
        <w:tc>
          <w:tcPr>
            <w:tcW w:w="627" w:type="dxa"/>
            <w:tcBorders>
              <w:top w:val="single" w:color="auto" w:sz="4" w:space="0"/>
              <w:left w:val="single" w:color="auto" w:sz="4" w:space="0"/>
              <w:bottom w:val="single" w:color="auto" w:sz="4" w:space="0"/>
              <w:right w:val="single" w:color="auto" w:sz="4" w:space="0"/>
            </w:tcBorders>
            <w:vAlign w:val="center"/>
          </w:tcPr>
          <w:p w14:paraId="65BFC39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615" w:type="dxa"/>
            <w:tcBorders>
              <w:top w:val="single" w:color="auto" w:sz="4" w:space="0"/>
              <w:left w:val="single" w:color="auto" w:sz="4" w:space="0"/>
              <w:bottom w:val="single" w:color="auto" w:sz="4" w:space="0"/>
              <w:right w:val="single" w:color="auto" w:sz="4" w:space="0"/>
            </w:tcBorders>
            <w:vAlign w:val="center"/>
          </w:tcPr>
          <w:p w14:paraId="23551DE3">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27.00 </w:t>
            </w:r>
          </w:p>
        </w:tc>
        <w:tc>
          <w:tcPr>
            <w:tcW w:w="534" w:type="dxa"/>
            <w:tcBorders>
              <w:top w:val="single" w:color="auto" w:sz="4" w:space="0"/>
              <w:left w:val="single" w:color="auto" w:sz="4" w:space="0"/>
              <w:bottom w:val="single" w:color="auto" w:sz="4" w:space="0"/>
              <w:right w:val="single" w:color="auto" w:sz="4" w:space="0"/>
            </w:tcBorders>
            <w:vAlign w:val="center"/>
          </w:tcPr>
          <w:p w14:paraId="2757506B">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525" w:type="dxa"/>
            <w:tcBorders>
              <w:top w:val="single" w:color="auto" w:sz="4" w:space="0"/>
              <w:left w:val="single" w:color="auto" w:sz="4" w:space="0"/>
              <w:bottom w:val="single" w:color="auto" w:sz="4" w:space="0"/>
              <w:right w:val="single" w:color="auto" w:sz="4" w:space="0"/>
            </w:tcBorders>
            <w:vAlign w:val="center"/>
          </w:tcPr>
          <w:p w14:paraId="7A678040">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19.50 </w:t>
            </w:r>
          </w:p>
        </w:tc>
        <w:tc>
          <w:tcPr>
            <w:tcW w:w="666" w:type="dxa"/>
            <w:tcBorders>
              <w:top w:val="single" w:color="auto" w:sz="4" w:space="0"/>
              <w:left w:val="single" w:color="auto" w:sz="4" w:space="0"/>
              <w:bottom w:val="single" w:color="auto" w:sz="4" w:space="0"/>
              <w:right w:val="single" w:color="auto" w:sz="4" w:space="0"/>
            </w:tcBorders>
            <w:vAlign w:val="center"/>
          </w:tcPr>
          <w:p w14:paraId="29B668E3">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642" w:type="dxa"/>
            <w:tcBorders>
              <w:top w:val="single" w:color="auto" w:sz="4" w:space="0"/>
              <w:left w:val="single" w:color="auto" w:sz="4" w:space="0"/>
              <w:bottom w:val="single" w:color="auto" w:sz="4" w:space="0"/>
              <w:right w:val="single" w:color="auto" w:sz="4" w:space="0"/>
            </w:tcBorders>
            <w:vAlign w:val="center"/>
          </w:tcPr>
          <w:p w14:paraId="670C5FA8">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43.50 </w:t>
            </w:r>
          </w:p>
        </w:tc>
        <w:tc>
          <w:tcPr>
            <w:tcW w:w="450" w:type="dxa"/>
            <w:tcBorders>
              <w:top w:val="single" w:color="auto" w:sz="4" w:space="0"/>
              <w:left w:val="single" w:color="auto" w:sz="4" w:space="0"/>
              <w:bottom w:val="single" w:color="auto" w:sz="4" w:space="0"/>
              <w:right w:val="single" w:color="auto" w:sz="4" w:space="0"/>
            </w:tcBorders>
            <w:vAlign w:val="center"/>
          </w:tcPr>
          <w:p w14:paraId="44163832">
            <w:pPr>
              <w:autoSpaceDN w:val="0"/>
              <w:jc w:val="center"/>
              <w:rPr>
                <w:rFonts w:hint="eastAsia" w:ascii="仿宋_GB2312" w:hAnsi="仿宋_GB2312" w:eastAsia="仿宋_GB2312" w:cs="仿宋_GB2312"/>
                <w:bCs/>
                <w:color w:val="auto"/>
                <w:sz w:val="18"/>
                <w:szCs w:val="18"/>
                <w:highlight w:val="none"/>
                <w:lang w:val="en-US" w:eastAsia="zh-CN"/>
              </w:rPr>
            </w:pPr>
          </w:p>
        </w:tc>
        <w:tc>
          <w:tcPr>
            <w:tcW w:w="483" w:type="dxa"/>
            <w:tcBorders>
              <w:top w:val="single" w:color="auto" w:sz="4" w:space="0"/>
              <w:left w:val="single" w:color="auto" w:sz="4" w:space="0"/>
              <w:bottom w:val="single" w:color="auto" w:sz="4" w:space="0"/>
              <w:right w:val="single" w:color="auto" w:sz="4" w:space="0"/>
            </w:tcBorders>
            <w:vAlign w:val="center"/>
          </w:tcPr>
          <w:p w14:paraId="72240FD4">
            <w:pPr>
              <w:autoSpaceDN w:val="0"/>
              <w:jc w:val="center"/>
              <w:rPr>
                <w:rFonts w:hint="eastAsia" w:ascii="仿宋_GB2312" w:hAnsi="仿宋_GB2312" w:eastAsia="仿宋_GB2312" w:cs="仿宋_GB2312"/>
                <w:bCs/>
                <w:color w:val="auto"/>
                <w:sz w:val="18"/>
                <w:szCs w:val="18"/>
                <w:highlight w:val="none"/>
                <w:lang w:val="en-US" w:eastAsia="zh-CN"/>
              </w:rPr>
            </w:pPr>
          </w:p>
        </w:tc>
        <w:tc>
          <w:tcPr>
            <w:tcW w:w="660" w:type="dxa"/>
            <w:tcBorders>
              <w:top w:val="single" w:color="auto" w:sz="4" w:space="0"/>
              <w:left w:val="single" w:color="auto" w:sz="4" w:space="0"/>
              <w:bottom w:val="single" w:color="auto" w:sz="4" w:space="0"/>
              <w:right w:val="single" w:color="auto" w:sz="4" w:space="0"/>
            </w:tcBorders>
            <w:vAlign w:val="center"/>
          </w:tcPr>
          <w:p w14:paraId="3FE41B7A">
            <w:pPr>
              <w:autoSpaceDN w:val="0"/>
              <w:jc w:val="center"/>
              <w:rPr>
                <w:rFonts w:hint="eastAsia" w:ascii="仿宋_GB2312" w:hAnsi="仿宋_GB2312" w:eastAsia="仿宋_GB2312" w:cs="仿宋_GB2312"/>
                <w:bCs/>
                <w:color w:val="auto"/>
                <w:sz w:val="18"/>
                <w:szCs w:val="18"/>
                <w:highlight w:val="none"/>
                <w:lang w:val="en-US" w:eastAsia="zh-CN"/>
              </w:rPr>
            </w:pPr>
          </w:p>
        </w:tc>
        <w:tc>
          <w:tcPr>
            <w:tcW w:w="846" w:type="dxa"/>
            <w:tcBorders>
              <w:top w:val="single" w:color="auto" w:sz="4" w:space="0"/>
              <w:left w:val="single" w:color="auto" w:sz="4" w:space="0"/>
              <w:bottom w:val="single" w:color="auto" w:sz="4" w:space="0"/>
              <w:right w:val="single" w:color="auto" w:sz="4" w:space="0"/>
            </w:tcBorders>
            <w:vAlign w:val="center"/>
          </w:tcPr>
          <w:p w14:paraId="6865DB41">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100.00%</w:t>
            </w:r>
          </w:p>
        </w:tc>
        <w:tc>
          <w:tcPr>
            <w:tcW w:w="673" w:type="dxa"/>
            <w:tcBorders>
              <w:top w:val="single" w:color="auto" w:sz="4" w:space="0"/>
              <w:left w:val="single" w:color="auto" w:sz="4" w:space="0"/>
              <w:bottom w:val="single" w:color="auto" w:sz="4" w:space="0"/>
              <w:right w:val="single" w:color="auto" w:sz="4" w:space="0"/>
            </w:tcBorders>
            <w:vAlign w:val="center"/>
          </w:tcPr>
          <w:p w14:paraId="26A1F851">
            <w:pPr>
              <w:autoSpaceDN w:val="0"/>
              <w:jc w:val="center"/>
              <w:rPr>
                <w:rFonts w:hint="default"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 xml:space="preserve">0.00 </w:t>
            </w:r>
          </w:p>
        </w:tc>
        <w:tc>
          <w:tcPr>
            <w:tcW w:w="488" w:type="dxa"/>
            <w:tcBorders>
              <w:top w:val="single" w:color="auto" w:sz="4" w:space="0"/>
              <w:left w:val="single" w:color="auto" w:sz="4" w:space="0"/>
              <w:bottom w:val="single" w:color="auto" w:sz="4" w:space="0"/>
              <w:right w:val="single" w:color="auto" w:sz="4" w:space="0"/>
            </w:tcBorders>
            <w:vAlign w:val="center"/>
          </w:tcPr>
          <w:p w14:paraId="39CA9E4F">
            <w:pPr>
              <w:autoSpaceDN w:val="0"/>
              <w:jc w:val="center"/>
              <w:rPr>
                <w:rFonts w:hint="eastAsia" w:ascii="仿宋_GB2312" w:hAnsi="仿宋_GB2312" w:eastAsia="仿宋_GB2312" w:cs="仿宋_GB2312"/>
                <w:bCs/>
                <w:color w:val="auto"/>
                <w:sz w:val="18"/>
                <w:szCs w:val="18"/>
                <w:highlight w:val="none"/>
              </w:rPr>
            </w:pPr>
          </w:p>
        </w:tc>
        <w:tc>
          <w:tcPr>
            <w:tcW w:w="586" w:type="dxa"/>
            <w:tcBorders>
              <w:top w:val="single" w:color="auto" w:sz="4" w:space="0"/>
              <w:left w:val="single" w:color="auto" w:sz="4" w:space="0"/>
              <w:bottom w:val="single" w:color="auto" w:sz="4" w:space="0"/>
              <w:right w:val="single" w:color="auto" w:sz="4" w:space="0"/>
            </w:tcBorders>
            <w:vAlign w:val="center"/>
          </w:tcPr>
          <w:p w14:paraId="193A7B51">
            <w:pPr>
              <w:jc w:val="center"/>
              <w:rPr>
                <w:rFonts w:hint="eastAsia" w:ascii="仿宋_GB2312" w:hAnsi="仿宋_GB2312" w:eastAsia="仿宋_GB2312" w:cs="仿宋_GB2312"/>
                <w:bCs/>
                <w:color w:val="auto"/>
                <w:sz w:val="18"/>
                <w:szCs w:val="18"/>
                <w:highlight w:val="none"/>
              </w:rPr>
            </w:pP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3E7F1C80">
            <w:pPr>
              <w:jc w:val="center"/>
              <w:rPr>
                <w:rFonts w:hint="eastAsia" w:ascii="仿宋_GB2312" w:hAnsi="仿宋_GB2312" w:eastAsia="仿宋_GB2312" w:cs="仿宋_GB2312"/>
                <w:bCs/>
                <w:color w:val="auto"/>
                <w:sz w:val="18"/>
                <w:szCs w:val="18"/>
                <w:highlight w:val="none"/>
              </w:rPr>
            </w:pPr>
          </w:p>
        </w:tc>
      </w:tr>
      <w:tr w14:paraId="52DE2F11">
        <w:tblPrEx>
          <w:tblCellMar>
            <w:top w:w="0" w:type="dxa"/>
            <w:left w:w="30" w:type="dxa"/>
            <w:bottom w:w="0" w:type="dxa"/>
            <w:right w:w="30" w:type="dxa"/>
          </w:tblCellMar>
        </w:tblPrEx>
        <w:trPr>
          <w:trHeight w:val="231" w:hRule="atLeast"/>
        </w:trPr>
        <w:tc>
          <w:tcPr>
            <w:tcW w:w="911" w:type="dxa"/>
            <w:tcBorders>
              <w:top w:val="single" w:color="auto" w:sz="4" w:space="0"/>
              <w:left w:val="single" w:color="auto" w:sz="4" w:space="0"/>
              <w:bottom w:val="single" w:color="auto" w:sz="4" w:space="0"/>
              <w:right w:val="single" w:color="auto" w:sz="4" w:space="0"/>
            </w:tcBorders>
            <w:vAlign w:val="top"/>
          </w:tcPr>
          <w:p w14:paraId="168308EE">
            <w:pPr>
              <w:autoSpaceDN w:val="0"/>
              <w:spacing w:line="300" w:lineRule="exact"/>
              <w:jc w:val="center"/>
              <w:rPr>
                <w:rFonts w:ascii="仿宋_GB2312" w:hAnsi="仿宋_GB2312" w:eastAsia="仿宋_GB2312" w:cs="仿宋_GB2312"/>
                <w:bCs/>
                <w:color w:val="auto"/>
                <w:sz w:val="18"/>
                <w:szCs w:val="18"/>
                <w:highlight w:val="none"/>
              </w:rPr>
            </w:pPr>
          </w:p>
        </w:tc>
        <w:tc>
          <w:tcPr>
            <w:tcW w:w="330" w:type="dxa"/>
            <w:tcBorders>
              <w:top w:val="single" w:color="auto" w:sz="4" w:space="0"/>
              <w:left w:val="single" w:color="auto" w:sz="4" w:space="0"/>
              <w:bottom w:val="single" w:color="auto" w:sz="4" w:space="0"/>
              <w:right w:val="single" w:color="auto" w:sz="4" w:space="0"/>
            </w:tcBorders>
            <w:vAlign w:val="center"/>
          </w:tcPr>
          <w:p w14:paraId="12CC5BE8">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3</w:t>
            </w:r>
          </w:p>
        </w:tc>
        <w:tc>
          <w:tcPr>
            <w:tcW w:w="672" w:type="dxa"/>
            <w:tcBorders>
              <w:top w:val="single" w:color="auto" w:sz="4" w:space="0"/>
              <w:left w:val="single" w:color="auto" w:sz="4" w:space="0"/>
              <w:bottom w:val="single" w:color="auto" w:sz="4" w:space="0"/>
              <w:right w:val="single" w:color="auto" w:sz="4" w:space="0"/>
            </w:tcBorders>
            <w:vAlign w:val="center"/>
          </w:tcPr>
          <w:p w14:paraId="28364A1A">
            <w:pPr>
              <w:autoSpaceDN w:val="0"/>
              <w:jc w:val="center"/>
              <w:rPr>
                <w:rFonts w:hint="eastAsia" w:ascii="仿宋_GB2312" w:hAnsi="仿宋_GB2312" w:eastAsia="仿宋_GB2312" w:cs="仿宋_GB2312"/>
                <w:bCs/>
                <w:color w:val="auto"/>
                <w:sz w:val="18"/>
                <w:szCs w:val="18"/>
                <w:highlight w: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11D57B11">
            <w:pPr>
              <w:autoSpaceDN w:val="0"/>
              <w:jc w:val="center"/>
              <w:rPr>
                <w:rFonts w:hint="eastAsia" w:ascii="仿宋_GB2312" w:hAnsi="仿宋_GB2312" w:eastAsia="仿宋_GB2312" w:cs="仿宋_GB2312"/>
                <w:bCs/>
                <w:color w:val="auto"/>
                <w:sz w:val="18"/>
                <w:szCs w:val="18"/>
                <w:highlight w: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1F10AAB9">
            <w:pPr>
              <w:autoSpaceDN w:val="0"/>
              <w:jc w:val="center"/>
              <w:rPr>
                <w:rFonts w:hint="eastAsia" w:ascii="仿宋_GB2312" w:hAnsi="仿宋_GB2312" w:eastAsia="仿宋_GB2312" w:cs="仿宋_GB2312"/>
                <w:bCs/>
                <w:color w:val="auto"/>
                <w:sz w:val="18"/>
                <w:szCs w:val="18"/>
                <w:highlight w:val="none"/>
              </w:rPr>
            </w:pPr>
          </w:p>
        </w:tc>
        <w:tc>
          <w:tcPr>
            <w:tcW w:w="618" w:type="dxa"/>
            <w:tcBorders>
              <w:top w:val="single" w:color="auto" w:sz="4" w:space="0"/>
              <w:left w:val="single" w:color="auto" w:sz="4" w:space="0"/>
              <w:bottom w:val="single" w:color="auto" w:sz="4" w:space="0"/>
              <w:right w:val="single" w:color="auto" w:sz="4" w:space="0"/>
            </w:tcBorders>
            <w:vAlign w:val="center"/>
          </w:tcPr>
          <w:p w14:paraId="1CA2C474">
            <w:pPr>
              <w:autoSpaceDN w:val="0"/>
              <w:jc w:val="center"/>
              <w:rPr>
                <w:rFonts w:hint="eastAsia" w:ascii="仿宋_GB2312" w:hAnsi="仿宋_GB2312" w:eastAsia="仿宋_GB2312" w:cs="仿宋_GB2312"/>
                <w:bCs/>
                <w:color w:val="auto"/>
                <w:sz w:val="18"/>
                <w:szCs w:val="18"/>
                <w:highlight w:val="none"/>
              </w:rPr>
            </w:pPr>
          </w:p>
        </w:tc>
        <w:tc>
          <w:tcPr>
            <w:tcW w:w="555" w:type="dxa"/>
            <w:tcBorders>
              <w:top w:val="single" w:color="auto" w:sz="4" w:space="0"/>
              <w:left w:val="single" w:color="auto" w:sz="4" w:space="0"/>
              <w:bottom w:val="single" w:color="auto" w:sz="4" w:space="0"/>
              <w:right w:val="single" w:color="auto" w:sz="4" w:space="0"/>
            </w:tcBorders>
            <w:vAlign w:val="center"/>
          </w:tcPr>
          <w:p w14:paraId="6518E163">
            <w:pPr>
              <w:jc w:val="center"/>
              <w:rPr>
                <w:rFonts w:hint="eastAsia" w:ascii="仿宋_GB2312" w:hAnsi="仿宋_GB2312" w:eastAsia="仿宋_GB2312" w:cs="仿宋_GB2312"/>
                <w:bCs/>
                <w:color w:val="auto"/>
                <w:sz w:val="18"/>
                <w:szCs w:val="18"/>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36260433">
            <w:pPr>
              <w:jc w:val="center"/>
              <w:rPr>
                <w:rFonts w:hint="eastAsia" w:ascii="仿宋_GB2312" w:hAnsi="仿宋_GB2312" w:eastAsia="仿宋_GB2312" w:cs="仿宋_GB2312"/>
                <w:bCs/>
                <w:color w:val="auto"/>
                <w:sz w:val="18"/>
                <w:szCs w:val="18"/>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14:paraId="58036EF4">
            <w:pPr>
              <w:autoSpaceDN w:val="0"/>
              <w:jc w:val="center"/>
              <w:rPr>
                <w:rFonts w:hint="eastAsia" w:ascii="仿宋_GB2312" w:hAnsi="仿宋_GB2312" w:eastAsia="仿宋_GB2312" w:cs="仿宋_GB2312"/>
                <w:bCs/>
                <w:color w:val="auto"/>
                <w:sz w:val="18"/>
                <w:szCs w:val="18"/>
                <w:highlight w:val="none"/>
              </w:rPr>
            </w:pPr>
          </w:p>
        </w:tc>
        <w:tc>
          <w:tcPr>
            <w:tcW w:w="648" w:type="dxa"/>
            <w:tcBorders>
              <w:top w:val="single" w:color="auto" w:sz="4" w:space="0"/>
              <w:left w:val="single" w:color="auto" w:sz="4" w:space="0"/>
              <w:bottom w:val="single" w:color="auto" w:sz="4" w:space="0"/>
              <w:right w:val="single" w:color="auto" w:sz="4" w:space="0"/>
            </w:tcBorders>
            <w:vAlign w:val="center"/>
          </w:tcPr>
          <w:p w14:paraId="720BEDD3">
            <w:pPr>
              <w:autoSpaceDN w:val="0"/>
              <w:jc w:val="center"/>
              <w:rPr>
                <w:rFonts w:hint="eastAsia" w:ascii="仿宋_GB2312" w:hAnsi="仿宋_GB2312" w:eastAsia="仿宋_GB2312" w:cs="仿宋_GB2312"/>
                <w:bCs/>
                <w:color w:val="auto"/>
                <w:sz w:val="18"/>
                <w:szCs w:val="18"/>
                <w:highlight w:val="none"/>
              </w:rPr>
            </w:pPr>
          </w:p>
        </w:tc>
        <w:tc>
          <w:tcPr>
            <w:tcW w:w="627" w:type="dxa"/>
            <w:tcBorders>
              <w:top w:val="single" w:color="auto" w:sz="4" w:space="0"/>
              <w:left w:val="single" w:color="auto" w:sz="4" w:space="0"/>
              <w:bottom w:val="single" w:color="auto" w:sz="4" w:space="0"/>
              <w:right w:val="single" w:color="auto" w:sz="4" w:space="0"/>
            </w:tcBorders>
            <w:vAlign w:val="center"/>
          </w:tcPr>
          <w:p w14:paraId="0FB7CF58">
            <w:pPr>
              <w:autoSpaceDN w:val="0"/>
              <w:jc w:val="center"/>
              <w:rPr>
                <w:rFonts w:hint="eastAsia" w:ascii="仿宋_GB2312" w:hAnsi="仿宋_GB2312" w:eastAsia="仿宋_GB2312" w:cs="仿宋_GB2312"/>
                <w:bCs/>
                <w:color w:val="auto"/>
                <w:sz w:val="18"/>
                <w:szCs w:val="18"/>
                <w:highlight w:val="none"/>
              </w:rPr>
            </w:pPr>
          </w:p>
        </w:tc>
        <w:tc>
          <w:tcPr>
            <w:tcW w:w="615" w:type="dxa"/>
            <w:tcBorders>
              <w:top w:val="single" w:color="auto" w:sz="4" w:space="0"/>
              <w:left w:val="single" w:color="auto" w:sz="4" w:space="0"/>
              <w:bottom w:val="single" w:color="auto" w:sz="4" w:space="0"/>
              <w:right w:val="single" w:color="auto" w:sz="4" w:space="0"/>
            </w:tcBorders>
            <w:vAlign w:val="center"/>
          </w:tcPr>
          <w:p w14:paraId="2A6BFABA">
            <w:pPr>
              <w:autoSpaceDN w:val="0"/>
              <w:jc w:val="center"/>
              <w:rPr>
                <w:rFonts w:hint="eastAsia" w:ascii="仿宋_GB2312" w:hAnsi="仿宋_GB2312" w:eastAsia="仿宋_GB2312" w:cs="仿宋_GB2312"/>
                <w:bCs/>
                <w:color w:val="auto"/>
                <w:sz w:val="18"/>
                <w:szCs w:val="18"/>
                <w:highlight w:val="none"/>
              </w:rPr>
            </w:pPr>
          </w:p>
        </w:tc>
        <w:tc>
          <w:tcPr>
            <w:tcW w:w="534" w:type="dxa"/>
            <w:tcBorders>
              <w:top w:val="single" w:color="auto" w:sz="4" w:space="0"/>
              <w:left w:val="single" w:color="auto" w:sz="4" w:space="0"/>
              <w:bottom w:val="single" w:color="auto" w:sz="4" w:space="0"/>
              <w:right w:val="single" w:color="auto" w:sz="4" w:space="0"/>
            </w:tcBorders>
            <w:vAlign w:val="center"/>
          </w:tcPr>
          <w:p w14:paraId="1C475F01">
            <w:pPr>
              <w:autoSpaceDN w:val="0"/>
              <w:jc w:val="center"/>
              <w:rPr>
                <w:rFonts w:ascii="仿宋_GB2312" w:hAnsi="仿宋_GB2312" w:eastAsia="仿宋_GB2312" w:cs="仿宋_GB2312"/>
                <w:bCs/>
                <w:color w:val="auto"/>
                <w:sz w:val="18"/>
                <w:szCs w:val="18"/>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6305FA35">
            <w:pPr>
              <w:autoSpaceDN w:val="0"/>
              <w:jc w:val="center"/>
              <w:rPr>
                <w:rFonts w:ascii="仿宋_GB2312" w:hAnsi="仿宋_GB2312" w:eastAsia="仿宋_GB2312" w:cs="仿宋_GB2312"/>
                <w:bCs/>
                <w:color w:val="auto"/>
                <w:sz w:val="18"/>
                <w:szCs w:val="18"/>
                <w:highlight w:val="none"/>
              </w:rPr>
            </w:pPr>
          </w:p>
        </w:tc>
        <w:tc>
          <w:tcPr>
            <w:tcW w:w="666" w:type="dxa"/>
            <w:tcBorders>
              <w:top w:val="single" w:color="auto" w:sz="4" w:space="0"/>
              <w:left w:val="single" w:color="auto" w:sz="4" w:space="0"/>
              <w:bottom w:val="single" w:color="auto" w:sz="4" w:space="0"/>
              <w:right w:val="single" w:color="auto" w:sz="4" w:space="0"/>
            </w:tcBorders>
            <w:vAlign w:val="center"/>
          </w:tcPr>
          <w:p w14:paraId="7B7B352F">
            <w:pPr>
              <w:autoSpaceDN w:val="0"/>
              <w:jc w:val="center"/>
              <w:rPr>
                <w:rFonts w:ascii="仿宋_GB2312" w:hAnsi="仿宋_GB2312" w:eastAsia="仿宋_GB2312" w:cs="仿宋_GB2312"/>
                <w:bCs/>
                <w:color w:val="auto"/>
                <w:sz w:val="18"/>
                <w:szCs w:val="18"/>
                <w:highlight w:val="none"/>
              </w:rPr>
            </w:pPr>
          </w:p>
        </w:tc>
        <w:tc>
          <w:tcPr>
            <w:tcW w:w="642" w:type="dxa"/>
            <w:tcBorders>
              <w:top w:val="single" w:color="auto" w:sz="4" w:space="0"/>
              <w:left w:val="single" w:color="auto" w:sz="4" w:space="0"/>
              <w:bottom w:val="single" w:color="auto" w:sz="4" w:space="0"/>
              <w:right w:val="single" w:color="auto" w:sz="4" w:space="0"/>
            </w:tcBorders>
            <w:vAlign w:val="center"/>
          </w:tcPr>
          <w:p w14:paraId="1FFA655A">
            <w:pPr>
              <w:autoSpaceDN w:val="0"/>
              <w:jc w:val="center"/>
              <w:rPr>
                <w:rFonts w:ascii="仿宋_GB2312" w:hAnsi="仿宋_GB2312" w:eastAsia="仿宋_GB2312" w:cs="仿宋_GB2312"/>
                <w:bCs/>
                <w:color w:val="auto"/>
                <w:sz w:val="18"/>
                <w:szCs w:val="18"/>
                <w:highlight w:val="none"/>
              </w:rPr>
            </w:pPr>
          </w:p>
        </w:tc>
        <w:tc>
          <w:tcPr>
            <w:tcW w:w="450" w:type="dxa"/>
            <w:tcBorders>
              <w:top w:val="single" w:color="auto" w:sz="4" w:space="0"/>
              <w:left w:val="single" w:color="auto" w:sz="4" w:space="0"/>
              <w:bottom w:val="single" w:color="auto" w:sz="4" w:space="0"/>
              <w:right w:val="single" w:color="auto" w:sz="4" w:space="0"/>
            </w:tcBorders>
            <w:vAlign w:val="center"/>
          </w:tcPr>
          <w:p w14:paraId="37AB9573">
            <w:pPr>
              <w:autoSpaceDN w:val="0"/>
              <w:jc w:val="center"/>
              <w:rPr>
                <w:rFonts w:hint="eastAsia" w:ascii="仿宋_GB2312" w:hAnsi="仿宋_GB2312" w:eastAsia="仿宋_GB2312" w:cs="仿宋_GB2312"/>
                <w:bCs/>
                <w:color w:val="auto"/>
                <w:sz w:val="18"/>
                <w:szCs w:val="18"/>
                <w:highlight w:val="none"/>
              </w:rPr>
            </w:pPr>
          </w:p>
        </w:tc>
        <w:tc>
          <w:tcPr>
            <w:tcW w:w="483" w:type="dxa"/>
            <w:tcBorders>
              <w:top w:val="single" w:color="auto" w:sz="4" w:space="0"/>
              <w:left w:val="single" w:color="auto" w:sz="4" w:space="0"/>
              <w:bottom w:val="single" w:color="auto" w:sz="4" w:space="0"/>
              <w:right w:val="single" w:color="auto" w:sz="4" w:space="0"/>
            </w:tcBorders>
            <w:vAlign w:val="center"/>
          </w:tcPr>
          <w:p w14:paraId="7D9582EC">
            <w:pPr>
              <w:autoSpaceDN w:val="0"/>
              <w:jc w:val="center"/>
              <w:rPr>
                <w:rFonts w:hint="eastAsia" w:ascii="仿宋_GB2312" w:hAnsi="仿宋_GB2312" w:eastAsia="仿宋_GB2312" w:cs="仿宋_GB2312"/>
                <w:bCs/>
                <w:color w:val="auto"/>
                <w:sz w:val="18"/>
                <w:szCs w:val="18"/>
                <w:highlight w:val="none"/>
              </w:rPr>
            </w:pPr>
          </w:p>
        </w:tc>
        <w:tc>
          <w:tcPr>
            <w:tcW w:w="660" w:type="dxa"/>
            <w:tcBorders>
              <w:top w:val="single" w:color="auto" w:sz="4" w:space="0"/>
              <w:left w:val="single" w:color="auto" w:sz="4" w:space="0"/>
              <w:bottom w:val="single" w:color="auto" w:sz="4" w:space="0"/>
              <w:right w:val="single" w:color="auto" w:sz="4" w:space="0"/>
            </w:tcBorders>
            <w:vAlign w:val="center"/>
          </w:tcPr>
          <w:p w14:paraId="5167384B">
            <w:pPr>
              <w:autoSpaceDN w:val="0"/>
              <w:jc w:val="center"/>
              <w:rPr>
                <w:rFonts w:hint="eastAsia" w:ascii="仿宋_GB2312" w:hAnsi="仿宋_GB2312" w:eastAsia="仿宋_GB2312" w:cs="仿宋_GB2312"/>
                <w:bCs/>
                <w:color w:val="auto"/>
                <w:sz w:val="18"/>
                <w:szCs w:val="18"/>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4913A25A">
            <w:pPr>
              <w:autoSpaceDN w:val="0"/>
              <w:jc w:val="center"/>
              <w:rPr>
                <w:rFonts w:ascii="仿宋_GB2312" w:hAnsi="仿宋_GB2312" w:eastAsia="仿宋_GB2312" w:cs="仿宋_GB2312"/>
                <w:bCs/>
                <w:color w:val="auto"/>
                <w:sz w:val="18"/>
                <w:szCs w:val="18"/>
                <w:highlight w:val="none"/>
              </w:rPr>
            </w:pPr>
          </w:p>
        </w:tc>
        <w:tc>
          <w:tcPr>
            <w:tcW w:w="673" w:type="dxa"/>
            <w:tcBorders>
              <w:top w:val="single" w:color="auto" w:sz="4" w:space="0"/>
              <w:left w:val="single" w:color="auto" w:sz="4" w:space="0"/>
              <w:bottom w:val="single" w:color="auto" w:sz="4" w:space="0"/>
              <w:right w:val="single" w:color="auto" w:sz="4" w:space="0"/>
            </w:tcBorders>
            <w:vAlign w:val="center"/>
          </w:tcPr>
          <w:p w14:paraId="6631A5B5">
            <w:pPr>
              <w:jc w:val="center"/>
              <w:rPr>
                <w:rFonts w:hint="eastAsia" w:ascii="仿宋_GB2312" w:hAnsi="仿宋_GB2312" w:eastAsia="仿宋_GB2312" w:cs="仿宋_GB2312"/>
                <w:bCs/>
                <w:color w:val="auto"/>
                <w:sz w:val="18"/>
                <w:szCs w:val="18"/>
                <w:highlight w:val="none"/>
              </w:rPr>
            </w:pPr>
          </w:p>
        </w:tc>
        <w:tc>
          <w:tcPr>
            <w:tcW w:w="488" w:type="dxa"/>
            <w:tcBorders>
              <w:top w:val="single" w:color="auto" w:sz="4" w:space="0"/>
              <w:left w:val="single" w:color="auto" w:sz="4" w:space="0"/>
              <w:bottom w:val="single" w:color="auto" w:sz="4" w:space="0"/>
              <w:right w:val="single" w:color="auto" w:sz="4" w:space="0"/>
            </w:tcBorders>
            <w:vAlign w:val="center"/>
          </w:tcPr>
          <w:p w14:paraId="1E0AF43C">
            <w:pPr>
              <w:jc w:val="center"/>
              <w:rPr>
                <w:rFonts w:hint="eastAsia" w:ascii="仿宋_GB2312" w:hAnsi="仿宋_GB2312" w:eastAsia="仿宋_GB2312" w:cs="仿宋_GB2312"/>
                <w:bCs/>
                <w:color w:val="auto"/>
                <w:sz w:val="18"/>
                <w:szCs w:val="18"/>
                <w:highlight w:val="none"/>
              </w:rPr>
            </w:pPr>
          </w:p>
        </w:tc>
        <w:tc>
          <w:tcPr>
            <w:tcW w:w="586" w:type="dxa"/>
            <w:tcBorders>
              <w:top w:val="single" w:color="auto" w:sz="4" w:space="0"/>
              <w:left w:val="single" w:color="auto" w:sz="4" w:space="0"/>
              <w:bottom w:val="single" w:color="auto" w:sz="4" w:space="0"/>
              <w:right w:val="single" w:color="auto" w:sz="4" w:space="0"/>
            </w:tcBorders>
            <w:vAlign w:val="center"/>
          </w:tcPr>
          <w:p w14:paraId="514E2566">
            <w:pPr>
              <w:jc w:val="center"/>
              <w:rPr>
                <w:rFonts w:hint="eastAsia" w:ascii="仿宋_GB2312" w:hAnsi="仿宋_GB2312" w:eastAsia="仿宋_GB2312" w:cs="仿宋_GB2312"/>
                <w:bCs/>
                <w:color w:val="auto"/>
                <w:sz w:val="18"/>
                <w:szCs w:val="18"/>
                <w:highlight w:val="none"/>
              </w:rPr>
            </w:pP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222B9C48">
            <w:pPr>
              <w:jc w:val="center"/>
              <w:rPr>
                <w:rFonts w:hint="eastAsia" w:ascii="仿宋_GB2312" w:hAnsi="仿宋_GB2312" w:eastAsia="仿宋_GB2312" w:cs="仿宋_GB2312"/>
                <w:bCs/>
                <w:color w:val="auto"/>
                <w:sz w:val="18"/>
                <w:szCs w:val="18"/>
                <w:highlight w:val="none"/>
              </w:rPr>
            </w:pPr>
          </w:p>
        </w:tc>
      </w:tr>
      <w:tr w14:paraId="026E0745">
        <w:tblPrEx>
          <w:tblCellMar>
            <w:top w:w="0" w:type="dxa"/>
            <w:left w:w="30" w:type="dxa"/>
            <w:bottom w:w="0" w:type="dxa"/>
            <w:right w:w="30" w:type="dxa"/>
          </w:tblCellMar>
        </w:tblPrEx>
        <w:trPr>
          <w:trHeight w:val="231" w:hRule="atLeast"/>
        </w:trPr>
        <w:tc>
          <w:tcPr>
            <w:tcW w:w="911" w:type="dxa"/>
            <w:tcBorders>
              <w:top w:val="single" w:color="auto" w:sz="4" w:space="0"/>
              <w:left w:val="single" w:color="auto" w:sz="4" w:space="0"/>
              <w:bottom w:val="single" w:color="auto" w:sz="4" w:space="0"/>
              <w:right w:val="single" w:color="auto" w:sz="4" w:space="0"/>
            </w:tcBorders>
            <w:vAlign w:val="top"/>
          </w:tcPr>
          <w:p w14:paraId="43E1C10F">
            <w:pPr>
              <w:autoSpaceDN w:val="0"/>
              <w:spacing w:line="300" w:lineRule="exact"/>
              <w:jc w:val="center"/>
              <w:rPr>
                <w:rFonts w:ascii="仿宋_GB2312" w:hAnsi="仿宋_GB2312" w:eastAsia="仿宋_GB2312" w:cs="仿宋_GB2312"/>
                <w:bCs/>
                <w:color w:val="auto"/>
                <w:sz w:val="18"/>
                <w:szCs w:val="18"/>
                <w:highlight w:val="none"/>
              </w:rPr>
            </w:pPr>
          </w:p>
        </w:tc>
        <w:tc>
          <w:tcPr>
            <w:tcW w:w="330" w:type="dxa"/>
            <w:tcBorders>
              <w:top w:val="single" w:color="auto" w:sz="4" w:space="0"/>
              <w:left w:val="single" w:color="auto" w:sz="4" w:space="0"/>
              <w:bottom w:val="single" w:color="auto" w:sz="4" w:space="0"/>
              <w:right w:val="single" w:color="auto" w:sz="4" w:space="0"/>
            </w:tcBorders>
            <w:vAlign w:val="center"/>
          </w:tcPr>
          <w:p w14:paraId="0A040145">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4</w:t>
            </w:r>
          </w:p>
        </w:tc>
        <w:tc>
          <w:tcPr>
            <w:tcW w:w="672" w:type="dxa"/>
            <w:tcBorders>
              <w:top w:val="single" w:color="auto" w:sz="4" w:space="0"/>
              <w:left w:val="single" w:color="auto" w:sz="4" w:space="0"/>
              <w:bottom w:val="single" w:color="auto" w:sz="4" w:space="0"/>
              <w:right w:val="single" w:color="auto" w:sz="4" w:space="0"/>
            </w:tcBorders>
            <w:vAlign w:val="center"/>
          </w:tcPr>
          <w:p w14:paraId="226AE1D3">
            <w:pPr>
              <w:autoSpaceDN w:val="0"/>
              <w:jc w:val="center"/>
              <w:rPr>
                <w:rFonts w:hint="eastAsia" w:ascii="仿宋_GB2312" w:hAnsi="仿宋_GB2312" w:eastAsia="仿宋_GB2312" w:cs="仿宋_GB2312"/>
                <w:bCs/>
                <w:color w:val="auto"/>
                <w:sz w:val="18"/>
                <w:szCs w:val="18"/>
                <w:highlight w: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3F6417A1">
            <w:pPr>
              <w:autoSpaceDN w:val="0"/>
              <w:jc w:val="center"/>
              <w:rPr>
                <w:rFonts w:hint="eastAsia" w:ascii="仿宋_GB2312" w:hAnsi="仿宋_GB2312" w:eastAsia="仿宋_GB2312" w:cs="仿宋_GB2312"/>
                <w:bCs/>
                <w:color w:val="auto"/>
                <w:sz w:val="18"/>
                <w:szCs w:val="18"/>
                <w:highlight w: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1AADD885">
            <w:pPr>
              <w:autoSpaceDN w:val="0"/>
              <w:jc w:val="center"/>
              <w:rPr>
                <w:rFonts w:hint="eastAsia" w:ascii="仿宋_GB2312" w:hAnsi="仿宋_GB2312" w:eastAsia="仿宋_GB2312" w:cs="仿宋_GB2312"/>
                <w:bCs/>
                <w:color w:val="auto"/>
                <w:sz w:val="18"/>
                <w:szCs w:val="18"/>
                <w:highlight w:val="none"/>
              </w:rPr>
            </w:pPr>
          </w:p>
        </w:tc>
        <w:tc>
          <w:tcPr>
            <w:tcW w:w="618" w:type="dxa"/>
            <w:tcBorders>
              <w:top w:val="single" w:color="auto" w:sz="4" w:space="0"/>
              <w:left w:val="single" w:color="auto" w:sz="4" w:space="0"/>
              <w:bottom w:val="single" w:color="auto" w:sz="4" w:space="0"/>
              <w:right w:val="single" w:color="auto" w:sz="4" w:space="0"/>
            </w:tcBorders>
            <w:vAlign w:val="center"/>
          </w:tcPr>
          <w:p w14:paraId="27ABAB55">
            <w:pPr>
              <w:autoSpaceDN w:val="0"/>
              <w:jc w:val="center"/>
              <w:rPr>
                <w:rFonts w:hint="eastAsia" w:ascii="仿宋_GB2312" w:hAnsi="仿宋_GB2312" w:eastAsia="仿宋_GB2312" w:cs="仿宋_GB2312"/>
                <w:bCs/>
                <w:color w:val="auto"/>
                <w:sz w:val="18"/>
                <w:szCs w:val="18"/>
                <w:highlight w:val="none"/>
              </w:rPr>
            </w:pPr>
          </w:p>
        </w:tc>
        <w:tc>
          <w:tcPr>
            <w:tcW w:w="555" w:type="dxa"/>
            <w:tcBorders>
              <w:top w:val="single" w:color="auto" w:sz="4" w:space="0"/>
              <w:left w:val="single" w:color="auto" w:sz="4" w:space="0"/>
              <w:bottom w:val="single" w:color="auto" w:sz="4" w:space="0"/>
              <w:right w:val="single" w:color="auto" w:sz="4" w:space="0"/>
            </w:tcBorders>
            <w:vAlign w:val="center"/>
          </w:tcPr>
          <w:p w14:paraId="25810D35">
            <w:pPr>
              <w:jc w:val="center"/>
              <w:rPr>
                <w:rFonts w:hint="eastAsia" w:ascii="仿宋_GB2312" w:hAnsi="仿宋_GB2312" w:eastAsia="仿宋_GB2312" w:cs="仿宋_GB2312"/>
                <w:bCs/>
                <w:color w:val="auto"/>
                <w:sz w:val="18"/>
                <w:szCs w:val="18"/>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6B1FA3A3">
            <w:pPr>
              <w:jc w:val="center"/>
              <w:rPr>
                <w:rFonts w:hint="eastAsia" w:ascii="仿宋_GB2312" w:hAnsi="仿宋_GB2312" w:eastAsia="仿宋_GB2312" w:cs="仿宋_GB2312"/>
                <w:bCs/>
                <w:color w:val="auto"/>
                <w:sz w:val="18"/>
                <w:szCs w:val="18"/>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14:paraId="5B059223">
            <w:pPr>
              <w:autoSpaceDN w:val="0"/>
              <w:jc w:val="center"/>
              <w:rPr>
                <w:rFonts w:hint="eastAsia" w:ascii="仿宋_GB2312" w:hAnsi="仿宋_GB2312" w:eastAsia="仿宋_GB2312" w:cs="仿宋_GB2312"/>
                <w:bCs/>
                <w:color w:val="auto"/>
                <w:sz w:val="18"/>
                <w:szCs w:val="18"/>
                <w:highlight w:val="none"/>
              </w:rPr>
            </w:pPr>
          </w:p>
        </w:tc>
        <w:tc>
          <w:tcPr>
            <w:tcW w:w="648" w:type="dxa"/>
            <w:tcBorders>
              <w:top w:val="single" w:color="auto" w:sz="4" w:space="0"/>
              <w:left w:val="single" w:color="auto" w:sz="4" w:space="0"/>
              <w:bottom w:val="single" w:color="auto" w:sz="4" w:space="0"/>
              <w:right w:val="single" w:color="auto" w:sz="4" w:space="0"/>
            </w:tcBorders>
            <w:vAlign w:val="center"/>
          </w:tcPr>
          <w:p w14:paraId="32CEA8A0">
            <w:pPr>
              <w:autoSpaceDN w:val="0"/>
              <w:jc w:val="center"/>
              <w:rPr>
                <w:rFonts w:hint="eastAsia" w:ascii="仿宋_GB2312" w:hAnsi="仿宋_GB2312" w:eastAsia="仿宋_GB2312" w:cs="仿宋_GB2312"/>
                <w:bCs/>
                <w:color w:val="auto"/>
                <w:sz w:val="18"/>
                <w:szCs w:val="18"/>
                <w:highlight w:val="none"/>
              </w:rPr>
            </w:pPr>
          </w:p>
        </w:tc>
        <w:tc>
          <w:tcPr>
            <w:tcW w:w="627" w:type="dxa"/>
            <w:tcBorders>
              <w:top w:val="single" w:color="auto" w:sz="4" w:space="0"/>
              <w:left w:val="single" w:color="auto" w:sz="4" w:space="0"/>
              <w:bottom w:val="single" w:color="auto" w:sz="4" w:space="0"/>
              <w:right w:val="single" w:color="auto" w:sz="4" w:space="0"/>
            </w:tcBorders>
            <w:vAlign w:val="center"/>
          </w:tcPr>
          <w:p w14:paraId="338FD851">
            <w:pPr>
              <w:autoSpaceDN w:val="0"/>
              <w:jc w:val="center"/>
              <w:rPr>
                <w:rFonts w:hint="eastAsia" w:ascii="仿宋_GB2312" w:hAnsi="仿宋_GB2312" w:eastAsia="仿宋_GB2312" w:cs="仿宋_GB2312"/>
                <w:bCs/>
                <w:color w:val="auto"/>
                <w:sz w:val="18"/>
                <w:szCs w:val="18"/>
                <w:highlight w:val="none"/>
              </w:rPr>
            </w:pPr>
          </w:p>
        </w:tc>
        <w:tc>
          <w:tcPr>
            <w:tcW w:w="615" w:type="dxa"/>
            <w:tcBorders>
              <w:top w:val="single" w:color="auto" w:sz="4" w:space="0"/>
              <w:left w:val="single" w:color="auto" w:sz="4" w:space="0"/>
              <w:bottom w:val="single" w:color="auto" w:sz="4" w:space="0"/>
              <w:right w:val="single" w:color="auto" w:sz="4" w:space="0"/>
            </w:tcBorders>
            <w:vAlign w:val="center"/>
          </w:tcPr>
          <w:p w14:paraId="5EFE843A">
            <w:pPr>
              <w:autoSpaceDN w:val="0"/>
              <w:jc w:val="center"/>
              <w:rPr>
                <w:rFonts w:hint="eastAsia" w:ascii="仿宋_GB2312" w:hAnsi="仿宋_GB2312" w:eastAsia="仿宋_GB2312" w:cs="仿宋_GB2312"/>
                <w:bCs/>
                <w:color w:val="auto"/>
                <w:sz w:val="18"/>
                <w:szCs w:val="18"/>
                <w:highlight w:val="none"/>
              </w:rPr>
            </w:pPr>
          </w:p>
        </w:tc>
        <w:tc>
          <w:tcPr>
            <w:tcW w:w="534" w:type="dxa"/>
            <w:tcBorders>
              <w:top w:val="single" w:color="auto" w:sz="4" w:space="0"/>
              <w:left w:val="single" w:color="auto" w:sz="4" w:space="0"/>
              <w:bottom w:val="single" w:color="auto" w:sz="4" w:space="0"/>
              <w:right w:val="single" w:color="auto" w:sz="4" w:space="0"/>
            </w:tcBorders>
            <w:vAlign w:val="center"/>
          </w:tcPr>
          <w:p w14:paraId="682B2588">
            <w:pPr>
              <w:autoSpaceDN w:val="0"/>
              <w:jc w:val="center"/>
              <w:rPr>
                <w:rFonts w:ascii="仿宋_GB2312" w:hAnsi="仿宋_GB2312" w:eastAsia="仿宋_GB2312" w:cs="仿宋_GB2312"/>
                <w:bCs/>
                <w:color w:val="auto"/>
                <w:sz w:val="18"/>
                <w:szCs w:val="18"/>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329DBD78">
            <w:pPr>
              <w:autoSpaceDN w:val="0"/>
              <w:jc w:val="center"/>
              <w:rPr>
                <w:rFonts w:ascii="仿宋_GB2312" w:hAnsi="仿宋_GB2312" w:eastAsia="仿宋_GB2312" w:cs="仿宋_GB2312"/>
                <w:bCs/>
                <w:color w:val="auto"/>
                <w:sz w:val="18"/>
                <w:szCs w:val="18"/>
                <w:highlight w:val="none"/>
              </w:rPr>
            </w:pPr>
          </w:p>
        </w:tc>
        <w:tc>
          <w:tcPr>
            <w:tcW w:w="666" w:type="dxa"/>
            <w:tcBorders>
              <w:top w:val="single" w:color="auto" w:sz="4" w:space="0"/>
              <w:left w:val="single" w:color="auto" w:sz="4" w:space="0"/>
              <w:bottom w:val="single" w:color="auto" w:sz="4" w:space="0"/>
              <w:right w:val="single" w:color="auto" w:sz="4" w:space="0"/>
            </w:tcBorders>
            <w:vAlign w:val="center"/>
          </w:tcPr>
          <w:p w14:paraId="150291AA">
            <w:pPr>
              <w:autoSpaceDN w:val="0"/>
              <w:jc w:val="center"/>
              <w:rPr>
                <w:rFonts w:ascii="仿宋_GB2312" w:hAnsi="仿宋_GB2312" w:eastAsia="仿宋_GB2312" w:cs="仿宋_GB2312"/>
                <w:bCs/>
                <w:color w:val="auto"/>
                <w:sz w:val="18"/>
                <w:szCs w:val="18"/>
                <w:highlight w:val="none"/>
              </w:rPr>
            </w:pPr>
          </w:p>
        </w:tc>
        <w:tc>
          <w:tcPr>
            <w:tcW w:w="642" w:type="dxa"/>
            <w:tcBorders>
              <w:top w:val="single" w:color="auto" w:sz="4" w:space="0"/>
              <w:left w:val="single" w:color="auto" w:sz="4" w:space="0"/>
              <w:bottom w:val="single" w:color="auto" w:sz="4" w:space="0"/>
              <w:right w:val="single" w:color="auto" w:sz="4" w:space="0"/>
            </w:tcBorders>
            <w:vAlign w:val="center"/>
          </w:tcPr>
          <w:p w14:paraId="694D56AE">
            <w:pPr>
              <w:autoSpaceDN w:val="0"/>
              <w:jc w:val="center"/>
              <w:rPr>
                <w:rFonts w:ascii="仿宋_GB2312" w:hAnsi="仿宋_GB2312" w:eastAsia="仿宋_GB2312" w:cs="仿宋_GB2312"/>
                <w:bCs/>
                <w:color w:val="auto"/>
                <w:sz w:val="18"/>
                <w:szCs w:val="18"/>
                <w:highlight w:val="none"/>
              </w:rPr>
            </w:pPr>
          </w:p>
        </w:tc>
        <w:tc>
          <w:tcPr>
            <w:tcW w:w="450" w:type="dxa"/>
            <w:tcBorders>
              <w:top w:val="single" w:color="auto" w:sz="4" w:space="0"/>
              <w:left w:val="single" w:color="auto" w:sz="4" w:space="0"/>
              <w:bottom w:val="single" w:color="auto" w:sz="4" w:space="0"/>
              <w:right w:val="single" w:color="auto" w:sz="4" w:space="0"/>
            </w:tcBorders>
            <w:vAlign w:val="center"/>
          </w:tcPr>
          <w:p w14:paraId="5967AFCA">
            <w:pPr>
              <w:autoSpaceDN w:val="0"/>
              <w:jc w:val="center"/>
              <w:rPr>
                <w:rFonts w:hint="eastAsia" w:ascii="仿宋_GB2312" w:hAnsi="仿宋_GB2312" w:eastAsia="仿宋_GB2312" w:cs="仿宋_GB2312"/>
                <w:bCs/>
                <w:color w:val="auto"/>
                <w:sz w:val="18"/>
                <w:szCs w:val="18"/>
                <w:highlight w:val="none"/>
              </w:rPr>
            </w:pPr>
          </w:p>
        </w:tc>
        <w:tc>
          <w:tcPr>
            <w:tcW w:w="483" w:type="dxa"/>
            <w:tcBorders>
              <w:top w:val="single" w:color="auto" w:sz="4" w:space="0"/>
              <w:left w:val="single" w:color="auto" w:sz="4" w:space="0"/>
              <w:bottom w:val="single" w:color="auto" w:sz="4" w:space="0"/>
              <w:right w:val="single" w:color="auto" w:sz="4" w:space="0"/>
            </w:tcBorders>
            <w:vAlign w:val="center"/>
          </w:tcPr>
          <w:p w14:paraId="590B6BA6">
            <w:pPr>
              <w:autoSpaceDN w:val="0"/>
              <w:jc w:val="center"/>
              <w:rPr>
                <w:rFonts w:hint="eastAsia" w:ascii="仿宋_GB2312" w:hAnsi="仿宋_GB2312" w:eastAsia="仿宋_GB2312" w:cs="仿宋_GB2312"/>
                <w:bCs/>
                <w:color w:val="auto"/>
                <w:sz w:val="18"/>
                <w:szCs w:val="18"/>
                <w:highlight w:val="none"/>
              </w:rPr>
            </w:pPr>
          </w:p>
        </w:tc>
        <w:tc>
          <w:tcPr>
            <w:tcW w:w="660" w:type="dxa"/>
            <w:tcBorders>
              <w:top w:val="single" w:color="auto" w:sz="4" w:space="0"/>
              <w:left w:val="single" w:color="auto" w:sz="4" w:space="0"/>
              <w:bottom w:val="single" w:color="auto" w:sz="4" w:space="0"/>
              <w:right w:val="single" w:color="auto" w:sz="4" w:space="0"/>
            </w:tcBorders>
            <w:vAlign w:val="center"/>
          </w:tcPr>
          <w:p w14:paraId="1EB2C691">
            <w:pPr>
              <w:autoSpaceDN w:val="0"/>
              <w:jc w:val="center"/>
              <w:rPr>
                <w:rFonts w:hint="eastAsia" w:ascii="仿宋_GB2312" w:hAnsi="仿宋_GB2312" w:eastAsia="仿宋_GB2312" w:cs="仿宋_GB2312"/>
                <w:bCs/>
                <w:color w:val="auto"/>
                <w:sz w:val="18"/>
                <w:szCs w:val="18"/>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4116A4E9">
            <w:pPr>
              <w:autoSpaceDN w:val="0"/>
              <w:jc w:val="center"/>
              <w:rPr>
                <w:rFonts w:ascii="仿宋_GB2312" w:hAnsi="仿宋_GB2312" w:eastAsia="仿宋_GB2312" w:cs="仿宋_GB2312"/>
                <w:bCs/>
                <w:color w:val="auto"/>
                <w:sz w:val="18"/>
                <w:szCs w:val="18"/>
                <w:highlight w:val="none"/>
              </w:rPr>
            </w:pPr>
          </w:p>
        </w:tc>
        <w:tc>
          <w:tcPr>
            <w:tcW w:w="673" w:type="dxa"/>
            <w:tcBorders>
              <w:top w:val="single" w:color="auto" w:sz="4" w:space="0"/>
              <w:left w:val="single" w:color="auto" w:sz="4" w:space="0"/>
              <w:bottom w:val="single" w:color="auto" w:sz="4" w:space="0"/>
              <w:right w:val="single" w:color="auto" w:sz="4" w:space="0"/>
            </w:tcBorders>
            <w:vAlign w:val="center"/>
          </w:tcPr>
          <w:p w14:paraId="2A4FBBC1">
            <w:pPr>
              <w:jc w:val="center"/>
              <w:rPr>
                <w:rFonts w:hint="eastAsia" w:ascii="仿宋_GB2312" w:hAnsi="仿宋_GB2312" w:eastAsia="仿宋_GB2312" w:cs="仿宋_GB2312"/>
                <w:bCs/>
                <w:color w:val="auto"/>
                <w:sz w:val="18"/>
                <w:szCs w:val="18"/>
                <w:highlight w:val="none"/>
              </w:rPr>
            </w:pPr>
          </w:p>
        </w:tc>
        <w:tc>
          <w:tcPr>
            <w:tcW w:w="488" w:type="dxa"/>
            <w:tcBorders>
              <w:top w:val="single" w:color="auto" w:sz="4" w:space="0"/>
              <w:left w:val="single" w:color="auto" w:sz="4" w:space="0"/>
              <w:bottom w:val="single" w:color="auto" w:sz="4" w:space="0"/>
              <w:right w:val="single" w:color="auto" w:sz="4" w:space="0"/>
            </w:tcBorders>
            <w:vAlign w:val="center"/>
          </w:tcPr>
          <w:p w14:paraId="4681BE00">
            <w:pPr>
              <w:jc w:val="center"/>
              <w:rPr>
                <w:rFonts w:hint="eastAsia" w:ascii="仿宋_GB2312" w:hAnsi="仿宋_GB2312" w:eastAsia="仿宋_GB2312" w:cs="仿宋_GB2312"/>
                <w:bCs/>
                <w:color w:val="auto"/>
                <w:sz w:val="18"/>
                <w:szCs w:val="18"/>
                <w:highlight w:val="none"/>
              </w:rPr>
            </w:pPr>
          </w:p>
        </w:tc>
        <w:tc>
          <w:tcPr>
            <w:tcW w:w="586" w:type="dxa"/>
            <w:tcBorders>
              <w:top w:val="single" w:color="auto" w:sz="4" w:space="0"/>
              <w:left w:val="single" w:color="auto" w:sz="4" w:space="0"/>
              <w:bottom w:val="single" w:color="auto" w:sz="4" w:space="0"/>
              <w:right w:val="single" w:color="auto" w:sz="4" w:space="0"/>
            </w:tcBorders>
            <w:vAlign w:val="center"/>
          </w:tcPr>
          <w:p w14:paraId="7EB9A914">
            <w:pPr>
              <w:jc w:val="center"/>
              <w:rPr>
                <w:rFonts w:hint="eastAsia" w:ascii="仿宋_GB2312" w:hAnsi="仿宋_GB2312" w:eastAsia="仿宋_GB2312" w:cs="仿宋_GB2312"/>
                <w:bCs/>
                <w:color w:val="auto"/>
                <w:sz w:val="18"/>
                <w:szCs w:val="18"/>
                <w:highlight w:val="none"/>
              </w:rPr>
            </w:pP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2E74A9E7">
            <w:pPr>
              <w:jc w:val="center"/>
              <w:rPr>
                <w:rFonts w:hint="eastAsia" w:ascii="仿宋_GB2312" w:hAnsi="仿宋_GB2312" w:eastAsia="仿宋_GB2312" w:cs="仿宋_GB2312"/>
                <w:bCs/>
                <w:color w:val="auto"/>
                <w:sz w:val="18"/>
                <w:szCs w:val="18"/>
                <w:highlight w:val="none"/>
              </w:rPr>
            </w:pPr>
          </w:p>
        </w:tc>
      </w:tr>
      <w:tr w14:paraId="7E5167E9">
        <w:tblPrEx>
          <w:tblCellMar>
            <w:top w:w="0" w:type="dxa"/>
            <w:left w:w="30" w:type="dxa"/>
            <w:bottom w:w="0" w:type="dxa"/>
            <w:right w:w="30" w:type="dxa"/>
          </w:tblCellMar>
        </w:tblPrEx>
        <w:trPr>
          <w:trHeight w:val="282" w:hRule="atLeast"/>
        </w:trPr>
        <w:tc>
          <w:tcPr>
            <w:tcW w:w="911" w:type="dxa"/>
            <w:tcBorders>
              <w:top w:val="single" w:color="auto" w:sz="4" w:space="0"/>
              <w:left w:val="single" w:color="auto" w:sz="4" w:space="0"/>
              <w:bottom w:val="single" w:color="auto" w:sz="4" w:space="0"/>
              <w:right w:val="single" w:color="auto" w:sz="4" w:space="0"/>
            </w:tcBorders>
            <w:vAlign w:val="top"/>
          </w:tcPr>
          <w:p w14:paraId="72B0ABBA">
            <w:pPr>
              <w:autoSpaceDN w:val="0"/>
              <w:spacing w:line="300" w:lineRule="exact"/>
              <w:jc w:val="center"/>
              <w:rPr>
                <w:rFonts w:ascii="仿宋_GB2312" w:hAnsi="仿宋_GB2312" w:eastAsia="仿宋_GB2312" w:cs="仿宋_GB2312"/>
                <w:bCs/>
                <w:color w:val="auto"/>
                <w:sz w:val="18"/>
                <w:szCs w:val="18"/>
                <w:highlight w:val="none"/>
              </w:rPr>
            </w:pPr>
          </w:p>
        </w:tc>
        <w:tc>
          <w:tcPr>
            <w:tcW w:w="330" w:type="dxa"/>
            <w:tcBorders>
              <w:top w:val="single" w:color="auto" w:sz="4" w:space="0"/>
              <w:left w:val="single" w:color="auto" w:sz="4" w:space="0"/>
              <w:bottom w:val="single" w:color="auto" w:sz="4" w:space="0"/>
              <w:right w:val="single" w:color="auto" w:sz="4" w:space="0"/>
            </w:tcBorders>
            <w:vAlign w:val="center"/>
          </w:tcPr>
          <w:p w14:paraId="1F0BD935">
            <w:pPr>
              <w:autoSpaceDN w:val="0"/>
              <w:jc w:val="center"/>
              <w:rPr>
                <w:rFonts w:hint="eastAsia" w:ascii="仿宋_GB2312" w:hAnsi="仿宋_GB2312" w:eastAsia="仿宋_GB2312" w:cs="仿宋_GB2312"/>
                <w:bCs/>
                <w:color w:val="auto"/>
                <w:sz w:val="18"/>
                <w:szCs w:val="18"/>
                <w:highlight w:val="none"/>
                <w:lang w:val="en-US" w:eastAsia="zh-CN"/>
              </w:rPr>
            </w:pPr>
            <w:r>
              <w:rPr>
                <w:rFonts w:hint="eastAsia" w:ascii="仿宋_GB2312" w:hAnsi="仿宋_GB2312" w:eastAsia="仿宋_GB2312" w:cs="仿宋_GB2312"/>
                <w:bCs/>
                <w:color w:val="auto"/>
                <w:sz w:val="18"/>
                <w:szCs w:val="18"/>
                <w:highlight w:val="none"/>
                <w:lang w:val="en-US" w:eastAsia="zh-CN"/>
              </w:rPr>
              <w:t>5</w:t>
            </w:r>
          </w:p>
        </w:tc>
        <w:tc>
          <w:tcPr>
            <w:tcW w:w="672" w:type="dxa"/>
            <w:tcBorders>
              <w:top w:val="single" w:color="auto" w:sz="4" w:space="0"/>
              <w:left w:val="single" w:color="auto" w:sz="4" w:space="0"/>
              <w:bottom w:val="single" w:color="auto" w:sz="4" w:space="0"/>
              <w:right w:val="single" w:color="auto" w:sz="4" w:space="0"/>
            </w:tcBorders>
            <w:vAlign w:val="center"/>
          </w:tcPr>
          <w:p w14:paraId="1A230440">
            <w:pPr>
              <w:autoSpaceDN w:val="0"/>
              <w:jc w:val="center"/>
              <w:rPr>
                <w:rFonts w:hint="eastAsia" w:ascii="仿宋_GB2312" w:hAnsi="仿宋_GB2312" w:eastAsia="仿宋_GB2312" w:cs="仿宋_GB2312"/>
                <w:bCs/>
                <w:color w:val="auto"/>
                <w:sz w:val="18"/>
                <w:szCs w:val="18"/>
                <w:highlight w:val="none"/>
              </w:rPr>
            </w:pPr>
          </w:p>
        </w:tc>
        <w:tc>
          <w:tcPr>
            <w:tcW w:w="678" w:type="dxa"/>
            <w:tcBorders>
              <w:top w:val="single" w:color="auto" w:sz="4" w:space="0"/>
              <w:left w:val="single" w:color="auto" w:sz="4" w:space="0"/>
              <w:bottom w:val="single" w:color="auto" w:sz="4" w:space="0"/>
              <w:right w:val="single" w:color="auto" w:sz="4" w:space="0"/>
            </w:tcBorders>
            <w:vAlign w:val="center"/>
          </w:tcPr>
          <w:p w14:paraId="6BB30C69">
            <w:pPr>
              <w:autoSpaceDN w:val="0"/>
              <w:jc w:val="center"/>
              <w:rPr>
                <w:rFonts w:hint="eastAsia" w:ascii="仿宋_GB2312" w:hAnsi="仿宋_GB2312" w:eastAsia="仿宋_GB2312" w:cs="仿宋_GB2312"/>
                <w:bCs/>
                <w:color w:val="auto"/>
                <w:sz w:val="18"/>
                <w:szCs w:val="18"/>
                <w:highlight w:val="none"/>
              </w:rPr>
            </w:pPr>
          </w:p>
        </w:tc>
        <w:tc>
          <w:tcPr>
            <w:tcW w:w="637" w:type="dxa"/>
            <w:tcBorders>
              <w:top w:val="single" w:color="auto" w:sz="4" w:space="0"/>
              <w:left w:val="single" w:color="auto" w:sz="4" w:space="0"/>
              <w:bottom w:val="single" w:color="auto" w:sz="4" w:space="0"/>
              <w:right w:val="single" w:color="auto" w:sz="4" w:space="0"/>
            </w:tcBorders>
            <w:vAlign w:val="center"/>
          </w:tcPr>
          <w:p w14:paraId="5C2D5A2D">
            <w:pPr>
              <w:autoSpaceDN w:val="0"/>
              <w:jc w:val="center"/>
              <w:rPr>
                <w:rFonts w:hint="eastAsia" w:ascii="仿宋_GB2312" w:hAnsi="仿宋_GB2312" w:eastAsia="仿宋_GB2312" w:cs="仿宋_GB2312"/>
                <w:bCs/>
                <w:color w:val="auto"/>
                <w:sz w:val="18"/>
                <w:szCs w:val="18"/>
                <w:highlight w:val="none"/>
              </w:rPr>
            </w:pPr>
          </w:p>
        </w:tc>
        <w:tc>
          <w:tcPr>
            <w:tcW w:w="618" w:type="dxa"/>
            <w:tcBorders>
              <w:top w:val="single" w:color="auto" w:sz="4" w:space="0"/>
              <w:left w:val="single" w:color="auto" w:sz="4" w:space="0"/>
              <w:bottom w:val="single" w:color="auto" w:sz="4" w:space="0"/>
              <w:right w:val="single" w:color="auto" w:sz="4" w:space="0"/>
            </w:tcBorders>
            <w:vAlign w:val="center"/>
          </w:tcPr>
          <w:p w14:paraId="524C7512">
            <w:pPr>
              <w:autoSpaceDN w:val="0"/>
              <w:jc w:val="center"/>
              <w:rPr>
                <w:rFonts w:hint="eastAsia" w:ascii="仿宋_GB2312" w:hAnsi="仿宋_GB2312" w:eastAsia="仿宋_GB2312" w:cs="仿宋_GB2312"/>
                <w:bCs/>
                <w:color w:val="auto"/>
                <w:sz w:val="18"/>
                <w:szCs w:val="18"/>
                <w:highlight w:val="none"/>
              </w:rPr>
            </w:pPr>
          </w:p>
        </w:tc>
        <w:tc>
          <w:tcPr>
            <w:tcW w:w="555" w:type="dxa"/>
            <w:tcBorders>
              <w:top w:val="single" w:color="auto" w:sz="4" w:space="0"/>
              <w:left w:val="single" w:color="auto" w:sz="4" w:space="0"/>
              <w:bottom w:val="single" w:color="auto" w:sz="4" w:space="0"/>
              <w:right w:val="single" w:color="auto" w:sz="4" w:space="0"/>
            </w:tcBorders>
            <w:vAlign w:val="center"/>
          </w:tcPr>
          <w:p w14:paraId="22087BBA">
            <w:pPr>
              <w:jc w:val="center"/>
              <w:rPr>
                <w:rFonts w:hint="eastAsia" w:ascii="仿宋_GB2312" w:hAnsi="仿宋_GB2312" w:eastAsia="仿宋_GB2312" w:cs="仿宋_GB2312"/>
                <w:bCs/>
                <w:color w:val="auto"/>
                <w:sz w:val="18"/>
                <w:szCs w:val="18"/>
                <w:highlight w:val="none"/>
              </w:rPr>
            </w:pPr>
          </w:p>
        </w:tc>
        <w:tc>
          <w:tcPr>
            <w:tcW w:w="585" w:type="dxa"/>
            <w:tcBorders>
              <w:top w:val="single" w:color="auto" w:sz="4" w:space="0"/>
              <w:left w:val="single" w:color="auto" w:sz="4" w:space="0"/>
              <w:bottom w:val="single" w:color="auto" w:sz="4" w:space="0"/>
              <w:right w:val="single" w:color="auto" w:sz="4" w:space="0"/>
            </w:tcBorders>
            <w:vAlign w:val="center"/>
          </w:tcPr>
          <w:p w14:paraId="3D280B65">
            <w:pPr>
              <w:jc w:val="center"/>
              <w:rPr>
                <w:rFonts w:hint="eastAsia" w:ascii="仿宋_GB2312" w:hAnsi="仿宋_GB2312" w:eastAsia="仿宋_GB2312" w:cs="仿宋_GB2312"/>
                <w:bCs/>
                <w:color w:val="auto"/>
                <w:sz w:val="18"/>
                <w:szCs w:val="18"/>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14:paraId="2165BD4D">
            <w:pPr>
              <w:autoSpaceDN w:val="0"/>
              <w:jc w:val="center"/>
              <w:rPr>
                <w:rFonts w:hint="eastAsia" w:ascii="仿宋_GB2312" w:hAnsi="仿宋_GB2312" w:eastAsia="仿宋_GB2312" w:cs="仿宋_GB2312"/>
                <w:bCs/>
                <w:color w:val="auto"/>
                <w:sz w:val="18"/>
                <w:szCs w:val="18"/>
                <w:highlight w:val="none"/>
              </w:rPr>
            </w:pPr>
          </w:p>
        </w:tc>
        <w:tc>
          <w:tcPr>
            <w:tcW w:w="648" w:type="dxa"/>
            <w:tcBorders>
              <w:top w:val="single" w:color="auto" w:sz="4" w:space="0"/>
              <w:left w:val="single" w:color="auto" w:sz="4" w:space="0"/>
              <w:bottom w:val="single" w:color="auto" w:sz="4" w:space="0"/>
              <w:right w:val="single" w:color="auto" w:sz="4" w:space="0"/>
            </w:tcBorders>
            <w:vAlign w:val="center"/>
          </w:tcPr>
          <w:p w14:paraId="57ACEDA2">
            <w:pPr>
              <w:autoSpaceDN w:val="0"/>
              <w:jc w:val="center"/>
              <w:rPr>
                <w:rFonts w:hint="eastAsia" w:ascii="仿宋_GB2312" w:hAnsi="仿宋_GB2312" w:eastAsia="仿宋_GB2312" w:cs="仿宋_GB2312"/>
                <w:bCs/>
                <w:color w:val="auto"/>
                <w:sz w:val="18"/>
                <w:szCs w:val="18"/>
                <w:highlight w:val="none"/>
              </w:rPr>
            </w:pPr>
          </w:p>
        </w:tc>
        <w:tc>
          <w:tcPr>
            <w:tcW w:w="627" w:type="dxa"/>
            <w:tcBorders>
              <w:top w:val="single" w:color="auto" w:sz="4" w:space="0"/>
              <w:left w:val="single" w:color="auto" w:sz="4" w:space="0"/>
              <w:bottom w:val="single" w:color="auto" w:sz="4" w:space="0"/>
              <w:right w:val="single" w:color="auto" w:sz="4" w:space="0"/>
            </w:tcBorders>
            <w:vAlign w:val="center"/>
          </w:tcPr>
          <w:p w14:paraId="7837515A">
            <w:pPr>
              <w:autoSpaceDN w:val="0"/>
              <w:jc w:val="center"/>
              <w:rPr>
                <w:rFonts w:hint="eastAsia" w:ascii="仿宋_GB2312" w:hAnsi="仿宋_GB2312" w:eastAsia="仿宋_GB2312" w:cs="仿宋_GB2312"/>
                <w:bCs/>
                <w:color w:val="auto"/>
                <w:sz w:val="18"/>
                <w:szCs w:val="18"/>
                <w:highlight w:val="none"/>
              </w:rPr>
            </w:pPr>
          </w:p>
        </w:tc>
        <w:tc>
          <w:tcPr>
            <w:tcW w:w="615" w:type="dxa"/>
            <w:tcBorders>
              <w:top w:val="single" w:color="auto" w:sz="4" w:space="0"/>
              <w:left w:val="single" w:color="auto" w:sz="4" w:space="0"/>
              <w:bottom w:val="single" w:color="auto" w:sz="4" w:space="0"/>
              <w:right w:val="single" w:color="auto" w:sz="4" w:space="0"/>
            </w:tcBorders>
            <w:vAlign w:val="center"/>
          </w:tcPr>
          <w:p w14:paraId="0BE8956E">
            <w:pPr>
              <w:autoSpaceDN w:val="0"/>
              <w:jc w:val="center"/>
              <w:rPr>
                <w:rFonts w:hint="eastAsia" w:ascii="仿宋_GB2312" w:hAnsi="仿宋_GB2312" w:eastAsia="仿宋_GB2312" w:cs="仿宋_GB2312"/>
                <w:bCs/>
                <w:color w:val="auto"/>
                <w:sz w:val="18"/>
                <w:szCs w:val="18"/>
                <w:highlight w:val="none"/>
              </w:rPr>
            </w:pPr>
          </w:p>
        </w:tc>
        <w:tc>
          <w:tcPr>
            <w:tcW w:w="534" w:type="dxa"/>
            <w:tcBorders>
              <w:top w:val="single" w:color="auto" w:sz="4" w:space="0"/>
              <w:left w:val="single" w:color="auto" w:sz="4" w:space="0"/>
              <w:bottom w:val="single" w:color="auto" w:sz="4" w:space="0"/>
              <w:right w:val="single" w:color="auto" w:sz="4" w:space="0"/>
            </w:tcBorders>
            <w:vAlign w:val="center"/>
          </w:tcPr>
          <w:p w14:paraId="5BBE2879">
            <w:pPr>
              <w:autoSpaceDN w:val="0"/>
              <w:jc w:val="center"/>
              <w:rPr>
                <w:rFonts w:ascii="仿宋_GB2312" w:hAnsi="仿宋_GB2312" w:eastAsia="仿宋_GB2312" w:cs="仿宋_GB2312"/>
                <w:bCs/>
                <w:color w:val="auto"/>
                <w:sz w:val="18"/>
                <w:szCs w:val="18"/>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260D3555">
            <w:pPr>
              <w:autoSpaceDN w:val="0"/>
              <w:jc w:val="center"/>
              <w:rPr>
                <w:rFonts w:ascii="仿宋_GB2312" w:hAnsi="仿宋_GB2312" w:eastAsia="仿宋_GB2312" w:cs="仿宋_GB2312"/>
                <w:bCs/>
                <w:color w:val="auto"/>
                <w:sz w:val="18"/>
                <w:szCs w:val="18"/>
                <w:highlight w:val="none"/>
              </w:rPr>
            </w:pPr>
          </w:p>
        </w:tc>
        <w:tc>
          <w:tcPr>
            <w:tcW w:w="666" w:type="dxa"/>
            <w:tcBorders>
              <w:top w:val="single" w:color="auto" w:sz="4" w:space="0"/>
              <w:left w:val="single" w:color="auto" w:sz="4" w:space="0"/>
              <w:bottom w:val="single" w:color="auto" w:sz="4" w:space="0"/>
              <w:right w:val="single" w:color="auto" w:sz="4" w:space="0"/>
            </w:tcBorders>
            <w:vAlign w:val="center"/>
          </w:tcPr>
          <w:p w14:paraId="746EB6DD">
            <w:pPr>
              <w:autoSpaceDN w:val="0"/>
              <w:jc w:val="center"/>
              <w:rPr>
                <w:rFonts w:ascii="仿宋_GB2312" w:hAnsi="仿宋_GB2312" w:eastAsia="仿宋_GB2312" w:cs="仿宋_GB2312"/>
                <w:bCs/>
                <w:color w:val="auto"/>
                <w:sz w:val="18"/>
                <w:szCs w:val="18"/>
                <w:highlight w:val="none"/>
              </w:rPr>
            </w:pPr>
          </w:p>
        </w:tc>
        <w:tc>
          <w:tcPr>
            <w:tcW w:w="642" w:type="dxa"/>
            <w:tcBorders>
              <w:top w:val="single" w:color="auto" w:sz="4" w:space="0"/>
              <w:left w:val="single" w:color="auto" w:sz="4" w:space="0"/>
              <w:bottom w:val="single" w:color="auto" w:sz="4" w:space="0"/>
              <w:right w:val="single" w:color="auto" w:sz="4" w:space="0"/>
            </w:tcBorders>
            <w:vAlign w:val="center"/>
          </w:tcPr>
          <w:p w14:paraId="5C3CC407">
            <w:pPr>
              <w:autoSpaceDN w:val="0"/>
              <w:jc w:val="center"/>
              <w:rPr>
                <w:rFonts w:ascii="仿宋_GB2312" w:hAnsi="仿宋_GB2312" w:eastAsia="仿宋_GB2312" w:cs="仿宋_GB2312"/>
                <w:bCs/>
                <w:color w:val="auto"/>
                <w:sz w:val="18"/>
                <w:szCs w:val="18"/>
                <w:highlight w:val="none"/>
              </w:rPr>
            </w:pPr>
          </w:p>
        </w:tc>
        <w:tc>
          <w:tcPr>
            <w:tcW w:w="450" w:type="dxa"/>
            <w:tcBorders>
              <w:top w:val="single" w:color="auto" w:sz="4" w:space="0"/>
              <w:left w:val="single" w:color="auto" w:sz="4" w:space="0"/>
              <w:bottom w:val="single" w:color="auto" w:sz="4" w:space="0"/>
              <w:right w:val="single" w:color="auto" w:sz="4" w:space="0"/>
            </w:tcBorders>
            <w:vAlign w:val="center"/>
          </w:tcPr>
          <w:p w14:paraId="3CBAD271">
            <w:pPr>
              <w:autoSpaceDN w:val="0"/>
              <w:jc w:val="center"/>
              <w:rPr>
                <w:rFonts w:hint="eastAsia" w:ascii="仿宋_GB2312" w:hAnsi="仿宋_GB2312" w:eastAsia="仿宋_GB2312" w:cs="仿宋_GB2312"/>
                <w:bCs/>
                <w:color w:val="auto"/>
                <w:sz w:val="18"/>
                <w:szCs w:val="18"/>
                <w:highlight w:val="none"/>
              </w:rPr>
            </w:pPr>
          </w:p>
        </w:tc>
        <w:tc>
          <w:tcPr>
            <w:tcW w:w="483" w:type="dxa"/>
            <w:tcBorders>
              <w:top w:val="single" w:color="auto" w:sz="4" w:space="0"/>
              <w:left w:val="single" w:color="auto" w:sz="4" w:space="0"/>
              <w:bottom w:val="single" w:color="auto" w:sz="4" w:space="0"/>
              <w:right w:val="single" w:color="auto" w:sz="4" w:space="0"/>
            </w:tcBorders>
            <w:vAlign w:val="center"/>
          </w:tcPr>
          <w:p w14:paraId="459B264A">
            <w:pPr>
              <w:autoSpaceDN w:val="0"/>
              <w:jc w:val="center"/>
              <w:rPr>
                <w:rFonts w:hint="eastAsia" w:ascii="仿宋_GB2312" w:hAnsi="仿宋_GB2312" w:eastAsia="仿宋_GB2312" w:cs="仿宋_GB2312"/>
                <w:bCs/>
                <w:color w:val="auto"/>
                <w:sz w:val="18"/>
                <w:szCs w:val="18"/>
                <w:highlight w:val="none"/>
              </w:rPr>
            </w:pPr>
          </w:p>
        </w:tc>
        <w:tc>
          <w:tcPr>
            <w:tcW w:w="660" w:type="dxa"/>
            <w:tcBorders>
              <w:top w:val="single" w:color="auto" w:sz="4" w:space="0"/>
              <w:left w:val="single" w:color="auto" w:sz="4" w:space="0"/>
              <w:bottom w:val="single" w:color="auto" w:sz="4" w:space="0"/>
              <w:right w:val="single" w:color="auto" w:sz="4" w:space="0"/>
            </w:tcBorders>
            <w:vAlign w:val="center"/>
          </w:tcPr>
          <w:p w14:paraId="336280AD">
            <w:pPr>
              <w:autoSpaceDN w:val="0"/>
              <w:jc w:val="center"/>
              <w:rPr>
                <w:rFonts w:hint="eastAsia" w:ascii="仿宋_GB2312" w:hAnsi="仿宋_GB2312" w:eastAsia="仿宋_GB2312" w:cs="仿宋_GB2312"/>
                <w:bCs/>
                <w:color w:val="auto"/>
                <w:sz w:val="18"/>
                <w:szCs w:val="18"/>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0F40456A">
            <w:pPr>
              <w:autoSpaceDN w:val="0"/>
              <w:jc w:val="center"/>
              <w:rPr>
                <w:rFonts w:ascii="仿宋_GB2312" w:hAnsi="仿宋_GB2312" w:eastAsia="仿宋_GB2312" w:cs="仿宋_GB2312"/>
                <w:bCs/>
                <w:color w:val="auto"/>
                <w:sz w:val="18"/>
                <w:szCs w:val="18"/>
                <w:highlight w:val="none"/>
              </w:rPr>
            </w:pPr>
          </w:p>
        </w:tc>
        <w:tc>
          <w:tcPr>
            <w:tcW w:w="673" w:type="dxa"/>
            <w:tcBorders>
              <w:top w:val="single" w:color="auto" w:sz="4" w:space="0"/>
              <w:left w:val="single" w:color="auto" w:sz="4" w:space="0"/>
              <w:bottom w:val="single" w:color="auto" w:sz="4" w:space="0"/>
              <w:right w:val="single" w:color="auto" w:sz="4" w:space="0"/>
            </w:tcBorders>
            <w:vAlign w:val="center"/>
          </w:tcPr>
          <w:p w14:paraId="33553224">
            <w:pPr>
              <w:jc w:val="center"/>
              <w:rPr>
                <w:rFonts w:hint="eastAsia" w:ascii="仿宋_GB2312" w:hAnsi="仿宋_GB2312" w:eastAsia="仿宋_GB2312" w:cs="仿宋_GB2312"/>
                <w:bCs/>
                <w:color w:val="auto"/>
                <w:sz w:val="18"/>
                <w:szCs w:val="18"/>
                <w:highlight w:val="none"/>
              </w:rPr>
            </w:pPr>
          </w:p>
        </w:tc>
        <w:tc>
          <w:tcPr>
            <w:tcW w:w="488" w:type="dxa"/>
            <w:tcBorders>
              <w:top w:val="single" w:color="auto" w:sz="4" w:space="0"/>
              <w:left w:val="single" w:color="auto" w:sz="4" w:space="0"/>
              <w:bottom w:val="single" w:color="auto" w:sz="4" w:space="0"/>
              <w:right w:val="single" w:color="auto" w:sz="4" w:space="0"/>
            </w:tcBorders>
            <w:vAlign w:val="center"/>
          </w:tcPr>
          <w:p w14:paraId="37C53362">
            <w:pPr>
              <w:jc w:val="center"/>
              <w:rPr>
                <w:rFonts w:hint="eastAsia" w:ascii="仿宋_GB2312" w:hAnsi="仿宋_GB2312" w:eastAsia="仿宋_GB2312" w:cs="仿宋_GB2312"/>
                <w:bCs/>
                <w:color w:val="auto"/>
                <w:sz w:val="18"/>
                <w:szCs w:val="18"/>
                <w:highlight w:val="none"/>
              </w:rPr>
            </w:pPr>
          </w:p>
        </w:tc>
        <w:tc>
          <w:tcPr>
            <w:tcW w:w="586" w:type="dxa"/>
            <w:tcBorders>
              <w:top w:val="single" w:color="auto" w:sz="4" w:space="0"/>
              <w:left w:val="single" w:color="auto" w:sz="4" w:space="0"/>
              <w:bottom w:val="single" w:color="auto" w:sz="4" w:space="0"/>
              <w:right w:val="single" w:color="auto" w:sz="4" w:space="0"/>
            </w:tcBorders>
            <w:vAlign w:val="center"/>
          </w:tcPr>
          <w:p w14:paraId="5D7DEEF4">
            <w:pPr>
              <w:jc w:val="center"/>
              <w:rPr>
                <w:rFonts w:hint="eastAsia" w:ascii="仿宋_GB2312" w:hAnsi="仿宋_GB2312" w:eastAsia="仿宋_GB2312" w:cs="仿宋_GB2312"/>
                <w:bCs/>
                <w:color w:val="auto"/>
                <w:sz w:val="18"/>
                <w:szCs w:val="18"/>
                <w:highlight w:val="none"/>
              </w:rPr>
            </w:pPr>
          </w:p>
        </w:tc>
        <w:tc>
          <w:tcPr>
            <w:tcW w:w="765" w:type="dxa"/>
            <w:gridSpan w:val="2"/>
            <w:tcBorders>
              <w:top w:val="single" w:color="auto" w:sz="4" w:space="0"/>
              <w:left w:val="single" w:color="auto" w:sz="4" w:space="0"/>
              <w:bottom w:val="single" w:color="auto" w:sz="4" w:space="0"/>
              <w:right w:val="single" w:color="auto" w:sz="4" w:space="0"/>
            </w:tcBorders>
            <w:vAlign w:val="center"/>
          </w:tcPr>
          <w:p w14:paraId="00BCD6A0">
            <w:pPr>
              <w:jc w:val="center"/>
              <w:rPr>
                <w:rFonts w:hint="eastAsia" w:ascii="仿宋_GB2312" w:hAnsi="仿宋_GB2312" w:eastAsia="仿宋_GB2312" w:cs="仿宋_GB2312"/>
                <w:bCs/>
                <w:color w:val="auto"/>
                <w:sz w:val="18"/>
                <w:szCs w:val="18"/>
                <w:highlight w:val="none"/>
              </w:rPr>
            </w:pPr>
          </w:p>
        </w:tc>
      </w:tr>
    </w:tbl>
    <w:p w14:paraId="5B7FBB18">
      <w:pPr>
        <w:pStyle w:val="5"/>
        <w:keepNext w:val="0"/>
        <w:keepLines w:val="0"/>
        <w:pageBreakBefore w:val="0"/>
        <w:widowControl w:val="0"/>
        <w:numPr>
          <w:ilvl w:val="0"/>
          <w:numId w:val="0"/>
        </w:numPr>
        <w:kinsoku/>
        <w:wordWrap/>
        <w:overflowPunct/>
        <w:topLinePunct w:val="0"/>
        <w:autoSpaceDE/>
        <w:autoSpaceDN/>
        <w:bidi w:val="0"/>
        <w:spacing w:line="520" w:lineRule="exact"/>
        <w:ind w:left="0" w:leftChars="0" w:firstLine="640" w:firstLineChars="200"/>
        <w:textAlignment w:val="auto"/>
        <w:rPr>
          <w:rFonts w:hint="default" w:ascii="Arial Narrow" w:hAnsi="Arial Narrow" w:eastAsia="仿宋_GB2312" w:cs="Arial Narrow"/>
          <w:color w:val="auto"/>
          <w:sz w:val="32"/>
          <w:szCs w:val="32"/>
          <w:highlight w:val="none"/>
        </w:rPr>
        <w:sectPr>
          <w:headerReference r:id="rId6" w:type="default"/>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tbl>
      <w:tblPr>
        <w:tblStyle w:val="14"/>
        <w:tblW w:w="8970" w:type="dxa"/>
        <w:tblInd w:w="98" w:type="dxa"/>
        <w:tblLayout w:type="fixed"/>
        <w:tblCellMar>
          <w:top w:w="0" w:type="dxa"/>
          <w:left w:w="108" w:type="dxa"/>
          <w:bottom w:w="0" w:type="dxa"/>
          <w:right w:w="108" w:type="dxa"/>
        </w:tblCellMar>
      </w:tblPr>
      <w:tblGrid>
        <w:gridCol w:w="1016"/>
        <w:gridCol w:w="5122"/>
        <w:gridCol w:w="1416"/>
        <w:gridCol w:w="1416"/>
      </w:tblGrid>
      <w:tr w14:paraId="1530BD0B">
        <w:tblPrEx>
          <w:tblCellMar>
            <w:top w:w="0" w:type="dxa"/>
            <w:left w:w="108" w:type="dxa"/>
            <w:bottom w:w="0" w:type="dxa"/>
            <w:right w:w="108" w:type="dxa"/>
          </w:tblCellMar>
        </w:tblPrEx>
        <w:trPr>
          <w:trHeight w:val="735" w:hRule="atLeast"/>
        </w:trPr>
        <w:tc>
          <w:tcPr>
            <w:tcW w:w="8970" w:type="dxa"/>
            <w:gridSpan w:val="4"/>
            <w:tcBorders>
              <w:top w:val="nil"/>
              <w:left w:val="nil"/>
              <w:bottom w:val="nil"/>
              <w:right w:val="nil"/>
            </w:tcBorders>
            <w:vAlign w:val="center"/>
          </w:tcPr>
          <w:p w14:paraId="56195D20">
            <w:pPr>
              <w:keepNext w:val="0"/>
              <w:keepLines w:val="0"/>
              <w:pageBreakBefore w:val="0"/>
              <w:widowControl/>
              <w:kinsoku/>
              <w:wordWrap/>
              <w:overflowPunct/>
              <w:topLinePunct w:val="0"/>
              <w:autoSpaceDE/>
              <w:autoSpaceDN/>
              <w:bidi w:val="0"/>
              <w:adjustRightInd w:val="0"/>
              <w:snapToGrid w:val="0"/>
              <w:jc w:val="left"/>
              <w:textAlignment w:val="center"/>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附件2</w:t>
            </w:r>
          </w:p>
          <w:p w14:paraId="389F61B4">
            <w:pPr>
              <w:widowControl/>
              <w:jc w:val="center"/>
              <w:textAlignment w:val="center"/>
              <w:rPr>
                <w:rFonts w:ascii="黑体" w:hAnsi="宋体" w:eastAsia="黑体" w:cs="黑体"/>
                <w:b/>
                <w:bCs/>
                <w:color w:val="auto"/>
                <w:sz w:val="28"/>
                <w:szCs w:val="28"/>
                <w:highlight w:val="none"/>
              </w:rPr>
            </w:pPr>
            <w:r>
              <w:rPr>
                <w:rFonts w:hint="eastAsia" w:ascii="黑体" w:hAnsi="宋体" w:eastAsia="黑体" w:cs="黑体"/>
                <w:b w:val="0"/>
                <w:bCs w:val="0"/>
                <w:color w:val="auto"/>
                <w:kern w:val="0"/>
                <w:sz w:val="28"/>
                <w:szCs w:val="28"/>
                <w:highlight w:val="none"/>
                <w:lang w:bidi="ar"/>
              </w:rPr>
              <w:t>改革督察第三方评估经费项目绩效目标完成情况及收支明细表</w:t>
            </w:r>
          </w:p>
        </w:tc>
      </w:tr>
      <w:tr w14:paraId="519DDE8E">
        <w:tblPrEx>
          <w:tblCellMar>
            <w:top w:w="0" w:type="dxa"/>
            <w:left w:w="108" w:type="dxa"/>
            <w:bottom w:w="0" w:type="dxa"/>
            <w:right w:w="108" w:type="dxa"/>
          </w:tblCellMar>
        </w:tblPrEx>
        <w:trPr>
          <w:trHeight w:val="300" w:hRule="atLeast"/>
        </w:trPr>
        <w:tc>
          <w:tcPr>
            <w:tcW w:w="1016" w:type="dxa"/>
            <w:tcBorders>
              <w:top w:val="nil"/>
              <w:left w:val="nil"/>
              <w:bottom w:val="nil"/>
              <w:right w:val="nil"/>
            </w:tcBorders>
            <w:vAlign w:val="center"/>
          </w:tcPr>
          <w:p w14:paraId="26788E7B">
            <w:pPr>
              <w:widowControl/>
              <w:jc w:val="left"/>
              <w:textAlignment w:val="center"/>
              <w:rPr>
                <w:rFonts w:hint="eastAsia" w:ascii="黑体" w:hAnsi="宋体" w:eastAsia="黑体" w:cs="黑体"/>
                <w:color w:val="auto"/>
                <w:sz w:val="20"/>
                <w:szCs w:val="20"/>
                <w:highlight w:val="none"/>
              </w:rPr>
            </w:pPr>
          </w:p>
        </w:tc>
        <w:tc>
          <w:tcPr>
            <w:tcW w:w="5122" w:type="dxa"/>
            <w:tcBorders>
              <w:top w:val="nil"/>
              <w:left w:val="nil"/>
              <w:bottom w:val="nil"/>
              <w:right w:val="nil"/>
            </w:tcBorders>
            <w:vAlign w:val="center"/>
          </w:tcPr>
          <w:p w14:paraId="77E34845">
            <w:pPr>
              <w:rPr>
                <w:rFonts w:hint="eastAsia" w:ascii="宋体" w:hAnsi="宋体" w:cs="宋体"/>
                <w:color w:val="auto"/>
                <w:sz w:val="24"/>
                <w:highlight w:val="none"/>
              </w:rPr>
            </w:pPr>
          </w:p>
        </w:tc>
        <w:tc>
          <w:tcPr>
            <w:tcW w:w="1416" w:type="dxa"/>
            <w:tcBorders>
              <w:top w:val="nil"/>
              <w:left w:val="nil"/>
              <w:bottom w:val="nil"/>
              <w:right w:val="nil"/>
            </w:tcBorders>
            <w:vAlign w:val="center"/>
          </w:tcPr>
          <w:p w14:paraId="3A6724D1">
            <w:pPr>
              <w:rPr>
                <w:rFonts w:hint="eastAsia" w:ascii="宋体" w:hAnsi="宋体" w:cs="宋体"/>
                <w:color w:val="auto"/>
                <w:sz w:val="24"/>
                <w:highlight w:val="none"/>
              </w:rPr>
            </w:pPr>
          </w:p>
        </w:tc>
        <w:tc>
          <w:tcPr>
            <w:tcW w:w="1416" w:type="dxa"/>
            <w:tcBorders>
              <w:top w:val="nil"/>
              <w:left w:val="nil"/>
              <w:bottom w:val="nil"/>
              <w:right w:val="nil"/>
            </w:tcBorders>
            <w:vAlign w:val="center"/>
          </w:tcPr>
          <w:p w14:paraId="38C5BFC0">
            <w:pPr>
              <w:widowControl/>
              <w:jc w:val="right"/>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单位：万元</w:t>
            </w:r>
          </w:p>
        </w:tc>
      </w:tr>
      <w:tr w14:paraId="4434725D">
        <w:tblPrEx>
          <w:tblCellMar>
            <w:top w:w="0" w:type="dxa"/>
            <w:left w:w="108" w:type="dxa"/>
            <w:bottom w:w="0" w:type="dxa"/>
            <w:right w:w="108" w:type="dxa"/>
          </w:tblCellMar>
        </w:tblPrEx>
        <w:trPr>
          <w:trHeight w:val="559" w:hRule="atLeast"/>
        </w:trPr>
        <w:tc>
          <w:tcPr>
            <w:tcW w:w="1016"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FA6E251">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绩效目标完成情况</w:t>
            </w:r>
          </w:p>
        </w:tc>
        <w:tc>
          <w:tcPr>
            <w:tcW w:w="5122" w:type="dxa"/>
            <w:tcBorders>
              <w:top w:val="single" w:color="000000" w:sz="4" w:space="0"/>
              <w:left w:val="single" w:color="000000" w:sz="4" w:space="0"/>
              <w:bottom w:val="single" w:color="000000" w:sz="4" w:space="0"/>
              <w:right w:val="single" w:color="000000" w:sz="4" w:space="0"/>
            </w:tcBorders>
            <w:vAlign w:val="center"/>
          </w:tcPr>
          <w:p w14:paraId="2F18B1DC">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计划内容</w:t>
            </w:r>
          </w:p>
        </w:tc>
        <w:tc>
          <w:tcPr>
            <w:tcW w:w="1416" w:type="dxa"/>
            <w:tcBorders>
              <w:top w:val="single" w:color="000000" w:sz="4" w:space="0"/>
              <w:left w:val="single" w:color="000000" w:sz="4" w:space="0"/>
              <w:bottom w:val="single" w:color="000000" w:sz="4" w:space="0"/>
              <w:right w:val="single" w:color="000000" w:sz="4" w:space="0"/>
            </w:tcBorders>
            <w:vAlign w:val="center"/>
          </w:tcPr>
          <w:p w14:paraId="4B6A3531">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目标调整情况</w:t>
            </w:r>
          </w:p>
        </w:tc>
        <w:tc>
          <w:tcPr>
            <w:tcW w:w="1416" w:type="dxa"/>
            <w:tcBorders>
              <w:top w:val="single" w:color="000000" w:sz="4" w:space="0"/>
              <w:left w:val="single" w:color="000000" w:sz="4" w:space="0"/>
              <w:bottom w:val="single" w:color="000000" w:sz="4" w:space="0"/>
              <w:right w:val="single" w:color="000000" w:sz="4" w:space="0"/>
            </w:tcBorders>
            <w:vAlign w:val="center"/>
          </w:tcPr>
          <w:p w14:paraId="00848DDE">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实际完成情况</w:t>
            </w:r>
          </w:p>
        </w:tc>
      </w:tr>
      <w:tr w14:paraId="290C3BF5">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491E9823">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330947E8">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完成评估任务数6</w:t>
            </w:r>
          </w:p>
        </w:tc>
        <w:tc>
          <w:tcPr>
            <w:tcW w:w="1416" w:type="dxa"/>
            <w:tcBorders>
              <w:top w:val="nil"/>
              <w:left w:val="nil"/>
              <w:bottom w:val="single" w:color="000000" w:sz="4" w:space="0"/>
              <w:right w:val="single" w:color="000000" w:sz="4" w:space="0"/>
            </w:tcBorders>
            <w:vAlign w:val="center"/>
          </w:tcPr>
          <w:p w14:paraId="5C395539">
            <w:pPr>
              <w:widowControl/>
              <w:jc w:val="center"/>
              <w:textAlignment w:val="center"/>
              <w:rPr>
                <w:rFonts w:hint="eastAsia"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无</w:t>
            </w:r>
          </w:p>
        </w:tc>
        <w:tc>
          <w:tcPr>
            <w:tcW w:w="1416" w:type="dxa"/>
            <w:tcBorders>
              <w:top w:val="nil"/>
              <w:left w:val="nil"/>
              <w:bottom w:val="single" w:color="000000" w:sz="4" w:space="0"/>
              <w:right w:val="single" w:color="000000" w:sz="4" w:space="0"/>
            </w:tcBorders>
            <w:vAlign w:val="center"/>
          </w:tcPr>
          <w:p w14:paraId="2A74CEBD">
            <w:pPr>
              <w:widowControl/>
              <w:jc w:val="center"/>
              <w:textAlignment w:val="center"/>
              <w:rPr>
                <w:rFonts w:hint="eastAsia"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7</w:t>
            </w:r>
          </w:p>
        </w:tc>
      </w:tr>
      <w:tr w14:paraId="25677A1C">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3699BCC3">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0AC440B8">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评估成果优秀率90%</w:t>
            </w:r>
          </w:p>
        </w:tc>
        <w:tc>
          <w:tcPr>
            <w:tcW w:w="1416" w:type="dxa"/>
            <w:tcBorders>
              <w:top w:val="nil"/>
              <w:left w:val="nil"/>
              <w:bottom w:val="single" w:color="000000" w:sz="4" w:space="0"/>
              <w:right w:val="single" w:color="000000" w:sz="4" w:space="0"/>
            </w:tcBorders>
            <w:vAlign w:val="center"/>
          </w:tcPr>
          <w:p w14:paraId="0A6AA543">
            <w:pPr>
              <w:widowControl/>
              <w:jc w:val="center"/>
              <w:textAlignment w:val="center"/>
              <w:rPr>
                <w:rFonts w:hint="eastAsia" w:ascii="宋体" w:hAnsi="宋体" w:cs="宋体"/>
                <w:color w:val="auto"/>
                <w:sz w:val="20"/>
                <w:szCs w:val="20"/>
                <w:highlight w:val="none"/>
              </w:rPr>
            </w:pPr>
            <w:r>
              <w:rPr>
                <w:rFonts w:hint="eastAsia" w:ascii="宋体" w:hAnsi="宋体" w:cs="宋体"/>
                <w:color w:val="auto"/>
                <w:sz w:val="20"/>
                <w:szCs w:val="20"/>
                <w:highlight w:val="none"/>
                <w:lang w:val="en-US" w:eastAsia="zh-CN"/>
              </w:rPr>
              <w:t>无</w:t>
            </w:r>
          </w:p>
        </w:tc>
        <w:tc>
          <w:tcPr>
            <w:tcW w:w="1416" w:type="dxa"/>
            <w:tcBorders>
              <w:top w:val="nil"/>
              <w:left w:val="nil"/>
              <w:bottom w:val="single" w:color="000000" w:sz="4" w:space="0"/>
              <w:right w:val="single" w:color="000000" w:sz="4" w:space="0"/>
            </w:tcBorders>
            <w:vAlign w:val="center"/>
          </w:tcPr>
          <w:p w14:paraId="1D817FED">
            <w:pPr>
              <w:widowControl/>
              <w:jc w:val="center"/>
              <w:textAlignment w:val="center"/>
              <w:rPr>
                <w:rFonts w:hint="eastAsia" w:ascii="宋体" w:hAnsi="宋体" w:cs="宋体"/>
                <w:color w:val="auto"/>
                <w:sz w:val="20"/>
                <w:szCs w:val="20"/>
                <w:highlight w:val="none"/>
              </w:rPr>
            </w:pPr>
            <w:r>
              <w:rPr>
                <w:rFonts w:hint="eastAsia" w:ascii="仿宋_GB2312" w:hAnsi="宋体" w:eastAsia="仿宋_GB2312" w:cs="宋体"/>
                <w:color w:val="auto"/>
                <w:kern w:val="0"/>
                <w:szCs w:val="21"/>
                <w:highlight w:val="none"/>
                <w:lang w:val="en-US" w:eastAsia="zh-CN"/>
              </w:rPr>
              <w:t>100%</w:t>
            </w:r>
          </w:p>
        </w:tc>
      </w:tr>
      <w:tr w14:paraId="079CF63F">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7D219441">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12273472">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评估费用成本90万</w:t>
            </w:r>
          </w:p>
        </w:tc>
        <w:tc>
          <w:tcPr>
            <w:tcW w:w="1416" w:type="dxa"/>
            <w:tcBorders>
              <w:top w:val="nil"/>
              <w:left w:val="nil"/>
              <w:bottom w:val="single" w:color="000000" w:sz="4" w:space="0"/>
              <w:right w:val="single" w:color="000000" w:sz="4" w:space="0"/>
            </w:tcBorders>
            <w:vAlign w:val="center"/>
          </w:tcPr>
          <w:p w14:paraId="260F9ECD">
            <w:pPr>
              <w:widowControl/>
              <w:jc w:val="center"/>
              <w:textAlignment w:val="center"/>
              <w:rPr>
                <w:rFonts w:hint="eastAsia" w:ascii="宋体" w:hAnsi="宋体" w:cs="宋体"/>
                <w:color w:val="auto"/>
                <w:sz w:val="20"/>
                <w:szCs w:val="20"/>
                <w:highlight w:val="none"/>
              </w:rPr>
            </w:pPr>
            <w:r>
              <w:rPr>
                <w:rFonts w:hint="eastAsia" w:ascii="宋体" w:hAnsi="宋体" w:cs="宋体"/>
                <w:color w:val="auto"/>
                <w:sz w:val="20"/>
                <w:szCs w:val="20"/>
                <w:highlight w:val="none"/>
                <w:lang w:val="en-US" w:eastAsia="zh-CN"/>
              </w:rPr>
              <w:t>无</w:t>
            </w:r>
          </w:p>
        </w:tc>
        <w:tc>
          <w:tcPr>
            <w:tcW w:w="1416" w:type="dxa"/>
            <w:tcBorders>
              <w:top w:val="nil"/>
              <w:left w:val="nil"/>
              <w:bottom w:val="single" w:color="000000" w:sz="4" w:space="0"/>
              <w:right w:val="single" w:color="000000" w:sz="4" w:space="0"/>
            </w:tcBorders>
            <w:vAlign w:val="center"/>
          </w:tcPr>
          <w:p w14:paraId="6CA6C5C3">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宋体"/>
                <w:color w:val="auto"/>
                <w:kern w:val="0"/>
                <w:szCs w:val="21"/>
                <w:highlight w:val="none"/>
                <w:lang w:val="en-US" w:eastAsia="zh-CN"/>
              </w:rPr>
              <w:t>90</w:t>
            </w:r>
          </w:p>
        </w:tc>
      </w:tr>
      <w:tr w14:paraId="560FE902">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37EC261D">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42ABB37C">
            <w:pPr>
              <w:rPr>
                <w:rFonts w:hint="eastAsia" w:ascii="宋体" w:hAnsi="宋体" w:cs="宋体"/>
                <w:color w:val="auto"/>
                <w:sz w:val="20"/>
                <w:szCs w:val="20"/>
                <w:highlight w:val="none"/>
              </w:rPr>
            </w:pPr>
          </w:p>
        </w:tc>
        <w:tc>
          <w:tcPr>
            <w:tcW w:w="1416" w:type="dxa"/>
            <w:tcBorders>
              <w:top w:val="nil"/>
              <w:left w:val="nil"/>
              <w:bottom w:val="single" w:color="000000" w:sz="4" w:space="0"/>
              <w:right w:val="single" w:color="000000" w:sz="4" w:space="0"/>
            </w:tcBorders>
            <w:vAlign w:val="center"/>
          </w:tcPr>
          <w:p w14:paraId="5F67F5BE">
            <w:pPr>
              <w:jc w:val="right"/>
              <w:rPr>
                <w:rFonts w:hint="eastAsia" w:ascii="宋体" w:hAnsi="宋体" w:cs="宋体"/>
                <w:color w:val="auto"/>
                <w:sz w:val="20"/>
                <w:szCs w:val="20"/>
                <w:highlight w:val="none"/>
              </w:rPr>
            </w:pPr>
          </w:p>
        </w:tc>
        <w:tc>
          <w:tcPr>
            <w:tcW w:w="1416" w:type="dxa"/>
            <w:tcBorders>
              <w:top w:val="nil"/>
              <w:left w:val="nil"/>
              <w:bottom w:val="single" w:color="000000" w:sz="4" w:space="0"/>
              <w:right w:val="single" w:color="000000" w:sz="4" w:space="0"/>
            </w:tcBorders>
            <w:vAlign w:val="center"/>
          </w:tcPr>
          <w:p w14:paraId="645E755C">
            <w:pPr>
              <w:jc w:val="right"/>
              <w:rPr>
                <w:rFonts w:hint="eastAsia" w:ascii="宋体" w:hAnsi="宋体" w:cs="宋体"/>
                <w:color w:val="auto"/>
                <w:sz w:val="20"/>
                <w:szCs w:val="20"/>
                <w:highlight w:val="none"/>
              </w:rPr>
            </w:pPr>
          </w:p>
        </w:tc>
      </w:tr>
      <w:tr w14:paraId="05209258">
        <w:tblPrEx>
          <w:tblCellMar>
            <w:top w:w="0" w:type="dxa"/>
            <w:left w:w="108" w:type="dxa"/>
            <w:bottom w:w="0" w:type="dxa"/>
            <w:right w:w="108" w:type="dxa"/>
          </w:tblCellMar>
        </w:tblPrEx>
        <w:trPr>
          <w:trHeight w:val="559" w:hRule="atLeast"/>
        </w:trPr>
        <w:tc>
          <w:tcPr>
            <w:tcW w:w="1016" w:type="dxa"/>
            <w:vMerge w:val="restart"/>
            <w:tcBorders>
              <w:top w:val="single" w:color="000000" w:sz="4" w:space="0"/>
              <w:left w:val="single" w:color="000000" w:sz="4" w:space="0"/>
              <w:bottom w:val="nil"/>
              <w:right w:val="single" w:color="000000" w:sz="4" w:space="0"/>
            </w:tcBorders>
            <w:shd w:val="clear" w:color="auto" w:fill="FFFFFF"/>
            <w:textDirection w:val="tbRlV"/>
            <w:vAlign w:val="center"/>
          </w:tcPr>
          <w:p w14:paraId="68D9382A">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资金到位情况</w:t>
            </w:r>
          </w:p>
        </w:tc>
        <w:tc>
          <w:tcPr>
            <w:tcW w:w="5122" w:type="dxa"/>
            <w:tcBorders>
              <w:top w:val="single" w:color="000000" w:sz="4" w:space="0"/>
              <w:left w:val="nil"/>
              <w:bottom w:val="single" w:color="000000" w:sz="4" w:space="0"/>
              <w:right w:val="single" w:color="000000" w:sz="4" w:space="0"/>
            </w:tcBorders>
            <w:vAlign w:val="center"/>
          </w:tcPr>
          <w:p w14:paraId="76AE33B2">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项目资金</w:t>
            </w:r>
          </w:p>
        </w:tc>
        <w:tc>
          <w:tcPr>
            <w:tcW w:w="1416" w:type="dxa"/>
            <w:tcBorders>
              <w:top w:val="single" w:color="000000" w:sz="4" w:space="0"/>
              <w:left w:val="nil"/>
              <w:bottom w:val="single" w:color="000000" w:sz="4" w:space="0"/>
              <w:right w:val="single" w:color="000000" w:sz="4" w:space="0"/>
            </w:tcBorders>
            <w:vAlign w:val="center"/>
          </w:tcPr>
          <w:p w14:paraId="4B56E745">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预算批复数</w:t>
            </w:r>
          </w:p>
        </w:tc>
        <w:tc>
          <w:tcPr>
            <w:tcW w:w="1416" w:type="dxa"/>
            <w:tcBorders>
              <w:top w:val="single" w:color="000000" w:sz="4" w:space="0"/>
              <w:left w:val="nil"/>
              <w:bottom w:val="single" w:color="000000" w:sz="4" w:space="0"/>
              <w:right w:val="single" w:color="000000" w:sz="4" w:space="0"/>
            </w:tcBorders>
            <w:vAlign w:val="center"/>
          </w:tcPr>
          <w:p w14:paraId="78B93B01">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资金到位数</w:t>
            </w:r>
          </w:p>
        </w:tc>
      </w:tr>
      <w:tr w14:paraId="5CD5D1B1">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nil"/>
              <w:right w:val="single" w:color="000000" w:sz="4" w:space="0"/>
            </w:tcBorders>
            <w:shd w:val="clear" w:color="auto" w:fill="FFFFFF"/>
            <w:textDirection w:val="tbRlV"/>
            <w:vAlign w:val="center"/>
          </w:tcPr>
          <w:p w14:paraId="6AD84E53">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1A39DC4E">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财政拨款</w:t>
            </w:r>
          </w:p>
        </w:tc>
        <w:tc>
          <w:tcPr>
            <w:tcW w:w="1416" w:type="dxa"/>
            <w:tcBorders>
              <w:top w:val="single" w:color="000000" w:sz="4" w:space="0"/>
              <w:left w:val="single" w:color="000000" w:sz="4" w:space="0"/>
              <w:bottom w:val="single" w:color="000000" w:sz="4" w:space="0"/>
              <w:right w:val="single" w:color="000000" w:sz="4" w:space="0"/>
            </w:tcBorders>
            <w:vAlign w:val="center"/>
          </w:tcPr>
          <w:p w14:paraId="112CDA82">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c>
          <w:tcPr>
            <w:tcW w:w="1416" w:type="dxa"/>
            <w:tcBorders>
              <w:top w:val="single" w:color="000000" w:sz="4" w:space="0"/>
              <w:left w:val="single" w:color="000000" w:sz="4" w:space="0"/>
              <w:bottom w:val="single" w:color="000000" w:sz="4" w:space="0"/>
              <w:right w:val="single" w:color="000000" w:sz="4" w:space="0"/>
            </w:tcBorders>
            <w:vAlign w:val="center"/>
          </w:tcPr>
          <w:p w14:paraId="50594DFF">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r>
      <w:tr w14:paraId="0987C501">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nil"/>
              <w:right w:val="single" w:color="000000" w:sz="4" w:space="0"/>
            </w:tcBorders>
            <w:shd w:val="clear" w:color="auto" w:fill="FFFFFF"/>
            <w:textDirection w:val="tbRlV"/>
            <w:vAlign w:val="center"/>
          </w:tcPr>
          <w:p w14:paraId="25A5685A">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691B7B49">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财政拨款</w:t>
            </w:r>
          </w:p>
        </w:tc>
        <w:tc>
          <w:tcPr>
            <w:tcW w:w="1416" w:type="dxa"/>
            <w:tcBorders>
              <w:top w:val="nil"/>
              <w:left w:val="nil"/>
              <w:bottom w:val="single" w:color="000000" w:sz="4" w:space="0"/>
              <w:right w:val="single" w:color="000000" w:sz="4" w:space="0"/>
            </w:tcBorders>
            <w:vAlign w:val="center"/>
          </w:tcPr>
          <w:p w14:paraId="7E752871">
            <w:pPr>
              <w:widowControl/>
              <w:jc w:val="center"/>
              <w:textAlignment w:val="center"/>
              <w:rPr>
                <w:rFonts w:hint="eastAsia" w:ascii="宋体" w:hAnsi="宋体" w:cs="宋体"/>
                <w:color w:val="auto"/>
                <w:sz w:val="20"/>
                <w:szCs w:val="20"/>
                <w:highlight w:val="none"/>
              </w:rPr>
            </w:pPr>
          </w:p>
        </w:tc>
        <w:tc>
          <w:tcPr>
            <w:tcW w:w="1416" w:type="dxa"/>
            <w:tcBorders>
              <w:top w:val="nil"/>
              <w:left w:val="nil"/>
              <w:bottom w:val="single" w:color="000000" w:sz="4" w:space="0"/>
              <w:right w:val="single" w:color="000000" w:sz="4" w:space="0"/>
            </w:tcBorders>
            <w:vAlign w:val="center"/>
          </w:tcPr>
          <w:p w14:paraId="38B1B342">
            <w:pPr>
              <w:widowControl/>
              <w:jc w:val="center"/>
              <w:textAlignment w:val="center"/>
              <w:rPr>
                <w:rFonts w:hint="eastAsia" w:ascii="宋体" w:hAnsi="宋体" w:cs="宋体"/>
                <w:color w:val="auto"/>
                <w:sz w:val="20"/>
                <w:szCs w:val="20"/>
                <w:highlight w:val="none"/>
              </w:rPr>
            </w:pPr>
          </w:p>
        </w:tc>
      </w:tr>
      <w:tr w14:paraId="0F5D6CA0">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nil"/>
              <w:right w:val="single" w:color="000000" w:sz="4" w:space="0"/>
            </w:tcBorders>
            <w:shd w:val="clear" w:color="auto" w:fill="FFFFFF"/>
            <w:textDirection w:val="tbRlV"/>
            <w:vAlign w:val="center"/>
          </w:tcPr>
          <w:p w14:paraId="11AE897A">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14BB323B">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其他资金</w:t>
            </w:r>
          </w:p>
        </w:tc>
        <w:tc>
          <w:tcPr>
            <w:tcW w:w="1416" w:type="dxa"/>
            <w:tcBorders>
              <w:top w:val="nil"/>
              <w:left w:val="nil"/>
              <w:bottom w:val="single" w:color="000000" w:sz="4" w:space="0"/>
              <w:right w:val="single" w:color="000000" w:sz="4" w:space="0"/>
            </w:tcBorders>
            <w:vAlign w:val="center"/>
          </w:tcPr>
          <w:p w14:paraId="3CD59A17">
            <w:pPr>
              <w:jc w:val="center"/>
              <w:rPr>
                <w:rFonts w:hint="eastAsia" w:ascii="宋体" w:hAnsi="宋体" w:cs="宋体"/>
                <w:color w:val="auto"/>
                <w:sz w:val="20"/>
                <w:szCs w:val="20"/>
                <w:highlight w:val="none"/>
              </w:rPr>
            </w:pPr>
          </w:p>
        </w:tc>
        <w:tc>
          <w:tcPr>
            <w:tcW w:w="1416" w:type="dxa"/>
            <w:tcBorders>
              <w:top w:val="nil"/>
              <w:left w:val="nil"/>
              <w:bottom w:val="single" w:color="000000" w:sz="4" w:space="0"/>
              <w:right w:val="single" w:color="000000" w:sz="4" w:space="0"/>
            </w:tcBorders>
            <w:vAlign w:val="center"/>
          </w:tcPr>
          <w:p w14:paraId="37DD2226">
            <w:pPr>
              <w:jc w:val="center"/>
              <w:rPr>
                <w:rFonts w:hint="eastAsia" w:ascii="宋体" w:hAnsi="宋体" w:cs="宋体"/>
                <w:color w:val="auto"/>
                <w:sz w:val="20"/>
                <w:szCs w:val="20"/>
                <w:highlight w:val="none"/>
              </w:rPr>
            </w:pPr>
          </w:p>
        </w:tc>
      </w:tr>
      <w:tr w14:paraId="56BE8536">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nil"/>
              <w:right w:val="single" w:color="000000" w:sz="4" w:space="0"/>
            </w:tcBorders>
            <w:shd w:val="clear" w:color="auto" w:fill="FFFFFF"/>
            <w:textDirection w:val="tbRlV"/>
            <w:vAlign w:val="center"/>
          </w:tcPr>
          <w:p w14:paraId="597445AB">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31A7BB82">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合    计</w:t>
            </w:r>
          </w:p>
        </w:tc>
        <w:tc>
          <w:tcPr>
            <w:tcW w:w="1416" w:type="dxa"/>
            <w:tcBorders>
              <w:top w:val="nil"/>
              <w:left w:val="nil"/>
              <w:bottom w:val="single" w:color="000000" w:sz="4" w:space="0"/>
              <w:right w:val="single" w:color="000000" w:sz="4" w:space="0"/>
            </w:tcBorders>
            <w:vAlign w:val="center"/>
          </w:tcPr>
          <w:p w14:paraId="186FC3D2">
            <w:pPr>
              <w:widowControl/>
              <w:jc w:val="center"/>
              <w:textAlignment w:val="center"/>
              <w:rPr>
                <w:rFonts w:hint="eastAsia" w:ascii="宋体" w:hAnsi="宋体" w:cs="宋体"/>
                <w:color w:val="auto"/>
                <w:sz w:val="20"/>
                <w:szCs w:val="20"/>
                <w:highlight w:val="none"/>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c>
          <w:tcPr>
            <w:tcW w:w="1416" w:type="dxa"/>
            <w:tcBorders>
              <w:top w:val="nil"/>
              <w:left w:val="nil"/>
              <w:bottom w:val="single" w:color="000000" w:sz="4" w:space="0"/>
              <w:right w:val="single" w:color="000000" w:sz="4" w:space="0"/>
            </w:tcBorders>
            <w:vAlign w:val="center"/>
          </w:tcPr>
          <w:p w14:paraId="5DC9BF4C">
            <w:pPr>
              <w:widowControl/>
              <w:jc w:val="center"/>
              <w:textAlignment w:val="center"/>
              <w:rPr>
                <w:rFonts w:hint="eastAsia" w:ascii="宋体" w:hAnsi="宋体" w:cs="宋体"/>
                <w:color w:val="auto"/>
                <w:sz w:val="20"/>
                <w:szCs w:val="20"/>
                <w:highlight w:val="none"/>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r>
      <w:tr w14:paraId="656C0509">
        <w:tblPrEx>
          <w:tblCellMar>
            <w:top w:w="0" w:type="dxa"/>
            <w:left w:w="108" w:type="dxa"/>
            <w:bottom w:w="0" w:type="dxa"/>
            <w:right w:w="108" w:type="dxa"/>
          </w:tblCellMar>
        </w:tblPrEx>
        <w:trPr>
          <w:trHeight w:val="559" w:hRule="atLeast"/>
        </w:trPr>
        <w:tc>
          <w:tcPr>
            <w:tcW w:w="1016"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6BB9A8EE">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资金支出情况</w:t>
            </w:r>
          </w:p>
        </w:tc>
        <w:tc>
          <w:tcPr>
            <w:tcW w:w="5122" w:type="dxa"/>
            <w:tcBorders>
              <w:top w:val="nil"/>
              <w:left w:val="nil"/>
              <w:bottom w:val="single" w:color="000000" w:sz="4" w:space="0"/>
              <w:right w:val="single" w:color="000000" w:sz="4" w:space="0"/>
            </w:tcBorders>
            <w:vAlign w:val="center"/>
          </w:tcPr>
          <w:p w14:paraId="250AD92C">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项目预算支出明细</w:t>
            </w:r>
          </w:p>
        </w:tc>
        <w:tc>
          <w:tcPr>
            <w:tcW w:w="1416" w:type="dxa"/>
            <w:tcBorders>
              <w:top w:val="nil"/>
              <w:left w:val="nil"/>
              <w:bottom w:val="single" w:color="000000" w:sz="4" w:space="0"/>
              <w:right w:val="single" w:color="000000" w:sz="4" w:space="0"/>
            </w:tcBorders>
            <w:vAlign w:val="center"/>
          </w:tcPr>
          <w:p w14:paraId="545865F0">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预算批复数</w:t>
            </w:r>
          </w:p>
        </w:tc>
        <w:tc>
          <w:tcPr>
            <w:tcW w:w="1416" w:type="dxa"/>
            <w:tcBorders>
              <w:top w:val="nil"/>
              <w:left w:val="nil"/>
              <w:bottom w:val="single" w:color="000000" w:sz="4" w:space="0"/>
              <w:right w:val="single" w:color="000000" w:sz="4" w:space="0"/>
            </w:tcBorders>
            <w:vAlign w:val="center"/>
          </w:tcPr>
          <w:p w14:paraId="5E637C8C">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实际支出数</w:t>
            </w:r>
          </w:p>
        </w:tc>
      </w:tr>
      <w:tr w14:paraId="2CEB083F">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39E0F36C">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36D6AC21">
            <w:pPr>
              <w:widowControl/>
              <w:jc w:val="center"/>
              <w:textAlignment w:val="center"/>
              <w:rPr>
                <w:rFonts w:hint="eastAsia" w:ascii="宋体" w:hAnsi="宋体" w:cs="宋体"/>
                <w:color w:val="auto"/>
                <w:sz w:val="20"/>
                <w:szCs w:val="20"/>
                <w:highlight w:val="none"/>
              </w:rPr>
            </w:pPr>
            <w:r>
              <w:rPr>
                <w:rFonts w:hint="eastAsia" w:ascii="宋体" w:hAnsi="宋体" w:cs="宋体"/>
                <w:color w:val="auto"/>
                <w:sz w:val="20"/>
                <w:szCs w:val="20"/>
                <w:highlight w:val="none"/>
              </w:rPr>
              <w:t>委托业务费</w:t>
            </w:r>
          </w:p>
        </w:tc>
        <w:tc>
          <w:tcPr>
            <w:tcW w:w="1416" w:type="dxa"/>
            <w:tcBorders>
              <w:top w:val="single" w:color="000000" w:sz="4" w:space="0"/>
              <w:left w:val="single" w:color="000000" w:sz="4" w:space="0"/>
              <w:bottom w:val="single" w:color="000000" w:sz="4" w:space="0"/>
              <w:right w:val="single" w:color="000000" w:sz="4" w:space="0"/>
            </w:tcBorders>
            <w:vAlign w:val="center"/>
          </w:tcPr>
          <w:p w14:paraId="248BDA3E">
            <w:pPr>
              <w:widowControl/>
              <w:jc w:val="center"/>
              <w:textAlignment w:val="center"/>
              <w:rPr>
                <w:rFonts w:hint="default" w:ascii="宋体" w:hAnsi="宋体" w:eastAsia="宋体" w:cs="宋体"/>
                <w:color w:val="auto"/>
                <w:sz w:val="20"/>
                <w:szCs w:val="20"/>
                <w:highlight w:val="none"/>
                <w:lang w:val="en-US" w:eastAsia="zh-CN"/>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c>
          <w:tcPr>
            <w:tcW w:w="1416" w:type="dxa"/>
            <w:tcBorders>
              <w:top w:val="single" w:color="000000" w:sz="4" w:space="0"/>
              <w:left w:val="single" w:color="000000" w:sz="4" w:space="0"/>
              <w:bottom w:val="single" w:color="000000" w:sz="4" w:space="0"/>
              <w:right w:val="single" w:color="000000" w:sz="4" w:space="0"/>
            </w:tcBorders>
            <w:vAlign w:val="center"/>
          </w:tcPr>
          <w:p w14:paraId="49EA915F">
            <w:pPr>
              <w:widowControl/>
              <w:jc w:val="center"/>
              <w:textAlignment w:val="center"/>
              <w:rPr>
                <w:rFonts w:hint="default" w:ascii="宋体" w:hAnsi="宋体" w:cs="宋体"/>
                <w:color w:val="auto"/>
                <w:sz w:val="20"/>
                <w:szCs w:val="20"/>
                <w:highlight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r>
      <w:tr w14:paraId="0073AC05">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4F57DF4E">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59E8696D">
            <w:pPr>
              <w:widowControl/>
              <w:jc w:val="center"/>
              <w:textAlignment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7C66B0AE">
            <w:pPr>
              <w:widowControl/>
              <w:jc w:val="center"/>
              <w:textAlignment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4954D6E8">
            <w:pPr>
              <w:widowControl/>
              <w:jc w:val="center"/>
              <w:textAlignment w:val="center"/>
              <w:rPr>
                <w:rFonts w:hint="eastAsia" w:ascii="宋体" w:hAnsi="宋体" w:cs="宋体"/>
                <w:color w:val="auto"/>
                <w:sz w:val="20"/>
                <w:szCs w:val="20"/>
                <w:highlight w:val="none"/>
              </w:rPr>
            </w:pPr>
          </w:p>
        </w:tc>
      </w:tr>
      <w:tr w14:paraId="0C0B5E8A">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ACF645D">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48A564E3">
            <w:pPr>
              <w:jc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305D4664">
            <w:pPr>
              <w:jc w:val="right"/>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650D41FC">
            <w:pPr>
              <w:jc w:val="right"/>
              <w:rPr>
                <w:rFonts w:hint="eastAsia" w:ascii="宋体" w:hAnsi="宋体" w:cs="宋体"/>
                <w:color w:val="auto"/>
                <w:sz w:val="20"/>
                <w:szCs w:val="20"/>
                <w:highlight w:val="none"/>
              </w:rPr>
            </w:pPr>
          </w:p>
        </w:tc>
      </w:tr>
      <w:tr w14:paraId="7DC3CAC9">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68171403">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29E07AF4">
            <w:pPr>
              <w:jc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6C396C0F">
            <w:pPr>
              <w:jc w:val="right"/>
              <w:rPr>
                <w:rFonts w:ascii="Arial Narrow" w:hAnsi="Arial Narrow" w:eastAsia="Arial Narrow" w:cs="Arial Narrow"/>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203F9EA6">
            <w:pPr>
              <w:jc w:val="right"/>
              <w:rPr>
                <w:rFonts w:ascii="Arial Narrow" w:hAnsi="Arial Narrow" w:eastAsia="Arial Narrow" w:cs="Arial Narrow"/>
                <w:color w:val="auto"/>
                <w:sz w:val="20"/>
                <w:szCs w:val="20"/>
                <w:highlight w:val="none"/>
              </w:rPr>
            </w:pPr>
          </w:p>
        </w:tc>
      </w:tr>
      <w:tr w14:paraId="125A1F7A">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2F1C984E">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481E98AD">
            <w:pPr>
              <w:jc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066C572A">
            <w:pPr>
              <w:jc w:val="right"/>
              <w:rPr>
                <w:rFonts w:ascii="Arial Narrow" w:hAnsi="Arial Narrow" w:eastAsia="Arial Narrow" w:cs="Arial Narrow"/>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71526BAC">
            <w:pPr>
              <w:jc w:val="right"/>
              <w:rPr>
                <w:rFonts w:ascii="Arial Narrow" w:hAnsi="Arial Narrow" w:eastAsia="Arial Narrow" w:cs="Arial Narrow"/>
                <w:color w:val="auto"/>
                <w:sz w:val="20"/>
                <w:szCs w:val="20"/>
                <w:highlight w:val="none"/>
              </w:rPr>
            </w:pPr>
          </w:p>
        </w:tc>
      </w:tr>
      <w:tr w14:paraId="34D12AAB">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2D74CB88">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0989CD0B">
            <w:pPr>
              <w:jc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766F3D79">
            <w:pPr>
              <w:jc w:val="right"/>
              <w:rPr>
                <w:rFonts w:ascii="Arial Narrow" w:hAnsi="Arial Narrow" w:eastAsia="Arial Narrow" w:cs="Arial Narrow"/>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7D6FFFE9">
            <w:pPr>
              <w:jc w:val="right"/>
              <w:rPr>
                <w:rFonts w:ascii="Arial Narrow" w:hAnsi="Arial Narrow" w:eastAsia="Arial Narrow" w:cs="Arial Narrow"/>
                <w:color w:val="auto"/>
                <w:sz w:val="20"/>
                <w:szCs w:val="20"/>
                <w:highlight w:val="none"/>
              </w:rPr>
            </w:pPr>
          </w:p>
        </w:tc>
      </w:tr>
      <w:tr w14:paraId="6A4E15BE">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78EDD2F6">
            <w:pPr>
              <w:jc w:val="center"/>
              <w:rPr>
                <w:rFonts w:hint="eastAsia" w:ascii="宋体" w:hAnsi="宋体" w:cs="宋体"/>
                <w:color w:val="auto"/>
                <w:sz w:val="20"/>
                <w:szCs w:val="20"/>
                <w:highlight w:val="none"/>
              </w:rPr>
            </w:pPr>
          </w:p>
        </w:tc>
        <w:tc>
          <w:tcPr>
            <w:tcW w:w="5122" w:type="dxa"/>
            <w:tcBorders>
              <w:top w:val="nil"/>
              <w:left w:val="nil"/>
              <w:bottom w:val="single" w:color="000000" w:sz="4" w:space="0"/>
              <w:right w:val="single" w:color="000000" w:sz="4" w:space="0"/>
            </w:tcBorders>
            <w:vAlign w:val="center"/>
          </w:tcPr>
          <w:p w14:paraId="7BCFEB5F">
            <w:pPr>
              <w:jc w:val="center"/>
              <w:rPr>
                <w:rFonts w:hint="eastAsia" w:ascii="宋体" w:hAnsi="宋体" w:cs="宋体"/>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3A08B46F">
            <w:pPr>
              <w:jc w:val="right"/>
              <w:rPr>
                <w:rFonts w:ascii="Arial Narrow" w:hAnsi="Arial Narrow" w:eastAsia="Arial Narrow" w:cs="Arial Narrow"/>
                <w:color w:val="auto"/>
                <w:sz w:val="20"/>
                <w:szCs w:val="20"/>
                <w:highlight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30A733B1">
            <w:pPr>
              <w:jc w:val="right"/>
              <w:rPr>
                <w:rFonts w:ascii="Arial Narrow" w:hAnsi="Arial Narrow" w:eastAsia="Arial Narrow" w:cs="Arial Narrow"/>
                <w:color w:val="auto"/>
                <w:sz w:val="20"/>
                <w:szCs w:val="20"/>
                <w:highlight w:val="none"/>
              </w:rPr>
            </w:pPr>
          </w:p>
        </w:tc>
      </w:tr>
      <w:tr w14:paraId="1AE78D19">
        <w:tblPrEx>
          <w:tblCellMar>
            <w:top w:w="0" w:type="dxa"/>
            <w:left w:w="108" w:type="dxa"/>
            <w:bottom w:w="0" w:type="dxa"/>
            <w:right w:w="108" w:type="dxa"/>
          </w:tblCellMar>
        </w:tblPrEx>
        <w:trPr>
          <w:trHeight w:val="559" w:hRule="atLeast"/>
        </w:trPr>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14:paraId="13A5C128">
            <w:pPr>
              <w:jc w:val="center"/>
              <w:rPr>
                <w:rFonts w:hint="eastAsia" w:ascii="宋体" w:hAnsi="宋体" w:cs="宋体"/>
                <w:color w:val="auto"/>
                <w:sz w:val="20"/>
                <w:szCs w:val="20"/>
                <w:highlight w:val="none"/>
              </w:rPr>
            </w:pPr>
          </w:p>
        </w:tc>
        <w:tc>
          <w:tcPr>
            <w:tcW w:w="5122" w:type="dxa"/>
            <w:tcBorders>
              <w:top w:val="single" w:color="000000" w:sz="4" w:space="0"/>
              <w:left w:val="single" w:color="000000" w:sz="4" w:space="0"/>
              <w:bottom w:val="single" w:color="000000" w:sz="4" w:space="0"/>
              <w:right w:val="single" w:color="000000" w:sz="4" w:space="0"/>
            </w:tcBorders>
            <w:vAlign w:val="center"/>
          </w:tcPr>
          <w:p w14:paraId="65F62B06">
            <w:pPr>
              <w:widowControl/>
              <w:jc w:val="center"/>
              <w:textAlignment w:val="center"/>
              <w:rPr>
                <w:rFonts w:hint="eastAsia" w:ascii="宋体" w:hAnsi="宋体" w:cs="宋体"/>
                <w:color w:val="auto"/>
                <w:sz w:val="20"/>
                <w:szCs w:val="20"/>
                <w:highlight w:val="none"/>
              </w:rPr>
            </w:pPr>
            <w:r>
              <w:rPr>
                <w:rFonts w:hint="eastAsia" w:ascii="宋体" w:hAnsi="宋体" w:cs="宋体"/>
                <w:color w:val="auto"/>
                <w:kern w:val="0"/>
                <w:sz w:val="20"/>
                <w:szCs w:val="20"/>
                <w:highlight w:val="none"/>
                <w:lang w:bidi="ar"/>
              </w:rPr>
              <w:t>合    计</w:t>
            </w:r>
          </w:p>
        </w:tc>
        <w:tc>
          <w:tcPr>
            <w:tcW w:w="1416" w:type="dxa"/>
            <w:tcBorders>
              <w:top w:val="single" w:color="000000" w:sz="4" w:space="0"/>
              <w:left w:val="single" w:color="000000" w:sz="4" w:space="0"/>
              <w:bottom w:val="nil"/>
              <w:right w:val="single" w:color="000000" w:sz="4" w:space="0"/>
            </w:tcBorders>
            <w:vAlign w:val="center"/>
          </w:tcPr>
          <w:p w14:paraId="375F2CF1">
            <w:pPr>
              <w:widowControl/>
              <w:jc w:val="center"/>
              <w:textAlignment w:val="center"/>
              <w:rPr>
                <w:rFonts w:hint="default" w:ascii="宋体" w:hAnsi="宋体" w:eastAsia="宋体" w:cs="宋体"/>
                <w:color w:val="auto"/>
                <w:kern w:val="2"/>
                <w:sz w:val="20"/>
                <w:szCs w:val="20"/>
                <w:highlight w:val="none"/>
                <w:lang w:val="en-US" w:eastAsia="zh-CN" w:bidi="ar-SA"/>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c>
          <w:tcPr>
            <w:tcW w:w="1416" w:type="dxa"/>
            <w:tcBorders>
              <w:top w:val="single" w:color="000000" w:sz="4" w:space="0"/>
              <w:left w:val="single" w:color="000000" w:sz="4" w:space="0"/>
              <w:bottom w:val="nil"/>
              <w:right w:val="single" w:color="000000" w:sz="4" w:space="0"/>
            </w:tcBorders>
            <w:vAlign w:val="center"/>
          </w:tcPr>
          <w:p w14:paraId="320E6149">
            <w:pPr>
              <w:widowControl/>
              <w:jc w:val="center"/>
              <w:textAlignment w:val="center"/>
              <w:rPr>
                <w:rFonts w:hint="default" w:ascii="宋体" w:hAnsi="宋体" w:cs="宋体"/>
                <w:color w:val="auto"/>
                <w:kern w:val="2"/>
                <w:sz w:val="20"/>
                <w:szCs w:val="20"/>
                <w:highlight w:val="none"/>
                <w:lang w:val="en-US" w:eastAsia="zh-CN" w:bidi="ar-SA"/>
              </w:rPr>
            </w:pPr>
            <w:r>
              <w:rPr>
                <w:rFonts w:hint="eastAsia" w:ascii="仿宋_GB2312" w:hAnsi="宋体" w:eastAsia="仿宋_GB2312" w:cs="仿宋_GB2312"/>
                <w:i w:val="0"/>
                <w:iCs w:val="0"/>
                <w:color w:val="auto"/>
                <w:kern w:val="0"/>
                <w:sz w:val="21"/>
                <w:szCs w:val="21"/>
                <w:highlight w:val="none"/>
                <w:u w:val="none"/>
                <w:lang w:val="en-US" w:eastAsia="zh-CN" w:bidi="ar"/>
              </w:rPr>
              <w:t>90.00</w:t>
            </w:r>
          </w:p>
        </w:tc>
      </w:tr>
      <w:tr w14:paraId="2C8E966D">
        <w:tblPrEx>
          <w:tblCellMar>
            <w:top w:w="0" w:type="dxa"/>
            <w:left w:w="108" w:type="dxa"/>
            <w:bottom w:w="0" w:type="dxa"/>
            <w:right w:w="108" w:type="dxa"/>
          </w:tblCellMar>
        </w:tblPrEx>
        <w:trPr>
          <w:trHeight w:val="1095" w:hRule="atLeast"/>
        </w:trPr>
        <w:tc>
          <w:tcPr>
            <w:tcW w:w="8970" w:type="dxa"/>
            <w:gridSpan w:val="4"/>
            <w:tcBorders>
              <w:top w:val="single" w:color="000000" w:sz="4" w:space="0"/>
              <w:left w:val="nil"/>
              <w:bottom w:val="nil"/>
              <w:right w:val="nil"/>
            </w:tcBorders>
            <w:vAlign w:val="center"/>
          </w:tcPr>
          <w:p w14:paraId="5F7CBB08">
            <w:pPr>
              <w:widowControl/>
              <w:jc w:val="left"/>
              <w:textAlignment w:val="center"/>
              <w:rPr>
                <w:rFonts w:hint="eastAsia" w:ascii="宋体" w:hAnsi="宋体" w:eastAsia="宋体" w:cs="宋体"/>
                <w:color w:val="auto"/>
                <w:kern w:val="0"/>
                <w:sz w:val="18"/>
                <w:szCs w:val="18"/>
                <w:highlight w:val="none"/>
                <w:lang w:eastAsia="zh-CN" w:bidi="ar"/>
              </w:rPr>
            </w:pPr>
            <w:r>
              <w:rPr>
                <w:rFonts w:hint="eastAsia" w:ascii="宋体" w:hAnsi="宋体" w:cs="宋体"/>
                <w:color w:val="auto"/>
                <w:kern w:val="0"/>
                <w:sz w:val="18"/>
                <w:szCs w:val="18"/>
                <w:highlight w:val="none"/>
                <w:lang w:bidi="ar"/>
              </w:rPr>
              <w:t>注：1.预算批复数为项目年度批复的预算数，包含年初批复和年中的追加核减数；</w:t>
            </w:r>
          </w:p>
          <w:p w14:paraId="2CBC1AF7">
            <w:pPr>
              <w:widowControl/>
              <w:jc w:val="left"/>
              <w:textAlignment w:val="center"/>
              <w:rPr>
                <w:rFonts w:hint="eastAsia" w:ascii="宋体" w:hAnsi="宋体" w:eastAsia="宋体" w:cs="宋体"/>
                <w:color w:val="auto"/>
                <w:kern w:val="0"/>
                <w:sz w:val="18"/>
                <w:szCs w:val="18"/>
                <w:highlight w:val="none"/>
                <w:lang w:eastAsia="zh-CN" w:bidi="ar"/>
              </w:rPr>
            </w:pPr>
            <w:r>
              <w:rPr>
                <w:rFonts w:hint="eastAsia" w:ascii="宋体" w:hAnsi="宋体" w:cs="宋体"/>
                <w:color w:val="auto"/>
                <w:kern w:val="0"/>
                <w:sz w:val="18"/>
                <w:szCs w:val="18"/>
                <w:highlight w:val="none"/>
                <w:lang w:bidi="ar"/>
              </w:rPr>
              <w:t xml:space="preserve">    2.实际支出数是指对应项目明细的实际支出</w:t>
            </w:r>
            <w:r>
              <w:rPr>
                <w:rFonts w:hint="eastAsia" w:ascii="宋体" w:hAnsi="宋体" w:cs="宋体"/>
                <w:color w:val="auto"/>
                <w:kern w:val="0"/>
                <w:sz w:val="18"/>
                <w:szCs w:val="18"/>
                <w:highlight w:val="none"/>
                <w:lang w:eastAsia="zh-CN" w:bidi="ar"/>
              </w:rPr>
              <w:t>数；</w:t>
            </w:r>
          </w:p>
          <w:p w14:paraId="5901F892">
            <w:pPr>
              <w:widowControl/>
              <w:jc w:val="left"/>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 xml:space="preserve">    3.表中数据以单位实际</w:t>
            </w:r>
            <w:r>
              <w:rPr>
                <w:rFonts w:hint="eastAsia" w:ascii="宋体" w:hAnsi="宋体" w:cs="宋体"/>
                <w:color w:val="auto"/>
                <w:kern w:val="0"/>
                <w:sz w:val="18"/>
                <w:szCs w:val="18"/>
                <w:highlight w:val="none"/>
                <w:lang w:eastAsia="zh-CN" w:bidi="ar"/>
              </w:rPr>
              <w:t>账面</w:t>
            </w:r>
            <w:r>
              <w:rPr>
                <w:rFonts w:hint="eastAsia" w:ascii="宋体" w:hAnsi="宋体" w:cs="宋体"/>
                <w:color w:val="auto"/>
                <w:kern w:val="0"/>
                <w:sz w:val="18"/>
                <w:szCs w:val="18"/>
                <w:highlight w:val="none"/>
                <w:lang w:bidi="ar"/>
              </w:rPr>
              <w:t>数据为准，保留小数点后两位数字。</w:t>
            </w:r>
          </w:p>
        </w:tc>
      </w:tr>
    </w:tbl>
    <w:p w14:paraId="0F95746F">
      <w:pPr>
        <w:rPr>
          <w:rFonts w:hint="eastAsia"/>
          <w:color w:val="auto"/>
          <w:highlight w:val="none"/>
        </w:rPr>
      </w:pPr>
    </w:p>
    <w:p w14:paraId="0A1BD4B8">
      <w:pPr>
        <w:pStyle w:val="5"/>
        <w:keepNext w:val="0"/>
        <w:keepLines w:val="0"/>
        <w:pageBreakBefore w:val="0"/>
        <w:widowControl w:val="0"/>
        <w:numPr>
          <w:ilvl w:val="0"/>
          <w:numId w:val="0"/>
        </w:numPr>
        <w:kinsoku/>
        <w:wordWrap/>
        <w:overflowPunct/>
        <w:topLinePunct w:val="0"/>
        <w:autoSpaceDE/>
        <w:autoSpaceDN/>
        <w:bidi w:val="0"/>
        <w:spacing w:line="520" w:lineRule="exact"/>
        <w:ind w:left="0" w:leftChars="0" w:firstLine="640" w:firstLineChars="200"/>
        <w:textAlignment w:val="auto"/>
        <w:rPr>
          <w:rFonts w:hint="default" w:ascii="Arial Narrow" w:hAnsi="Arial Narrow" w:eastAsia="仿宋_GB2312" w:cs="Arial Narrow"/>
          <w:color w:val="auto"/>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06326F88">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附件3</w:t>
      </w:r>
    </w:p>
    <w:p w14:paraId="3A38EA46">
      <w:pPr>
        <w:jc w:val="center"/>
        <w:rPr>
          <w:rFonts w:hint="eastAsia" w:ascii="仿宋_GB2312" w:hAnsi="仿宋_GB2312" w:eastAsia="仿宋_GB2312" w:cs="仿宋_GB2312"/>
          <w:color w:val="auto"/>
          <w:sz w:val="32"/>
          <w:szCs w:val="32"/>
          <w:highlight w:val="none"/>
          <w:lang w:eastAsia="zh-CN"/>
        </w:rPr>
      </w:pPr>
      <w:r>
        <w:rPr>
          <w:rFonts w:hint="eastAsia" w:ascii="黑体" w:hAnsi="黑体" w:eastAsia="黑体" w:cs="黑体"/>
          <w:color w:val="auto"/>
          <w:sz w:val="32"/>
          <w:szCs w:val="32"/>
          <w:highlight w:val="none"/>
        </w:rPr>
        <w:t>专家</w:t>
      </w:r>
      <w:r>
        <w:rPr>
          <w:rFonts w:hint="eastAsia" w:ascii="黑体" w:hAnsi="黑体" w:eastAsia="黑体" w:cs="黑体"/>
          <w:color w:val="auto"/>
          <w:sz w:val="32"/>
          <w:szCs w:val="32"/>
          <w:highlight w:val="none"/>
          <w:lang w:eastAsia="zh-CN"/>
        </w:rPr>
        <w:t>组</w:t>
      </w:r>
      <w:r>
        <w:rPr>
          <w:rFonts w:hint="eastAsia" w:ascii="黑体" w:hAnsi="黑体" w:eastAsia="黑体" w:cs="黑体"/>
          <w:color w:val="auto"/>
          <w:sz w:val="32"/>
          <w:szCs w:val="32"/>
          <w:highlight w:val="none"/>
        </w:rPr>
        <w:t>及</w:t>
      </w:r>
      <w:r>
        <w:rPr>
          <w:rFonts w:hint="eastAsia" w:ascii="黑体" w:hAnsi="黑体" w:eastAsia="黑体" w:cs="黑体"/>
          <w:color w:val="auto"/>
          <w:sz w:val="32"/>
          <w:szCs w:val="32"/>
          <w:highlight w:val="none"/>
          <w:lang w:eastAsia="zh-CN"/>
        </w:rPr>
        <w:t>评价</w:t>
      </w:r>
      <w:r>
        <w:rPr>
          <w:rFonts w:hint="eastAsia" w:ascii="黑体" w:hAnsi="黑体" w:eastAsia="黑体" w:cs="黑体"/>
          <w:color w:val="auto"/>
          <w:sz w:val="32"/>
          <w:szCs w:val="32"/>
          <w:highlight w:val="none"/>
        </w:rPr>
        <w:t>工作组情况表</w:t>
      </w:r>
    </w:p>
    <w:p w14:paraId="531DC7AB">
      <w:pPr>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lang w:val="en-US" w:eastAsia="zh-CN"/>
        </w:rPr>
        <w:t>名称：改革督察第三方评估经费</w:t>
      </w:r>
    </w:p>
    <w:tbl>
      <w:tblPr>
        <w:tblStyle w:val="15"/>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953"/>
        <w:gridCol w:w="1710"/>
        <w:gridCol w:w="1575"/>
        <w:gridCol w:w="1562"/>
      </w:tblGrid>
      <w:tr w14:paraId="63291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00" w:type="dxa"/>
            <w:gridSpan w:val="5"/>
            <w:vAlign w:val="top"/>
          </w:tcPr>
          <w:p w14:paraId="45F26D83">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b/>
                <w:bCs/>
                <w:color w:val="auto"/>
                <w:sz w:val="28"/>
                <w:szCs w:val="28"/>
                <w:highlight w:val="none"/>
                <w:lang w:val="en-US" w:eastAsia="zh-CN"/>
              </w:rPr>
              <w:t>一、专家组情况</w:t>
            </w:r>
          </w:p>
        </w:tc>
      </w:tr>
      <w:tr w14:paraId="7CBF3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vAlign w:val="top"/>
          </w:tcPr>
          <w:p w14:paraId="72B8B3D4">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姓名</w:t>
            </w:r>
          </w:p>
        </w:tc>
        <w:tc>
          <w:tcPr>
            <w:tcW w:w="1953" w:type="dxa"/>
            <w:vAlign w:val="top"/>
          </w:tcPr>
          <w:p w14:paraId="0CFFBCE3">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职称</w:t>
            </w:r>
          </w:p>
        </w:tc>
        <w:tc>
          <w:tcPr>
            <w:tcW w:w="1710" w:type="dxa"/>
            <w:vAlign w:val="top"/>
          </w:tcPr>
          <w:p w14:paraId="019A1A48">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专业</w:t>
            </w:r>
          </w:p>
        </w:tc>
        <w:tc>
          <w:tcPr>
            <w:tcW w:w="1575" w:type="dxa"/>
            <w:vAlign w:val="top"/>
          </w:tcPr>
          <w:p w14:paraId="62AFEC1B">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专家类别</w:t>
            </w:r>
          </w:p>
        </w:tc>
        <w:tc>
          <w:tcPr>
            <w:tcW w:w="1562" w:type="dxa"/>
            <w:vAlign w:val="top"/>
          </w:tcPr>
          <w:p w14:paraId="0DEC8F14">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签字</w:t>
            </w:r>
          </w:p>
        </w:tc>
      </w:tr>
      <w:tr w14:paraId="30DD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00" w:type="dxa"/>
            <w:vAlign w:val="center"/>
          </w:tcPr>
          <w:p w14:paraId="5469A00C">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王燕梅</w:t>
            </w:r>
          </w:p>
        </w:tc>
        <w:tc>
          <w:tcPr>
            <w:tcW w:w="1953" w:type="dxa"/>
            <w:vAlign w:val="center"/>
          </w:tcPr>
          <w:p w14:paraId="63ACA8BC">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副研究员、高级会计师</w:t>
            </w:r>
          </w:p>
        </w:tc>
        <w:tc>
          <w:tcPr>
            <w:tcW w:w="1710" w:type="dxa"/>
            <w:vAlign w:val="center"/>
          </w:tcPr>
          <w:p w14:paraId="6D356CE0">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工商管理</w:t>
            </w:r>
          </w:p>
        </w:tc>
        <w:tc>
          <w:tcPr>
            <w:tcW w:w="1575" w:type="dxa"/>
            <w:vAlign w:val="center"/>
          </w:tcPr>
          <w:p w14:paraId="17CE5DC1">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管理专家</w:t>
            </w:r>
          </w:p>
          <w:p w14:paraId="09DC33A0">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（组长）</w:t>
            </w:r>
          </w:p>
        </w:tc>
        <w:tc>
          <w:tcPr>
            <w:tcW w:w="1562" w:type="dxa"/>
            <w:vAlign w:val="center"/>
          </w:tcPr>
          <w:p w14:paraId="6F97C26F">
            <w:pPr>
              <w:jc w:val="center"/>
              <w:rPr>
                <w:rFonts w:hint="eastAsia" w:ascii="仿宋_GB2312" w:hAnsi="仿宋_GB2312" w:eastAsia="仿宋_GB2312" w:cs="仿宋_GB2312"/>
                <w:color w:val="auto"/>
                <w:sz w:val="32"/>
                <w:szCs w:val="32"/>
                <w:highlight w:val="none"/>
                <w:vertAlign w:val="baseline"/>
                <w:lang w:val="en-US" w:eastAsia="zh-CN"/>
              </w:rPr>
            </w:pPr>
            <w:r>
              <w:rPr>
                <w:rFonts w:cs="Times New Roman"/>
                <w:color w:val="auto"/>
                <w:sz w:val="24"/>
                <w:szCs w:val="24"/>
                <w:highlight w:val="none"/>
              </w:rPr>
              <w:drawing>
                <wp:inline distT="0" distB="0" distL="0" distR="0">
                  <wp:extent cx="733425" cy="382270"/>
                  <wp:effectExtent l="0" t="0" r="13335"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733425" cy="382270"/>
                          </a:xfrm>
                          <a:prstGeom prst="rect">
                            <a:avLst/>
                          </a:prstGeom>
                        </pic:spPr>
                      </pic:pic>
                    </a:graphicData>
                  </a:graphic>
                </wp:inline>
              </w:drawing>
            </w:r>
          </w:p>
        </w:tc>
      </w:tr>
      <w:tr w14:paraId="4C7E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vAlign w:val="center"/>
          </w:tcPr>
          <w:p w14:paraId="4431B256">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毕娟</w:t>
            </w:r>
          </w:p>
        </w:tc>
        <w:tc>
          <w:tcPr>
            <w:tcW w:w="1953" w:type="dxa"/>
            <w:vAlign w:val="center"/>
          </w:tcPr>
          <w:p w14:paraId="134BC21E">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副研究员</w:t>
            </w:r>
          </w:p>
        </w:tc>
        <w:tc>
          <w:tcPr>
            <w:tcW w:w="1710" w:type="dxa"/>
            <w:vAlign w:val="center"/>
          </w:tcPr>
          <w:p w14:paraId="3D5E12A7">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社会保障</w:t>
            </w:r>
          </w:p>
        </w:tc>
        <w:tc>
          <w:tcPr>
            <w:tcW w:w="1575" w:type="dxa"/>
            <w:vAlign w:val="center"/>
          </w:tcPr>
          <w:p w14:paraId="538505DA">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业务专家</w:t>
            </w:r>
          </w:p>
        </w:tc>
        <w:tc>
          <w:tcPr>
            <w:tcW w:w="1562" w:type="dxa"/>
            <w:vAlign w:val="center"/>
          </w:tcPr>
          <w:p w14:paraId="0D54EAD9">
            <w:pPr>
              <w:jc w:val="center"/>
              <w:rPr>
                <w:rFonts w:hint="eastAsia" w:ascii="仿宋_GB2312" w:hAnsi="仿宋_GB2312" w:eastAsia="仿宋_GB2312" w:cs="仿宋_GB2312"/>
                <w:color w:val="auto"/>
                <w:sz w:val="32"/>
                <w:szCs w:val="32"/>
                <w:highlight w:val="none"/>
                <w:vertAlign w:val="baseline"/>
                <w:lang w:val="en-US" w:eastAsia="zh-CN"/>
              </w:rPr>
            </w:pPr>
            <w:r>
              <w:drawing>
                <wp:inline distT="0" distB="0" distL="0" distR="0">
                  <wp:extent cx="431165" cy="260350"/>
                  <wp:effectExtent l="0" t="0" r="10795" b="13970"/>
                  <wp:docPr id="4" name="图片 4" descr="图片包含 游戏机, 房间&#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包含 游戏机, 房间&#10;&#10;描述已自动生成"/>
                          <pic:cNvPicPr>
                            <a:picLocks noChangeAspect="1"/>
                          </pic:cNvPicPr>
                        </pic:nvPicPr>
                        <pic:blipFill>
                          <a:blip r:embed="rId9" cstate="print">
                            <a:biLevel thresh="50000"/>
                            <a:extLst>
                              <a:ext uri="{28A0092B-C50C-407E-A947-70E740481C1C}">
                                <a14:useLocalDpi xmlns:a14="http://schemas.microsoft.com/office/drawing/2010/main" val="0"/>
                              </a:ext>
                            </a:extLst>
                          </a:blip>
                          <a:srcRect l="26868" t="23566" r="28750" b="56245"/>
                          <a:stretch>
                            <a:fillRect/>
                          </a:stretch>
                        </pic:blipFill>
                        <pic:spPr>
                          <a:xfrm>
                            <a:off x="0" y="0"/>
                            <a:ext cx="447838" cy="270268"/>
                          </a:xfrm>
                          <a:prstGeom prst="rect">
                            <a:avLst/>
                          </a:prstGeom>
                          <a:ln>
                            <a:noFill/>
                          </a:ln>
                        </pic:spPr>
                      </pic:pic>
                    </a:graphicData>
                  </a:graphic>
                </wp:inline>
              </w:drawing>
            </w:r>
          </w:p>
        </w:tc>
      </w:tr>
      <w:tr w14:paraId="1FE66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vAlign w:val="center"/>
          </w:tcPr>
          <w:p w14:paraId="21A02BFB">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夏颖</w:t>
            </w:r>
          </w:p>
        </w:tc>
        <w:tc>
          <w:tcPr>
            <w:tcW w:w="1953" w:type="dxa"/>
            <w:vAlign w:val="center"/>
          </w:tcPr>
          <w:p w14:paraId="61D507F2">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正高级会计师</w:t>
            </w:r>
          </w:p>
        </w:tc>
        <w:tc>
          <w:tcPr>
            <w:tcW w:w="1710" w:type="dxa"/>
            <w:vAlign w:val="center"/>
          </w:tcPr>
          <w:p w14:paraId="25A670CA">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会计学</w:t>
            </w:r>
          </w:p>
        </w:tc>
        <w:tc>
          <w:tcPr>
            <w:tcW w:w="1575" w:type="dxa"/>
            <w:vAlign w:val="center"/>
          </w:tcPr>
          <w:p w14:paraId="1C31E52A">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财务专家</w:t>
            </w:r>
          </w:p>
        </w:tc>
        <w:tc>
          <w:tcPr>
            <w:tcW w:w="1562" w:type="dxa"/>
            <w:vAlign w:val="center"/>
          </w:tcPr>
          <w:p w14:paraId="1AAE574A">
            <w:pPr>
              <w:jc w:val="center"/>
              <w:rPr>
                <w:rFonts w:hint="eastAsia" w:ascii="仿宋_GB2312" w:hAnsi="仿宋_GB2312" w:eastAsia="仿宋_GB2312" w:cs="仿宋_GB2312"/>
                <w:color w:val="auto"/>
                <w:sz w:val="32"/>
                <w:szCs w:val="32"/>
                <w:highlight w:val="none"/>
                <w:vertAlign w:val="baseline"/>
                <w:lang w:val="en-US" w:eastAsia="zh-CN"/>
              </w:rPr>
            </w:pPr>
            <w:r>
              <w:drawing>
                <wp:inline distT="0" distB="0" distL="114935" distR="114935">
                  <wp:extent cx="541655" cy="344170"/>
                  <wp:effectExtent l="0" t="0" r="6985"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1655" cy="344170"/>
                          </a:xfrm>
                          <a:prstGeom prst="rect">
                            <a:avLst/>
                          </a:prstGeom>
                        </pic:spPr>
                      </pic:pic>
                    </a:graphicData>
                  </a:graphic>
                </wp:inline>
              </w:drawing>
            </w:r>
          </w:p>
        </w:tc>
      </w:tr>
      <w:tr w14:paraId="70BCB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00" w:type="dxa"/>
            <w:gridSpan w:val="5"/>
            <w:vAlign w:val="top"/>
          </w:tcPr>
          <w:p w14:paraId="68EC9CBE">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二、工作组情况</w:t>
            </w:r>
          </w:p>
        </w:tc>
      </w:tr>
      <w:tr w14:paraId="4569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trPr>
        <w:tc>
          <w:tcPr>
            <w:tcW w:w="1700" w:type="dxa"/>
            <w:vAlign w:val="center"/>
          </w:tcPr>
          <w:p w14:paraId="4211F7A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姓名</w:t>
            </w:r>
          </w:p>
        </w:tc>
        <w:tc>
          <w:tcPr>
            <w:tcW w:w="1953" w:type="dxa"/>
            <w:vAlign w:val="center"/>
          </w:tcPr>
          <w:p w14:paraId="2EEA853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工作单位</w:t>
            </w:r>
          </w:p>
        </w:tc>
        <w:tc>
          <w:tcPr>
            <w:tcW w:w="1710" w:type="dxa"/>
            <w:vAlign w:val="center"/>
          </w:tcPr>
          <w:p w14:paraId="3CC4F7E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职务</w:t>
            </w:r>
          </w:p>
        </w:tc>
        <w:tc>
          <w:tcPr>
            <w:tcW w:w="1575" w:type="dxa"/>
            <w:vAlign w:val="center"/>
          </w:tcPr>
          <w:p w14:paraId="09B8BEA3">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职称或</w:t>
            </w:r>
          </w:p>
          <w:p w14:paraId="45EB651F">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职业资格</w:t>
            </w:r>
          </w:p>
        </w:tc>
        <w:tc>
          <w:tcPr>
            <w:tcW w:w="1562" w:type="dxa"/>
            <w:vAlign w:val="center"/>
          </w:tcPr>
          <w:p w14:paraId="3B23A6B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签字</w:t>
            </w:r>
          </w:p>
        </w:tc>
      </w:tr>
      <w:tr w14:paraId="0F2F3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trPr>
        <w:tc>
          <w:tcPr>
            <w:tcW w:w="1700" w:type="dxa"/>
            <w:vAlign w:val="center"/>
          </w:tcPr>
          <w:p w14:paraId="48428446">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王洌瑄</w:t>
            </w:r>
          </w:p>
        </w:tc>
        <w:tc>
          <w:tcPr>
            <w:tcW w:w="1953" w:type="dxa"/>
            <w:vAlign w:val="center"/>
          </w:tcPr>
          <w:p w14:paraId="126C3019">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vAlign w:val="center"/>
          </w:tcPr>
          <w:p w14:paraId="5E41820B">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组长</w:t>
            </w:r>
          </w:p>
        </w:tc>
        <w:tc>
          <w:tcPr>
            <w:tcW w:w="1575" w:type="dxa"/>
            <w:vAlign w:val="center"/>
          </w:tcPr>
          <w:p w14:paraId="2FE06A6A">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vAlign w:val="center"/>
          </w:tcPr>
          <w:p w14:paraId="7863612A">
            <w:pPr>
              <w:jc w:val="center"/>
              <w:rPr>
                <w:rFonts w:hint="eastAsia" w:ascii="仿宋_GB2312" w:hAnsi="仿宋_GB2312" w:eastAsia="仿宋_GB2312" w:cs="仿宋_GB2312"/>
                <w:color w:val="auto"/>
                <w:sz w:val="24"/>
                <w:szCs w:val="24"/>
                <w:highlight w:val="none"/>
                <w:vertAlign w:val="baseline"/>
                <w:lang w:val="en-US" w:eastAsia="zh-CN"/>
              </w:rPr>
            </w:pPr>
          </w:p>
        </w:tc>
      </w:tr>
      <w:tr w14:paraId="0C86F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00" w:type="dxa"/>
            <w:vAlign w:val="center"/>
          </w:tcPr>
          <w:p w14:paraId="763892B1">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刘东</w:t>
            </w:r>
          </w:p>
        </w:tc>
        <w:tc>
          <w:tcPr>
            <w:tcW w:w="1953" w:type="dxa"/>
            <w:vAlign w:val="center"/>
          </w:tcPr>
          <w:p w14:paraId="1F260EB1">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vAlign w:val="center"/>
          </w:tcPr>
          <w:p w14:paraId="4BFF4AEE">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副组长</w:t>
            </w:r>
          </w:p>
        </w:tc>
        <w:tc>
          <w:tcPr>
            <w:tcW w:w="1575" w:type="dxa"/>
            <w:vAlign w:val="center"/>
          </w:tcPr>
          <w:p w14:paraId="5D658329">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vAlign w:val="center"/>
          </w:tcPr>
          <w:p w14:paraId="1D12E3B8">
            <w:pPr>
              <w:jc w:val="center"/>
              <w:rPr>
                <w:rFonts w:hint="eastAsia" w:ascii="仿宋_GB2312" w:hAnsi="仿宋_GB2312" w:eastAsia="仿宋_GB2312" w:cs="仿宋_GB2312"/>
                <w:color w:val="auto"/>
                <w:sz w:val="24"/>
                <w:szCs w:val="24"/>
                <w:highlight w:val="none"/>
                <w:vertAlign w:val="baseline"/>
                <w:lang w:val="en-US" w:eastAsia="zh-CN"/>
              </w:rPr>
            </w:pPr>
          </w:p>
        </w:tc>
      </w:tr>
      <w:tr w14:paraId="667C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trPr>
        <w:tc>
          <w:tcPr>
            <w:tcW w:w="1700" w:type="dxa"/>
            <w:vAlign w:val="center"/>
          </w:tcPr>
          <w:p w14:paraId="063113E4">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蒋冬向</w:t>
            </w:r>
          </w:p>
        </w:tc>
        <w:tc>
          <w:tcPr>
            <w:tcW w:w="1953" w:type="dxa"/>
            <w:vAlign w:val="center"/>
          </w:tcPr>
          <w:p w14:paraId="25D58755">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vAlign w:val="center"/>
          </w:tcPr>
          <w:p w14:paraId="3726A9BB">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vAlign w:val="center"/>
          </w:tcPr>
          <w:p w14:paraId="44F79D00">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vAlign w:val="center"/>
          </w:tcPr>
          <w:p w14:paraId="4301AA86">
            <w:pPr>
              <w:jc w:val="center"/>
              <w:rPr>
                <w:rFonts w:hint="eastAsia" w:ascii="仿宋_GB2312" w:hAnsi="仿宋_GB2312" w:eastAsia="仿宋_GB2312" w:cs="仿宋_GB2312"/>
                <w:color w:val="auto"/>
                <w:sz w:val="24"/>
                <w:szCs w:val="24"/>
                <w:highlight w:val="none"/>
                <w:vertAlign w:val="baseline"/>
                <w:lang w:val="en-US" w:eastAsia="zh-CN"/>
              </w:rPr>
            </w:pPr>
          </w:p>
        </w:tc>
      </w:tr>
      <w:tr w14:paraId="577F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trPr>
        <w:tc>
          <w:tcPr>
            <w:tcW w:w="1700" w:type="dxa"/>
            <w:vAlign w:val="center"/>
          </w:tcPr>
          <w:p w14:paraId="76C2B7A2">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张春雪</w:t>
            </w:r>
          </w:p>
        </w:tc>
        <w:tc>
          <w:tcPr>
            <w:tcW w:w="1953" w:type="dxa"/>
            <w:vAlign w:val="center"/>
          </w:tcPr>
          <w:p w14:paraId="702E4BD8">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vAlign w:val="center"/>
          </w:tcPr>
          <w:p w14:paraId="6600CCA0">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vAlign w:val="center"/>
          </w:tcPr>
          <w:p w14:paraId="13F60E07">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注会</w:t>
            </w:r>
          </w:p>
        </w:tc>
        <w:tc>
          <w:tcPr>
            <w:tcW w:w="1562" w:type="dxa"/>
            <w:vAlign w:val="center"/>
          </w:tcPr>
          <w:p w14:paraId="3AB91436">
            <w:pPr>
              <w:jc w:val="center"/>
              <w:rPr>
                <w:rFonts w:hint="eastAsia" w:ascii="仿宋_GB2312" w:hAnsi="仿宋_GB2312" w:eastAsia="仿宋_GB2312" w:cs="仿宋_GB2312"/>
                <w:color w:val="auto"/>
                <w:sz w:val="24"/>
                <w:szCs w:val="24"/>
                <w:highlight w:val="none"/>
                <w:vertAlign w:val="baseline"/>
                <w:lang w:val="en-US" w:eastAsia="zh-CN"/>
              </w:rPr>
            </w:pPr>
          </w:p>
        </w:tc>
      </w:tr>
      <w:tr w14:paraId="51B6F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trPr>
        <w:tc>
          <w:tcPr>
            <w:tcW w:w="1700" w:type="dxa"/>
            <w:vAlign w:val="center"/>
          </w:tcPr>
          <w:p w14:paraId="471CE220">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刘爽</w:t>
            </w:r>
          </w:p>
        </w:tc>
        <w:tc>
          <w:tcPr>
            <w:tcW w:w="1953" w:type="dxa"/>
            <w:vAlign w:val="center"/>
          </w:tcPr>
          <w:p w14:paraId="6FFD5732">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vAlign w:val="center"/>
          </w:tcPr>
          <w:p w14:paraId="13EE4E04">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vAlign w:val="center"/>
          </w:tcPr>
          <w:p w14:paraId="18AFA1FA">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vAlign w:val="center"/>
          </w:tcPr>
          <w:p w14:paraId="11DDA315">
            <w:pPr>
              <w:jc w:val="center"/>
              <w:rPr>
                <w:rFonts w:hint="eastAsia" w:ascii="仿宋_GB2312" w:hAnsi="仿宋_GB2312" w:eastAsia="仿宋_GB2312" w:cs="仿宋_GB2312"/>
                <w:color w:val="auto"/>
                <w:sz w:val="24"/>
                <w:szCs w:val="24"/>
                <w:highlight w:val="none"/>
                <w:vertAlign w:val="baseline"/>
                <w:lang w:val="en-US" w:eastAsia="zh-CN"/>
              </w:rPr>
            </w:pPr>
          </w:p>
        </w:tc>
      </w:tr>
      <w:tr w14:paraId="52D5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vAlign w:val="center"/>
          </w:tcPr>
          <w:p w14:paraId="6FA22BF9">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于雪芬</w:t>
            </w:r>
          </w:p>
        </w:tc>
        <w:tc>
          <w:tcPr>
            <w:tcW w:w="1953" w:type="dxa"/>
            <w:vAlign w:val="center"/>
          </w:tcPr>
          <w:p w14:paraId="191D0871">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vAlign w:val="center"/>
          </w:tcPr>
          <w:p w14:paraId="01A41193">
            <w:pPr>
              <w:jc w:val="center"/>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vAlign w:val="center"/>
          </w:tcPr>
          <w:p w14:paraId="4D31810A">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vAlign w:val="center"/>
          </w:tcPr>
          <w:p w14:paraId="3FE79283">
            <w:pPr>
              <w:jc w:val="center"/>
              <w:rPr>
                <w:rFonts w:hint="eastAsia" w:ascii="仿宋_GB2312" w:hAnsi="仿宋_GB2312" w:eastAsia="仿宋_GB2312" w:cs="仿宋_GB2312"/>
                <w:color w:val="auto"/>
                <w:sz w:val="24"/>
                <w:szCs w:val="24"/>
                <w:highlight w:val="none"/>
                <w:vertAlign w:val="baseline"/>
                <w:lang w:val="en-US" w:eastAsia="zh-CN"/>
              </w:rPr>
            </w:pPr>
          </w:p>
        </w:tc>
      </w:tr>
      <w:tr w14:paraId="3CDBC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700" w:type="dxa"/>
            <w:vAlign w:val="center"/>
          </w:tcPr>
          <w:p w14:paraId="53DA3C42">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单秀荣</w:t>
            </w:r>
          </w:p>
        </w:tc>
        <w:tc>
          <w:tcPr>
            <w:tcW w:w="1953" w:type="dxa"/>
            <w:vAlign w:val="center"/>
          </w:tcPr>
          <w:p w14:paraId="1F1D8A2F">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vAlign w:val="center"/>
          </w:tcPr>
          <w:p w14:paraId="2EDF8D89">
            <w:pPr>
              <w:jc w:val="center"/>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vAlign w:val="center"/>
          </w:tcPr>
          <w:p w14:paraId="670ED03E">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vAlign w:val="center"/>
          </w:tcPr>
          <w:p w14:paraId="569208D1">
            <w:pPr>
              <w:jc w:val="center"/>
              <w:rPr>
                <w:rFonts w:hint="eastAsia" w:ascii="仿宋_GB2312" w:hAnsi="仿宋_GB2312" w:eastAsia="仿宋_GB2312" w:cs="仿宋_GB2312"/>
                <w:color w:val="auto"/>
                <w:sz w:val="24"/>
                <w:szCs w:val="24"/>
                <w:highlight w:val="none"/>
                <w:vertAlign w:val="baseline"/>
                <w:lang w:val="en-US" w:eastAsia="zh-CN"/>
              </w:rPr>
            </w:pPr>
          </w:p>
        </w:tc>
      </w:tr>
      <w:tr w14:paraId="32F91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exact"/>
        </w:trPr>
        <w:tc>
          <w:tcPr>
            <w:tcW w:w="8500" w:type="dxa"/>
            <w:gridSpan w:val="5"/>
            <w:vAlign w:val="top"/>
          </w:tcPr>
          <w:p w14:paraId="2C7E8845">
            <w:pPr>
              <w:jc w:val="both"/>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委托方负责人（签字）：</w:t>
            </w:r>
          </w:p>
          <w:p w14:paraId="6E07191E">
            <w:pPr>
              <w:jc w:val="both"/>
              <w:rPr>
                <w:rFonts w:hint="eastAsia" w:ascii="仿宋_GB2312" w:hAnsi="仿宋_GB2312" w:eastAsia="仿宋_GB2312" w:cs="仿宋_GB2312"/>
                <w:color w:val="auto"/>
                <w:sz w:val="28"/>
                <w:szCs w:val="28"/>
                <w:highlight w:val="none"/>
                <w:vertAlign w:val="baseline"/>
                <w:lang w:val="en-US" w:eastAsia="zh-CN"/>
              </w:rPr>
            </w:pPr>
          </w:p>
          <w:p w14:paraId="10124279">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受托方</w:t>
            </w:r>
            <w:bookmarkStart w:id="47" w:name="_GoBack"/>
            <w:bookmarkEnd w:id="47"/>
            <w:r>
              <w:rPr>
                <w:rFonts w:hint="eastAsia" w:ascii="仿宋_GB2312" w:hAnsi="仿宋_GB2312" w:eastAsia="仿宋_GB2312" w:cs="仿宋_GB2312"/>
                <w:color w:val="auto"/>
                <w:sz w:val="28"/>
                <w:szCs w:val="28"/>
                <w:highlight w:val="none"/>
                <w:vertAlign w:val="baseline"/>
                <w:lang w:val="en-US" w:eastAsia="zh-CN"/>
              </w:rPr>
              <w:t>负责人（签字）：</w:t>
            </w:r>
          </w:p>
        </w:tc>
      </w:tr>
    </w:tbl>
    <w:p w14:paraId="1D6A94B4">
      <w:pPr>
        <w:jc w:val="both"/>
        <w:rPr>
          <w:rFonts w:hint="eastAsia" w:ascii="黑体" w:hAnsi="黑体" w:eastAsia="黑体" w:cs="黑体"/>
          <w:color w:val="auto"/>
          <w:sz w:val="32"/>
          <w:szCs w:val="32"/>
          <w:highlight w:val="none"/>
        </w:rPr>
      </w:pPr>
    </w:p>
    <w:p w14:paraId="2A5C9568">
      <w:pPr>
        <w:pStyle w:val="5"/>
        <w:keepNext w:val="0"/>
        <w:keepLines w:val="0"/>
        <w:pageBreakBefore w:val="0"/>
        <w:widowControl w:val="0"/>
        <w:numPr>
          <w:ilvl w:val="0"/>
          <w:numId w:val="0"/>
        </w:numPr>
        <w:kinsoku/>
        <w:wordWrap/>
        <w:overflowPunct/>
        <w:topLinePunct w:val="0"/>
        <w:autoSpaceDE/>
        <w:autoSpaceDN/>
        <w:bidi w:val="0"/>
        <w:spacing w:line="520" w:lineRule="exact"/>
        <w:ind w:left="0" w:leftChars="0" w:firstLine="640" w:firstLineChars="200"/>
        <w:textAlignment w:val="auto"/>
        <w:rPr>
          <w:rFonts w:hint="default" w:ascii="Arial Narrow" w:hAnsi="Arial Narrow" w:eastAsia="仿宋_GB2312" w:cs="Arial Narrow"/>
          <w:color w:val="auto"/>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3D6C40DA">
      <w:pPr>
        <w:jc w:val="left"/>
        <w:rPr>
          <w:rFonts w:hint="default" w:ascii="宋体" w:hAnsi="宋体" w:eastAsia="宋体" w:cs="Times New Roman"/>
          <w:b w:val="0"/>
          <w:bCs/>
          <w:color w:val="auto"/>
          <w:sz w:val="28"/>
          <w:szCs w:val="28"/>
          <w:highlight w:val="none"/>
          <w:lang w:val="en-US" w:eastAsia="zh-CN"/>
        </w:rPr>
      </w:pPr>
      <w:r>
        <w:rPr>
          <w:rFonts w:hint="eastAsia" w:ascii="宋体" w:hAnsi="宋体" w:eastAsia="宋体" w:cs="Times New Roman"/>
          <w:b w:val="0"/>
          <w:bCs/>
          <w:color w:val="auto"/>
          <w:sz w:val="28"/>
          <w:szCs w:val="28"/>
          <w:highlight w:val="none"/>
          <w:lang w:val="en-US" w:eastAsia="zh-CN"/>
        </w:rPr>
        <w:t>附件4</w:t>
      </w:r>
    </w:p>
    <w:p w14:paraId="1BBCF6DD">
      <w:pPr>
        <w:jc w:val="center"/>
        <w:rPr>
          <w:rFonts w:hint="eastAsia" w:ascii="宋体" w:hAnsi="宋体"/>
          <w:b/>
          <w:color w:val="auto"/>
          <w:sz w:val="52"/>
          <w:szCs w:val="52"/>
          <w:highlight w:val="none"/>
        </w:rPr>
      </w:pPr>
      <w:r>
        <w:rPr>
          <w:rFonts w:hint="eastAsia" w:ascii="宋体" w:hAnsi="宋体" w:eastAsia="宋体" w:cs="Times New Roman"/>
          <w:b/>
          <w:color w:val="auto"/>
          <w:sz w:val="52"/>
          <w:szCs w:val="52"/>
          <w:highlight w:val="none"/>
        </w:rPr>
        <w:t>北京市</w:t>
      </w:r>
      <w:r>
        <w:rPr>
          <w:rFonts w:hint="eastAsia" w:ascii="宋体" w:hAnsi="宋体" w:eastAsia="宋体" w:cs="Times New Roman"/>
          <w:b/>
          <w:color w:val="auto"/>
          <w:sz w:val="52"/>
          <w:szCs w:val="52"/>
          <w:highlight w:val="none"/>
          <w:lang w:val="en-US" w:eastAsia="zh-CN"/>
        </w:rPr>
        <w:t>财政支出</w:t>
      </w:r>
      <w:r>
        <w:rPr>
          <w:rFonts w:hint="eastAsia" w:ascii="宋体" w:hAnsi="宋体" w:eastAsia="宋体" w:cs="Times New Roman"/>
          <w:b/>
          <w:color w:val="auto"/>
          <w:sz w:val="52"/>
          <w:szCs w:val="52"/>
          <w:highlight w:val="none"/>
        </w:rPr>
        <w:t>项目</w:t>
      </w:r>
      <w:r>
        <w:rPr>
          <w:rFonts w:hint="eastAsia" w:ascii="宋体" w:hAnsi="宋体"/>
          <w:b/>
          <w:color w:val="auto"/>
          <w:sz w:val="52"/>
          <w:szCs w:val="52"/>
          <w:highlight w:val="none"/>
        </w:rPr>
        <w:t>绩效评价</w:t>
      </w:r>
    </w:p>
    <w:p w14:paraId="708936EB">
      <w:pPr>
        <w:jc w:val="center"/>
        <w:rPr>
          <w:rFonts w:hint="eastAsia" w:ascii="宋体" w:hAnsi="宋体"/>
          <w:b/>
          <w:color w:val="auto"/>
          <w:sz w:val="52"/>
          <w:szCs w:val="52"/>
          <w:highlight w:val="none"/>
        </w:rPr>
      </w:pPr>
      <w:r>
        <w:rPr>
          <w:rFonts w:hint="eastAsia" w:ascii="宋体" w:hAnsi="宋体"/>
          <w:b/>
          <w:color w:val="auto"/>
          <w:sz w:val="52"/>
          <w:szCs w:val="52"/>
          <w:highlight w:val="none"/>
        </w:rPr>
        <w:t>专家意见汇总书</w:t>
      </w:r>
    </w:p>
    <w:p w14:paraId="45DB027D">
      <w:pPr>
        <w:jc w:val="center"/>
        <w:rPr>
          <w:rFonts w:hint="eastAsia" w:ascii="宋体"/>
          <w:b/>
          <w:color w:val="auto"/>
          <w:sz w:val="52"/>
          <w:szCs w:val="52"/>
          <w:highlight w:val="none"/>
        </w:rPr>
      </w:pPr>
    </w:p>
    <w:p w14:paraId="26924CBB">
      <w:pPr>
        <w:jc w:val="center"/>
        <w:rPr>
          <w:rFonts w:hint="eastAsia" w:ascii="宋体"/>
          <w:b/>
          <w:color w:val="auto"/>
          <w:sz w:val="52"/>
          <w:szCs w:val="52"/>
          <w:highlight w:val="none"/>
        </w:rPr>
      </w:pPr>
    </w:p>
    <w:p w14:paraId="71D52BBC">
      <w:pPr>
        <w:jc w:val="center"/>
        <w:rPr>
          <w:rFonts w:hint="eastAsia" w:ascii="宋体"/>
          <w:b/>
          <w:color w:val="auto"/>
          <w:sz w:val="52"/>
          <w:szCs w:val="52"/>
          <w:highlight w:val="none"/>
        </w:rPr>
      </w:pPr>
    </w:p>
    <w:tbl>
      <w:tblPr>
        <w:tblStyle w:val="14"/>
        <w:tblpPr w:leftFromText="180" w:rightFromText="180" w:vertAnchor="text" w:horzAnchor="page" w:tblpXSpec="center" w:tblpY="766"/>
        <w:tblOverlap w:val="never"/>
        <w:tblW w:w="8488" w:type="dxa"/>
        <w:jc w:val="center"/>
        <w:tblLayout w:type="fixed"/>
        <w:tblCellMar>
          <w:top w:w="0" w:type="dxa"/>
          <w:left w:w="108" w:type="dxa"/>
          <w:bottom w:w="0" w:type="dxa"/>
          <w:right w:w="108" w:type="dxa"/>
        </w:tblCellMar>
      </w:tblPr>
      <w:tblGrid>
        <w:gridCol w:w="1855"/>
        <w:gridCol w:w="6633"/>
      </w:tblGrid>
      <w:tr w14:paraId="41BB5CDF">
        <w:tblPrEx>
          <w:tblCellMar>
            <w:top w:w="0" w:type="dxa"/>
            <w:left w:w="108" w:type="dxa"/>
            <w:bottom w:w="0" w:type="dxa"/>
            <w:right w:w="108" w:type="dxa"/>
          </w:tblCellMar>
        </w:tblPrEx>
        <w:trPr>
          <w:trHeight w:val="915" w:hRule="atLeast"/>
          <w:jc w:val="center"/>
        </w:trPr>
        <w:tc>
          <w:tcPr>
            <w:tcW w:w="1855" w:type="dxa"/>
            <w:tcBorders>
              <w:top w:val="nil"/>
              <w:left w:val="nil"/>
              <w:bottom w:val="nil"/>
              <w:right w:val="nil"/>
            </w:tcBorders>
            <w:vAlign w:val="center"/>
          </w:tcPr>
          <w:p w14:paraId="786DDD34">
            <w:pPr>
              <w:widowControl/>
              <w:rPr>
                <w:rFonts w:ascii="宋体" w:cs="宋体"/>
                <w:color w:val="auto"/>
                <w:kern w:val="0"/>
                <w:sz w:val="32"/>
                <w:szCs w:val="32"/>
                <w:highlight w:val="none"/>
              </w:rPr>
            </w:pPr>
            <w:r>
              <w:rPr>
                <w:rFonts w:hint="eastAsia" w:ascii="宋体" w:hAnsi="宋体"/>
                <w:color w:val="auto"/>
                <w:sz w:val="32"/>
                <w:highlight w:val="none"/>
              </w:rPr>
              <w:t>项目名称：</w:t>
            </w:r>
          </w:p>
        </w:tc>
        <w:tc>
          <w:tcPr>
            <w:tcW w:w="6633" w:type="dxa"/>
            <w:tcBorders>
              <w:top w:val="nil"/>
              <w:left w:val="nil"/>
              <w:bottom w:val="single" w:color="auto" w:sz="4" w:space="0"/>
              <w:right w:val="nil"/>
            </w:tcBorders>
            <w:vAlign w:val="center"/>
          </w:tcPr>
          <w:p w14:paraId="36A1EC89">
            <w:pPr>
              <w:widowControl/>
              <w:jc w:val="center"/>
              <w:rPr>
                <w:rFonts w:hint="eastAsia" w:ascii="宋体" w:hAnsi="宋体" w:cs="宋体"/>
                <w:color w:val="auto"/>
                <w:kern w:val="0"/>
                <w:sz w:val="32"/>
                <w:szCs w:val="32"/>
                <w:highlight w:val="none"/>
              </w:rPr>
            </w:pPr>
            <w:r>
              <w:rPr>
                <w:rFonts w:hint="eastAsia" w:ascii="宋体" w:hAnsi="宋体" w:cs="宋体"/>
                <w:color w:val="auto"/>
                <w:kern w:val="0"/>
                <w:sz w:val="32"/>
                <w:szCs w:val="32"/>
                <w:highlight w:val="none"/>
                <w:lang w:eastAsia="zh-CN"/>
              </w:rPr>
              <w:t>2023</w:t>
            </w:r>
            <w:r>
              <w:rPr>
                <w:rFonts w:hint="eastAsia" w:ascii="宋体" w:hAnsi="宋体" w:cs="宋体"/>
                <w:color w:val="auto"/>
                <w:kern w:val="0"/>
                <w:sz w:val="32"/>
                <w:szCs w:val="32"/>
                <w:highlight w:val="none"/>
              </w:rPr>
              <w:t>年度改革督察第三方评估经费</w:t>
            </w:r>
          </w:p>
        </w:tc>
      </w:tr>
      <w:tr w14:paraId="0B43393B">
        <w:tblPrEx>
          <w:tblCellMar>
            <w:top w:w="0" w:type="dxa"/>
            <w:left w:w="108" w:type="dxa"/>
            <w:bottom w:w="0" w:type="dxa"/>
            <w:right w:w="108" w:type="dxa"/>
          </w:tblCellMar>
        </w:tblPrEx>
        <w:trPr>
          <w:trHeight w:val="942" w:hRule="atLeast"/>
          <w:jc w:val="center"/>
        </w:trPr>
        <w:tc>
          <w:tcPr>
            <w:tcW w:w="1855" w:type="dxa"/>
            <w:tcBorders>
              <w:top w:val="nil"/>
              <w:left w:val="nil"/>
              <w:bottom w:val="nil"/>
              <w:right w:val="nil"/>
            </w:tcBorders>
            <w:vAlign w:val="center"/>
          </w:tcPr>
          <w:p w14:paraId="27CEEB72">
            <w:pPr>
              <w:widowControl/>
              <w:rPr>
                <w:rFonts w:ascii="宋体" w:cs="宋体"/>
                <w:color w:val="auto"/>
                <w:kern w:val="0"/>
                <w:sz w:val="32"/>
                <w:szCs w:val="32"/>
                <w:highlight w:val="none"/>
              </w:rPr>
            </w:pPr>
            <w:r>
              <w:rPr>
                <w:rFonts w:hint="eastAsia" w:ascii="宋体" w:hAnsi="宋体"/>
                <w:color w:val="auto"/>
                <w:sz w:val="32"/>
                <w:highlight w:val="none"/>
              </w:rPr>
              <w:t>项目单位：</w:t>
            </w:r>
            <w:r>
              <w:rPr>
                <w:rFonts w:ascii="宋体" w:hAnsi="宋体" w:cs="宋体"/>
                <w:color w:val="auto"/>
                <w:kern w:val="0"/>
                <w:sz w:val="32"/>
                <w:szCs w:val="32"/>
                <w:highlight w:val="none"/>
              </w:rPr>
              <w:t xml:space="preserve"> </w:t>
            </w:r>
          </w:p>
        </w:tc>
        <w:tc>
          <w:tcPr>
            <w:tcW w:w="6633" w:type="dxa"/>
            <w:tcBorders>
              <w:top w:val="nil"/>
              <w:left w:val="nil"/>
              <w:bottom w:val="single" w:color="auto" w:sz="4" w:space="0"/>
              <w:right w:val="nil"/>
            </w:tcBorders>
            <w:vAlign w:val="center"/>
          </w:tcPr>
          <w:p w14:paraId="1AE2DC98">
            <w:pPr>
              <w:widowControl/>
              <w:jc w:val="center"/>
              <w:rPr>
                <w:rFonts w:hint="eastAsia" w:ascii="宋体" w:hAnsi="宋体" w:cs="宋体"/>
                <w:color w:val="auto"/>
                <w:kern w:val="0"/>
                <w:sz w:val="32"/>
                <w:szCs w:val="32"/>
                <w:highlight w:val="none"/>
              </w:rPr>
            </w:pPr>
            <w:r>
              <w:rPr>
                <w:rFonts w:hint="eastAsia" w:ascii="宋体" w:hAnsi="宋体" w:eastAsia="宋体" w:cs="宋体"/>
                <w:color w:val="auto"/>
                <w:kern w:val="0"/>
                <w:sz w:val="32"/>
                <w:szCs w:val="32"/>
                <w:highlight w:val="none"/>
                <w:lang w:val="en-US" w:eastAsia="zh-CN"/>
              </w:rPr>
              <w:t>中国共产党北京市委员会研究室</w:t>
            </w:r>
          </w:p>
        </w:tc>
      </w:tr>
      <w:tr w14:paraId="463514A3">
        <w:tblPrEx>
          <w:tblCellMar>
            <w:top w:w="0" w:type="dxa"/>
            <w:left w:w="108" w:type="dxa"/>
            <w:bottom w:w="0" w:type="dxa"/>
            <w:right w:w="108" w:type="dxa"/>
          </w:tblCellMar>
        </w:tblPrEx>
        <w:trPr>
          <w:trHeight w:val="942" w:hRule="atLeast"/>
          <w:jc w:val="center"/>
        </w:trPr>
        <w:tc>
          <w:tcPr>
            <w:tcW w:w="1855" w:type="dxa"/>
            <w:tcBorders>
              <w:top w:val="nil"/>
              <w:left w:val="nil"/>
              <w:bottom w:val="nil"/>
              <w:right w:val="nil"/>
            </w:tcBorders>
            <w:vAlign w:val="center"/>
          </w:tcPr>
          <w:p w14:paraId="21D63914">
            <w:pPr>
              <w:widowControl/>
              <w:rPr>
                <w:rFonts w:ascii="宋体" w:cs="宋体"/>
                <w:color w:val="auto"/>
                <w:kern w:val="0"/>
                <w:sz w:val="32"/>
                <w:szCs w:val="32"/>
                <w:highlight w:val="none"/>
              </w:rPr>
            </w:pPr>
            <w:r>
              <w:rPr>
                <w:rFonts w:hint="eastAsia" w:ascii="宋体" w:hAnsi="宋体"/>
                <w:color w:val="auto"/>
                <w:sz w:val="32"/>
                <w:highlight w:val="none"/>
              </w:rPr>
              <w:t>主管部门：</w:t>
            </w:r>
          </w:p>
        </w:tc>
        <w:tc>
          <w:tcPr>
            <w:tcW w:w="6633" w:type="dxa"/>
            <w:tcBorders>
              <w:top w:val="nil"/>
              <w:left w:val="nil"/>
              <w:bottom w:val="single" w:color="auto" w:sz="4" w:space="0"/>
              <w:right w:val="nil"/>
            </w:tcBorders>
            <w:vAlign w:val="center"/>
          </w:tcPr>
          <w:p w14:paraId="6BF56D31">
            <w:pPr>
              <w:widowControl/>
              <w:jc w:val="center"/>
              <w:rPr>
                <w:rFonts w:hint="eastAsia" w:ascii="宋体" w:hAnsi="宋体" w:cs="宋体"/>
                <w:color w:val="auto"/>
                <w:kern w:val="0"/>
                <w:sz w:val="32"/>
                <w:szCs w:val="32"/>
                <w:highlight w:val="none"/>
              </w:rPr>
            </w:pPr>
            <w:r>
              <w:rPr>
                <w:rFonts w:hint="eastAsia" w:ascii="宋体" w:hAnsi="宋体" w:eastAsia="宋体" w:cs="宋体"/>
                <w:color w:val="auto"/>
                <w:kern w:val="0"/>
                <w:sz w:val="32"/>
                <w:szCs w:val="32"/>
                <w:highlight w:val="none"/>
                <w:lang w:val="en-US" w:eastAsia="zh-CN"/>
              </w:rPr>
              <w:t>中国共产党北京市委员会研究室</w:t>
            </w:r>
          </w:p>
        </w:tc>
      </w:tr>
      <w:tr w14:paraId="28FCA2D5">
        <w:tblPrEx>
          <w:tblCellMar>
            <w:top w:w="0" w:type="dxa"/>
            <w:left w:w="108" w:type="dxa"/>
            <w:bottom w:w="0" w:type="dxa"/>
            <w:right w:w="108" w:type="dxa"/>
          </w:tblCellMar>
        </w:tblPrEx>
        <w:trPr>
          <w:trHeight w:val="884" w:hRule="atLeast"/>
          <w:jc w:val="center"/>
        </w:trPr>
        <w:tc>
          <w:tcPr>
            <w:tcW w:w="1855" w:type="dxa"/>
            <w:tcBorders>
              <w:top w:val="nil"/>
              <w:left w:val="nil"/>
              <w:bottom w:val="nil"/>
              <w:right w:val="nil"/>
            </w:tcBorders>
            <w:vAlign w:val="center"/>
          </w:tcPr>
          <w:p w14:paraId="090F91D0">
            <w:pPr>
              <w:widowControl/>
              <w:spacing w:line="360" w:lineRule="exact"/>
              <w:rPr>
                <w:rFonts w:ascii="宋体" w:cs="宋体"/>
                <w:color w:val="auto"/>
                <w:kern w:val="0"/>
                <w:sz w:val="32"/>
                <w:szCs w:val="32"/>
                <w:highlight w:val="none"/>
              </w:rPr>
            </w:pPr>
            <w:r>
              <w:rPr>
                <w:rFonts w:hint="eastAsia" w:ascii="宋体" w:hAnsi="宋体"/>
                <w:color w:val="auto"/>
                <w:sz w:val="32"/>
                <w:highlight w:val="none"/>
              </w:rPr>
              <w:t>评价时间：</w:t>
            </w:r>
          </w:p>
        </w:tc>
        <w:tc>
          <w:tcPr>
            <w:tcW w:w="6633" w:type="dxa"/>
            <w:tcBorders>
              <w:top w:val="nil"/>
              <w:left w:val="nil"/>
              <w:bottom w:val="single" w:color="000000" w:sz="4" w:space="0"/>
              <w:right w:val="nil"/>
            </w:tcBorders>
            <w:vAlign w:val="center"/>
          </w:tcPr>
          <w:p w14:paraId="48BE0E31">
            <w:pPr>
              <w:widowControl/>
              <w:spacing w:line="360" w:lineRule="exact"/>
              <w:jc w:val="center"/>
              <w:rPr>
                <w:rFonts w:hint="default" w:ascii="宋体" w:hAnsi="宋体" w:eastAsia="宋体" w:cs="宋体"/>
                <w:color w:val="auto"/>
                <w:kern w:val="0"/>
                <w:sz w:val="32"/>
                <w:szCs w:val="32"/>
                <w:highlight w:val="none"/>
                <w:lang w:val="en-US" w:eastAsia="zh-CN"/>
              </w:rPr>
            </w:pPr>
            <w:r>
              <w:rPr>
                <w:rFonts w:hint="eastAsia" w:ascii="宋体" w:hAnsi="宋体" w:cs="宋体"/>
                <w:color w:val="auto"/>
                <w:kern w:val="0"/>
                <w:sz w:val="32"/>
                <w:szCs w:val="32"/>
                <w:highlight w:val="none"/>
                <w:lang w:val="en-US" w:eastAsia="zh-CN"/>
              </w:rPr>
              <w:t>2024年5月18日</w:t>
            </w:r>
          </w:p>
        </w:tc>
      </w:tr>
    </w:tbl>
    <w:p w14:paraId="070BBB98">
      <w:pPr>
        <w:ind w:firstLine="720" w:firstLineChars="225"/>
        <w:rPr>
          <w:rFonts w:hint="eastAsia" w:ascii="宋体" w:hAnsi="宋体"/>
          <w:color w:val="auto"/>
          <w:sz w:val="32"/>
          <w:highlight w:val="none"/>
          <w:u w:val="single"/>
        </w:rPr>
      </w:pPr>
    </w:p>
    <w:p w14:paraId="3E5BDB2C">
      <w:pPr>
        <w:rPr>
          <w:rFonts w:hint="eastAsia" w:ascii="宋体" w:hAnsi="宋体"/>
          <w:color w:val="auto"/>
          <w:sz w:val="32"/>
          <w:highlight w:val="none"/>
          <w:u w:val="single"/>
        </w:rPr>
      </w:pPr>
    </w:p>
    <w:p w14:paraId="7BD35127">
      <w:pPr>
        <w:rPr>
          <w:rFonts w:hint="eastAsia" w:ascii="宋体" w:hAnsi="宋体"/>
          <w:color w:val="auto"/>
          <w:sz w:val="32"/>
          <w:highlight w:val="none"/>
          <w:u w:val="single"/>
        </w:rPr>
      </w:pPr>
    </w:p>
    <w:p w14:paraId="733CA809">
      <w:pPr>
        <w:rPr>
          <w:rFonts w:hint="eastAsia" w:ascii="宋体" w:hAnsi="宋体"/>
          <w:color w:val="auto"/>
          <w:sz w:val="32"/>
          <w:highlight w:val="none"/>
          <w:u w:val="single"/>
        </w:rPr>
      </w:pPr>
    </w:p>
    <w:p w14:paraId="41F9BD54">
      <w:pPr>
        <w:rPr>
          <w:rFonts w:hint="eastAsia" w:ascii="宋体" w:hAnsi="宋体"/>
          <w:color w:val="auto"/>
          <w:sz w:val="32"/>
          <w:highlight w:val="none"/>
          <w:u w:val="single"/>
        </w:rPr>
      </w:pPr>
    </w:p>
    <w:p w14:paraId="459224A8">
      <w:pPr>
        <w:rPr>
          <w:rFonts w:hint="eastAsia" w:ascii="宋体" w:hAnsi="宋体"/>
          <w:color w:val="auto"/>
          <w:sz w:val="32"/>
          <w:highlight w:val="none"/>
          <w:u w:val="single"/>
        </w:rPr>
      </w:pPr>
    </w:p>
    <w:p w14:paraId="5E9E4873">
      <w:pPr>
        <w:rPr>
          <w:rFonts w:hint="eastAsia" w:ascii="宋体" w:hAnsi="宋体"/>
          <w:color w:val="auto"/>
          <w:sz w:val="32"/>
          <w:highlight w:val="none"/>
          <w:u w:val="single"/>
        </w:rPr>
      </w:pPr>
    </w:p>
    <w:p w14:paraId="59D8233A">
      <w:pPr>
        <w:rPr>
          <w:rFonts w:hint="eastAsia" w:ascii="宋体" w:hAnsi="宋体"/>
          <w:color w:val="auto"/>
          <w:sz w:val="32"/>
          <w:highlight w:val="none"/>
          <w:u w:val="single"/>
        </w:rPr>
      </w:pPr>
    </w:p>
    <w:p w14:paraId="75188E6B">
      <w:pPr>
        <w:rPr>
          <w:rFonts w:hint="eastAsia" w:ascii="宋体" w:hAnsi="宋体"/>
          <w:color w:val="auto"/>
          <w:sz w:val="32"/>
          <w:highlight w:val="none"/>
          <w:u w:val="single"/>
        </w:rPr>
      </w:pPr>
    </w:p>
    <w:p w14:paraId="7402EA18">
      <w:pPr>
        <w:spacing w:after="156" w:afterLines="50" w:line="480" w:lineRule="auto"/>
        <w:jc w:val="left"/>
        <w:rPr>
          <w:rFonts w:ascii="宋体" w:hAnsi="宋体"/>
          <w:b/>
          <w:color w:val="auto"/>
          <w:sz w:val="32"/>
          <w:highlight w:val="none"/>
        </w:rPr>
        <w:sectPr>
          <w:pgSz w:w="11906" w:h="16838"/>
          <w:pgMar w:top="1440" w:right="907" w:bottom="1440" w:left="1134" w:header="851" w:footer="992" w:gutter="0"/>
          <w:cols w:space="720" w:num="1"/>
          <w:docGrid w:type="lines" w:linePitch="312" w:charSpace="0"/>
        </w:sectPr>
      </w:pPr>
    </w:p>
    <w:p w14:paraId="013D19B0">
      <w:pPr>
        <w:numPr>
          <w:ilvl w:val="0"/>
          <w:numId w:val="4"/>
        </w:numPr>
        <w:rPr>
          <w:rFonts w:hint="eastAsia" w:ascii="宋体" w:hAnsi="宋体"/>
          <w:b/>
          <w:color w:val="auto"/>
          <w:sz w:val="32"/>
          <w:szCs w:val="32"/>
          <w:highlight w:val="none"/>
        </w:rPr>
      </w:pPr>
      <w:r>
        <w:rPr>
          <w:rFonts w:hint="eastAsia" w:ascii="宋体" w:hAnsi="宋体"/>
          <w:b/>
          <w:color w:val="auto"/>
          <w:sz w:val="32"/>
          <w:szCs w:val="32"/>
          <w:highlight w:val="none"/>
        </w:rPr>
        <w:t>专家评分汇总表</w:t>
      </w:r>
    </w:p>
    <w:tbl>
      <w:tblPr>
        <w:tblStyle w:val="15"/>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2110"/>
        <w:gridCol w:w="737"/>
        <w:gridCol w:w="1172"/>
        <w:gridCol w:w="1158"/>
        <w:gridCol w:w="1054"/>
        <w:gridCol w:w="1569"/>
      </w:tblGrid>
      <w:tr w14:paraId="22B0E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Align w:val="top"/>
          </w:tcPr>
          <w:p w14:paraId="329792EB">
            <w:pPr>
              <w:widowControl/>
              <w:spacing w:line="400" w:lineRule="exact"/>
              <w:rPr>
                <w:rFonts w:ascii="Arial Narrow" w:hAnsi="Arial Narrow"/>
                <w:b/>
                <w:color w:val="auto"/>
                <w:sz w:val="24"/>
                <w:highlight w:val="none"/>
              </w:rPr>
            </w:pPr>
          </w:p>
        </w:tc>
        <w:tc>
          <w:tcPr>
            <w:tcW w:w="2847" w:type="dxa"/>
            <w:gridSpan w:val="2"/>
            <w:vAlign w:val="top"/>
          </w:tcPr>
          <w:p w14:paraId="014E8B0A">
            <w:pPr>
              <w:widowControl/>
              <w:spacing w:line="400" w:lineRule="exact"/>
              <w:jc w:val="center"/>
              <w:rPr>
                <w:rFonts w:ascii="Arial Narrow" w:hAnsi="Arial Narrow"/>
                <w:b/>
                <w:color w:val="auto"/>
                <w:sz w:val="24"/>
                <w:highlight w:val="none"/>
              </w:rPr>
            </w:pPr>
            <w:r>
              <w:rPr>
                <w:rFonts w:hint="eastAsia" w:ascii="Arial Narrow" w:hAnsi="Arial Narrow" w:eastAsia="等线" w:cs="宋体"/>
                <w:b/>
                <w:bCs/>
                <w:color w:val="auto"/>
                <w:kern w:val="0"/>
                <w:sz w:val="20"/>
                <w:szCs w:val="20"/>
                <w:highlight w:val="none"/>
              </w:rPr>
              <w:t>评价指标及分值</w:t>
            </w:r>
          </w:p>
        </w:tc>
        <w:tc>
          <w:tcPr>
            <w:tcW w:w="4953" w:type="dxa"/>
            <w:gridSpan w:val="4"/>
            <w:vAlign w:val="top"/>
          </w:tcPr>
          <w:p w14:paraId="50762601">
            <w:pPr>
              <w:widowControl/>
              <w:spacing w:line="400" w:lineRule="exact"/>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专家评分汇总</w:t>
            </w:r>
          </w:p>
        </w:tc>
      </w:tr>
      <w:tr w14:paraId="2146C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restart"/>
            <w:vAlign w:val="top"/>
          </w:tcPr>
          <w:p w14:paraId="7D9422C0">
            <w:pPr>
              <w:widowControl/>
              <w:jc w:val="center"/>
              <w:rPr>
                <w:rFonts w:ascii="Arial Narrow" w:hAnsi="Arial Narrow" w:eastAsia="等线" w:cs="宋体"/>
                <w:b/>
                <w:bCs/>
                <w:color w:val="auto"/>
                <w:kern w:val="0"/>
                <w:sz w:val="20"/>
                <w:szCs w:val="20"/>
                <w:highlight w:val="none"/>
              </w:rPr>
            </w:pPr>
          </w:p>
          <w:p w14:paraId="701A0AB7">
            <w:pPr>
              <w:widowControl/>
              <w:jc w:val="center"/>
              <w:rPr>
                <w:rFonts w:ascii="Arial Narrow" w:hAnsi="Arial Narrow" w:eastAsia="等线" w:cs="宋体"/>
                <w:b/>
                <w:bCs/>
                <w:color w:val="auto"/>
                <w:kern w:val="0"/>
                <w:sz w:val="20"/>
                <w:szCs w:val="20"/>
                <w:highlight w:val="none"/>
              </w:rPr>
            </w:pPr>
          </w:p>
          <w:p w14:paraId="1FB05103">
            <w:pPr>
              <w:widowControl/>
              <w:jc w:val="center"/>
              <w:rPr>
                <w:rFonts w:ascii="Arial Narrow" w:hAnsi="Arial Narrow" w:eastAsia="等线" w:cs="宋体"/>
                <w:b/>
                <w:bCs/>
                <w:color w:val="auto"/>
                <w:kern w:val="0"/>
                <w:sz w:val="20"/>
                <w:szCs w:val="20"/>
                <w:highlight w:val="none"/>
              </w:rPr>
            </w:pPr>
          </w:p>
          <w:p w14:paraId="03BCCED0">
            <w:pPr>
              <w:widowControl/>
              <w:jc w:val="center"/>
              <w:rPr>
                <w:rFonts w:ascii="Arial Narrow" w:hAnsi="Arial Narrow" w:eastAsia="等线" w:cs="宋体"/>
                <w:b/>
                <w:bCs/>
                <w:color w:val="auto"/>
                <w:kern w:val="0"/>
                <w:sz w:val="20"/>
                <w:szCs w:val="20"/>
                <w:highlight w:val="none"/>
              </w:rPr>
            </w:pPr>
          </w:p>
          <w:p w14:paraId="77209595">
            <w:pPr>
              <w:widowControl/>
              <w:jc w:val="center"/>
              <w:rPr>
                <w:rFonts w:ascii="Arial Narrow" w:hAnsi="Arial Narrow" w:eastAsia="等线" w:cs="宋体"/>
                <w:b/>
                <w:bCs/>
                <w:color w:val="auto"/>
                <w:kern w:val="0"/>
                <w:sz w:val="20"/>
                <w:szCs w:val="20"/>
                <w:highlight w:val="none"/>
              </w:rPr>
            </w:pPr>
          </w:p>
          <w:p w14:paraId="1901CBAC">
            <w:pPr>
              <w:widowControl/>
              <w:jc w:val="center"/>
              <w:rPr>
                <w:rFonts w:ascii="Arial Narrow" w:hAnsi="Arial Narrow" w:eastAsia="等线" w:cs="宋体"/>
                <w:b/>
                <w:bCs/>
                <w:color w:val="auto"/>
                <w:kern w:val="0"/>
                <w:sz w:val="20"/>
                <w:szCs w:val="20"/>
                <w:highlight w:val="none"/>
              </w:rPr>
            </w:pPr>
          </w:p>
          <w:p w14:paraId="7F7106B2">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决策</w:t>
            </w:r>
          </w:p>
          <w:p w14:paraId="5FA1672D">
            <w:pPr>
              <w:widowControl/>
              <w:jc w:val="center"/>
              <w:rPr>
                <w:rFonts w:ascii="Arial Narrow" w:hAnsi="Arial Narrow"/>
                <w:b/>
                <w:color w:val="auto"/>
                <w:sz w:val="24"/>
                <w:highlight w:val="none"/>
              </w:rPr>
            </w:pPr>
          </w:p>
        </w:tc>
        <w:tc>
          <w:tcPr>
            <w:tcW w:w="2110" w:type="dxa"/>
            <w:vAlign w:val="center"/>
          </w:tcPr>
          <w:p w14:paraId="6BC4A6C9">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评价指标</w:t>
            </w:r>
          </w:p>
        </w:tc>
        <w:tc>
          <w:tcPr>
            <w:tcW w:w="737" w:type="dxa"/>
            <w:vAlign w:val="center"/>
          </w:tcPr>
          <w:p w14:paraId="68C8F8BB">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分值</w:t>
            </w:r>
          </w:p>
        </w:tc>
        <w:tc>
          <w:tcPr>
            <w:tcW w:w="1172" w:type="dxa"/>
            <w:vAlign w:val="center"/>
          </w:tcPr>
          <w:p w14:paraId="1A02BCFC">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专家1</w:t>
            </w:r>
          </w:p>
        </w:tc>
        <w:tc>
          <w:tcPr>
            <w:tcW w:w="1158" w:type="dxa"/>
            <w:vAlign w:val="center"/>
          </w:tcPr>
          <w:p w14:paraId="6DACEAA8">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专家2</w:t>
            </w:r>
          </w:p>
        </w:tc>
        <w:tc>
          <w:tcPr>
            <w:tcW w:w="1054" w:type="dxa"/>
            <w:vAlign w:val="center"/>
          </w:tcPr>
          <w:p w14:paraId="1B4962EF">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专家3</w:t>
            </w:r>
          </w:p>
        </w:tc>
        <w:tc>
          <w:tcPr>
            <w:tcW w:w="1569" w:type="dxa"/>
            <w:vAlign w:val="center"/>
          </w:tcPr>
          <w:p w14:paraId="260E8B97">
            <w:pPr>
              <w:widowControl/>
              <w:jc w:val="center"/>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平均</w:t>
            </w:r>
          </w:p>
        </w:tc>
      </w:tr>
      <w:tr w14:paraId="20A2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25" w:type="dxa"/>
            <w:vMerge w:val="continue"/>
            <w:vAlign w:val="top"/>
          </w:tcPr>
          <w:p w14:paraId="742EA361">
            <w:pPr>
              <w:widowControl/>
              <w:spacing w:line="400" w:lineRule="exact"/>
              <w:rPr>
                <w:rFonts w:ascii="Arial Narrow" w:hAnsi="Arial Narrow"/>
                <w:b/>
                <w:color w:val="auto"/>
                <w:sz w:val="24"/>
                <w:highlight w:val="none"/>
              </w:rPr>
            </w:pPr>
          </w:p>
        </w:tc>
        <w:tc>
          <w:tcPr>
            <w:tcW w:w="2110" w:type="dxa"/>
            <w:vAlign w:val="center"/>
          </w:tcPr>
          <w:p w14:paraId="5C70729B">
            <w:pPr>
              <w:widowControl/>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项目立项</w:t>
            </w:r>
          </w:p>
        </w:tc>
        <w:tc>
          <w:tcPr>
            <w:tcW w:w="737" w:type="dxa"/>
            <w:vAlign w:val="center"/>
          </w:tcPr>
          <w:p w14:paraId="456B2364">
            <w:pPr>
              <w:keepNext w:val="0"/>
              <w:keepLines w:val="0"/>
              <w:widowControl/>
              <w:suppressLineNumbers w:val="0"/>
              <w:jc w:val="center"/>
              <w:textAlignment w:val="center"/>
              <w:rPr>
                <w:rFonts w:ascii="Arial Narrow" w:hAnsi="Arial Narrow" w:eastAsia="等线"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4</w:t>
            </w:r>
          </w:p>
        </w:tc>
        <w:tc>
          <w:tcPr>
            <w:tcW w:w="1172" w:type="dxa"/>
            <w:vAlign w:val="center"/>
          </w:tcPr>
          <w:p w14:paraId="1DD7E15D">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3.6</w:t>
            </w:r>
          </w:p>
        </w:tc>
        <w:tc>
          <w:tcPr>
            <w:tcW w:w="1158" w:type="dxa"/>
            <w:vAlign w:val="center"/>
          </w:tcPr>
          <w:p w14:paraId="5EA15161">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4</w:t>
            </w:r>
          </w:p>
        </w:tc>
        <w:tc>
          <w:tcPr>
            <w:tcW w:w="1054" w:type="dxa"/>
            <w:vAlign w:val="center"/>
          </w:tcPr>
          <w:p w14:paraId="6538A7C0">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3.2</w:t>
            </w:r>
          </w:p>
        </w:tc>
        <w:tc>
          <w:tcPr>
            <w:tcW w:w="1569" w:type="dxa"/>
            <w:vAlign w:val="center"/>
          </w:tcPr>
          <w:p w14:paraId="4886CDD8">
            <w:pPr>
              <w:keepNext w:val="0"/>
              <w:keepLines w:val="0"/>
              <w:widowControl/>
              <w:suppressLineNumbers w:val="0"/>
              <w:jc w:val="center"/>
              <w:textAlignment w:val="center"/>
              <w:rPr>
                <w:rFonts w:ascii="Arial Narrow" w:hAnsi="Arial Narrow" w:cs="Arial Narrow"/>
                <w:b/>
                <w:bCs/>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3.60 </w:t>
            </w:r>
          </w:p>
        </w:tc>
      </w:tr>
      <w:tr w14:paraId="003D7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3EA1B564">
            <w:pPr>
              <w:widowControl/>
              <w:spacing w:line="400" w:lineRule="exact"/>
              <w:rPr>
                <w:rFonts w:ascii="Arial Narrow" w:hAnsi="Arial Narrow"/>
                <w:b/>
                <w:color w:val="auto"/>
                <w:sz w:val="24"/>
                <w:highlight w:val="none"/>
              </w:rPr>
            </w:pPr>
          </w:p>
        </w:tc>
        <w:tc>
          <w:tcPr>
            <w:tcW w:w="2110" w:type="dxa"/>
            <w:vAlign w:val="top"/>
          </w:tcPr>
          <w:p w14:paraId="6D22959F">
            <w:pPr>
              <w:jc w:val="center"/>
              <w:rPr>
                <w:rFonts w:ascii="Arial Narrow" w:hAnsi="Arial Narrow" w:eastAsia="等线"/>
                <w:color w:val="auto"/>
                <w:highlight w:val="none"/>
              </w:rPr>
            </w:pPr>
            <w:r>
              <w:rPr>
                <w:rFonts w:hint="eastAsia" w:ascii="Arial Narrow" w:hAnsi="Arial Narrow" w:eastAsia="等线"/>
                <w:color w:val="auto"/>
                <w:highlight w:val="none"/>
              </w:rPr>
              <w:t>立项依据充分性</w:t>
            </w:r>
          </w:p>
        </w:tc>
        <w:tc>
          <w:tcPr>
            <w:tcW w:w="737" w:type="dxa"/>
            <w:vAlign w:val="center"/>
          </w:tcPr>
          <w:p w14:paraId="55E85BF2">
            <w:pPr>
              <w:keepNext w:val="0"/>
              <w:keepLines w:val="0"/>
              <w:widowControl/>
              <w:suppressLineNumbers w:val="0"/>
              <w:jc w:val="center"/>
              <w:textAlignment w:val="center"/>
              <w:rPr>
                <w:rFonts w:ascii="Arial Narrow" w:hAnsi="Arial Narrow" w:eastAsia="等线"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172" w:type="dxa"/>
            <w:vAlign w:val="center"/>
          </w:tcPr>
          <w:p w14:paraId="1C931353">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158" w:type="dxa"/>
            <w:vAlign w:val="center"/>
          </w:tcPr>
          <w:p w14:paraId="7228818B">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054" w:type="dxa"/>
            <w:vAlign w:val="center"/>
          </w:tcPr>
          <w:p w14:paraId="1143A6E5">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569" w:type="dxa"/>
            <w:vAlign w:val="center"/>
          </w:tcPr>
          <w:p w14:paraId="21DBD32D">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2.00 </w:t>
            </w:r>
          </w:p>
        </w:tc>
      </w:tr>
      <w:tr w14:paraId="43035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66B13950">
            <w:pPr>
              <w:widowControl/>
              <w:spacing w:line="400" w:lineRule="exact"/>
              <w:rPr>
                <w:rFonts w:ascii="Arial Narrow" w:hAnsi="Arial Narrow"/>
                <w:b/>
                <w:color w:val="auto"/>
                <w:sz w:val="24"/>
                <w:highlight w:val="none"/>
              </w:rPr>
            </w:pPr>
          </w:p>
        </w:tc>
        <w:tc>
          <w:tcPr>
            <w:tcW w:w="2110" w:type="dxa"/>
            <w:vAlign w:val="top"/>
          </w:tcPr>
          <w:p w14:paraId="4A1C5930">
            <w:pPr>
              <w:jc w:val="center"/>
              <w:rPr>
                <w:rFonts w:ascii="Arial Narrow" w:hAnsi="Arial Narrow" w:eastAsia="等线"/>
                <w:color w:val="auto"/>
                <w:highlight w:val="none"/>
              </w:rPr>
            </w:pPr>
            <w:r>
              <w:rPr>
                <w:rFonts w:hint="eastAsia" w:ascii="Arial Narrow" w:hAnsi="Arial Narrow" w:eastAsia="等线"/>
                <w:color w:val="auto"/>
                <w:highlight w:val="none"/>
              </w:rPr>
              <w:t>立项程序规范性</w:t>
            </w:r>
          </w:p>
        </w:tc>
        <w:tc>
          <w:tcPr>
            <w:tcW w:w="737" w:type="dxa"/>
            <w:vAlign w:val="center"/>
          </w:tcPr>
          <w:p w14:paraId="34672C71">
            <w:pPr>
              <w:keepNext w:val="0"/>
              <w:keepLines w:val="0"/>
              <w:widowControl/>
              <w:suppressLineNumbers w:val="0"/>
              <w:jc w:val="center"/>
              <w:textAlignment w:val="center"/>
              <w:rPr>
                <w:rFonts w:ascii="Arial Narrow" w:hAnsi="Arial Narrow" w:eastAsia="等线"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172" w:type="dxa"/>
            <w:vAlign w:val="center"/>
          </w:tcPr>
          <w:p w14:paraId="4E405CF6">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1.6</w:t>
            </w:r>
          </w:p>
        </w:tc>
        <w:tc>
          <w:tcPr>
            <w:tcW w:w="1158" w:type="dxa"/>
            <w:vAlign w:val="center"/>
          </w:tcPr>
          <w:p w14:paraId="4A4C2613">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2</w:t>
            </w:r>
          </w:p>
        </w:tc>
        <w:tc>
          <w:tcPr>
            <w:tcW w:w="1054" w:type="dxa"/>
            <w:vAlign w:val="center"/>
          </w:tcPr>
          <w:p w14:paraId="6A569484">
            <w:pPr>
              <w:keepNext w:val="0"/>
              <w:keepLines w:val="0"/>
              <w:widowControl/>
              <w:suppressLineNumbers w:val="0"/>
              <w:jc w:val="center"/>
              <w:textAlignment w:val="center"/>
              <w:rPr>
                <w:rFonts w:hint="default" w:ascii="Arial Narrow" w:hAnsi="Arial Narrow" w:cs="Arial Narrow"/>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569" w:type="dxa"/>
            <w:vAlign w:val="center"/>
          </w:tcPr>
          <w:p w14:paraId="1D63C3D5">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1.60 </w:t>
            </w:r>
          </w:p>
        </w:tc>
      </w:tr>
      <w:tr w14:paraId="70A9B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2E010DDC">
            <w:pPr>
              <w:widowControl/>
              <w:spacing w:line="400" w:lineRule="exact"/>
              <w:rPr>
                <w:rFonts w:ascii="Arial Narrow" w:hAnsi="Arial Narrow"/>
                <w:b/>
                <w:color w:val="auto"/>
                <w:sz w:val="24"/>
                <w:highlight w:val="none"/>
              </w:rPr>
            </w:pPr>
          </w:p>
        </w:tc>
        <w:tc>
          <w:tcPr>
            <w:tcW w:w="2110" w:type="dxa"/>
            <w:vAlign w:val="center"/>
          </w:tcPr>
          <w:p w14:paraId="1655BDAD">
            <w:pPr>
              <w:widowControl/>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绩效目标</w:t>
            </w:r>
          </w:p>
        </w:tc>
        <w:tc>
          <w:tcPr>
            <w:tcW w:w="737" w:type="dxa"/>
            <w:vAlign w:val="center"/>
          </w:tcPr>
          <w:p w14:paraId="4861D69D">
            <w:pPr>
              <w:keepNext w:val="0"/>
              <w:keepLines w:val="0"/>
              <w:widowControl/>
              <w:suppressLineNumbers w:val="0"/>
              <w:jc w:val="center"/>
              <w:textAlignment w:val="center"/>
              <w:rPr>
                <w:rFonts w:ascii="Arial Narrow" w:hAnsi="Arial Narrow" w:eastAsia="等线"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3</w:t>
            </w:r>
          </w:p>
        </w:tc>
        <w:tc>
          <w:tcPr>
            <w:tcW w:w="1172" w:type="dxa"/>
            <w:vAlign w:val="center"/>
          </w:tcPr>
          <w:p w14:paraId="61AB3C6E">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2.7</w:t>
            </w:r>
          </w:p>
        </w:tc>
        <w:tc>
          <w:tcPr>
            <w:tcW w:w="1158" w:type="dxa"/>
            <w:vAlign w:val="center"/>
          </w:tcPr>
          <w:p w14:paraId="61D58484">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2.4</w:t>
            </w:r>
          </w:p>
        </w:tc>
        <w:tc>
          <w:tcPr>
            <w:tcW w:w="1054" w:type="dxa"/>
            <w:vAlign w:val="center"/>
          </w:tcPr>
          <w:p w14:paraId="27D7E13F">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2</w:t>
            </w:r>
          </w:p>
        </w:tc>
        <w:tc>
          <w:tcPr>
            <w:tcW w:w="1569" w:type="dxa"/>
            <w:vAlign w:val="center"/>
          </w:tcPr>
          <w:p w14:paraId="43145993">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2.37 </w:t>
            </w:r>
          </w:p>
        </w:tc>
      </w:tr>
      <w:tr w14:paraId="1F1F9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25" w:type="dxa"/>
            <w:vMerge w:val="continue"/>
            <w:vAlign w:val="top"/>
          </w:tcPr>
          <w:p w14:paraId="5E1E5560">
            <w:pPr>
              <w:widowControl/>
              <w:spacing w:line="400" w:lineRule="exact"/>
              <w:rPr>
                <w:rFonts w:ascii="Arial Narrow" w:hAnsi="Arial Narrow"/>
                <w:b/>
                <w:color w:val="auto"/>
                <w:sz w:val="24"/>
                <w:highlight w:val="none"/>
              </w:rPr>
            </w:pPr>
          </w:p>
        </w:tc>
        <w:tc>
          <w:tcPr>
            <w:tcW w:w="2110" w:type="dxa"/>
            <w:vAlign w:val="center"/>
          </w:tcPr>
          <w:p w14:paraId="2FD99E68">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绩效目标合理性</w:t>
            </w:r>
          </w:p>
        </w:tc>
        <w:tc>
          <w:tcPr>
            <w:tcW w:w="737" w:type="dxa"/>
            <w:vAlign w:val="center"/>
          </w:tcPr>
          <w:p w14:paraId="4DEAD53D">
            <w:pPr>
              <w:keepNext w:val="0"/>
              <w:keepLines w:val="0"/>
              <w:widowControl/>
              <w:suppressLineNumbers w:val="0"/>
              <w:jc w:val="center"/>
              <w:textAlignment w:val="center"/>
              <w:rPr>
                <w:rFonts w:ascii="Arial Narrow" w:hAnsi="Arial Narrow" w:eastAsia="等线"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6C845BC9">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158" w:type="dxa"/>
            <w:vAlign w:val="center"/>
          </w:tcPr>
          <w:p w14:paraId="444D33A9">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054" w:type="dxa"/>
            <w:vAlign w:val="center"/>
          </w:tcPr>
          <w:p w14:paraId="221AF233">
            <w:pPr>
              <w:keepNext w:val="0"/>
              <w:keepLines w:val="0"/>
              <w:widowControl/>
              <w:suppressLineNumbers w:val="0"/>
              <w:jc w:val="center"/>
              <w:textAlignment w:val="center"/>
              <w:rPr>
                <w:rFonts w:hint="default" w:ascii="Arial Narrow" w:hAnsi="Arial Narrow" w:eastAsia="宋体"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w:t>
            </w:r>
          </w:p>
        </w:tc>
        <w:tc>
          <w:tcPr>
            <w:tcW w:w="1569" w:type="dxa"/>
            <w:vAlign w:val="center"/>
          </w:tcPr>
          <w:p w14:paraId="43C32FB8">
            <w:pPr>
              <w:keepNext w:val="0"/>
              <w:keepLines w:val="0"/>
              <w:widowControl/>
              <w:suppressLineNumbers w:val="0"/>
              <w:jc w:val="center"/>
              <w:textAlignment w:val="center"/>
              <w:rPr>
                <w:rFonts w:hint="default" w:ascii="Arial Narrow" w:hAnsi="Arial Narrow" w:eastAsia="宋体"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1.13 </w:t>
            </w:r>
          </w:p>
        </w:tc>
      </w:tr>
      <w:tr w14:paraId="137D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3A054309">
            <w:pPr>
              <w:widowControl/>
              <w:spacing w:line="400" w:lineRule="exact"/>
              <w:rPr>
                <w:rFonts w:ascii="Arial Narrow" w:hAnsi="Arial Narrow"/>
                <w:b/>
                <w:color w:val="auto"/>
                <w:sz w:val="24"/>
                <w:highlight w:val="none"/>
              </w:rPr>
            </w:pPr>
          </w:p>
        </w:tc>
        <w:tc>
          <w:tcPr>
            <w:tcW w:w="2110" w:type="dxa"/>
            <w:vAlign w:val="center"/>
          </w:tcPr>
          <w:p w14:paraId="7E352734">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绩效指标明确性</w:t>
            </w:r>
          </w:p>
        </w:tc>
        <w:tc>
          <w:tcPr>
            <w:tcW w:w="737" w:type="dxa"/>
            <w:vAlign w:val="center"/>
          </w:tcPr>
          <w:p w14:paraId="1C6FE603">
            <w:pPr>
              <w:keepNext w:val="0"/>
              <w:keepLines w:val="0"/>
              <w:widowControl/>
              <w:suppressLineNumbers w:val="0"/>
              <w:jc w:val="center"/>
              <w:textAlignment w:val="center"/>
              <w:rPr>
                <w:rFonts w:ascii="Arial Narrow" w:hAnsi="Arial Narrow" w:eastAsia="等线"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7FA6E061">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58" w:type="dxa"/>
            <w:vAlign w:val="center"/>
          </w:tcPr>
          <w:p w14:paraId="271380BD">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054" w:type="dxa"/>
            <w:vAlign w:val="center"/>
          </w:tcPr>
          <w:p w14:paraId="49F36C17">
            <w:pPr>
              <w:keepNext w:val="0"/>
              <w:keepLines w:val="0"/>
              <w:widowControl/>
              <w:suppressLineNumbers w:val="0"/>
              <w:jc w:val="center"/>
              <w:textAlignment w:val="center"/>
              <w:rPr>
                <w:rFonts w:hint="default" w:ascii="Arial Narrow" w:hAnsi="Arial Narrow" w:eastAsia="宋体"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w:t>
            </w:r>
          </w:p>
        </w:tc>
        <w:tc>
          <w:tcPr>
            <w:tcW w:w="1569" w:type="dxa"/>
            <w:vAlign w:val="center"/>
          </w:tcPr>
          <w:p w14:paraId="2BB3C5A9">
            <w:pPr>
              <w:keepNext w:val="0"/>
              <w:keepLines w:val="0"/>
              <w:widowControl/>
              <w:suppressLineNumbers w:val="0"/>
              <w:jc w:val="center"/>
              <w:textAlignment w:val="center"/>
              <w:rPr>
                <w:rFonts w:hint="default" w:ascii="Arial Narrow" w:hAnsi="Arial Narrow" w:eastAsia="宋体"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1.23 </w:t>
            </w:r>
          </w:p>
        </w:tc>
      </w:tr>
      <w:tr w14:paraId="1EC38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18A06C8A">
            <w:pPr>
              <w:widowControl/>
              <w:spacing w:line="400" w:lineRule="exact"/>
              <w:rPr>
                <w:rFonts w:ascii="Arial Narrow" w:hAnsi="Arial Narrow"/>
                <w:b/>
                <w:color w:val="auto"/>
                <w:sz w:val="24"/>
                <w:highlight w:val="none"/>
              </w:rPr>
            </w:pPr>
          </w:p>
        </w:tc>
        <w:tc>
          <w:tcPr>
            <w:tcW w:w="2110" w:type="dxa"/>
            <w:vAlign w:val="center"/>
          </w:tcPr>
          <w:p w14:paraId="213E52AB">
            <w:pPr>
              <w:widowControl/>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资金投入</w:t>
            </w:r>
          </w:p>
        </w:tc>
        <w:tc>
          <w:tcPr>
            <w:tcW w:w="737" w:type="dxa"/>
            <w:vAlign w:val="center"/>
          </w:tcPr>
          <w:p w14:paraId="574A4818">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3</w:t>
            </w:r>
          </w:p>
        </w:tc>
        <w:tc>
          <w:tcPr>
            <w:tcW w:w="1172" w:type="dxa"/>
            <w:vAlign w:val="center"/>
          </w:tcPr>
          <w:p w14:paraId="5EE5F395">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3</w:t>
            </w:r>
          </w:p>
        </w:tc>
        <w:tc>
          <w:tcPr>
            <w:tcW w:w="1158" w:type="dxa"/>
            <w:vAlign w:val="center"/>
          </w:tcPr>
          <w:p w14:paraId="1DA525B4">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2.4</w:t>
            </w:r>
          </w:p>
        </w:tc>
        <w:tc>
          <w:tcPr>
            <w:tcW w:w="1054" w:type="dxa"/>
            <w:vAlign w:val="center"/>
          </w:tcPr>
          <w:p w14:paraId="7B865B54">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2</w:t>
            </w:r>
          </w:p>
        </w:tc>
        <w:tc>
          <w:tcPr>
            <w:tcW w:w="1569" w:type="dxa"/>
            <w:vAlign w:val="center"/>
          </w:tcPr>
          <w:p w14:paraId="15879ED0">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2.47 </w:t>
            </w:r>
          </w:p>
        </w:tc>
      </w:tr>
      <w:tr w14:paraId="5DA0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25" w:type="dxa"/>
            <w:vMerge w:val="continue"/>
            <w:vAlign w:val="top"/>
          </w:tcPr>
          <w:p w14:paraId="0BAB20A8">
            <w:pPr>
              <w:widowControl/>
              <w:spacing w:line="400" w:lineRule="exact"/>
              <w:rPr>
                <w:rFonts w:ascii="Arial Narrow" w:hAnsi="Arial Narrow"/>
                <w:b/>
                <w:color w:val="auto"/>
                <w:sz w:val="24"/>
                <w:highlight w:val="none"/>
              </w:rPr>
            </w:pPr>
          </w:p>
        </w:tc>
        <w:tc>
          <w:tcPr>
            <w:tcW w:w="2110" w:type="dxa"/>
            <w:vAlign w:val="center"/>
          </w:tcPr>
          <w:p w14:paraId="0501FA33">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预算编制</w:t>
            </w:r>
            <w:r>
              <w:rPr>
                <w:rFonts w:ascii="Arial Narrow" w:hAnsi="Arial Narrow" w:eastAsia="等线" w:cs="宋体"/>
                <w:color w:val="auto"/>
                <w:kern w:val="0"/>
                <w:sz w:val="20"/>
                <w:szCs w:val="20"/>
                <w:highlight w:val="none"/>
              </w:rPr>
              <w:t>科学性</w:t>
            </w:r>
          </w:p>
        </w:tc>
        <w:tc>
          <w:tcPr>
            <w:tcW w:w="737" w:type="dxa"/>
            <w:vAlign w:val="center"/>
          </w:tcPr>
          <w:p w14:paraId="01989A96">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763E60F0">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58" w:type="dxa"/>
            <w:vAlign w:val="center"/>
          </w:tcPr>
          <w:p w14:paraId="3DED2F3D">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054" w:type="dxa"/>
            <w:vAlign w:val="center"/>
          </w:tcPr>
          <w:p w14:paraId="6D5029DB">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w:t>
            </w:r>
          </w:p>
        </w:tc>
        <w:tc>
          <w:tcPr>
            <w:tcW w:w="1569" w:type="dxa"/>
            <w:vAlign w:val="center"/>
          </w:tcPr>
          <w:p w14:paraId="2AE107FD">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1.23 </w:t>
            </w:r>
          </w:p>
        </w:tc>
      </w:tr>
      <w:tr w14:paraId="1ABC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5C74C9A4">
            <w:pPr>
              <w:widowControl/>
              <w:spacing w:line="400" w:lineRule="exact"/>
              <w:rPr>
                <w:rFonts w:ascii="Arial Narrow" w:hAnsi="Arial Narrow"/>
                <w:b/>
                <w:color w:val="auto"/>
                <w:sz w:val="24"/>
                <w:highlight w:val="none"/>
              </w:rPr>
            </w:pPr>
          </w:p>
        </w:tc>
        <w:tc>
          <w:tcPr>
            <w:tcW w:w="2110" w:type="dxa"/>
            <w:vAlign w:val="center"/>
          </w:tcPr>
          <w:p w14:paraId="3C923A7D">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资金分配</w:t>
            </w:r>
            <w:r>
              <w:rPr>
                <w:rFonts w:ascii="Arial Narrow" w:hAnsi="Arial Narrow" w:eastAsia="等线" w:cs="宋体"/>
                <w:color w:val="auto"/>
                <w:kern w:val="0"/>
                <w:sz w:val="20"/>
                <w:szCs w:val="20"/>
                <w:highlight w:val="none"/>
              </w:rPr>
              <w:t>合理性</w:t>
            </w:r>
          </w:p>
        </w:tc>
        <w:tc>
          <w:tcPr>
            <w:tcW w:w="737" w:type="dxa"/>
            <w:vAlign w:val="center"/>
          </w:tcPr>
          <w:p w14:paraId="556951C2">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1229D749">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58" w:type="dxa"/>
            <w:vAlign w:val="center"/>
          </w:tcPr>
          <w:p w14:paraId="57B77EF7">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054" w:type="dxa"/>
            <w:vAlign w:val="center"/>
          </w:tcPr>
          <w:p w14:paraId="359FCFA9">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w:t>
            </w:r>
          </w:p>
        </w:tc>
        <w:tc>
          <w:tcPr>
            <w:tcW w:w="1569" w:type="dxa"/>
            <w:vAlign w:val="center"/>
          </w:tcPr>
          <w:p w14:paraId="679E41D1">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1.23 </w:t>
            </w:r>
          </w:p>
        </w:tc>
      </w:tr>
      <w:tr w14:paraId="3C73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restart"/>
            <w:vAlign w:val="top"/>
          </w:tcPr>
          <w:p w14:paraId="60BDF9E6">
            <w:pPr>
              <w:widowControl/>
              <w:spacing w:line="400" w:lineRule="exact"/>
              <w:jc w:val="center"/>
              <w:rPr>
                <w:rFonts w:ascii="Arial Narrow" w:hAnsi="Arial Narrow" w:eastAsia="等线" w:cs="宋体"/>
                <w:b/>
                <w:bCs/>
                <w:color w:val="auto"/>
                <w:kern w:val="0"/>
                <w:sz w:val="20"/>
                <w:szCs w:val="20"/>
                <w:highlight w:val="none"/>
              </w:rPr>
            </w:pPr>
          </w:p>
          <w:p w14:paraId="4017C8F2">
            <w:pPr>
              <w:widowControl/>
              <w:spacing w:line="400" w:lineRule="exact"/>
              <w:jc w:val="center"/>
              <w:rPr>
                <w:rFonts w:ascii="Arial Narrow" w:hAnsi="Arial Narrow" w:eastAsia="等线" w:cs="宋体"/>
                <w:b/>
                <w:bCs/>
                <w:color w:val="auto"/>
                <w:kern w:val="0"/>
                <w:sz w:val="20"/>
                <w:szCs w:val="20"/>
                <w:highlight w:val="none"/>
              </w:rPr>
            </w:pPr>
          </w:p>
          <w:p w14:paraId="679FA1A6">
            <w:pPr>
              <w:widowControl/>
              <w:spacing w:line="400" w:lineRule="exact"/>
              <w:jc w:val="center"/>
              <w:rPr>
                <w:rFonts w:ascii="Arial Narrow" w:hAnsi="Arial Narrow" w:eastAsia="等线" w:cs="宋体"/>
                <w:b/>
                <w:bCs/>
                <w:color w:val="auto"/>
                <w:kern w:val="0"/>
                <w:sz w:val="20"/>
                <w:szCs w:val="20"/>
                <w:highlight w:val="none"/>
              </w:rPr>
            </w:pPr>
          </w:p>
          <w:p w14:paraId="171612D0">
            <w:pPr>
              <w:widowControl/>
              <w:spacing w:line="400" w:lineRule="exact"/>
              <w:jc w:val="center"/>
              <w:rPr>
                <w:rFonts w:ascii="Arial Narrow" w:hAnsi="Arial Narrow"/>
                <w:b/>
                <w:color w:val="auto"/>
                <w:sz w:val="24"/>
                <w:highlight w:val="none"/>
              </w:rPr>
            </w:pPr>
            <w:r>
              <w:rPr>
                <w:rFonts w:hint="eastAsia" w:ascii="Arial Narrow" w:hAnsi="Arial Narrow" w:eastAsia="等线" w:cs="宋体"/>
                <w:b/>
                <w:bCs/>
                <w:color w:val="auto"/>
                <w:kern w:val="0"/>
                <w:sz w:val="20"/>
                <w:szCs w:val="20"/>
                <w:highlight w:val="none"/>
              </w:rPr>
              <w:t>过程</w:t>
            </w:r>
          </w:p>
        </w:tc>
        <w:tc>
          <w:tcPr>
            <w:tcW w:w="2110" w:type="dxa"/>
            <w:vAlign w:val="center"/>
          </w:tcPr>
          <w:p w14:paraId="4844770C">
            <w:pPr>
              <w:widowControl/>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资金管理</w:t>
            </w:r>
          </w:p>
        </w:tc>
        <w:tc>
          <w:tcPr>
            <w:tcW w:w="737" w:type="dxa"/>
            <w:vAlign w:val="center"/>
          </w:tcPr>
          <w:p w14:paraId="4D403AB0">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10</w:t>
            </w:r>
          </w:p>
        </w:tc>
        <w:tc>
          <w:tcPr>
            <w:tcW w:w="1172" w:type="dxa"/>
            <w:vAlign w:val="center"/>
          </w:tcPr>
          <w:p w14:paraId="055A2EB1">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10</w:t>
            </w:r>
          </w:p>
        </w:tc>
        <w:tc>
          <w:tcPr>
            <w:tcW w:w="1158" w:type="dxa"/>
            <w:vAlign w:val="center"/>
          </w:tcPr>
          <w:p w14:paraId="2C5AFAEA">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10</w:t>
            </w:r>
          </w:p>
        </w:tc>
        <w:tc>
          <w:tcPr>
            <w:tcW w:w="1054" w:type="dxa"/>
            <w:vAlign w:val="center"/>
          </w:tcPr>
          <w:p w14:paraId="76EAA46E">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9.5</w:t>
            </w:r>
          </w:p>
        </w:tc>
        <w:tc>
          <w:tcPr>
            <w:tcW w:w="1569" w:type="dxa"/>
            <w:vAlign w:val="center"/>
          </w:tcPr>
          <w:p w14:paraId="7289CF33">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9.83 </w:t>
            </w:r>
          </w:p>
        </w:tc>
      </w:tr>
      <w:tr w14:paraId="47E5F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2F8D85E7">
            <w:pPr>
              <w:widowControl/>
              <w:spacing w:line="400" w:lineRule="exact"/>
              <w:rPr>
                <w:rFonts w:ascii="Arial Narrow" w:hAnsi="Arial Narrow"/>
                <w:b/>
                <w:color w:val="auto"/>
                <w:sz w:val="24"/>
                <w:highlight w:val="none"/>
              </w:rPr>
            </w:pPr>
          </w:p>
        </w:tc>
        <w:tc>
          <w:tcPr>
            <w:tcW w:w="2110" w:type="dxa"/>
            <w:vAlign w:val="center"/>
          </w:tcPr>
          <w:p w14:paraId="2170D57E">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资金到位率</w:t>
            </w:r>
          </w:p>
        </w:tc>
        <w:tc>
          <w:tcPr>
            <w:tcW w:w="737" w:type="dxa"/>
            <w:vAlign w:val="center"/>
          </w:tcPr>
          <w:p w14:paraId="1763542B">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172" w:type="dxa"/>
            <w:vAlign w:val="center"/>
          </w:tcPr>
          <w:p w14:paraId="7948A46A">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158" w:type="dxa"/>
            <w:vAlign w:val="center"/>
          </w:tcPr>
          <w:p w14:paraId="14DE5EE9">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054" w:type="dxa"/>
            <w:vAlign w:val="center"/>
          </w:tcPr>
          <w:p w14:paraId="600A82D2">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569" w:type="dxa"/>
            <w:vAlign w:val="center"/>
          </w:tcPr>
          <w:p w14:paraId="741A6247">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3.00 </w:t>
            </w:r>
          </w:p>
        </w:tc>
      </w:tr>
      <w:tr w14:paraId="719E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6793E487">
            <w:pPr>
              <w:widowControl/>
              <w:spacing w:line="400" w:lineRule="exact"/>
              <w:rPr>
                <w:rFonts w:ascii="Arial Narrow" w:hAnsi="Arial Narrow"/>
                <w:b/>
                <w:color w:val="auto"/>
                <w:sz w:val="24"/>
                <w:highlight w:val="none"/>
              </w:rPr>
            </w:pPr>
          </w:p>
        </w:tc>
        <w:tc>
          <w:tcPr>
            <w:tcW w:w="2110" w:type="dxa"/>
            <w:vAlign w:val="center"/>
          </w:tcPr>
          <w:p w14:paraId="789D12BE">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预算执行率</w:t>
            </w:r>
          </w:p>
        </w:tc>
        <w:tc>
          <w:tcPr>
            <w:tcW w:w="737" w:type="dxa"/>
            <w:vAlign w:val="center"/>
          </w:tcPr>
          <w:p w14:paraId="14A21113">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172" w:type="dxa"/>
            <w:vAlign w:val="center"/>
          </w:tcPr>
          <w:p w14:paraId="3A811DCF">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158" w:type="dxa"/>
            <w:vAlign w:val="center"/>
          </w:tcPr>
          <w:p w14:paraId="4039C74C">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054" w:type="dxa"/>
            <w:vAlign w:val="center"/>
          </w:tcPr>
          <w:p w14:paraId="44AB0835">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w:t>
            </w:r>
          </w:p>
        </w:tc>
        <w:tc>
          <w:tcPr>
            <w:tcW w:w="1569" w:type="dxa"/>
            <w:vAlign w:val="center"/>
          </w:tcPr>
          <w:p w14:paraId="09E547EC">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3.00 </w:t>
            </w:r>
          </w:p>
        </w:tc>
      </w:tr>
      <w:tr w14:paraId="2D37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112F5DA5">
            <w:pPr>
              <w:widowControl/>
              <w:spacing w:line="400" w:lineRule="exact"/>
              <w:rPr>
                <w:rFonts w:ascii="Arial Narrow" w:hAnsi="Arial Narrow"/>
                <w:b/>
                <w:color w:val="auto"/>
                <w:sz w:val="24"/>
                <w:highlight w:val="none"/>
              </w:rPr>
            </w:pPr>
          </w:p>
        </w:tc>
        <w:tc>
          <w:tcPr>
            <w:tcW w:w="2110" w:type="dxa"/>
            <w:vAlign w:val="center"/>
          </w:tcPr>
          <w:p w14:paraId="1EC75A0C">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资金使用</w:t>
            </w:r>
            <w:r>
              <w:rPr>
                <w:rFonts w:ascii="Arial Narrow" w:hAnsi="Arial Narrow" w:eastAsia="等线" w:cs="宋体"/>
                <w:color w:val="auto"/>
                <w:kern w:val="0"/>
                <w:sz w:val="20"/>
                <w:szCs w:val="20"/>
                <w:highlight w:val="none"/>
              </w:rPr>
              <w:t>合规性</w:t>
            </w:r>
          </w:p>
        </w:tc>
        <w:tc>
          <w:tcPr>
            <w:tcW w:w="737" w:type="dxa"/>
            <w:vAlign w:val="center"/>
          </w:tcPr>
          <w:p w14:paraId="1353FEDD">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4</w:t>
            </w:r>
          </w:p>
        </w:tc>
        <w:tc>
          <w:tcPr>
            <w:tcW w:w="1172" w:type="dxa"/>
            <w:vAlign w:val="center"/>
          </w:tcPr>
          <w:p w14:paraId="3A5656FB">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w:t>
            </w:r>
          </w:p>
        </w:tc>
        <w:tc>
          <w:tcPr>
            <w:tcW w:w="1158" w:type="dxa"/>
            <w:vAlign w:val="center"/>
          </w:tcPr>
          <w:p w14:paraId="0AFCB658">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w:t>
            </w:r>
          </w:p>
        </w:tc>
        <w:tc>
          <w:tcPr>
            <w:tcW w:w="1054" w:type="dxa"/>
            <w:vAlign w:val="center"/>
          </w:tcPr>
          <w:p w14:paraId="208A1C6C">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3.5</w:t>
            </w:r>
          </w:p>
        </w:tc>
        <w:tc>
          <w:tcPr>
            <w:tcW w:w="1569" w:type="dxa"/>
            <w:vAlign w:val="center"/>
          </w:tcPr>
          <w:p w14:paraId="714895CA">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3.83 </w:t>
            </w:r>
          </w:p>
        </w:tc>
      </w:tr>
      <w:tr w14:paraId="6F97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7E644430">
            <w:pPr>
              <w:widowControl/>
              <w:spacing w:line="400" w:lineRule="exact"/>
              <w:rPr>
                <w:rFonts w:ascii="Arial Narrow" w:hAnsi="Arial Narrow"/>
                <w:b/>
                <w:color w:val="auto"/>
                <w:sz w:val="24"/>
                <w:highlight w:val="none"/>
              </w:rPr>
            </w:pPr>
          </w:p>
        </w:tc>
        <w:tc>
          <w:tcPr>
            <w:tcW w:w="2110" w:type="dxa"/>
            <w:vAlign w:val="center"/>
          </w:tcPr>
          <w:p w14:paraId="67DBDCE9">
            <w:pPr>
              <w:widowControl/>
              <w:rPr>
                <w:rFonts w:ascii="Arial Narrow" w:hAnsi="Arial Narrow" w:eastAsia="等线" w:cs="宋体"/>
                <w:b/>
                <w:bCs/>
                <w:color w:val="auto"/>
                <w:kern w:val="0"/>
                <w:sz w:val="20"/>
                <w:szCs w:val="20"/>
                <w:highlight w:val="none"/>
              </w:rPr>
            </w:pPr>
            <w:r>
              <w:rPr>
                <w:rFonts w:hint="eastAsia" w:ascii="Arial Narrow" w:hAnsi="Arial Narrow" w:eastAsia="等线" w:cs="宋体"/>
                <w:b/>
                <w:bCs/>
                <w:color w:val="auto"/>
                <w:kern w:val="0"/>
                <w:sz w:val="20"/>
                <w:szCs w:val="20"/>
                <w:highlight w:val="none"/>
              </w:rPr>
              <w:t>组织实施</w:t>
            </w:r>
          </w:p>
        </w:tc>
        <w:tc>
          <w:tcPr>
            <w:tcW w:w="737" w:type="dxa"/>
            <w:vAlign w:val="center"/>
          </w:tcPr>
          <w:p w14:paraId="09EA77DC">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10</w:t>
            </w:r>
          </w:p>
        </w:tc>
        <w:tc>
          <w:tcPr>
            <w:tcW w:w="1172" w:type="dxa"/>
            <w:vAlign w:val="center"/>
          </w:tcPr>
          <w:p w14:paraId="54F04062">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9</w:t>
            </w:r>
          </w:p>
        </w:tc>
        <w:tc>
          <w:tcPr>
            <w:tcW w:w="1158" w:type="dxa"/>
            <w:vAlign w:val="center"/>
          </w:tcPr>
          <w:p w14:paraId="767A08AC">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9</w:t>
            </w:r>
          </w:p>
        </w:tc>
        <w:tc>
          <w:tcPr>
            <w:tcW w:w="1054" w:type="dxa"/>
            <w:vAlign w:val="center"/>
          </w:tcPr>
          <w:p w14:paraId="45424709">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7.5</w:t>
            </w:r>
          </w:p>
        </w:tc>
        <w:tc>
          <w:tcPr>
            <w:tcW w:w="1569" w:type="dxa"/>
            <w:vAlign w:val="center"/>
          </w:tcPr>
          <w:p w14:paraId="23D41E1D">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8.50 </w:t>
            </w:r>
          </w:p>
        </w:tc>
      </w:tr>
      <w:tr w14:paraId="67BB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11B42730">
            <w:pPr>
              <w:widowControl/>
              <w:spacing w:line="400" w:lineRule="exact"/>
              <w:rPr>
                <w:rFonts w:ascii="Arial Narrow" w:hAnsi="Arial Narrow"/>
                <w:b/>
                <w:color w:val="auto"/>
                <w:sz w:val="24"/>
                <w:highlight w:val="none"/>
              </w:rPr>
            </w:pPr>
          </w:p>
        </w:tc>
        <w:tc>
          <w:tcPr>
            <w:tcW w:w="2110" w:type="dxa"/>
            <w:vAlign w:val="center"/>
          </w:tcPr>
          <w:p w14:paraId="64A88515">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管理制度健全</w:t>
            </w:r>
            <w:r>
              <w:rPr>
                <w:rFonts w:ascii="Arial Narrow" w:hAnsi="Arial Narrow" w:eastAsia="等线" w:cs="宋体"/>
                <w:color w:val="auto"/>
                <w:kern w:val="0"/>
                <w:sz w:val="20"/>
                <w:szCs w:val="20"/>
                <w:highlight w:val="none"/>
              </w:rPr>
              <w:t>性</w:t>
            </w:r>
          </w:p>
        </w:tc>
        <w:tc>
          <w:tcPr>
            <w:tcW w:w="737" w:type="dxa"/>
            <w:vAlign w:val="center"/>
          </w:tcPr>
          <w:p w14:paraId="17162AA9">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72" w:type="dxa"/>
            <w:vAlign w:val="center"/>
          </w:tcPr>
          <w:p w14:paraId="27B7A8A6">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58" w:type="dxa"/>
            <w:vAlign w:val="center"/>
          </w:tcPr>
          <w:p w14:paraId="14366C28">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4.5</w:t>
            </w:r>
          </w:p>
        </w:tc>
        <w:tc>
          <w:tcPr>
            <w:tcW w:w="1054" w:type="dxa"/>
            <w:vAlign w:val="center"/>
          </w:tcPr>
          <w:p w14:paraId="06B905B1">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3.2</w:t>
            </w:r>
          </w:p>
        </w:tc>
        <w:tc>
          <w:tcPr>
            <w:tcW w:w="1569" w:type="dxa"/>
            <w:vAlign w:val="center"/>
          </w:tcPr>
          <w:p w14:paraId="7EA2BA3E">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4.23 </w:t>
            </w:r>
          </w:p>
        </w:tc>
      </w:tr>
      <w:tr w14:paraId="2604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6DD9B0E8">
            <w:pPr>
              <w:widowControl/>
              <w:spacing w:line="400" w:lineRule="exact"/>
              <w:rPr>
                <w:rFonts w:ascii="Arial Narrow" w:hAnsi="Arial Narrow"/>
                <w:b/>
                <w:color w:val="auto"/>
                <w:sz w:val="24"/>
                <w:highlight w:val="none"/>
              </w:rPr>
            </w:pPr>
          </w:p>
        </w:tc>
        <w:tc>
          <w:tcPr>
            <w:tcW w:w="2110" w:type="dxa"/>
            <w:vAlign w:val="center"/>
          </w:tcPr>
          <w:p w14:paraId="1E2B6FA2">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制度执行有效性</w:t>
            </w:r>
          </w:p>
        </w:tc>
        <w:tc>
          <w:tcPr>
            <w:tcW w:w="737" w:type="dxa"/>
            <w:vAlign w:val="center"/>
          </w:tcPr>
          <w:p w14:paraId="0394799D">
            <w:pPr>
              <w:keepNext w:val="0"/>
              <w:keepLines w:val="0"/>
              <w:widowControl/>
              <w:suppressLineNumbers w:val="0"/>
              <w:jc w:val="center"/>
              <w:textAlignment w:val="center"/>
              <w:rPr>
                <w:rFonts w:ascii="Arial Narrow" w:hAnsi="Arial Narrow" w:cs="Arial Narrow"/>
                <w:bCs/>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72" w:type="dxa"/>
            <w:vAlign w:val="center"/>
          </w:tcPr>
          <w:p w14:paraId="14E05581">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w:t>
            </w:r>
          </w:p>
        </w:tc>
        <w:tc>
          <w:tcPr>
            <w:tcW w:w="1158" w:type="dxa"/>
            <w:vAlign w:val="center"/>
          </w:tcPr>
          <w:p w14:paraId="49E26931">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4.5</w:t>
            </w:r>
          </w:p>
        </w:tc>
        <w:tc>
          <w:tcPr>
            <w:tcW w:w="1054" w:type="dxa"/>
            <w:vAlign w:val="center"/>
          </w:tcPr>
          <w:p w14:paraId="1C72B1A0">
            <w:pPr>
              <w:keepNext w:val="0"/>
              <w:keepLines w:val="0"/>
              <w:widowControl/>
              <w:suppressLineNumbers w:val="0"/>
              <w:jc w:val="center"/>
              <w:textAlignment w:val="center"/>
              <w:rPr>
                <w:rFonts w:hint="default" w:ascii="Arial Narrow" w:hAnsi="Arial Narrow" w:cs="Arial Narrow"/>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4.3</w:t>
            </w:r>
          </w:p>
        </w:tc>
        <w:tc>
          <w:tcPr>
            <w:tcW w:w="1569" w:type="dxa"/>
            <w:vAlign w:val="center"/>
          </w:tcPr>
          <w:p w14:paraId="7B91B01C">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4.27 </w:t>
            </w:r>
          </w:p>
        </w:tc>
      </w:tr>
      <w:tr w14:paraId="2DDCB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restart"/>
            <w:vAlign w:val="top"/>
          </w:tcPr>
          <w:p w14:paraId="0D13270A">
            <w:pPr>
              <w:widowControl/>
              <w:spacing w:line="400" w:lineRule="exact"/>
              <w:rPr>
                <w:rFonts w:ascii="Arial Narrow" w:hAnsi="Arial Narrow" w:eastAsia="等线" w:cs="宋体"/>
                <w:b/>
                <w:bCs/>
                <w:color w:val="auto"/>
                <w:kern w:val="0"/>
                <w:sz w:val="20"/>
                <w:szCs w:val="20"/>
                <w:highlight w:val="none"/>
              </w:rPr>
            </w:pPr>
          </w:p>
          <w:p w14:paraId="7911283F">
            <w:pPr>
              <w:widowControl/>
              <w:spacing w:line="400" w:lineRule="exact"/>
              <w:rPr>
                <w:rFonts w:ascii="Arial Narrow" w:hAnsi="Arial Narrow" w:eastAsia="等线" w:cs="宋体"/>
                <w:b/>
                <w:bCs/>
                <w:color w:val="auto"/>
                <w:kern w:val="0"/>
                <w:sz w:val="20"/>
                <w:szCs w:val="20"/>
                <w:highlight w:val="none"/>
              </w:rPr>
            </w:pPr>
          </w:p>
          <w:p w14:paraId="74B79F15">
            <w:pPr>
              <w:widowControl/>
              <w:spacing w:line="400" w:lineRule="exact"/>
              <w:rPr>
                <w:rFonts w:ascii="Arial Narrow" w:hAnsi="Arial Narrow" w:eastAsia="等线" w:cs="宋体"/>
                <w:b/>
                <w:bCs/>
                <w:color w:val="auto"/>
                <w:kern w:val="0"/>
                <w:sz w:val="20"/>
                <w:szCs w:val="20"/>
                <w:highlight w:val="none"/>
              </w:rPr>
            </w:pPr>
          </w:p>
          <w:p w14:paraId="2F5A9196">
            <w:pPr>
              <w:widowControl/>
              <w:spacing w:line="400" w:lineRule="exact"/>
              <w:rPr>
                <w:rFonts w:ascii="Arial Narrow" w:hAnsi="Arial Narrow" w:eastAsia="等线" w:cs="宋体"/>
                <w:b/>
                <w:bCs/>
                <w:color w:val="auto"/>
                <w:kern w:val="0"/>
                <w:sz w:val="20"/>
                <w:szCs w:val="20"/>
                <w:highlight w:val="none"/>
              </w:rPr>
            </w:pPr>
          </w:p>
          <w:p w14:paraId="7F9D9D4B">
            <w:pPr>
              <w:widowControl/>
              <w:spacing w:line="400" w:lineRule="exact"/>
              <w:jc w:val="center"/>
              <w:rPr>
                <w:rFonts w:ascii="Arial Narrow" w:hAnsi="Arial Narrow"/>
                <w:b/>
                <w:color w:val="auto"/>
                <w:sz w:val="24"/>
                <w:highlight w:val="none"/>
              </w:rPr>
            </w:pPr>
            <w:r>
              <w:rPr>
                <w:rFonts w:hint="eastAsia" w:ascii="Arial Narrow" w:hAnsi="Arial Narrow" w:eastAsia="等线" w:cs="宋体"/>
                <w:b/>
                <w:bCs/>
                <w:color w:val="auto"/>
                <w:kern w:val="0"/>
                <w:sz w:val="20"/>
                <w:szCs w:val="20"/>
                <w:highlight w:val="none"/>
              </w:rPr>
              <w:t>产出</w:t>
            </w:r>
          </w:p>
        </w:tc>
        <w:tc>
          <w:tcPr>
            <w:tcW w:w="2110" w:type="dxa"/>
            <w:vAlign w:val="center"/>
          </w:tcPr>
          <w:p w14:paraId="413CDE61">
            <w:pPr>
              <w:widowControl/>
              <w:rPr>
                <w:rFonts w:ascii="Arial Narrow" w:hAnsi="Arial Narrow" w:eastAsia="等线" w:cs="宋体"/>
                <w:b/>
                <w:color w:val="auto"/>
                <w:kern w:val="0"/>
                <w:sz w:val="20"/>
                <w:szCs w:val="20"/>
                <w:highlight w:val="none"/>
              </w:rPr>
            </w:pPr>
            <w:r>
              <w:rPr>
                <w:rFonts w:hint="eastAsia" w:ascii="Arial Narrow" w:hAnsi="Arial Narrow" w:eastAsia="等线" w:cs="宋体"/>
                <w:b/>
                <w:color w:val="auto"/>
                <w:kern w:val="0"/>
                <w:sz w:val="20"/>
                <w:szCs w:val="20"/>
                <w:highlight w:val="none"/>
              </w:rPr>
              <w:t>产出数量</w:t>
            </w:r>
          </w:p>
        </w:tc>
        <w:tc>
          <w:tcPr>
            <w:tcW w:w="737" w:type="dxa"/>
            <w:vAlign w:val="center"/>
          </w:tcPr>
          <w:p w14:paraId="2607F43B">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15</w:t>
            </w:r>
          </w:p>
        </w:tc>
        <w:tc>
          <w:tcPr>
            <w:tcW w:w="1172" w:type="dxa"/>
            <w:vAlign w:val="center"/>
          </w:tcPr>
          <w:p w14:paraId="05719B87">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15</w:t>
            </w:r>
          </w:p>
        </w:tc>
        <w:tc>
          <w:tcPr>
            <w:tcW w:w="1158" w:type="dxa"/>
            <w:vAlign w:val="center"/>
          </w:tcPr>
          <w:p w14:paraId="304264D9">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14</w:t>
            </w:r>
          </w:p>
        </w:tc>
        <w:tc>
          <w:tcPr>
            <w:tcW w:w="1054" w:type="dxa"/>
            <w:vAlign w:val="center"/>
          </w:tcPr>
          <w:p w14:paraId="0A0686F5">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15</w:t>
            </w:r>
          </w:p>
        </w:tc>
        <w:tc>
          <w:tcPr>
            <w:tcW w:w="1569" w:type="dxa"/>
            <w:vAlign w:val="center"/>
          </w:tcPr>
          <w:p w14:paraId="403A6895">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14.67 </w:t>
            </w:r>
          </w:p>
        </w:tc>
      </w:tr>
      <w:tr w14:paraId="49383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5F30746A">
            <w:pPr>
              <w:widowControl/>
              <w:spacing w:line="400" w:lineRule="exact"/>
              <w:rPr>
                <w:rFonts w:ascii="Arial Narrow" w:hAnsi="Arial Narrow"/>
                <w:b/>
                <w:color w:val="auto"/>
                <w:sz w:val="24"/>
                <w:highlight w:val="none"/>
              </w:rPr>
            </w:pPr>
          </w:p>
        </w:tc>
        <w:tc>
          <w:tcPr>
            <w:tcW w:w="2110" w:type="dxa"/>
            <w:vAlign w:val="center"/>
          </w:tcPr>
          <w:p w14:paraId="5D2FBA1F">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实际完成率</w:t>
            </w:r>
          </w:p>
        </w:tc>
        <w:tc>
          <w:tcPr>
            <w:tcW w:w="737" w:type="dxa"/>
            <w:vAlign w:val="center"/>
          </w:tcPr>
          <w:p w14:paraId="75378C2F">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17A67DD5">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58" w:type="dxa"/>
            <w:vAlign w:val="center"/>
          </w:tcPr>
          <w:p w14:paraId="7BD8A6A1">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14</w:t>
            </w:r>
          </w:p>
        </w:tc>
        <w:tc>
          <w:tcPr>
            <w:tcW w:w="1054" w:type="dxa"/>
            <w:vAlign w:val="center"/>
          </w:tcPr>
          <w:p w14:paraId="679976BD">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569" w:type="dxa"/>
            <w:vAlign w:val="center"/>
          </w:tcPr>
          <w:p w14:paraId="3269530B">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14.67 </w:t>
            </w:r>
          </w:p>
        </w:tc>
      </w:tr>
      <w:tr w14:paraId="6D64A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1DD16C12">
            <w:pPr>
              <w:widowControl/>
              <w:spacing w:line="400" w:lineRule="exact"/>
              <w:rPr>
                <w:rFonts w:ascii="Arial Narrow" w:hAnsi="Arial Narrow"/>
                <w:b/>
                <w:color w:val="auto"/>
                <w:sz w:val="24"/>
                <w:highlight w:val="none"/>
              </w:rPr>
            </w:pPr>
          </w:p>
        </w:tc>
        <w:tc>
          <w:tcPr>
            <w:tcW w:w="2110" w:type="dxa"/>
            <w:vAlign w:val="center"/>
          </w:tcPr>
          <w:p w14:paraId="01974CD4">
            <w:pPr>
              <w:widowControl/>
              <w:rPr>
                <w:rFonts w:ascii="Arial Narrow" w:hAnsi="Arial Narrow" w:eastAsia="等线" w:cs="宋体"/>
                <w:b/>
                <w:color w:val="auto"/>
                <w:kern w:val="0"/>
                <w:sz w:val="20"/>
                <w:szCs w:val="20"/>
                <w:highlight w:val="none"/>
              </w:rPr>
            </w:pPr>
            <w:r>
              <w:rPr>
                <w:rFonts w:hint="eastAsia" w:ascii="Arial Narrow" w:hAnsi="Arial Narrow" w:eastAsia="等线" w:cs="宋体"/>
                <w:b/>
                <w:color w:val="auto"/>
                <w:kern w:val="0"/>
                <w:sz w:val="20"/>
                <w:szCs w:val="20"/>
                <w:highlight w:val="none"/>
              </w:rPr>
              <w:t>产出质量</w:t>
            </w:r>
          </w:p>
        </w:tc>
        <w:tc>
          <w:tcPr>
            <w:tcW w:w="737" w:type="dxa"/>
            <w:vAlign w:val="center"/>
          </w:tcPr>
          <w:p w14:paraId="44A9BA58">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15</w:t>
            </w:r>
          </w:p>
        </w:tc>
        <w:tc>
          <w:tcPr>
            <w:tcW w:w="1172" w:type="dxa"/>
            <w:vAlign w:val="center"/>
          </w:tcPr>
          <w:p w14:paraId="47FB4228">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12</w:t>
            </w:r>
          </w:p>
        </w:tc>
        <w:tc>
          <w:tcPr>
            <w:tcW w:w="1158" w:type="dxa"/>
            <w:vAlign w:val="center"/>
          </w:tcPr>
          <w:p w14:paraId="7C42CB75">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14.5</w:t>
            </w:r>
          </w:p>
        </w:tc>
        <w:tc>
          <w:tcPr>
            <w:tcW w:w="1054" w:type="dxa"/>
            <w:vAlign w:val="center"/>
          </w:tcPr>
          <w:p w14:paraId="0D176A12">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14</w:t>
            </w:r>
          </w:p>
        </w:tc>
        <w:tc>
          <w:tcPr>
            <w:tcW w:w="1569" w:type="dxa"/>
            <w:vAlign w:val="center"/>
          </w:tcPr>
          <w:p w14:paraId="5AAC5748">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13.50 </w:t>
            </w:r>
          </w:p>
        </w:tc>
      </w:tr>
      <w:tr w14:paraId="7F9F3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4E901981">
            <w:pPr>
              <w:widowControl/>
              <w:spacing w:line="400" w:lineRule="exact"/>
              <w:rPr>
                <w:rFonts w:ascii="Arial Narrow" w:hAnsi="Arial Narrow"/>
                <w:b/>
                <w:color w:val="auto"/>
                <w:sz w:val="24"/>
                <w:highlight w:val="none"/>
              </w:rPr>
            </w:pPr>
          </w:p>
        </w:tc>
        <w:tc>
          <w:tcPr>
            <w:tcW w:w="2110" w:type="dxa"/>
            <w:vAlign w:val="center"/>
          </w:tcPr>
          <w:p w14:paraId="23232173">
            <w:pPr>
              <w:widowControl/>
              <w:jc w:val="center"/>
              <w:rPr>
                <w:rFonts w:ascii="Arial Narrow" w:hAnsi="Arial Narrow" w:eastAsia="等线" w:cs="宋体"/>
                <w:bCs/>
                <w:color w:val="auto"/>
                <w:kern w:val="0"/>
                <w:sz w:val="20"/>
                <w:szCs w:val="20"/>
                <w:highlight w:val="none"/>
              </w:rPr>
            </w:pPr>
            <w:r>
              <w:rPr>
                <w:rFonts w:hint="eastAsia" w:ascii="Arial Narrow" w:hAnsi="Arial Narrow" w:eastAsia="等线" w:cs="宋体"/>
                <w:bCs/>
                <w:color w:val="auto"/>
                <w:kern w:val="0"/>
                <w:sz w:val="20"/>
                <w:szCs w:val="20"/>
                <w:highlight w:val="none"/>
              </w:rPr>
              <w:t>质量</w:t>
            </w:r>
            <w:r>
              <w:rPr>
                <w:rFonts w:ascii="Arial Narrow" w:hAnsi="Arial Narrow" w:eastAsia="等线" w:cs="宋体"/>
                <w:bCs/>
                <w:color w:val="auto"/>
                <w:kern w:val="0"/>
                <w:sz w:val="20"/>
                <w:szCs w:val="20"/>
                <w:highlight w:val="none"/>
              </w:rPr>
              <w:t>达标率</w:t>
            </w:r>
          </w:p>
        </w:tc>
        <w:tc>
          <w:tcPr>
            <w:tcW w:w="737" w:type="dxa"/>
            <w:vAlign w:val="center"/>
          </w:tcPr>
          <w:p w14:paraId="728E5B05">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15</w:t>
            </w:r>
          </w:p>
        </w:tc>
        <w:tc>
          <w:tcPr>
            <w:tcW w:w="1172" w:type="dxa"/>
            <w:vAlign w:val="center"/>
          </w:tcPr>
          <w:p w14:paraId="4399282F">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12</w:t>
            </w:r>
          </w:p>
        </w:tc>
        <w:tc>
          <w:tcPr>
            <w:tcW w:w="1158" w:type="dxa"/>
            <w:vAlign w:val="center"/>
          </w:tcPr>
          <w:p w14:paraId="0804DF16">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14.5</w:t>
            </w:r>
          </w:p>
        </w:tc>
        <w:tc>
          <w:tcPr>
            <w:tcW w:w="1054" w:type="dxa"/>
            <w:vAlign w:val="center"/>
          </w:tcPr>
          <w:p w14:paraId="75797EA4">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rPr>
            </w:pPr>
            <w:r>
              <w:rPr>
                <w:rFonts w:hint="default" w:ascii="Arial Narrow" w:hAnsi="Arial Narrow" w:eastAsia="Arial Narrow" w:cs="Arial Narrow"/>
                <w:i w:val="0"/>
                <w:iCs w:val="0"/>
                <w:color w:val="auto"/>
                <w:kern w:val="0"/>
                <w:sz w:val="24"/>
                <w:szCs w:val="24"/>
                <w:highlight w:val="none"/>
                <w:u w:val="none"/>
                <w:lang w:val="en-US" w:eastAsia="zh-CN" w:bidi="ar"/>
              </w:rPr>
              <w:t>14</w:t>
            </w:r>
          </w:p>
        </w:tc>
        <w:tc>
          <w:tcPr>
            <w:tcW w:w="1569" w:type="dxa"/>
            <w:vAlign w:val="center"/>
          </w:tcPr>
          <w:p w14:paraId="67721DCC">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13.50 </w:t>
            </w:r>
          </w:p>
        </w:tc>
      </w:tr>
      <w:tr w14:paraId="656D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1BAD807F">
            <w:pPr>
              <w:widowControl/>
              <w:spacing w:line="400" w:lineRule="exact"/>
              <w:rPr>
                <w:rFonts w:ascii="Arial Narrow" w:hAnsi="Arial Narrow"/>
                <w:b/>
                <w:color w:val="auto"/>
                <w:sz w:val="24"/>
                <w:highlight w:val="none"/>
              </w:rPr>
            </w:pPr>
          </w:p>
        </w:tc>
        <w:tc>
          <w:tcPr>
            <w:tcW w:w="2110" w:type="dxa"/>
            <w:vAlign w:val="center"/>
          </w:tcPr>
          <w:p w14:paraId="0EC99B53">
            <w:pPr>
              <w:widowControl/>
              <w:jc w:val="left"/>
              <w:rPr>
                <w:rFonts w:ascii="Arial Narrow" w:hAnsi="Arial Narrow" w:eastAsia="等线" w:cs="宋体"/>
                <w:color w:val="auto"/>
                <w:kern w:val="0"/>
                <w:sz w:val="20"/>
                <w:szCs w:val="20"/>
                <w:highlight w:val="none"/>
              </w:rPr>
            </w:pPr>
            <w:r>
              <w:rPr>
                <w:rFonts w:hint="eastAsia" w:ascii="Arial Narrow" w:hAnsi="Arial Narrow" w:eastAsia="等线" w:cs="宋体"/>
                <w:b/>
                <w:color w:val="auto"/>
                <w:kern w:val="0"/>
                <w:sz w:val="20"/>
                <w:szCs w:val="20"/>
                <w:highlight w:val="none"/>
              </w:rPr>
              <w:t>产出时效</w:t>
            </w:r>
          </w:p>
        </w:tc>
        <w:tc>
          <w:tcPr>
            <w:tcW w:w="737" w:type="dxa"/>
            <w:vAlign w:val="center"/>
          </w:tcPr>
          <w:p w14:paraId="260D7D1C">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5</w:t>
            </w:r>
          </w:p>
        </w:tc>
        <w:tc>
          <w:tcPr>
            <w:tcW w:w="1172" w:type="dxa"/>
            <w:vAlign w:val="center"/>
          </w:tcPr>
          <w:p w14:paraId="569991B2">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4</w:t>
            </w:r>
          </w:p>
        </w:tc>
        <w:tc>
          <w:tcPr>
            <w:tcW w:w="1158" w:type="dxa"/>
            <w:vAlign w:val="center"/>
          </w:tcPr>
          <w:p w14:paraId="57E38B0C">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4.5</w:t>
            </w:r>
          </w:p>
        </w:tc>
        <w:tc>
          <w:tcPr>
            <w:tcW w:w="1054" w:type="dxa"/>
            <w:vAlign w:val="center"/>
          </w:tcPr>
          <w:p w14:paraId="134B1228">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5</w:t>
            </w:r>
          </w:p>
        </w:tc>
        <w:tc>
          <w:tcPr>
            <w:tcW w:w="1569" w:type="dxa"/>
            <w:vAlign w:val="center"/>
          </w:tcPr>
          <w:p w14:paraId="6DA59797">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4.83 </w:t>
            </w:r>
          </w:p>
        </w:tc>
      </w:tr>
      <w:tr w14:paraId="7C205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2D83A9A9">
            <w:pPr>
              <w:widowControl/>
              <w:spacing w:line="400" w:lineRule="exact"/>
              <w:rPr>
                <w:rFonts w:ascii="Arial Narrow" w:hAnsi="Arial Narrow"/>
                <w:b/>
                <w:color w:val="auto"/>
                <w:sz w:val="24"/>
                <w:highlight w:val="none"/>
              </w:rPr>
            </w:pPr>
          </w:p>
        </w:tc>
        <w:tc>
          <w:tcPr>
            <w:tcW w:w="2110" w:type="dxa"/>
            <w:vAlign w:val="center"/>
          </w:tcPr>
          <w:p w14:paraId="4889BB35">
            <w:pPr>
              <w:widowControl/>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完成及时性</w:t>
            </w:r>
          </w:p>
        </w:tc>
        <w:tc>
          <w:tcPr>
            <w:tcW w:w="737" w:type="dxa"/>
            <w:vAlign w:val="center"/>
          </w:tcPr>
          <w:p w14:paraId="47EC851D">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72" w:type="dxa"/>
            <w:vAlign w:val="center"/>
          </w:tcPr>
          <w:p w14:paraId="66391961">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w:t>
            </w:r>
          </w:p>
        </w:tc>
        <w:tc>
          <w:tcPr>
            <w:tcW w:w="1158" w:type="dxa"/>
            <w:vAlign w:val="center"/>
          </w:tcPr>
          <w:p w14:paraId="3AC9E439">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4.5</w:t>
            </w:r>
          </w:p>
        </w:tc>
        <w:tc>
          <w:tcPr>
            <w:tcW w:w="1054" w:type="dxa"/>
            <w:vAlign w:val="center"/>
          </w:tcPr>
          <w:p w14:paraId="33551FFF">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569" w:type="dxa"/>
            <w:vAlign w:val="center"/>
          </w:tcPr>
          <w:p w14:paraId="7FCC9D3D">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 xml:space="preserve">4.83 </w:t>
            </w:r>
          </w:p>
        </w:tc>
      </w:tr>
      <w:tr w14:paraId="35F7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608CE963">
            <w:pPr>
              <w:widowControl/>
              <w:spacing w:line="400" w:lineRule="exact"/>
              <w:rPr>
                <w:rFonts w:ascii="Arial Narrow" w:hAnsi="Arial Narrow"/>
                <w:b/>
                <w:color w:val="auto"/>
                <w:sz w:val="24"/>
                <w:highlight w:val="none"/>
              </w:rPr>
            </w:pPr>
          </w:p>
        </w:tc>
        <w:tc>
          <w:tcPr>
            <w:tcW w:w="2110" w:type="dxa"/>
            <w:vAlign w:val="center"/>
          </w:tcPr>
          <w:p w14:paraId="77D93693">
            <w:pPr>
              <w:rPr>
                <w:rFonts w:ascii="Arial Narrow" w:hAnsi="Arial Narrow" w:eastAsia="等线"/>
                <w:color w:val="auto"/>
                <w:highlight w:val="none"/>
              </w:rPr>
            </w:pPr>
            <w:r>
              <w:rPr>
                <w:rFonts w:hint="eastAsia" w:ascii="Arial Narrow" w:hAnsi="Arial Narrow" w:eastAsia="等线" w:cs="宋体"/>
                <w:b/>
                <w:color w:val="auto"/>
                <w:kern w:val="0"/>
                <w:sz w:val="20"/>
                <w:szCs w:val="20"/>
                <w:highlight w:val="none"/>
              </w:rPr>
              <w:t>产出成本</w:t>
            </w:r>
          </w:p>
        </w:tc>
        <w:tc>
          <w:tcPr>
            <w:tcW w:w="737" w:type="dxa"/>
            <w:vAlign w:val="center"/>
          </w:tcPr>
          <w:p w14:paraId="475F65C1">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5</w:t>
            </w:r>
          </w:p>
        </w:tc>
        <w:tc>
          <w:tcPr>
            <w:tcW w:w="1172" w:type="dxa"/>
            <w:vAlign w:val="center"/>
          </w:tcPr>
          <w:p w14:paraId="6743B489">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5</w:t>
            </w:r>
          </w:p>
        </w:tc>
        <w:tc>
          <w:tcPr>
            <w:tcW w:w="1158" w:type="dxa"/>
            <w:vAlign w:val="center"/>
          </w:tcPr>
          <w:p w14:paraId="4857541C">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4.5</w:t>
            </w:r>
          </w:p>
        </w:tc>
        <w:tc>
          <w:tcPr>
            <w:tcW w:w="1054" w:type="dxa"/>
            <w:vAlign w:val="center"/>
          </w:tcPr>
          <w:p w14:paraId="0570ECAD">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5</w:t>
            </w:r>
          </w:p>
        </w:tc>
        <w:tc>
          <w:tcPr>
            <w:tcW w:w="1569" w:type="dxa"/>
            <w:vAlign w:val="center"/>
          </w:tcPr>
          <w:p w14:paraId="60765C61">
            <w:pPr>
              <w:keepNext w:val="0"/>
              <w:keepLines w:val="0"/>
              <w:widowControl/>
              <w:suppressLineNumbers w:val="0"/>
              <w:jc w:val="center"/>
              <w:textAlignment w:val="center"/>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4.50 </w:t>
            </w:r>
          </w:p>
        </w:tc>
      </w:tr>
      <w:tr w14:paraId="67C03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64493883">
            <w:pPr>
              <w:widowControl/>
              <w:spacing w:line="400" w:lineRule="exact"/>
              <w:rPr>
                <w:rFonts w:ascii="Arial Narrow" w:hAnsi="Arial Narrow"/>
                <w:b/>
                <w:color w:val="auto"/>
                <w:sz w:val="24"/>
                <w:highlight w:val="none"/>
              </w:rPr>
            </w:pPr>
          </w:p>
        </w:tc>
        <w:tc>
          <w:tcPr>
            <w:tcW w:w="2110" w:type="dxa"/>
            <w:vAlign w:val="center"/>
          </w:tcPr>
          <w:p w14:paraId="68898339">
            <w:pPr>
              <w:jc w:val="center"/>
              <w:rPr>
                <w:rFonts w:ascii="Arial Narrow" w:hAnsi="Arial Narrow" w:eastAsia="等线"/>
                <w:color w:val="auto"/>
                <w:highlight w:val="none"/>
              </w:rPr>
            </w:pPr>
            <w:r>
              <w:rPr>
                <w:rFonts w:hint="eastAsia" w:ascii="Arial Narrow" w:hAnsi="Arial Narrow" w:eastAsia="等线" w:cs="宋体"/>
                <w:color w:val="auto"/>
                <w:kern w:val="0"/>
                <w:sz w:val="20"/>
                <w:szCs w:val="20"/>
                <w:highlight w:val="none"/>
              </w:rPr>
              <w:t>成本</w:t>
            </w:r>
            <w:r>
              <w:rPr>
                <w:rFonts w:ascii="Arial Narrow" w:hAnsi="Arial Narrow" w:eastAsia="等线" w:cs="宋体"/>
                <w:color w:val="auto"/>
                <w:kern w:val="0"/>
                <w:sz w:val="20"/>
                <w:szCs w:val="20"/>
                <w:highlight w:val="none"/>
              </w:rPr>
              <w:t>节约率</w:t>
            </w:r>
          </w:p>
        </w:tc>
        <w:tc>
          <w:tcPr>
            <w:tcW w:w="737" w:type="dxa"/>
            <w:vAlign w:val="center"/>
          </w:tcPr>
          <w:p w14:paraId="4AAD74C1">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72" w:type="dxa"/>
            <w:vAlign w:val="center"/>
          </w:tcPr>
          <w:p w14:paraId="3EBFC9C3">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158" w:type="dxa"/>
            <w:vAlign w:val="center"/>
          </w:tcPr>
          <w:p w14:paraId="0139C3A0">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4.5</w:t>
            </w:r>
          </w:p>
        </w:tc>
        <w:tc>
          <w:tcPr>
            <w:tcW w:w="1054" w:type="dxa"/>
            <w:vAlign w:val="center"/>
          </w:tcPr>
          <w:p w14:paraId="004DE664">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5</w:t>
            </w:r>
          </w:p>
        </w:tc>
        <w:tc>
          <w:tcPr>
            <w:tcW w:w="1569" w:type="dxa"/>
            <w:vAlign w:val="center"/>
          </w:tcPr>
          <w:p w14:paraId="6D9AAB7D">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 xml:space="preserve">4.50 </w:t>
            </w:r>
          </w:p>
        </w:tc>
      </w:tr>
      <w:tr w14:paraId="222B6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restart"/>
            <w:vAlign w:val="top"/>
          </w:tcPr>
          <w:p w14:paraId="47124257">
            <w:pPr>
              <w:widowControl/>
              <w:spacing w:line="400" w:lineRule="exact"/>
              <w:jc w:val="center"/>
              <w:rPr>
                <w:rFonts w:ascii="Arial Narrow" w:hAnsi="Arial Narrow" w:eastAsia="等线" w:cs="宋体"/>
                <w:b/>
                <w:bCs/>
                <w:color w:val="auto"/>
                <w:kern w:val="0"/>
                <w:sz w:val="20"/>
                <w:szCs w:val="20"/>
                <w:highlight w:val="none"/>
              </w:rPr>
            </w:pPr>
          </w:p>
          <w:p w14:paraId="08421FD2">
            <w:pPr>
              <w:widowControl/>
              <w:spacing w:line="400" w:lineRule="exact"/>
              <w:jc w:val="center"/>
              <w:rPr>
                <w:rFonts w:ascii="Arial Narrow" w:hAnsi="Arial Narrow"/>
                <w:b/>
                <w:color w:val="auto"/>
                <w:sz w:val="24"/>
                <w:highlight w:val="none"/>
              </w:rPr>
            </w:pPr>
            <w:r>
              <w:rPr>
                <w:rFonts w:hint="eastAsia" w:ascii="Arial Narrow" w:hAnsi="Arial Narrow" w:eastAsia="等线" w:cs="宋体"/>
                <w:b/>
                <w:bCs/>
                <w:color w:val="auto"/>
                <w:kern w:val="0"/>
                <w:sz w:val="20"/>
                <w:szCs w:val="20"/>
                <w:highlight w:val="none"/>
              </w:rPr>
              <w:t>效益</w:t>
            </w:r>
          </w:p>
        </w:tc>
        <w:tc>
          <w:tcPr>
            <w:tcW w:w="2110" w:type="dxa"/>
            <w:vAlign w:val="center"/>
          </w:tcPr>
          <w:p w14:paraId="3E05CCB0">
            <w:pPr>
              <w:jc w:val="left"/>
              <w:rPr>
                <w:rFonts w:ascii="Arial Narrow" w:hAnsi="Arial Narrow" w:eastAsia="等线" w:cs="宋体"/>
                <w:color w:val="auto"/>
                <w:kern w:val="0"/>
                <w:sz w:val="20"/>
                <w:szCs w:val="20"/>
                <w:highlight w:val="none"/>
              </w:rPr>
            </w:pPr>
            <w:r>
              <w:rPr>
                <w:rFonts w:hint="eastAsia" w:ascii="Arial Narrow" w:hAnsi="Arial Narrow" w:eastAsia="等线" w:cs="宋体"/>
                <w:b/>
                <w:color w:val="auto"/>
                <w:kern w:val="0"/>
                <w:sz w:val="20"/>
                <w:szCs w:val="20"/>
                <w:highlight w:val="none"/>
              </w:rPr>
              <w:t>项目</w:t>
            </w:r>
            <w:r>
              <w:rPr>
                <w:rFonts w:ascii="Arial Narrow" w:hAnsi="Arial Narrow" w:eastAsia="等线" w:cs="宋体"/>
                <w:b/>
                <w:color w:val="auto"/>
                <w:kern w:val="0"/>
                <w:sz w:val="20"/>
                <w:szCs w:val="20"/>
                <w:highlight w:val="none"/>
              </w:rPr>
              <w:t>效益</w:t>
            </w:r>
          </w:p>
        </w:tc>
        <w:tc>
          <w:tcPr>
            <w:tcW w:w="737" w:type="dxa"/>
            <w:vAlign w:val="top"/>
          </w:tcPr>
          <w:p w14:paraId="2A48A887">
            <w:pPr>
              <w:keepNext w:val="0"/>
              <w:keepLines w:val="0"/>
              <w:widowControl/>
              <w:suppressLineNumbers w:val="0"/>
              <w:jc w:val="center"/>
              <w:textAlignment w:val="top"/>
              <w:rPr>
                <w:rFonts w:ascii="Arial Narrow" w:hAnsi="Arial Narrow" w:cs="Arial Narrow"/>
                <w:b/>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30</w:t>
            </w:r>
          </w:p>
        </w:tc>
        <w:tc>
          <w:tcPr>
            <w:tcW w:w="1172" w:type="dxa"/>
            <w:vAlign w:val="center"/>
          </w:tcPr>
          <w:p w14:paraId="343A849E">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26</w:t>
            </w:r>
          </w:p>
        </w:tc>
        <w:tc>
          <w:tcPr>
            <w:tcW w:w="1158" w:type="dxa"/>
            <w:vAlign w:val="center"/>
          </w:tcPr>
          <w:p w14:paraId="70B9BBA7">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25</w:t>
            </w:r>
          </w:p>
        </w:tc>
        <w:tc>
          <w:tcPr>
            <w:tcW w:w="1054" w:type="dxa"/>
            <w:vAlign w:val="center"/>
          </w:tcPr>
          <w:p w14:paraId="594A7CA5">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27</w:t>
            </w:r>
          </w:p>
        </w:tc>
        <w:tc>
          <w:tcPr>
            <w:tcW w:w="1569" w:type="dxa"/>
            <w:vAlign w:val="center"/>
          </w:tcPr>
          <w:p w14:paraId="2BB69468">
            <w:pPr>
              <w:keepNext w:val="0"/>
              <w:keepLines w:val="0"/>
              <w:widowControl/>
              <w:suppressLineNumbers w:val="0"/>
              <w:jc w:val="center"/>
              <w:textAlignment w:val="center"/>
              <w:rPr>
                <w:rFonts w:hint="default" w:ascii="Arial Narrow" w:hAnsi="Arial Narrow" w:cs="Arial Narrow"/>
                <w:b/>
                <w:color w:val="auto"/>
                <w:sz w:val="24"/>
                <w:szCs w:val="24"/>
                <w:highlight w:val="none"/>
                <w:lang w:val="en-US"/>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26.00 </w:t>
            </w:r>
          </w:p>
        </w:tc>
      </w:tr>
      <w:tr w14:paraId="4E55F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3887CE86">
            <w:pPr>
              <w:widowControl/>
              <w:spacing w:line="400" w:lineRule="exact"/>
              <w:rPr>
                <w:rFonts w:ascii="Arial Narrow" w:hAnsi="Arial Narrow"/>
                <w:b/>
                <w:color w:val="auto"/>
                <w:sz w:val="24"/>
                <w:highlight w:val="none"/>
              </w:rPr>
            </w:pPr>
          </w:p>
        </w:tc>
        <w:tc>
          <w:tcPr>
            <w:tcW w:w="2110" w:type="dxa"/>
            <w:vAlign w:val="center"/>
          </w:tcPr>
          <w:p w14:paraId="677A531C">
            <w:pPr>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实施效益</w:t>
            </w:r>
          </w:p>
        </w:tc>
        <w:tc>
          <w:tcPr>
            <w:tcW w:w="737" w:type="dxa"/>
            <w:vAlign w:val="center"/>
          </w:tcPr>
          <w:p w14:paraId="3A5AC8B2">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20</w:t>
            </w:r>
          </w:p>
        </w:tc>
        <w:tc>
          <w:tcPr>
            <w:tcW w:w="1172" w:type="dxa"/>
            <w:vAlign w:val="center"/>
          </w:tcPr>
          <w:p w14:paraId="5A4105CF">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18</w:t>
            </w:r>
          </w:p>
        </w:tc>
        <w:tc>
          <w:tcPr>
            <w:tcW w:w="1158" w:type="dxa"/>
            <w:vAlign w:val="center"/>
          </w:tcPr>
          <w:p w14:paraId="3A66E890">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19</w:t>
            </w:r>
          </w:p>
        </w:tc>
        <w:tc>
          <w:tcPr>
            <w:tcW w:w="1054" w:type="dxa"/>
            <w:vAlign w:val="center"/>
          </w:tcPr>
          <w:p w14:paraId="5C6A6480">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18</w:t>
            </w:r>
          </w:p>
        </w:tc>
        <w:tc>
          <w:tcPr>
            <w:tcW w:w="1569" w:type="dxa"/>
            <w:vAlign w:val="center"/>
          </w:tcPr>
          <w:p w14:paraId="20F0204C">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18.33 </w:t>
            </w:r>
          </w:p>
        </w:tc>
      </w:tr>
      <w:tr w14:paraId="6A208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vAlign w:val="top"/>
          </w:tcPr>
          <w:p w14:paraId="727AE11B">
            <w:pPr>
              <w:widowControl/>
              <w:spacing w:line="400" w:lineRule="exact"/>
              <w:rPr>
                <w:rFonts w:ascii="Arial Narrow" w:hAnsi="Arial Narrow"/>
                <w:b/>
                <w:color w:val="auto"/>
                <w:sz w:val="24"/>
                <w:highlight w:val="none"/>
              </w:rPr>
            </w:pPr>
          </w:p>
        </w:tc>
        <w:tc>
          <w:tcPr>
            <w:tcW w:w="2110" w:type="dxa"/>
            <w:vAlign w:val="center"/>
          </w:tcPr>
          <w:p w14:paraId="4443FC77">
            <w:pPr>
              <w:jc w:val="center"/>
              <w:rPr>
                <w:rFonts w:ascii="Arial Narrow" w:hAnsi="Arial Narrow" w:eastAsia="等线" w:cs="宋体"/>
                <w:color w:val="auto"/>
                <w:kern w:val="0"/>
                <w:sz w:val="20"/>
                <w:szCs w:val="20"/>
                <w:highlight w:val="none"/>
              </w:rPr>
            </w:pPr>
            <w:r>
              <w:rPr>
                <w:rFonts w:hint="eastAsia" w:ascii="Arial Narrow" w:hAnsi="Arial Narrow" w:eastAsia="等线" w:cs="宋体"/>
                <w:color w:val="auto"/>
                <w:kern w:val="0"/>
                <w:sz w:val="20"/>
                <w:szCs w:val="20"/>
                <w:highlight w:val="none"/>
              </w:rPr>
              <w:t>满意度</w:t>
            </w:r>
          </w:p>
        </w:tc>
        <w:tc>
          <w:tcPr>
            <w:tcW w:w="737" w:type="dxa"/>
            <w:vAlign w:val="center"/>
          </w:tcPr>
          <w:p w14:paraId="640BF401">
            <w:pPr>
              <w:keepNext w:val="0"/>
              <w:keepLines w:val="0"/>
              <w:widowControl/>
              <w:suppressLineNumbers w:val="0"/>
              <w:jc w:val="center"/>
              <w:textAlignment w:val="center"/>
              <w:rPr>
                <w:rFonts w:ascii="Arial Narrow" w:hAnsi="Arial Narrow" w:cs="Arial Narrow"/>
                <w:b w:val="0"/>
                <w:bCs w:val="0"/>
                <w:color w:val="auto"/>
                <w:sz w:val="24"/>
                <w:szCs w:val="24"/>
                <w:highlight w:val="none"/>
              </w:rPr>
            </w:pPr>
            <w:r>
              <w:rPr>
                <w:rFonts w:hint="default" w:ascii="Arial Narrow" w:hAnsi="Arial Narrow" w:eastAsia="Arial Narrow" w:cs="Arial Narrow"/>
                <w:i w:val="0"/>
                <w:iCs w:val="0"/>
                <w:color w:val="auto"/>
                <w:kern w:val="0"/>
                <w:sz w:val="24"/>
                <w:szCs w:val="24"/>
                <w:highlight w:val="none"/>
                <w:u w:val="none"/>
                <w:lang w:val="en-US" w:eastAsia="zh-CN" w:bidi="ar"/>
              </w:rPr>
              <w:t>10</w:t>
            </w:r>
          </w:p>
        </w:tc>
        <w:tc>
          <w:tcPr>
            <w:tcW w:w="1172" w:type="dxa"/>
            <w:vAlign w:val="center"/>
          </w:tcPr>
          <w:p w14:paraId="6D5BDAB8">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8</w:t>
            </w:r>
          </w:p>
        </w:tc>
        <w:tc>
          <w:tcPr>
            <w:tcW w:w="1158" w:type="dxa"/>
            <w:vAlign w:val="center"/>
          </w:tcPr>
          <w:p w14:paraId="11380FF7">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6</w:t>
            </w:r>
          </w:p>
        </w:tc>
        <w:tc>
          <w:tcPr>
            <w:tcW w:w="1054" w:type="dxa"/>
            <w:vAlign w:val="center"/>
          </w:tcPr>
          <w:p w14:paraId="77788FD8">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i w:val="0"/>
                <w:iCs w:val="0"/>
                <w:color w:val="auto"/>
                <w:kern w:val="0"/>
                <w:sz w:val="24"/>
                <w:szCs w:val="24"/>
                <w:highlight w:val="none"/>
                <w:u w:val="none"/>
                <w:lang w:val="en-US" w:eastAsia="zh-CN" w:bidi="ar"/>
              </w:rPr>
              <w:t>9</w:t>
            </w:r>
          </w:p>
        </w:tc>
        <w:tc>
          <w:tcPr>
            <w:tcW w:w="1569" w:type="dxa"/>
            <w:vAlign w:val="center"/>
          </w:tcPr>
          <w:p w14:paraId="31DC3534">
            <w:pPr>
              <w:keepNext w:val="0"/>
              <w:keepLines w:val="0"/>
              <w:widowControl/>
              <w:suppressLineNumbers w:val="0"/>
              <w:jc w:val="center"/>
              <w:textAlignment w:val="center"/>
              <w:rPr>
                <w:rFonts w:hint="default" w:ascii="Arial Narrow" w:hAnsi="Arial Narrow" w:cs="Arial Narrow"/>
                <w:b w:val="0"/>
                <w:bCs w:val="0"/>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7.67 </w:t>
            </w:r>
          </w:p>
        </w:tc>
      </w:tr>
      <w:tr w14:paraId="0CDF6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gridSpan w:val="2"/>
            <w:vAlign w:val="center"/>
          </w:tcPr>
          <w:p w14:paraId="18F1DC7D">
            <w:pPr>
              <w:jc w:val="center"/>
              <w:rPr>
                <w:rFonts w:ascii="Arial Narrow" w:hAnsi="Arial Narrow" w:eastAsia="等线" w:cs="宋体"/>
                <w:color w:val="auto"/>
                <w:kern w:val="0"/>
                <w:sz w:val="20"/>
                <w:szCs w:val="20"/>
                <w:highlight w:val="none"/>
              </w:rPr>
            </w:pPr>
            <w:r>
              <w:rPr>
                <w:rFonts w:hint="eastAsia" w:ascii="Arial Narrow" w:hAnsi="Arial Narrow" w:eastAsia="等线" w:cs="宋体"/>
                <w:b/>
                <w:bCs/>
                <w:color w:val="auto"/>
                <w:kern w:val="0"/>
                <w:sz w:val="20"/>
                <w:szCs w:val="20"/>
                <w:highlight w:val="none"/>
              </w:rPr>
              <w:t>合计</w:t>
            </w:r>
          </w:p>
        </w:tc>
        <w:tc>
          <w:tcPr>
            <w:tcW w:w="737" w:type="dxa"/>
            <w:vAlign w:val="center"/>
          </w:tcPr>
          <w:p w14:paraId="3059EBD4">
            <w:pPr>
              <w:keepNext w:val="0"/>
              <w:keepLines w:val="0"/>
              <w:widowControl/>
              <w:suppressLineNumbers w:val="0"/>
              <w:jc w:val="center"/>
              <w:textAlignment w:val="center"/>
              <w:rPr>
                <w:rFonts w:ascii="Arial Narrow" w:hAnsi="Arial Narrow" w:cs="Arial Narrow"/>
                <w:b/>
                <w:bCs/>
                <w:color w:val="auto"/>
                <w:sz w:val="24"/>
                <w:szCs w:val="24"/>
                <w:highlight w:val="none"/>
              </w:rPr>
            </w:pPr>
            <w:r>
              <w:rPr>
                <w:rFonts w:hint="default" w:ascii="Arial Narrow" w:hAnsi="Arial Narrow" w:eastAsia="Arial Narrow" w:cs="Arial Narrow"/>
                <w:b/>
                <w:bCs/>
                <w:i w:val="0"/>
                <w:iCs w:val="0"/>
                <w:color w:val="auto"/>
                <w:kern w:val="0"/>
                <w:sz w:val="24"/>
                <w:szCs w:val="24"/>
                <w:highlight w:val="none"/>
                <w:u w:val="none"/>
                <w:lang w:val="en-US" w:eastAsia="zh-CN" w:bidi="ar"/>
              </w:rPr>
              <w:t>100</w:t>
            </w:r>
          </w:p>
        </w:tc>
        <w:tc>
          <w:tcPr>
            <w:tcW w:w="1172" w:type="dxa"/>
            <w:vAlign w:val="center"/>
          </w:tcPr>
          <w:p w14:paraId="6B023453">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90.3</w:t>
            </w:r>
          </w:p>
        </w:tc>
        <w:tc>
          <w:tcPr>
            <w:tcW w:w="1158" w:type="dxa"/>
            <w:vAlign w:val="center"/>
          </w:tcPr>
          <w:p w14:paraId="32AFC1A8">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90.3</w:t>
            </w:r>
          </w:p>
        </w:tc>
        <w:tc>
          <w:tcPr>
            <w:tcW w:w="1054" w:type="dxa"/>
            <w:vAlign w:val="center"/>
          </w:tcPr>
          <w:p w14:paraId="41FA8996">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90.2</w:t>
            </w:r>
          </w:p>
        </w:tc>
        <w:tc>
          <w:tcPr>
            <w:tcW w:w="1569" w:type="dxa"/>
            <w:vAlign w:val="center"/>
          </w:tcPr>
          <w:p w14:paraId="31241FF9">
            <w:pPr>
              <w:keepNext w:val="0"/>
              <w:keepLines w:val="0"/>
              <w:widowControl/>
              <w:suppressLineNumbers w:val="0"/>
              <w:jc w:val="center"/>
              <w:textAlignment w:val="center"/>
              <w:rPr>
                <w:rFonts w:hint="default" w:ascii="Arial Narrow" w:hAnsi="Arial Narrow" w:cs="Arial Narrow"/>
                <w:b/>
                <w:bCs/>
                <w:color w:val="auto"/>
                <w:sz w:val="24"/>
                <w:szCs w:val="24"/>
                <w:highlight w:val="none"/>
                <w:lang w:val="en-US" w:eastAsia="zh-CN"/>
              </w:rPr>
            </w:pPr>
            <w:r>
              <w:rPr>
                <w:rFonts w:hint="default" w:ascii="Arial Narrow" w:hAnsi="Arial Narrow" w:eastAsia="Arial Narrow" w:cs="Arial Narrow"/>
                <w:b/>
                <w:bCs/>
                <w:i w:val="0"/>
                <w:iCs w:val="0"/>
                <w:color w:val="auto"/>
                <w:kern w:val="0"/>
                <w:sz w:val="24"/>
                <w:szCs w:val="24"/>
                <w:highlight w:val="none"/>
                <w:u w:val="none"/>
                <w:lang w:val="en-US" w:eastAsia="zh-CN" w:bidi="ar"/>
              </w:rPr>
              <w:t xml:space="preserve">90.26 </w:t>
            </w:r>
          </w:p>
        </w:tc>
      </w:tr>
    </w:tbl>
    <w:p w14:paraId="4CE16288">
      <w:pPr>
        <w:pStyle w:val="2"/>
        <w:rPr>
          <w:rFonts w:hint="eastAsia"/>
          <w:color w:val="auto"/>
          <w:highlight w:val="none"/>
        </w:rPr>
        <w:sectPr>
          <w:pgSz w:w="11906" w:h="16838"/>
          <w:pgMar w:top="1440" w:right="1797" w:bottom="1440" w:left="1797" w:header="851" w:footer="992" w:gutter="0"/>
          <w:cols w:space="720" w:num="1"/>
          <w:docGrid w:type="lines" w:linePitch="312" w:charSpace="0"/>
        </w:sectPr>
      </w:pPr>
    </w:p>
    <w:p w14:paraId="241C0656">
      <w:pPr>
        <w:rPr>
          <w:rFonts w:hint="eastAsia" w:ascii="宋体" w:hAnsi="宋体"/>
          <w:b/>
          <w:color w:val="auto"/>
          <w:sz w:val="32"/>
          <w:szCs w:val="32"/>
          <w:highlight w:val="none"/>
        </w:rPr>
      </w:pPr>
      <w:r>
        <w:rPr>
          <w:rFonts w:hint="eastAsia" w:ascii="宋体" w:hAnsi="宋体"/>
          <w:b/>
          <w:color w:val="auto"/>
          <w:sz w:val="32"/>
          <w:szCs w:val="32"/>
          <w:highlight w:val="none"/>
        </w:rPr>
        <w:t>二、专家评价综合意见</w:t>
      </w:r>
    </w:p>
    <w:tbl>
      <w:tblPr>
        <w:tblStyle w:val="14"/>
        <w:tblW w:w="8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8"/>
        <w:gridCol w:w="6208"/>
      </w:tblGrid>
      <w:tr w14:paraId="3E7D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8" w:type="dxa"/>
            <w:vAlign w:val="top"/>
          </w:tcPr>
          <w:p w14:paraId="3AA66254">
            <w:pPr>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评价得分</w:t>
            </w:r>
          </w:p>
        </w:tc>
        <w:tc>
          <w:tcPr>
            <w:tcW w:w="6208" w:type="dxa"/>
            <w:vAlign w:val="top"/>
          </w:tcPr>
          <w:p w14:paraId="432775BC">
            <w:pPr>
              <w:jc w:val="center"/>
              <w:rPr>
                <w:rFonts w:hint="default" w:ascii="宋体" w:hAnsi="宋体" w:eastAsia="宋体" w:cs="宋体"/>
                <w:b/>
                <w:color w:val="auto"/>
                <w:sz w:val="24"/>
                <w:szCs w:val="24"/>
                <w:highlight w:val="none"/>
                <w:lang w:val="en-US"/>
              </w:rPr>
            </w:pPr>
            <w:r>
              <w:rPr>
                <w:rFonts w:hint="eastAsia" w:ascii="宋体" w:hAnsi="宋体" w:cs="宋体"/>
                <w:b/>
                <w:color w:val="auto"/>
                <w:sz w:val="24"/>
                <w:szCs w:val="24"/>
                <w:highlight w:val="none"/>
                <w:lang w:val="en-US" w:eastAsia="zh-CN"/>
              </w:rPr>
              <w:t>90.26</w:t>
            </w:r>
          </w:p>
        </w:tc>
      </w:tr>
      <w:tr w14:paraId="7D7F8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2358" w:type="dxa"/>
            <w:vAlign w:val="center"/>
          </w:tcPr>
          <w:p w14:paraId="42A6796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绩效级别</w:t>
            </w:r>
          </w:p>
        </w:tc>
        <w:tc>
          <w:tcPr>
            <w:tcW w:w="6208" w:type="dxa"/>
            <w:vAlign w:val="center"/>
          </w:tcPr>
          <w:p w14:paraId="750A2C8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优[90（含）以上]□  良[80（含）-90分]</w:t>
            </w:r>
            <w:r>
              <w:rPr>
                <w:rFonts w:hint="eastAsia" w:ascii="宋体" w:hAnsi="宋体" w:eastAsia="宋体" w:cs="宋体"/>
                <w:color w:val="auto"/>
                <w:sz w:val="24"/>
                <w:szCs w:val="24"/>
                <w:highlight w:val="none"/>
              </w:rPr>
              <w:sym w:font="Wingdings 2" w:char="0052"/>
            </w:r>
            <w:r>
              <w:rPr>
                <w:rFonts w:hint="eastAsia" w:ascii="宋体" w:hAnsi="宋体" w:eastAsia="宋体" w:cs="宋体"/>
                <w:color w:val="auto"/>
                <w:sz w:val="24"/>
                <w:szCs w:val="24"/>
                <w:highlight w:val="none"/>
              </w:rPr>
              <w:t xml:space="preserve">      </w:t>
            </w:r>
          </w:p>
          <w:p w14:paraId="68FAD1D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中[60（含）-80分]□   差[60分以下]□</w:t>
            </w:r>
          </w:p>
        </w:tc>
      </w:tr>
      <w:tr w14:paraId="1CAE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8" w:hRule="atLeast"/>
        </w:trPr>
        <w:tc>
          <w:tcPr>
            <w:tcW w:w="8566" w:type="dxa"/>
            <w:gridSpan w:val="2"/>
            <w:vAlign w:val="top"/>
          </w:tcPr>
          <w:p w14:paraId="0A0A90DE">
            <w:pPr>
              <w:pStyle w:val="2"/>
              <w:pageBreakBefore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专家汇总意见：</w:t>
            </w:r>
          </w:p>
          <w:p w14:paraId="7ACF9F0E">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bCs/>
                <w:snapToGrid/>
                <w:color w:val="auto"/>
                <w:kern w:val="2"/>
                <w:sz w:val="24"/>
                <w:szCs w:val="24"/>
                <w:highlight w:val="none"/>
                <w:lang w:val="en-US" w:eastAsia="zh-CN" w:bidi="ar-SA"/>
              </w:rPr>
            </w:pPr>
          </w:p>
          <w:p w14:paraId="095632A4">
            <w:pPr>
              <w:pStyle w:val="2"/>
              <w:pageBreakBefore w:val="0"/>
              <w:kinsoku/>
              <w:wordWrap/>
              <w:overflowPunct/>
              <w:topLinePunct w:val="0"/>
              <w:autoSpaceDE/>
              <w:autoSpaceDN/>
              <w:bidi w:val="0"/>
              <w:adjustRightInd/>
              <w:snapToGrid/>
              <w:spacing w:line="360" w:lineRule="auto"/>
              <w:ind w:right="0" w:rightChars="0" w:firstLine="480"/>
              <w:textAlignment w:val="auto"/>
              <w:rPr>
                <w:rFonts w:hint="eastAsia" w:ascii="宋体" w:hAnsi="宋体" w:cs="宋体"/>
                <w:b w:val="0"/>
                <w:bCs w:val="0"/>
                <w:color w:val="auto"/>
                <w:sz w:val="24"/>
                <w:szCs w:val="24"/>
                <w:highlight w:val="none"/>
              </w:rPr>
            </w:pPr>
            <w:r>
              <w:rPr>
                <w:rFonts w:hint="eastAsia" w:ascii="宋体" w:hAnsi="宋体" w:eastAsia="宋体" w:cs="宋体"/>
                <w:b/>
                <w:bCs/>
                <w:snapToGrid/>
                <w:color w:val="auto"/>
                <w:kern w:val="2"/>
                <w:sz w:val="24"/>
                <w:szCs w:val="24"/>
                <w:highlight w:val="none"/>
                <w:lang w:val="en-US" w:eastAsia="zh-CN" w:bidi="ar-SA"/>
              </w:rPr>
              <w:t>存在的问题</w:t>
            </w:r>
            <w:r>
              <w:rPr>
                <w:rFonts w:hint="eastAsia" w:ascii="宋体" w:hAnsi="宋体" w:cs="宋体"/>
                <w:b/>
                <w:bCs/>
                <w:snapToGrid/>
                <w:color w:val="auto"/>
                <w:kern w:val="2"/>
                <w:sz w:val="24"/>
                <w:szCs w:val="24"/>
                <w:highlight w:val="none"/>
                <w:lang w:val="en-US" w:eastAsia="zh-CN" w:bidi="ar-SA"/>
              </w:rPr>
              <w:t>：</w:t>
            </w:r>
          </w:p>
          <w:p w14:paraId="7037F5D2">
            <w:pPr>
              <w:pStyle w:val="2"/>
              <w:pageBreakBefore w:val="0"/>
              <w:kinsoku/>
              <w:wordWrap/>
              <w:overflowPunct/>
              <w:topLinePunct w:val="0"/>
              <w:autoSpaceDE/>
              <w:autoSpaceDN/>
              <w:bidi w:val="0"/>
              <w:adjustRightInd/>
              <w:snapToGrid/>
              <w:spacing w:line="360" w:lineRule="auto"/>
              <w:ind w:right="0" w:rightChars="0"/>
              <w:textAlignment w:val="auto"/>
              <w:rPr>
                <w:rFonts w:hint="default" w:ascii="宋体" w:hAnsi="宋体" w:cs="宋体"/>
                <w:b w:val="0"/>
                <w:bCs w:val="0"/>
                <w:color w:val="auto"/>
                <w:sz w:val="24"/>
                <w:szCs w:val="24"/>
                <w:highlight w:val="none"/>
                <w:lang w:val="en-US" w:eastAsia="zh-CN"/>
              </w:rPr>
            </w:pPr>
            <w:r>
              <w:rPr>
                <w:rFonts w:hint="default" w:ascii="宋体" w:hAnsi="宋体" w:cs="宋体"/>
                <w:b w:val="0"/>
                <w:bCs w:val="0"/>
                <w:color w:val="auto"/>
                <w:sz w:val="24"/>
                <w:szCs w:val="24"/>
                <w:highlight w:val="none"/>
                <w:lang w:val="en-US" w:eastAsia="zh-CN"/>
              </w:rPr>
              <w:t>1、绩效目标问题：绩效目标表的清晰度不足，如：总体目标设置为</w:t>
            </w:r>
            <w:r>
              <w:rPr>
                <w:rFonts w:hint="eastAsia" w:ascii="宋体" w:hAnsi="宋体" w:cs="宋体"/>
                <w:b w:val="0"/>
                <w:bCs w:val="0"/>
                <w:color w:val="auto"/>
                <w:sz w:val="24"/>
                <w:szCs w:val="24"/>
                <w:highlight w:val="none"/>
                <w:lang w:val="en-US" w:eastAsia="zh-CN"/>
              </w:rPr>
              <w:t>“</w:t>
            </w:r>
            <w:r>
              <w:rPr>
                <w:rFonts w:hint="default" w:ascii="宋体" w:hAnsi="宋体" w:cs="宋体"/>
                <w:b w:val="0"/>
                <w:bCs w:val="0"/>
                <w:color w:val="auto"/>
                <w:sz w:val="24"/>
                <w:szCs w:val="24"/>
                <w:highlight w:val="none"/>
                <w:lang w:val="en-US" w:eastAsia="zh-CN"/>
              </w:rPr>
              <w:t>委改革办每年须邀请第三方对全市改革出台的新政策效果进行社会评估，每年评估改革项目不少于6个，每个费用15万</w:t>
            </w:r>
            <w:r>
              <w:rPr>
                <w:rFonts w:hint="eastAsia" w:ascii="宋体" w:hAnsi="宋体" w:cs="宋体"/>
                <w:b w:val="0"/>
                <w:bCs w:val="0"/>
                <w:color w:val="auto"/>
                <w:sz w:val="24"/>
                <w:szCs w:val="24"/>
                <w:highlight w:val="none"/>
                <w:lang w:val="en-US" w:eastAsia="zh-CN"/>
              </w:rPr>
              <w:t>元</w:t>
            </w:r>
            <w:r>
              <w:rPr>
                <w:rFonts w:hint="default" w:ascii="宋体" w:hAnsi="宋体" w:cs="宋体"/>
                <w:b w:val="0"/>
                <w:bCs w:val="0"/>
                <w:color w:val="auto"/>
                <w:sz w:val="24"/>
                <w:szCs w:val="24"/>
                <w:highlight w:val="none"/>
                <w:lang w:val="en-US" w:eastAsia="zh-CN"/>
              </w:rPr>
              <w:t>，合计90万</w:t>
            </w:r>
            <w:r>
              <w:rPr>
                <w:rFonts w:hint="eastAsia" w:ascii="宋体" w:hAnsi="宋体" w:cs="宋体"/>
                <w:b w:val="0"/>
                <w:bCs w:val="0"/>
                <w:color w:val="auto"/>
                <w:sz w:val="24"/>
                <w:szCs w:val="24"/>
                <w:highlight w:val="none"/>
                <w:lang w:val="en-US" w:eastAsia="zh-CN"/>
              </w:rPr>
              <w:t>元”</w:t>
            </w:r>
            <w:r>
              <w:rPr>
                <w:rFonts w:hint="default" w:ascii="宋体" w:hAnsi="宋体" w:cs="宋体"/>
                <w:b w:val="0"/>
                <w:bCs w:val="0"/>
                <w:color w:val="auto"/>
                <w:sz w:val="24"/>
                <w:szCs w:val="24"/>
                <w:highlight w:val="none"/>
                <w:lang w:val="en-US" w:eastAsia="zh-CN"/>
              </w:rPr>
              <w:t>，实为以指标代替目标，未就通过评估预期拟达目标进行设置。</w:t>
            </w:r>
          </w:p>
          <w:p w14:paraId="187249DE">
            <w:pPr>
              <w:pStyle w:val="2"/>
              <w:pageBreakBefore w:val="0"/>
              <w:kinsoku/>
              <w:wordWrap/>
              <w:overflowPunct/>
              <w:topLinePunct w:val="0"/>
              <w:autoSpaceDE/>
              <w:autoSpaceDN/>
              <w:bidi w:val="0"/>
              <w:adjustRightInd/>
              <w:snapToGrid/>
              <w:spacing w:line="360" w:lineRule="auto"/>
              <w:ind w:right="0" w:rightChars="0"/>
              <w:textAlignment w:val="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default" w:ascii="宋体" w:hAnsi="宋体" w:cs="宋体"/>
                <w:b w:val="0"/>
                <w:bCs w:val="0"/>
                <w:color w:val="auto"/>
                <w:sz w:val="24"/>
                <w:szCs w:val="24"/>
                <w:highlight w:val="none"/>
                <w:lang w:val="en-US" w:eastAsia="zh-CN"/>
              </w:rPr>
              <w:t>、预算与实际支出脱节：2023年预算安排6个评估项目，实际支付时涉及2022年项目的中期款或尾款。</w:t>
            </w:r>
          </w:p>
          <w:p w14:paraId="3A3DD859">
            <w:pPr>
              <w:pStyle w:val="2"/>
              <w:pageBreakBefore w:val="0"/>
              <w:kinsoku/>
              <w:wordWrap/>
              <w:overflowPunct/>
              <w:topLinePunct w:val="0"/>
              <w:autoSpaceDE/>
              <w:autoSpaceDN/>
              <w:bidi w:val="0"/>
              <w:adjustRightInd/>
              <w:snapToGrid/>
              <w:spacing w:line="360" w:lineRule="auto"/>
              <w:ind w:right="0" w:rightChars="0"/>
              <w:textAlignment w:val="auto"/>
              <w:rPr>
                <w:rFonts w:hint="default"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3、</w:t>
            </w:r>
            <w:r>
              <w:rPr>
                <w:rFonts w:hint="default" w:ascii="宋体" w:hAnsi="宋体" w:cs="宋体"/>
                <w:b w:val="0"/>
                <w:bCs w:val="0"/>
                <w:color w:val="auto"/>
                <w:sz w:val="24"/>
                <w:szCs w:val="24"/>
                <w:highlight w:val="none"/>
                <w:lang w:val="en-US" w:eastAsia="zh-CN"/>
              </w:rPr>
              <w:t>未按合同约定的支付方式付款，如与人民大学所签合</w:t>
            </w:r>
            <w:r>
              <w:rPr>
                <w:rFonts w:hint="eastAsia" w:ascii="宋体" w:hAnsi="宋体" w:cs="宋体"/>
                <w:b w:val="0"/>
                <w:bCs w:val="0"/>
                <w:color w:val="auto"/>
                <w:sz w:val="24"/>
                <w:szCs w:val="24"/>
                <w:highlight w:val="none"/>
                <w:lang w:val="en-US" w:eastAsia="zh-CN"/>
              </w:rPr>
              <w:t>同</w:t>
            </w:r>
            <w:r>
              <w:rPr>
                <w:rFonts w:hint="default" w:ascii="宋体" w:hAnsi="宋体" w:cs="宋体"/>
                <w:b w:val="0"/>
                <w:bCs w:val="0"/>
                <w:color w:val="auto"/>
                <w:sz w:val="24"/>
                <w:szCs w:val="24"/>
                <w:highlight w:val="none"/>
                <w:lang w:val="en-US" w:eastAsia="zh-CN"/>
              </w:rPr>
              <w:t>约定的支付方式为，</w:t>
            </w:r>
            <w:r>
              <w:rPr>
                <w:rFonts w:hint="eastAsia" w:ascii="宋体" w:hAnsi="宋体" w:cs="宋体"/>
                <w:b w:val="0"/>
                <w:bCs w:val="0"/>
                <w:color w:val="auto"/>
                <w:sz w:val="24"/>
                <w:szCs w:val="24"/>
                <w:highlight w:val="none"/>
                <w:lang w:val="en-US" w:eastAsia="zh-CN"/>
              </w:rPr>
              <w:t>“</w:t>
            </w:r>
            <w:r>
              <w:rPr>
                <w:rFonts w:hint="default" w:ascii="宋体" w:hAnsi="宋体" w:cs="宋体"/>
                <w:b w:val="0"/>
                <w:bCs w:val="0"/>
                <w:color w:val="auto"/>
                <w:sz w:val="24"/>
                <w:szCs w:val="24"/>
                <w:highlight w:val="none"/>
                <w:lang w:val="en-US" w:eastAsia="zh-CN"/>
              </w:rPr>
              <w:t>中期沟通后拨付4.5</w:t>
            </w:r>
            <w:r>
              <w:rPr>
                <w:rFonts w:hint="eastAsia" w:ascii="宋体" w:hAnsi="宋体" w:cs="宋体"/>
                <w:b w:val="0"/>
                <w:bCs w:val="0"/>
                <w:color w:val="auto"/>
                <w:sz w:val="24"/>
                <w:szCs w:val="24"/>
                <w:highlight w:val="none"/>
                <w:lang w:val="en-US" w:eastAsia="zh-CN"/>
              </w:rPr>
              <w:t>0</w:t>
            </w:r>
            <w:r>
              <w:rPr>
                <w:rFonts w:hint="default" w:ascii="宋体" w:hAnsi="宋体" w:cs="宋体"/>
                <w:b w:val="0"/>
                <w:bCs w:val="0"/>
                <w:color w:val="auto"/>
                <w:sz w:val="24"/>
                <w:szCs w:val="24"/>
                <w:highlight w:val="none"/>
                <w:lang w:val="en-US" w:eastAsia="zh-CN"/>
              </w:rPr>
              <w:t>万</w:t>
            </w:r>
            <w:r>
              <w:rPr>
                <w:rFonts w:hint="eastAsia" w:ascii="宋体" w:hAnsi="宋体" w:cs="宋体"/>
                <w:b w:val="0"/>
                <w:bCs w:val="0"/>
                <w:color w:val="auto"/>
                <w:sz w:val="24"/>
                <w:szCs w:val="24"/>
                <w:highlight w:val="none"/>
                <w:lang w:val="en-US" w:eastAsia="zh-CN"/>
              </w:rPr>
              <w:t>元</w:t>
            </w:r>
            <w:r>
              <w:rPr>
                <w:rFonts w:hint="default" w:ascii="宋体" w:hAnsi="宋体" w:cs="宋体"/>
                <w:b w:val="0"/>
                <w:bCs w:val="0"/>
                <w:color w:val="auto"/>
                <w:sz w:val="24"/>
                <w:szCs w:val="24"/>
                <w:highlight w:val="none"/>
                <w:lang w:val="en-US" w:eastAsia="zh-CN"/>
              </w:rPr>
              <w:t>，完成结项评审后一周内结讫</w:t>
            </w:r>
            <w:r>
              <w:rPr>
                <w:rFonts w:hint="eastAsia" w:ascii="宋体" w:hAnsi="宋体" w:cs="宋体"/>
                <w:b w:val="0"/>
                <w:bCs w:val="0"/>
                <w:color w:val="auto"/>
                <w:sz w:val="24"/>
                <w:szCs w:val="24"/>
                <w:highlight w:val="none"/>
                <w:lang w:val="en-US" w:eastAsia="zh-CN"/>
              </w:rPr>
              <w:t>”</w:t>
            </w:r>
            <w:r>
              <w:rPr>
                <w:rFonts w:hint="default" w:ascii="宋体" w:hAnsi="宋体" w:cs="宋体"/>
                <w:b w:val="0"/>
                <w:bCs w:val="0"/>
                <w:color w:val="auto"/>
                <w:sz w:val="24"/>
                <w:szCs w:val="24"/>
                <w:highlight w:val="none"/>
                <w:lang w:val="en-US" w:eastAsia="zh-CN"/>
              </w:rPr>
              <w:t>，实际中期付款3</w:t>
            </w:r>
            <w:r>
              <w:rPr>
                <w:rFonts w:hint="eastAsia" w:ascii="宋体" w:hAnsi="宋体" w:cs="宋体"/>
                <w:b w:val="0"/>
                <w:bCs w:val="0"/>
                <w:color w:val="auto"/>
                <w:sz w:val="24"/>
                <w:szCs w:val="24"/>
                <w:highlight w:val="none"/>
                <w:lang w:val="en-US" w:eastAsia="zh-CN"/>
              </w:rPr>
              <w:t>.00万元</w:t>
            </w:r>
            <w:r>
              <w:rPr>
                <w:rFonts w:hint="default" w:ascii="宋体" w:hAnsi="宋体" w:cs="宋体"/>
                <w:b w:val="0"/>
                <w:bCs w:val="0"/>
                <w:color w:val="auto"/>
                <w:sz w:val="24"/>
                <w:szCs w:val="24"/>
                <w:highlight w:val="none"/>
                <w:lang w:val="en-US" w:eastAsia="zh-CN"/>
              </w:rPr>
              <w:t>，尾款付4.5</w:t>
            </w:r>
            <w:r>
              <w:rPr>
                <w:rFonts w:hint="eastAsia" w:ascii="宋体" w:hAnsi="宋体" w:cs="宋体"/>
                <w:b w:val="0"/>
                <w:bCs w:val="0"/>
                <w:color w:val="auto"/>
                <w:sz w:val="24"/>
                <w:szCs w:val="24"/>
                <w:highlight w:val="none"/>
                <w:lang w:val="en-US" w:eastAsia="zh-CN"/>
              </w:rPr>
              <w:t>0</w:t>
            </w:r>
            <w:r>
              <w:rPr>
                <w:rFonts w:hint="default" w:ascii="宋体" w:hAnsi="宋体" w:cs="宋体"/>
                <w:b w:val="0"/>
                <w:bCs w:val="0"/>
                <w:color w:val="auto"/>
                <w:sz w:val="24"/>
                <w:szCs w:val="24"/>
                <w:highlight w:val="none"/>
                <w:lang w:val="en-US" w:eastAsia="zh-CN"/>
              </w:rPr>
              <w:t>万</w:t>
            </w:r>
            <w:r>
              <w:rPr>
                <w:rFonts w:hint="eastAsia" w:ascii="宋体" w:hAnsi="宋体" w:cs="宋体"/>
                <w:b w:val="0"/>
                <w:bCs w:val="0"/>
                <w:color w:val="auto"/>
                <w:sz w:val="24"/>
                <w:szCs w:val="24"/>
                <w:highlight w:val="none"/>
                <w:lang w:val="en-US" w:eastAsia="zh-CN"/>
              </w:rPr>
              <w:t>元</w:t>
            </w:r>
            <w:r>
              <w:rPr>
                <w:rFonts w:hint="default" w:ascii="宋体" w:hAnsi="宋体" w:cs="宋体"/>
                <w:b w:val="0"/>
                <w:bCs w:val="0"/>
                <w:color w:val="auto"/>
                <w:sz w:val="24"/>
                <w:szCs w:val="24"/>
                <w:highlight w:val="none"/>
                <w:lang w:val="en-US" w:eastAsia="zh-CN"/>
              </w:rPr>
              <w:t>。</w:t>
            </w:r>
          </w:p>
          <w:p w14:paraId="7DF8253D">
            <w:pPr>
              <w:pStyle w:val="2"/>
              <w:pageBreakBefore w:val="0"/>
              <w:kinsoku/>
              <w:wordWrap/>
              <w:overflowPunct/>
              <w:topLinePunct w:val="0"/>
              <w:autoSpaceDE/>
              <w:autoSpaceDN/>
              <w:bidi w:val="0"/>
              <w:adjustRightInd/>
              <w:snapToGrid/>
              <w:spacing w:line="360" w:lineRule="auto"/>
              <w:ind w:right="0" w:rightChars="0"/>
              <w:textAlignment w:val="auto"/>
              <w:rPr>
                <w:rFonts w:hint="default" w:ascii="宋体" w:hAnsi="宋体" w:cs="宋体"/>
                <w:b w:val="0"/>
                <w:bCs w:val="0"/>
                <w:color w:val="auto"/>
                <w:sz w:val="24"/>
                <w:szCs w:val="24"/>
                <w:highlight w:val="none"/>
                <w:lang w:val="en-US" w:eastAsia="zh-CN"/>
              </w:rPr>
            </w:pPr>
            <w:r>
              <w:rPr>
                <w:rFonts w:hint="default" w:ascii="宋体" w:hAnsi="宋体" w:cs="宋体"/>
                <w:b w:val="0"/>
                <w:bCs w:val="0"/>
                <w:color w:val="auto"/>
                <w:sz w:val="24"/>
                <w:szCs w:val="24"/>
                <w:highlight w:val="none"/>
                <w:lang w:val="en-US" w:eastAsia="zh-CN"/>
              </w:rPr>
              <w:t>4、与北京中地华夏土地房地产评估有限公司所签《北京市人民政府办公厅关于完善建设用地使用权转让、出租、抵押二级市场的实施意见》落实情况和实施效果评估委托协议，合同签订日期2022年10月，未明确签订日以及到期日；合同服务期为2022.10.1至2023.3.31，而室务会同意由北京中地华夏土地房地产评估有限公司承担第三方评估工作的时间为2022年10月26日。</w:t>
            </w:r>
          </w:p>
          <w:p w14:paraId="7F453253">
            <w:pPr>
              <w:pStyle w:val="2"/>
              <w:pageBreakBefore w:val="0"/>
              <w:kinsoku/>
              <w:wordWrap/>
              <w:overflowPunct/>
              <w:topLinePunct w:val="0"/>
              <w:autoSpaceDE/>
              <w:autoSpaceDN/>
              <w:bidi w:val="0"/>
              <w:adjustRightInd/>
              <w:snapToGrid/>
              <w:spacing w:line="360" w:lineRule="auto"/>
              <w:ind w:right="0" w:rightChars="0"/>
              <w:textAlignment w:val="auto"/>
              <w:rPr>
                <w:rFonts w:hint="default" w:ascii="宋体" w:hAnsi="宋体" w:cs="宋体"/>
                <w:b w:val="0"/>
                <w:bCs w:val="0"/>
                <w:color w:val="auto"/>
                <w:sz w:val="24"/>
                <w:szCs w:val="24"/>
                <w:highlight w:val="none"/>
                <w:lang w:val="en-US" w:eastAsia="zh-CN"/>
              </w:rPr>
            </w:pPr>
            <w:r>
              <w:rPr>
                <w:rFonts w:hint="default" w:ascii="宋体" w:hAnsi="宋体" w:cs="宋体"/>
                <w:b w:val="0"/>
                <w:bCs w:val="0"/>
                <w:color w:val="auto"/>
                <w:sz w:val="24"/>
                <w:szCs w:val="24"/>
                <w:highlight w:val="none"/>
                <w:lang w:val="en-US" w:eastAsia="zh-CN"/>
              </w:rPr>
              <w:t>5、《关于推进街道乡镇养老服务联合体建设的指导意见》落实情况和实施效果评估委托协议为倒签，合同服务期为2023.3.1至2023.9.30，而合同签订日期甲方为2024年4月3日，乙方为2023年3月31日。</w:t>
            </w:r>
          </w:p>
          <w:p w14:paraId="7E4A60FA">
            <w:pPr>
              <w:pStyle w:val="5"/>
              <w:pageBreakBefore w:val="0"/>
              <w:widowControl w:val="0"/>
              <w:numPr>
                <w:ilvl w:val="0"/>
                <w:numId w:val="0"/>
              </w:numPr>
              <w:kinsoku/>
              <w:wordWrap/>
              <w:overflowPunct/>
              <w:topLinePunct w:val="0"/>
              <w:autoSpaceDE/>
              <w:autoSpaceDN/>
              <w:bidi w:val="0"/>
              <w:spacing w:line="520" w:lineRule="exact"/>
              <w:ind w:left="0" w:leftChars="0" w:firstLine="420" w:firstLineChars="200"/>
              <w:textAlignment w:val="auto"/>
              <w:rPr>
                <w:rFonts w:hint="default" w:ascii="Arial Narrow" w:hAnsi="Arial Narrow" w:cs="Arial Narrow"/>
                <w:color w:val="auto"/>
                <w:sz w:val="21"/>
                <w:szCs w:val="21"/>
                <w:highlight w:val="none"/>
                <w:lang w:val="en-US" w:eastAsia="zh-CN"/>
              </w:rPr>
            </w:pPr>
          </w:p>
          <w:p w14:paraId="04FC8CF3">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建议：</w:t>
            </w:r>
          </w:p>
          <w:p w14:paraId="357EBDBC">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1、加强财政预算绩效管理理念及目标导向意识，保证目标及指标的明确性、全面性、合理性、细化量化及可考量性，提高绩效目标的引领性作用。</w:t>
            </w:r>
          </w:p>
          <w:p w14:paraId="066E5C15">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2、按照预算管理要求，加大对预算执行全过程的监督管理力度，加强对项目实施的过程监督与验收，确保财政专项资金的规范和有效，保障项目实施质量。建议优化执行周期和把握好项目进度，提升项目执行与资金周期的匹配性。</w:t>
            </w:r>
          </w:p>
          <w:p w14:paraId="6A2F7730">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3、严格按合同约定的支付方式付款，确保履行合同的刚性。</w:t>
            </w:r>
          </w:p>
          <w:p w14:paraId="6869CBAD">
            <w:pPr>
              <w:pStyle w:val="2"/>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4、加强合同管理，提高合同签订的严谨性及规范性，严格履行签订合同前的决策程序，规避合同执行中的风险。</w:t>
            </w:r>
          </w:p>
          <w:p w14:paraId="1620ED58">
            <w:pPr>
              <w:rPr>
                <w:rFonts w:hint="eastAsia"/>
                <w:lang w:eastAsia="zh-CN"/>
              </w:rPr>
            </w:pPr>
          </w:p>
          <w:p w14:paraId="1C45C67A">
            <w:pPr>
              <w:rPr>
                <w:rFonts w:hint="eastAsia" w:ascii="宋体" w:hAnsi="宋体" w:eastAsia="宋体" w:cs="宋体"/>
                <w:color w:val="auto"/>
                <w:sz w:val="24"/>
                <w:szCs w:val="24"/>
                <w:highlight w:val="none"/>
              </w:rPr>
            </w:pPr>
          </w:p>
          <w:p w14:paraId="1E53CBC8">
            <w:pPr>
              <w:pageBreakBefore w:val="0"/>
              <w:kinsoku/>
              <w:wordWrap/>
              <w:overflowPunct/>
              <w:topLinePunct w:val="0"/>
              <w:autoSpaceDE/>
              <w:autoSpaceDN/>
              <w:bidi w:val="0"/>
              <w:adjustRightInd/>
              <w:snapToGrid/>
              <w:spacing w:line="360" w:lineRule="auto"/>
              <w:ind w:right="0" w:rightChars="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专家组组长：</w:t>
            </w:r>
            <w:r>
              <w:rPr>
                <w:rFonts w:hint="eastAsia" w:ascii="宋体" w:hAnsi="宋体" w:cs="宋体"/>
                <w:color w:val="auto"/>
                <w:sz w:val="24"/>
                <w:szCs w:val="24"/>
                <w:highlight w:val="none"/>
                <w:lang w:val="en-US" w:eastAsia="zh-CN"/>
              </w:rPr>
              <w:t xml:space="preserve"> </w:t>
            </w:r>
            <w:r>
              <w:rPr>
                <w:rFonts w:cs="Times New Roman"/>
                <w:color w:val="auto"/>
                <w:sz w:val="24"/>
                <w:szCs w:val="24"/>
                <w:highlight w:val="none"/>
              </w:rPr>
              <w:drawing>
                <wp:inline distT="0" distB="0" distL="0" distR="0">
                  <wp:extent cx="865505" cy="450850"/>
                  <wp:effectExtent l="0" t="0" r="317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865632" cy="451104"/>
                          </a:xfrm>
                          <a:prstGeom prst="rect">
                            <a:avLst/>
                          </a:prstGeom>
                        </pic:spPr>
                      </pic:pic>
                    </a:graphicData>
                  </a:graphic>
                </wp:inline>
              </w:drawing>
            </w:r>
          </w:p>
          <w:p w14:paraId="1700F51A">
            <w:pPr>
              <w:pStyle w:val="2"/>
              <w:pageBreakBefore w:val="0"/>
              <w:kinsoku/>
              <w:wordWrap/>
              <w:overflowPunct/>
              <w:topLinePunct w:val="0"/>
              <w:autoSpaceDE/>
              <w:autoSpaceDN/>
              <w:bidi w:val="0"/>
              <w:adjustRightInd/>
              <w:snapToGrid/>
              <w:spacing w:line="360" w:lineRule="auto"/>
              <w:ind w:right="0" w:rightChars="0" w:firstLine="600"/>
              <w:textAlignment w:val="auto"/>
              <w:rPr>
                <w:rFonts w:hint="eastAsia" w:ascii="宋体" w:hAnsi="宋体" w:eastAsia="宋体" w:cs="宋体"/>
                <w:color w:val="auto"/>
                <w:sz w:val="24"/>
                <w:szCs w:val="24"/>
                <w:highlight w:val="none"/>
              </w:rPr>
            </w:pPr>
          </w:p>
          <w:p w14:paraId="511B984E">
            <w:pPr>
              <w:rPr>
                <w:rFonts w:hint="eastAsia"/>
                <w:color w:val="auto"/>
                <w:highlight w:val="none"/>
              </w:rPr>
            </w:pPr>
          </w:p>
          <w:p w14:paraId="33117781">
            <w:pPr>
              <w:pStyle w:val="2"/>
              <w:pageBreakBefore w:val="0"/>
              <w:kinsoku/>
              <w:wordWrap/>
              <w:overflowPunct/>
              <w:topLinePunct w:val="0"/>
              <w:autoSpaceDE/>
              <w:autoSpaceDN/>
              <w:bidi w:val="0"/>
              <w:adjustRightInd/>
              <w:snapToGrid/>
              <w:spacing w:line="360" w:lineRule="auto"/>
              <w:ind w:right="0" w:rightChars="0" w:firstLine="2640" w:firstLineChars="11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评价工作组组长：</w:t>
            </w:r>
          </w:p>
          <w:p w14:paraId="2EA65474">
            <w:pPr>
              <w:pageBreakBefore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color w:val="auto"/>
                <w:sz w:val="24"/>
                <w:szCs w:val="24"/>
                <w:highlight w:val="none"/>
              </w:rPr>
            </w:pPr>
          </w:p>
          <w:p w14:paraId="1820493F">
            <w:pPr>
              <w:pStyle w:val="2"/>
              <w:rPr>
                <w:rFonts w:hint="eastAsia"/>
                <w:color w:val="auto"/>
                <w:highlight w:val="none"/>
              </w:rPr>
            </w:pPr>
          </w:p>
          <w:p w14:paraId="16DD9189">
            <w:pPr>
              <w:pageBreakBefore w:val="0"/>
              <w:kinsoku/>
              <w:wordWrap/>
              <w:overflowPunct/>
              <w:topLinePunct w:val="0"/>
              <w:autoSpaceDE/>
              <w:autoSpaceDN/>
              <w:bidi w:val="0"/>
              <w:adjustRightInd/>
              <w:snapToGrid/>
              <w:spacing w:line="360" w:lineRule="auto"/>
              <w:ind w:right="0" w:rightChars="0" w:firstLine="4800" w:firstLineChars="20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2024</w:t>
            </w: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月 </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rPr>
              <w:t xml:space="preserve"> 日</w:t>
            </w:r>
          </w:p>
          <w:p w14:paraId="7EEC954B">
            <w:pPr>
              <w:spacing w:line="560" w:lineRule="exact"/>
              <w:rPr>
                <w:rFonts w:hint="eastAsia" w:ascii="宋体" w:hAnsi="宋体" w:eastAsia="宋体" w:cs="宋体"/>
                <w:color w:val="auto"/>
                <w:sz w:val="24"/>
                <w:szCs w:val="24"/>
                <w:highlight w:val="none"/>
              </w:rPr>
            </w:pPr>
          </w:p>
        </w:tc>
      </w:tr>
    </w:tbl>
    <w:p w14:paraId="7F850BAC">
      <w:pPr>
        <w:rPr>
          <w:rFonts w:hint="eastAsia" w:ascii="宋体" w:hAnsi="宋体"/>
          <w:b/>
          <w:color w:val="auto"/>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tbl>
      <w:tblPr>
        <w:tblStyle w:val="14"/>
        <w:tblpPr w:leftFromText="180" w:rightFromText="180" w:vertAnchor="text" w:horzAnchor="page" w:tblpX="1831" w:tblpY="276"/>
        <w:tblOverlap w:val="never"/>
        <w:tblW w:w="13860" w:type="dxa"/>
        <w:tblInd w:w="0" w:type="dxa"/>
        <w:tblLayout w:type="fixed"/>
        <w:tblCellMar>
          <w:top w:w="0" w:type="dxa"/>
          <w:left w:w="108" w:type="dxa"/>
          <w:bottom w:w="0" w:type="dxa"/>
          <w:right w:w="108" w:type="dxa"/>
        </w:tblCellMar>
      </w:tblPr>
      <w:tblGrid>
        <w:gridCol w:w="1386"/>
        <w:gridCol w:w="2145"/>
        <w:gridCol w:w="4735"/>
        <w:gridCol w:w="594"/>
        <w:gridCol w:w="736"/>
        <w:gridCol w:w="4264"/>
      </w:tblGrid>
      <w:tr w14:paraId="351C8AEE">
        <w:tblPrEx>
          <w:tblCellMar>
            <w:top w:w="0" w:type="dxa"/>
            <w:left w:w="108" w:type="dxa"/>
            <w:bottom w:w="0" w:type="dxa"/>
            <w:right w:w="108" w:type="dxa"/>
          </w:tblCellMar>
        </w:tblPrEx>
        <w:trPr>
          <w:trHeight w:val="648" w:hRule="atLeast"/>
        </w:trPr>
        <w:tc>
          <w:tcPr>
            <w:tcW w:w="13860" w:type="dxa"/>
            <w:gridSpan w:val="6"/>
            <w:tcBorders>
              <w:top w:val="nil"/>
              <w:left w:val="nil"/>
              <w:bottom w:val="nil"/>
              <w:right w:val="nil"/>
            </w:tcBorders>
            <w:vAlign w:val="center"/>
          </w:tcPr>
          <w:p w14:paraId="01273AC7">
            <w:pPr>
              <w:keepNext w:val="0"/>
              <w:keepLines w:val="0"/>
              <w:pageBreakBefore w:val="0"/>
              <w:widowControl/>
              <w:kinsoku/>
              <w:wordWrap/>
              <w:overflowPunct/>
              <w:topLinePunct w:val="0"/>
              <w:autoSpaceDE/>
              <w:autoSpaceDN/>
              <w:bidi w:val="0"/>
              <w:adjustRightInd w:val="0"/>
              <w:snapToGrid w:val="0"/>
              <w:jc w:val="left"/>
              <w:textAlignment w:val="center"/>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附件5</w:t>
            </w:r>
          </w:p>
          <w:p w14:paraId="50D6D2F2">
            <w:pPr>
              <w:widowControl/>
              <w:jc w:val="center"/>
              <w:textAlignment w:val="center"/>
              <w:rPr>
                <w:rFonts w:ascii="仿宋_GB2312" w:hAnsi="宋体" w:eastAsia="仿宋_GB2312" w:cs="仿宋_GB2312"/>
                <w:b/>
                <w:bCs/>
                <w:color w:val="auto"/>
                <w:sz w:val="28"/>
                <w:szCs w:val="28"/>
                <w:highlight w:val="none"/>
              </w:rPr>
            </w:pPr>
            <w:r>
              <w:rPr>
                <w:rFonts w:hint="eastAsia" w:ascii="仿宋_GB2312" w:hAnsi="宋体" w:eastAsia="仿宋_GB2312" w:cs="仿宋_GB2312"/>
                <w:b/>
                <w:bCs/>
                <w:color w:val="auto"/>
                <w:kern w:val="0"/>
                <w:sz w:val="28"/>
                <w:szCs w:val="28"/>
                <w:highlight w:val="none"/>
                <w:lang w:eastAsia="zh-CN" w:bidi="ar"/>
              </w:rPr>
              <w:t>2023</w:t>
            </w:r>
            <w:r>
              <w:rPr>
                <w:rFonts w:hint="eastAsia" w:ascii="仿宋_GB2312" w:hAnsi="宋体" w:eastAsia="仿宋_GB2312" w:cs="仿宋_GB2312"/>
                <w:b/>
                <w:bCs/>
                <w:color w:val="auto"/>
                <w:kern w:val="0"/>
                <w:sz w:val="28"/>
                <w:szCs w:val="28"/>
                <w:highlight w:val="none"/>
                <w:lang w:bidi="ar"/>
              </w:rPr>
              <w:t>年度改革督察第三方评估经费项目</w:t>
            </w:r>
            <w:r>
              <w:rPr>
                <w:rFonts w:ascii="仿宋_GB2312" w:hAnsi="宋体" w:eastAsia="仿宋_GB2312" w:cs="仿宋_GB2312"/>
                <w:b/>
                <w:bCs/>
                <w:color w:val="auto"/>
                <w:kern w:val="0"/>
                <w:sz w:val="28"/>
                <w:szCs w:val="28"/>
                <w:highlight w:val="none"/>
                <w:lang w:bidi="ar"/>
              </w:rPr>
              <w:t>绩效评价指标体系及打分情况表</w:t>
            </w:r>
          </w:p>
        </w:tc>
      </w:tr>
      <w:tr w14:paraId="34B9A3E9">
        <w:tblPrEx>
          <w:tblCellMar>
            <w:top w:w="0" w:type="dxa"/>
            <w:left w:w="108" w:type="dxa"/>
            <w:bottom w:w="0" w:type="dxa"/>
            <w:right w:w="108" w:type="dxa"/>
          </w:tblCellMar>
        </w:tblPrEx>
        <w:trPr>
          <w:trHeight w:val="509" w:hRule="atLeast"/>
        </w:trPr>
        <w:tc>
          <w:tcPr>
            <w:tcW w:w="13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FA768">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一级指标</w:t>
            </w:r>
          </w:p>
        </w:tc>
        <w:tc>
          <w:tcPr>
            <w:tcW w:w="21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AFD1A9">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二级指标</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632AB">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三级指标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8AA3D">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分值</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E49881">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得分</w:t>
            </w:r>
          </w:p>
        </w:tc>
        <w:tc>
          <w:tcPr>
            <w:tcW w:w="4264" w:type="dxa"/>
            <w:tcBorders>
              <w:top w:val="single" w:color="000000" w:sz="4" w:space="0"/>
              <w:left w:val="nil"/>
              <w:bottom w:val="single" w:color="000000" w:sz="4" w:space="0"/>
              <w:right w:val="single" w:color="000000" w:sz="4" w:space="0"/>
            </w:tcBorders>
            <w:shd w:val="clear" w:color="auto" w:fill="FFFFFF"/>
            <w:vAlign w:val="center"/>
          </w:tcPr>
          <w:p w14:paraId="0F788385">
            <w:pPr>
              <w:widowControl/>
              <w:spacing w:line="240" w:lineRule="exact"/>
              <w:jc w:val="center"/>
              <w:textAlignment w:val="center"/>
              <w:rPr>
                <w:rFonts w:hint="eastAsia" w:ascii="宋体" w:hAnsi="宋体" w:cs="宋体"/>
                <w:b/>
                <w:bCs/>
                <w:color w:val="auto"/>
                <w:sz w:val="18"/>
                <w:szCs w:val="18"/>
                <w:highlight w:val="none"/>
              </w:rPr>
            </w:pPr>
            <w:r>
              <w:rPr>
                <w:rFonts w:hint="eastAsia" w:ascii="宋体" w:hAnsi="宋体" w:cs="宋体"/>
                <w:b/>
                <w:bCs/>
                <w:color w:val="auto"/>
                <w:kern w:val="0"/>
                <w:sz w:val="18"/>
                <w:szCs w:val="18"/>
                <w:highlight w:val="none"/>
                <w:lang w:bidi="ar"/>
              </w:rPr>
              <w:t>扣分理由</w:t>
            </w:r>
          </w:p>
        </w:tc>
      </w:tr>
      <w:tr w14:paraId="3D4C09BB">
        <w:tblPrEx>
          <w:tblCellMar>
            <w:top w:w="0" w:type="dxa"/>
            <w:left w:w="108" w:type="dxa"/>
            <w:bottom w:w="0" w:type="dxa"/>
            <w:right w:w="108" w:type="dxa"/>
          </w:tblCellMar>
        </w:tblPrEx>
        <w:trPr>
          <w:trHeight w:val="259" w:hRule="atLeast"/>
        </w:trPr>
        <w:tc>
          <w:tcPr>
            <w:tcW w:w="13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7D17AA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决策（10分）</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930798A">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项目立项（</w:t>
            </w:r>
            <w:r>
              <w:rPr>
                <w:rFonts w:hint="eastAsia" w:ascii="宋体" w:hAnsi="宋体" w:cs="宋体"/>
                <w:color w:val="auto"/>
                <w:kern w:val="0"/>
                <w:sz w:val="18"/>
                <w:szCs w:val="18"/>
                <w:highlight w:val="none"/>
                <w:lang w:val="en-US" w:eastAsia="zh-CN" w:bidi="ar"/>
              </w:rPr>
              <w:t>4</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A6B11">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立项依据充分性</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5D52">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2</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5CA77D">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2.00 </w:t>
            </w:r>
          </w:p>
        </w:tc>
        <w:tc>
          <w:tcPr>
            <w:tcW w:w="426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C3D63">
            <w:pPr>
              <w:jc w:val="center"/>
              <w:rPr>
                <w:rFonts w:hint="eastAsia" w:ascii="宋体" w:hAnsi="宋体" w:cs="宋体"/>
                <w:color w:val="auto"/>
                <w:sz w:val="18"/>
                <w:szCs w:val="18"/>
                <w:highlight w:val="none"/>
              </w:rPr>
            </w:pPr>
          </w:p>
        </w:tc>
      </w:tr>
      <w:tr w14:paraId="4D9DA0F8">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9E83A5">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82DA0E">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A816">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立项程序规范性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9075F">
            <w:pPr>
              <w:keepNext w:val="0"/>
              <w:keepLines w:val="0"/>
              <w:widowControl/>
              <w:suppressLineNumbers w:val="0"/>
              <w:jc w:val="center"/>
              <w:textAlignment w:val="center"/>
              <w:rPr>
                <w:rFonts w:hint="eastAsia" w:ascii="宋体" w:hAnsi="宋体" w:eastAsia="宋体" w:cs="宋体"/>
                <w:color w:val="auto"/>
                <w:kern w:val="0"/>
                <w:sz w:val="18"/>
                <w:szCs w:val="18"/>
                <w:highlight w:val="none"/>
                <w:lang w:eastAsia="zh-CN" w:bidi="ar"/>
              </w:rPr>
            </w:pPr>
            <w:r>
              <w:rPr>
                <w:rFonts w:hint="eastAsia" w:ascii="宋体" w:hAnsi="宋体" w:eastAsia="宋体" w:cs="宋体"/>
                <w:i w:val="0"/>
                <w:iCs w:val="0"/>
                <w:color w:val="auto"/>
                <w:kern w:val="0"/>
                <w:sz w:val="18"/>
                <w:szCs w:val="18"/>
                <w:highlight w:val="none"/>
                <w:u w:val="none"/>
                <w:lang w:val="en-US" w:eastAsia="zh-CN" w:bidi="ar"/>
              </w:rPr>
              <w:t>2</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F2D331">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1.60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1EC9025D">
            <w:pPr>
              <w:keepNext w:val="0"/>
              <w:keepLines w:val="0"/>
              <w:widowControl/>
              <w:suppressLineNumbers w:val="0"/>
              <w:jc w:val="center"/>
              <w:textAlignment w:val="center"/>
              <w:rPr>
                <w:rFonts w:hint="eastAsia" w:ascii="宋体" w:hAnsi="宋体" w:eastAsia="宋体" w:cs="宋体"/>
                <w:color w:val="auto"/>
                <w:sz w:val="18"/>
                <w:szCs w:val="18"/>
                <w:highlight w:val="none"/>
                <w:lang w:eastAsia="zh-CN"/>
              </w:rPr>
            </w:pPr>
          </w:p>
        </w:tc>
      </w:tr>
      <w:tr w14:paraId="7B23D66D">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452A12">
            <w:pPr>
              <w:spacing w:line="240" w:lineRule="exact"/>
              <w:jc w:val="center"/>
              <w:rPr>
                <w:rFonts w:hint="eastAsia" w:ascii="宋体" w:hAnsi="宋体" w:cs="宋体"/>
                <w:color w:val="auto"/>
                <w:sz w:val="18"/>
                <w:szCs w:val="18"/>
                <w:highlight w:val="none"/>
              </w:rPr>
            </w:pP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7FBB43">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绩效目标（</w:t>
            </w:r>
            <w:r>
              <w:rPr>
                <w:rFonts w:hint="eastAsia" w:ascii="宋体" w:hAnsi="宋体" w:cs="宋体"/>
                <w:color w:val="auto"/>
                <w:kern w:val="0"/>
                <w:sz w:val="18"/>
                <w:szCs w:val="18"/>
                <w:highlight w:val="none"/>
                <w:lang w:val="en-US" w:eastAsia="zh-CN" w:bidi="ar"/>
              </w:rPr>
              <w:t>3</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C168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绩效目标合理性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5640E">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221CC">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1.13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079817E7">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指标代替目标</w:t>
            </w:r>
          </w:p>
        </w:tc>
      </w:tr>
      <w:tr w14:paraId="3954F18B">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94933A">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20D1F8">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528B6B">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绩效指标明确性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66991">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07A2D2">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1.23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1156E13C">
            <w:pPr>
              <w:keepNext w:val="0"/>
              <w:keepLines w:val="0"/>
              <w:widowControl/>
              <w:suppressLineNumbers w:val="0"/>
              <w:jc w:val="left"/>
              <w:textAlignment w:val="center"/>
              <w:rPr>
                <w:rFonts w:ascii="宋体" w:hAnsi="宋体" w:cs="宋体"/>
                <w:color w:val="auto"/>
                <w:sz w:val="18"/>
                <w:szCs w:val="18"/>
                <w:highlight w:val="none"/>
              </w:rPr>
            </w:pPr>
          </w:p>
        </w:tc>
      </w:tr>
      <w:tr w14:paraId="6BFA6F9C">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A6D543">
            <w:pPr>
              <w:spacing w:line="240" w:lineRule="exact"/>
              <w:jc w:val="center"/>
              <w:rPr>
                <w:rFonts w:hint="eastAsia" w:ascii="宋体" w:hAnsi="宋体" w:cs="宋体"/>
                <w:color w:val="auto"/>
                <w:sz w:val="18"/>
                <w:szCs w:val="18"/>
                <w:highlight w:val="none"/>
              </w:rPr>
            </w:pP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96C89C">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资金投入（3分）</w:t>
            </w:r>
          </w:p>
        </w:tc>
        <w:tc>
          <w:tcPr>
            <w:tcW w:w="4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939C">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预算编制科学性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70363">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EB339">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1.23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60B6CBDC">
            <w:pPr>
              <w:keepNext w:val="0"/>
              <w:keepLines w:val="0"/>
              <w:widowControl/>
              <w:suppressLineNumbers w:val="0"/>
              <w:jc w:val="center"/>
              <w:textAlignment w:val="center"/>
              <w:rPr>
                <w:rFonts w:hint="eastAsia" w:ascii="宋体" w:hAnsi="宋体" w:cs="宋体"/>
                <w:color w:val="auto"/>
                <w:sz w:val="18"/>
                <w:szCs w:val="18"/>
                <w:highlight w:val="none"/>
              </w:rPr>
            </w:pPr>
          </w:p>
        </w:tc>
      </w:tr>
      <w:tr w14:paraId="65F10C7C">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288BBD">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ABEAD5">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8DA4">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资金分配合理性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A3040">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593DA">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1.23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071518C3">
            <w:pPr>
              <w:keepNext w:val="0"/>
              <w:keepLines w:val="0"/>
              <w:widowControl/>
              <w:suppressLineNumbers w:val="0"/>
              <w:jc w:val="center"/>
              <w:textAlignment w:val="center"/>
              <w:rPr>
                <w:rFonts w:hint="eastAsia"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预算与支付脱节</w:t>
            </w:r>
          </w:p>
        </w:tc>
      </w:tr>
      <w:tr w14:paraId="2E696DF0">
        <w:tblPrEx>
          <w:tblCellMar>
            <w:top w:w="0" w:type="dxa"/>
            <w:left w:w="108" w:type="dxa"/>
            <w:bottom w:w="0" w:type="dxa"/>
            <w:right w:w="108" w:type="dxa"/>
          </w:tblCellMar>
        </w:tblPrEx>
        <w:trPr>
          <w:trHeight w:val="259" w:hRule="atLeast"/>
        </w:trPr>
        <w:tc>
          <w:tcPr>
            <w:tcW w:w="1386" w:type="dxa"/>
            <w:vMerge w:val="restart"/>
            <w:tcBorders>
              <w:top w:val="single" w:color="000000" w:sz="4" w:space="0"/>
              <w:left w:val="single" w:color="000000" w:sz="4" w:space="0"/>
              <w:right w:val="single" w:color="000000" w:sz="4" w:space="0"/>
            </w:tcBorders>
            <w:shd w:val="clear" w:color="auto" w:fill="FFFFFF"/>
            <w:vAlign w:val="center"/>
          </w:tcPr>
          <w:p w14:paraId="1FAAADC6">
            <w:pPr>
              <w:widowControl/>
              <w:spacing w:line="240" w:lineRule="exact"/>
              <w:jc w:val="center"/>
              <w:textAlignment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过程（20分）</w:t>
            </w:r>
          </w:p>
          <w:p w14:paraId="748D9603">
            <w:pPr>
              <w:widowControl/>
              <w:spacing w:line="240" w:lineRule="exact"/>
              <w:jc w:val="center"/>
              <w:textAlignment w:val="center"/>
              <w:rPr>
                <w:rFonts w:hint="eastAsia" w:ascii="宋体" w:hAnsi="宋体" w:cs="宋体"/>
                <w:color w:val="auto"/>
                <w:sz w:val="18"/>
                <w:szCs w:val="18"/>
                <w:highlight w:val="none"/>
              </w:rPr>
            </w:pP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2A7AA8E">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资金管理（</w:t>
            </w:r>
            <w:r>
              <w:rPr>
                <w:rFonts w:hint="eastAsia" w:ascii="宋体" w:hAnsi="宋体" w:cs="宋体"/>
                <w:color w:val="auto"/>
                <w:kern w:val="0"/>
                <w:sz w:val="18"/>
                <w:szCs w:val="18"/>
                <w:highlight w:val="none"/>
                <w:lang w:val="en-US" w:eastAsia="zh-CN" w:bidi="ar"/>
              </w:rPr>
              <w:t>10</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F717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资金到位率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A4B3A">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3</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6973C">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3.00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5BBCD285">
            <w:pPr>
              <w:jc w:val="center"/>
              <w:rPr>
                <w:rFonts w:ascii="宋体" w:hAnsi="宋体" w:cs="宋体"/>
                <w:color w:val="auto"/>
                <w:sz w:val="18"/>
                <w:szCs w:val="18"/>
                <w:highlight w:val="none"/>
              </w:rPr>
            </w:pPr>
          </w:p>
        </w:tc>
      </w:tr>
      <w:tr w14:paraId="7AFA6134">
        <w:tblPrEx>
          <w:tblCellMar>
            <w:top w:w="0" w:type="dxa"/>
            <w:left w:w="108" w:type="dxa"/>
            <w:bottom w:w="0" w:type="dxa"/>
            <w:right w:w="108" w:type="dxa"/>
          </w:tblCellMar>
        </w:tblPrEx>
        <w:trPr>
          <w:trHeight w:val="259" w:hRule="atLeast"/>
        </w:trPr>
        <w:tc>
          <w:tcPr>
            <w:tcW w:w="1386" w:type="dxa"/>
            <w:vMerge w:val="continue"/>
            <w:tcBorders>
              <w:left w:val="single" w:color="000000" w:sz="4" w:space="0"/>
              <w:right w:val="single" w:color="000000" w:sz="4" w:space="0"/>
            </w:tcBorders>
            <w:shd w:val="clear" w:color="auto" w:fill="FFFFFF"/>
            <w:vAlign w:val="center"/>
          </w:tcPr>
          <w:p w14:paraId="2BC3F149">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A76A39">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7EE97">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预算执行率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17E75">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3</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141D0">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bidi="ar"/>
              </w:rPr>
            </w:pPr>
            <w:r>
              <w:rPr>
                <w:rFonts w:hint="eastAsia" w:ascii="宋体" w:hAnsi="宋体" w:cs="宋体"/>
                <w:i w:val="0"/>
                <w:iCs w:val="0"/>
                <w:color w:val="auto"/>
                <w:kern w:val="0"/>
                <w:sz w:val="18"/>
                <w:szCs w:val="18"/>
                <w:highlight w:val="none"/>
                <w:u w:val="none"/>
                <w:lang w:val="en-US" w:eastAsia="zh-CN" w:bidi="ar"/>
              </w:rPr>
              <w:t>3.00</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0C5301F6">
            <w:pPr>
              <w:keepNext w:val="0"/>
              <w:keepLines w:val="0"/>
              <w:widowControl/>
              <w:suppressLineNumbers w:val="0"/>
              <w:jc w:val="center"/>
              <w:textAlignment w:val="center"/>
              <w:rPr>
                <w:rFonts w:ascii="宋体" w:hAnsi="宋体" w:cs="宋体"/>
                <w:color w:val="auto"/>
                <w:sz w:val="18"/>
                <w:szCs w:val="18"/>
                <w:highlight w:val="none"/>
              </w:rPr>
            </w:pPr>
          </w:p>
        </w:tc>
      </w:tr>
      <w:tr w14:paraId="0376921B">
        <w:tblPrEx>
          <w:tblCellMar>
            <w:top w:w="0" w:type="dxa"/>
            <w:left w:w="108" w:type="dxa"/>
            <w:bottom w:w="0" w:type="dxa"/>
            <w:right w:w="108" w:type="dxa"/>
          </w:tblCellMar>
        </w:tblPrEx>
        <w:trPr>
          <w:trHeight w:val="509" w:hRule="atLeast"/>
        </w:trPr>
        <w:tc>
          <w:tcPr>
            <w:tcW w:w="1386" w:type="dxa"/>
            <w:vMerge w:val="continue"/>
            <w:tcBorders>
              <w:left w:val="single" w:color="000000" w:sz="4" w:space="0"/>
              <w:right w:val="single" w:color="000000" w:sz="4" w:space="0"/>
            </w:tcBorders>
            <w:shd w:val="clear" w:color="auto" w:fill="FFFFFF"/>
            <w:vAlign w:val="center"/>
          </w:tcPr>
          <w:p w14:paraId="4DC1CF8E">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BE337B">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FAFA24">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资金使用合规性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50DE15">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4</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B7118">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3.83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0836D2F9">
            <w:pPr>
              <w:keepNext w:val="0"/>
              <w:keepLines w:val="0"/>
              <w:widowControl/>
              <w:suppressLineNumbers w:val="0"/>
              <w:jc w:val="center"/>
              <w:textAlignment w:val="center"/>
              <w:rPr>
                <w:rFonts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个别支出未按合同约定方式支付</w:t>
            </w:r>
          </w:p>
        </w:tc>
      </w:tr>
      <w:tr w14:paraId="1627A1F0">
        <w:tblPrEx>
          <w:tblCellMar>
            <w:top w:w="0" w:type="dxa"/>
            <w:left w:w="108" w:type="dxa"/>
            <w:bottom w:w="0" w:type="dxa"/>
            <w:right w:w="108" w:type="dxa"/>
          </w:tblCellMar>
        </w:tblPrEx>
        <w:trPr>
          <w:trHeight w:val="259" w:hRule="atLeast"/>
        </w:trPr>
        <w:tc>
          <w:tcPr>
            <w:tcW w:w="1386" w:type="dxa"/>
            <w:vMerge w:val="continue"/>
            <w:tcBorders>
              <w:left w:val="single" w:color="000000" w:sz="4" w:space="0"/>
              <w:right w:val="single" w:color="000000" w:sz="4" w:space="0"/>
            </w:tcBorders>
            <w:shd w:val="clear" w:color="auto" w:fill="FFFFFF"/>
            <w:vAlign w:val="center"/>
          </w:tcPr>
          <w:p w14:paraId="6F7DEF8A">
            <w:pPr>
              <w:widowControl/>
              <w:spacing w:line="240" w:lineRule="exact"/>
              <w:jc w:val="center"/>
              <w:textAlignment w:val="center"/>
              <w:rPr>
                <w:rFonts w:hint="eastAsia" w:ascii="宋体" w:hAnsi="宋体" w:cs="宋体"/>
                <w:color w:val="auto"/>
                <w:sz w:val="18"/>
                <w:szCs w:val="18"/>
                <w:highlight w:val="none"/>
              </w:rPr>
            </w:pP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D7C19A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组织实施（1</w:t>
            </w:r>
            <w:r>
              <w:rPr>
                <w:rFonts w:hint="eastAsia" w:ascii="宋体" w:hAnsi="宋体" w:cs="宋体"/>
                <w:color w:val="auto"/>
                <w:kern w:val="0"/>
                <w:sz w:val="18"/>
                <w:szCs w:val="18"/>
                <w:highlight w:val="none"/>
                <w:lang w:val="en-US" w:eastAsia="zh-CN" w:bidi="ar"/>
              </w:rPr>
              <w:t>0</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C6B73F">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管理制度健全性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17B53">
            <w:pPr>
              <w:keepNext w:val="0"/>
              <w:keepLines w:val="0"/>
              <w:widowControl/>
              <w:suppressLineNumbers w:val="0"/>
              <w:jc w:val="center"/>
              <w:textAlignment w:val="center"/>
              <w:rPr>
                <w:rFonts w:hint="eastAsia" w:ascii="宋体" w:hAnsi="宋体" w:eastAsia="宋体" w:cs="宋体"/>
                <w:color w:val="auto"/>
                <w:kern w:val="0"/>
                <w:sz w:val="18"/>
                <w:szCs w:val="18"/>
                <w:highlight w:val="none"/>
                <w:lang w:eastAsia="zh-CN" w:bidi="ar"/>
              </w:rPr>
            </w:pPr>
            <w:r>
              <w:rPr>
                <w:rFonts w:hint="eastAsia" w:ascii="宋体" w:hAnsi="宋体" w:eastAsia="宋体" w:cs="宋体"/>
                <w:i w:val="0"/>
                <w:iCs w:val="0"/>
                <w:color w:val="auto"/>
                <w:kern w:val="0"/>
                <w:sz w:val="18"/>
                <w:szCs w:val="18"/>
                <w:highlight w:val="none"/>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114B26">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4.23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53A4D406">
            <w:pPr>
              <w:keepNext w:val="0"/>
              <w:keepLines w:val="0"/>
              <w:widowControl/>
              <w:suppressLineNumbers w:val="0"/>
              <w:jc w:val="center"/>
              <w:textAlignment w:val="center"/>
              <w:rPr>
                <w:rFonts w:hint="eastAsia" w:ascii="宋体" w:hAnsi="宋体" w:cs="宋体"/>
                <w:color w:val="auto"/>
                <w:sz w:val="18"/>
                <w:szCs w:val="18"/>
                <w:highlight w:val="none"/>
              </w:rPr>
            </w:pPr>
          </w:p>
        </w:tc>
      </w:tr>
      <w:tr w14:paraId="196E6979">
        <w:tblPrEx>
          <w:tblCellMar>
            <w:top w:w="0" w:type="dxa"/>
            <w:left w:w="108" w:type="dxa"/>
            <w:bottom w:w="0" w:type="dxa"/>
            <w:right w:w="108" w:type="dxa"/>
          </w:tblCellMar>
        </w:tblPrEx>
        <w:trPr>
          <w:trHeight w:val="259" w:hRule="atLeast"/>
        </w:trPr>
        <w:tc>
          <w:tcPr>
            <w:tcW w:w="1386" w:type="dxa"/>
            <w:vMerge w:val="continue"/>
            <w:tcBorders>
              <w:left w:val="single" w:color="000000" w:sz="4" w:space="0"/>
              <w:bottom w:val="single" w:color="000000" w:sz="4" w:space="0"/>
              <w:right w:val="single" w:color="000000" w:sz="4" w:space="0"/>
            </w:tcBorders>
            <w:shd w:val="clear" w:color="auto" w:fill="FFFFFF"/>
            <w:vAlign w:val="center"/>
          </w:tcPr>
          <w:p w14:paraId="0D10A38F">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8AB74B">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EC3D8">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制度执行有效性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641B43">
            <w:pPr>
              <w:keepNext w:val="0"/>
              <w:keepLines w:val="0"/>
              <w:widowControl/>
              <w:suppressLineNumbers w:val="0"/>
              <w:jc w:val="center"/>
              <w:textAlignment w:val="center"/>
              <w:rPr>
                <w:rFonts w:hint="eastAsia" w:ascii="宋体" w:hAnsi="宋体" w:eastAsia="宋体" w:cs="宋体"/>
                <w:color w:val="auto"/>
                <w:kern w:val="0"/>
                <w:sz w:val="18"/>
                <w:szCs w:val="18"/>
                <w:highlight w:val="none"/>
                <w:lang w:eastAsia="zh-CN" w:bidi="ar"/>
              </w:rPr>
            </w:pPr>
            <w:r>
              <w:rPr>
                <w:rFonts w:hint="eastAsia" w:ascii="宋体" w:hAnsi="宋体" w:eastAsia="宋体" w:cs="宋体"/>
                <w:i w:val="0"/>
                <w:iCs w:val="0"/>
                <w:color w:val="auto"/>
                <w:kern w:val="0"/>
                <w:sz w:val="18"/>
                <w:szCs w:val="18"/>
                <w:highlight w:val="none"/>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8635D9">
            <w:pPr>
              <w:keepNext w:val="0"/>
              <w:keepLines w:val="0"/>
              <w:widowControl/>
              <w:suppressLineNumbers w:val="0"/>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 xml:space="preserve">4.27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210AA0E2">
            <w:pPr>
              <w:keepNext w:val="0"/>
              <w:keepLines w:val="0"/>
              <w:widowControl/>
              <w:suppressLineNumbers w:val="0"/>
              <w:jc w:val="center"/>
              <w:textAlignment w:val="center"/>
              <w:rPr>
                <w:rFonts w:ascii="宋体" w:hAnsi="宋体" w:cs="宋体"/>
                <w:color w:val="auto"/>
                <w:sz w:val="18"/>
                <w:szCs w:val="18"/>
                <w:highlight w:val="none"/>
              </w:rPr>
            </w:pPr>
          </w:p>
        </w:tc>
      </w:tr>
      <w:tr w14:paraId="30810059">
        <w:tblPrEx>
          <w:tblCellMar>
            <w:top w:w="0" w:type="dxa"/>
            <w:left w:w="108" w:type="dxa"/>
            <w:bottom w:w="0" w:type="dxa"/>
            <w:right w:w="108" w:type="dxa"/>
          </w:tblCellMar>
        </w:tblPrEx>
        <w:trPr>
          <w:trHeight w:val="259" w:hRule="atLeast"/>
        </w:trPr>
        <w:tc>
          <w:tcPr>
            <w:tcW w:w="13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B6D8CD">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产出（40分）</w:t>
            </w:r>
          </w:p>
        </w:tc>
        <w:tc>
          <w:tcPr>
            <w:tcW w:w="21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B014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产出数量（1</w:t>
            </w:r>
            <w:r>
              <w:rPr>
                <w:rFonts w:hint="eastAsia" w:ascii="宋体" w:hAnsi="宋体" w:cs="宋体"/>
                <w:color w:val="auto"/>
                <w:kern w:val="0"/>
                <w:sz w:val="18"/>
                <w:szCs w:val="18"/>
                <w:highlight w:val="none"/>
                <w:lang w:val="en-US" w:eastAsia="zh-CN" w:bidi="ar"/>
              </w:rPr>
              <w:t>5</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A520E">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实际完成率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38038">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AA2C7">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14.67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054B7E48">
            <w:pPr>
              <w:keepNext w:val="0"/>
              <w:keepLines w:val="0"/>
              <w:widowControl/>
              <w:suppressLineNumbers w:val="0"/>
              <w:jc w:val="center"/>
              <w:textAlignment w:val="center"/>
              <w:rPr>
                <w:rFonts w:hint="eastAsia" w:ascii="宋体" w:hAnsi="宋体" w:cs="宋体"/>
                <w:color w:val="auto"/>
                <w:sz w:val="18"/>
                <w:szCs w:val="18"/>
                <w:highlight w:val="none"/>
              </w:rPr>
            </w:pPr>
          </w:p>
        </w:tc>
      </w:tr>
      <w:tr w14:paraId="77B4CF01">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3E6552">
            <w:pPr>
              <w:spacing w:line="240" w:lineRule="exact"/>
              <w:jc w:val="center"/>
              <w:rPr>
                <w:rFonts w:hint="eastAsia" w:ascii="宋体" w:hAnsi="宋体" w:cs="宋体"/>
                <w:color w:val="auto"/>
                <w:sz w:val="18"/>
                <w:szCs w:val="18"/>
                <w:highlight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8AD18F">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产出质量（1</w:t>
            </w:r>
            <w:r>
              <w:rPr>
                <w:rFonts w:hint="eastAsia" w:ascii="宋体" w:hAnsi="宋体" w:cs="宋体"/>
                <w:color w:val="auto"/>
                <w:kern w:val="0"/>
                <w:sz w:val="18"/>
                <w:szCs w:val="18"/>
                <w:highlight w:val="none"/>
                <w:lang w:val="en-US" w:eastAsia="zh-CN" w:bidi="ar"/>
              </w:rPr>
              <w:t>5</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DF2F2F">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质量达标率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2D807">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80624">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13.50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6154FCC1">
            <w:pPr>
              <w:keepNext w:val="0"/>
              <w:keepLines w:val="0"/>
              <w:widowControl/>
              <w:suppressLineNumbers w:val="0"/>
              <w:jc w:val="center"/>
              <w:textAlignment w:val="center"/>
              <w:rPr>
                <w:rFonts w:ascii="宋体" w:hAnsi="宋体" w:cs="宋体"/>
                <w:color w:val="auto"/>
                <w:sz w:val="18"/>
                <w:szCs w:val="18"/>
                <w:highlight w:val="none"/>
              </w:rPr>
            </w:pPr>
          </w:p>
        </w:tc>
      </w:tr>
      <w:tr w14:paraId="4C63C2B0">
        <w:tblPrEx>
          <w:tblCellMar>
            <w:top w:w="0" w:type="dxa"/>
            <w:left w:w="108" w:type="dxa"/>
            <w:bottom w:w="0" w:type="dxa"/>
            <w:right w:w="108" w:type="dxa"/>
          </w:tblCellMar>
        </w:tblPrEx>
        <w:trPr>
          <w:trHeight w:val="90"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6D397E">
            <w:pPr>
              <w:spacing w:line="240" w:lineRule="exact"/>
              <w:jc w:val="center"/>
              <w:rPr>
                <w:rFonts w:hint="eastAsia" w:ascii="宋体" w:hAnsi="宋体" w:cs="宋体"/>
                <w:color w:val="auto"/>
                <w:sz w:val="18"/>
                <w:szCs w:val="18"/>
                <w:highlight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D2198C">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产出时效（</w:t>
            </w:r>
            <w:r>
              <w:rPr>
                <w:rFonts w:hint="eastAsia" w:ascii="宋体" w:hAnsi="宋体" w:cs="宋体"/>
                <w:color w:val="auto"/>
                <w:kern w:val="0"/>
                <w:sz w:val="18"/>
                <w:szCs w:val="18"/>
                <w:highlight w:val="none"/>
                <w:lang w:val="en-US" w:eastAsia="zh-CN" w:bidi="ar"/>
              </w:rPr>
              <w:t>5</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4EB53">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完成及时性</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90DF20">
            <w:pPr>
              <w:keepNext w:val="0"/>
              <w:keepLines w:val="0"/>
              <w:widowControl/>
              <w:suppressLineNumbers w:val="0"/>
              <w:jc w:val="center"/>
              <w:textAlignment w:val="center"/>
              <w:rPr>
                <w:rFonts w:hint="eastAsia" w:ascii="宋体" w:hAnsi="宋体" w:eastAsia="宋体" w:cs="宋体"/>
                <w:color w:val="auto"/>
                <w:kern w:val="0"/>
                <w:sz w:val="18"/>
                <w:szCs w:val="18"/>
                <w:highlight w:val="none"/>
                <w:lang w:eastAsia="zh-CN" w:bidi="ar"/>
              </w:rPr>
            </w:pPr>
            <w:r>
              <w:rPr>
                <w:rFonts w:hint="eastAsia" w:ascii="宋体" w:hAnsi="宋体" w:eastAsia="宋体" w:cs="宋体"/>
                <w:i w:val="0"/>
                <w:iCs w:val="0"/>
                <w:color w:val="auto"/>
                <w:kern w:val="0"/>
                <w:sz w:val="18"/>
                <w:szCs w:val="18"/>
                <w:highlight w:val="none"/>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97CA0">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4.83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3B2E55E8">
            <w:pPr>
              <w:keepNext w:val="0"/>
              <w:keepLines w:val="0"/>
              <w:widowControl/>
              <w:suppressLineNumbers w:val="0"/>
              <w:jc w:val="center"/>
              <w:textAlignment w:val="center"/>
              <w:rPr>
                <w:rFonts w:hint="eastAsia" w:ascii="宋体" w:hAnsi="宋体" w:cs="宋体"/>
                <w:color w:val="auto"/>
                <w:sz w:val="18"/>
                <w:szCs w:val="18"/>
                <w:highlight w:val="none"/>
              </w:rPr>
            </w:pPr>
          </w:p>
        </w:tc>
      </w:tr>
      <w:tr w14:paraId="53884601">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F2E759">
            <w:pPr>
              <w:spacing w:line="240" w:lineRule="exact"/>
              <w:jc w:val="center"/>
              <w:rPr>
                <w:rFonts w:hint="eastAsia" w:ascii="宋体" w:hAnsi="宋体" w:cs="宋体"/>
                <w:color w:val="auto"/>
                <w:sz w:val="18"/>
                <w:szCs w:val="18"/>
                <w:highlight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E943A">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产出成本（</w:t>
            </w:r>
            <w:r>
              <w:rPr>
                <w:rFonts w:hint="eastAsia" w:ascii="宋体" w:hAnsi="宋体" w:cs="宋体"/>
                <w:color w:val="auto"/>
                <w:kern w:val="0"/>
                <w:sz w:val="18"/>
                <w:szCs w:val="18"/>
                <w:highlight w:val="none"/>
                <w:lang w:val="en-US" w:eastAsia="zh-CN" w:bidi="ar"/>
              </w:rPr>
              <w:t>5</w:t>
            </w:r>
            <w:r>
              <w:rPr>
                <w:rFonts w:hint="eastAsia" w:ascii="宋体" w:hAnsi="宋体" w:cs="宋体"/>
                <w:color w:val="auto"/>
                <w:kern w:val="0"/>
                <w:sz w:val="18"/>
                <w:szCs w:val="18"/>
                <w:highlight w:val="none"/>
                <w:lang w:bidi="ar"/>
              </w:rPr>
              <w:t>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98739">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成本节约率</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2B71A3">
            <w:pPr>
              <w:keepNext w:val="0"/>
              <w:keepLines w:val="0"/>
              <w:widowControl/>
              <w:suppressLineNumbers w:val="0"/>
              <w:jc w:val="center"/>
              <w:textAlignment w:val="center"/>
              <w:rPr>
                <w:rFonts w:hint="eastAsia" w:ascii="宋体" w:hAnsi="宋体" w:eastAsia="宋体" w:cs="宋体"/>
                <w:color w:val="auto"/>
                <w:kern w:val="0"/>
                <w:sz w:val="18"/>
                <w:szCs w:val="18"/>
                <w:highlight w:val="none"/>
                <w:lang w:eastAsia="zh-CN" w:bidi="ar"/>
              </w:rPr>
            </w:pPr>
            <w:r>
              <w:rPr>
                <w:rFonts w:hint="eastAsia" w:ascii="宋体" w:hAnsi="宋体" w:eastAsia="宋体" w:cs="宋体"/>
                <w:i w:val="0"/>
                <w:iCs w:val="0"/>
                <w:color w:val="auto"/>
                <w:kern w:val="0"/>
                <w:sz w:val="18"/>
                <w:szCs w:val="18"/>
                <w:highlight w:val="none"/>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76FCB">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4.50 </w:t>
            </w:r>
          </w:p>
        </w:tc>
        <w:tc>
          <w:tcPr>
            <w:tcW w:w="4264" w:type="dxa"/>
            <w:tcBorders>
              <w:top w:val="single" w:color="000000" w:sz="4" w:space="0"/>
              <w:left w:val="single" w:color="000000" w:sz="4" w:space="0"/>
              <w:bottom w:val="nil"/>
              <w:right w:val="single" w:color="000000" w:sz="4" w:space="0"/>
            </w:tcBorders>
            <w:shd w:val="clear" w:color="auto" w:fill="FFFFFF"/>
            <w:vAlign w:val="center"/>
          </w:tcPr>
          <w:p w14:paraId="49987BDF">
            <w:pPr>
              <w:keepNext w:val="0"/>
              <w:keepLines w:val="0"/>
              <w:widowControl/>
              <w:suppressLineNumbers w:val="0"/>
              <w:jc w:val="center"/>
              <w:textAlignment w:val="center"/>
              <w:rPr>
                <w:rFonts w:ascii="宋体" w:hAnsi="宋体" w:cs="宋体"/>
                <w:color w:val="auto"/>
                <w:sz w:val="18"/>
                <w:szCs w:val="18"/>
                <w:highlight w:val="none"/>
              </w:rPr>
            </w:pPr>
          </w:p>
        </w:tc>
      </w:tr>
      <w:tr w14:paraId="29076549">
        <w:tblPrEx>
          <w:tblCellMar>
            <w:top w:w="0" w:type="dxa"/>
            <w:left w:w="108" w:type="dxa"/>
            <w:bottom w:w="0" w:type="dxa"/>
            <w:right w:w="108" w:type="dxa"/>
          </w:tblCellMar>
        </w:tblPrEx>
        <w:trPr>
          <w:trHeight w:val="284" w:hRule="exact"/>
        </w:trPr>
        <w:tc>
          <w:tcPr>
            <w:tcW w:w="13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5F85E4">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效益（30分）</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32E4E3">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项目效益（30分）</w:t>
            </w: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BE3DA">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val="en-US" w:eastAsia="zh-CN" w:bidi="ar"/>
              </w:rPr>
              <w:t>实施</w:t>
            </w:r>
            <w:r>
              <w:rPr>
                <w:rFonts w:hint="eastAsia" w:ascii="宋体" w:hAnsi="宋体" w:cs="宋体"/>
                <w:color w:val="auto"/>
                <w:kern w:val="0"/>
                <w:sz w:val="18"/>
                <w:szCs w:val="18"/>
                <w:highlight w:val="none"/>
                <w:lang w:bidi="ar"/>
              </w:rPr>
              <w:t>效益</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BE8EF6">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20</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0A9AFC">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18.33 </w:t>
            </w:r>
          </w:p>
        </w:tc>
        <w:tc>
          <w:tcPr>
            <w:tcW w:w="426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0EB77">
            <w:pPr>
              <w:keepNext w:val="0"/>
              <w:keepLines w:val="0"/>
              <w:widowControl/>
              <w:suppressLineNumbers w:val="0"/>
              <w:jc w:val="center"/>
              <w:textAlignment w:val="center"/>
              <w:rPr>
                <w:rFonts w:hint="eastAsia" w:ascii="宋体" w:hAnsi="宋体" w:eastAsia="宋体" w:cs="宋体"/>
                <w:color w:val="auto"/>
                <w:sz w:val="18"/>
                <w:szCs w:val="18"/>
                <w:highlight w:val="none"/>
                <w:lang w:val="en-US" w:eastAsia="zh-CN"/>
              </w:rPr>
            </w:pPr>
          </w:p>
        </w:tc>
      </w:tr>
      <w:tr w14:paraId="6432DE2C">
        <w:tblPrEx>
          <w:tblCellMar>
            <w:top w:w="0" w:type="dxa"/>
            <w:left w:w="108" w:type="dxa"/>
            <w:bottom w:w="0" w:type="dxa"/>
            <w:right w:w="108" w:type="dxa"/>
          </w:tblCellMar>
        </w:tblPrEx>
        <w:trPr>
          <w:trHeight w:val="259" w:hRule="atLeast"/>
        </w:trPr>
        <w:tc>
          <w:tcPr>
            <w:tcW w:w="13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1E83D8">
            <w:pPr>
              <w:spacing w:line="240" w:lineRule="exact"/>
              <w:jc w:val="center"/>
              <w:rPr>
                <w:rFonts w:hint="eastAsia" w:ascii="宋体" w:hAnsi="宋体" w:cs="宋体"/>
                <w:color w:val="auto"/>
                <w:sz w:val="18"/>
                <w:szCs w:val="18"/>
                <w:highlight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A7AA80">
            <w:pPr>
              <w:spacing w:line="240" w:lineRule="exact"/>
              <w:jc w:val="center"/>
              <w:rPr>
                <w:rFonts w:hint="eastAsia" w:ascii="宋体" w:hAnsi="宋体" w:cs="宋体"/>
                <w:color w:val="auto"/>
                <w:sz w:val="18"/>
                <w:szCs w:val="18"/>
                <w:highlight w:val="none"/>
              </w:rPr>
            </w:pPr>
          </w:p>
        </w:tc>
        <w:tc>
          <w:tcPr>
            <w:tcW w:w="4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C64E2">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满意度</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7DB27">
            <w:pPr>
              <w:keepNext w:val="0"/>
              <w:keepLines w:val="0"/>
              <w:widowControl/>
              <w:suppressLineNumbers w:val="0"/>
              <w:jc w:val="center"/>
              <w:textAlignment w:val="center"/>
              <w:rPr>
                <w:rFonts w:hint="default"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10</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C8A658">
            <w:pPr>
              <w:keepNext w:val="0"/>
              <w:keepLines w:val="0"/>
              <w:widowControl/>
              <w:suppressLineNumbers w:val="0"/>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 xml:space="preserve">7.67 </w:t>
            </w:r>
          </w:p>
        </w:tc>
        <w:tc>
          <w:tcPr>
            <w:tcW w:w="426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8A2C9">
            <w:pPr>
              <w:keepNext w:val="0"/>
              <w:keepLines w:val="0"/>
              <w:widowControl/>
              <w:suppressLineNumbers w:val="0"/>
              <w:jc w:val="center"/>
              <w:textAlignment w:val="center"/>
              <w:rPr>
                <w:rFonts w:hint="eastAsia" w:ascii="宋体" w:hAnsi="宋体" w:eastAsia="宋体" w:cs="宋体"/>
                <w:color w:val="auto"/>
                <w:sz w:val="18"/>
                <w:szCs w:val="18"/>
                <w:highlight w:val="none"/>
                <w:lang w:val="en-US" w:eastAsia="zh-CN"/>
              </w:rPr>
            </w:pPr>
          </w:p>
        </w:tc>
      </w:tr>
      <w:tr w14:paraId="416A8DA5">
        <w:tblPrEx>
          <w:tblCellMar>
            <w:top w:w="0" w:type="dxa"/>
            <w:left w:w="108" w:type="dxa"/>
            <w:bottom w:w="0" w:type="dxa"/>
            <w:right w:w="108" w:type="dxa"/>
          </w:tblCellMar>
        </w:tblPrEx>
        <w:trPr>
          <w:trHeight w:val="270" w:hRule="atLeast"/>
        </w:trPr>
        <w:tc>
          <w:tcPr>
            <w:tcW w:w="826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3D722AF">
            <w:pPr>
              <w:widowControl/>
              <w:spacing w:line="240" w:lineRule="exact"/>
              <w:jc w:val="center"/>
              <w:textAlignment w:val="center"/>
              <w:rPr>
                <w:rFonts w:hint="eastAsia" w:ascii="宋体" w:hAnsi="宋体" w:cs="宋体"/>
                <w:color w:val="auto"/>
                <w:sz w:val="18"/>
                <w:szCs w:val="18"/>
                <w:highlight w:val="none"/>
              </w:rPr>
            </w:pPr>
            <w:r>
              <w:rPr>
                <w:rFonts w:hint="eastAsia" w:ascii="宋体" w:hAnsi="宋体" w:cs="宋体"/>
                <w:color w:val="auto"/>
                <w:kern w:val="0"/>
                <w:sz w:val="18"/>
                <w:szCs w:val="18"/>
                <w:highlight w:val="none"/>
                <w:lang w:bidi="ar"/>
              </w:rPr>
              <w:t>合计</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A37A50">
            <w:pPr>
              <w:keepNext w:val="0"/>
              <w:keepLines w:val="0"/>
              <w:widowControl/>
              <w:suppressLineNumbers w:val="0"/>
              <w:jc w:val="center"/>
              <w:textAlignment w:val="center"/>
              <w:rPr>
                <w:rFonts w:hint="eastAsia" w:ascii="宋体" w:hAnsi="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8041D">
            <w:pPr>
              <w:keepNext w:val="0"/>
              <w:keepLines w:val="0"/>
              <w:widowControl/>
              <w:suppressLineNumbers w:val="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90.2</w:t>
            </w:r>
            <w:r>
              <w:rPr>
                <w:rFonts w:hint="eastAsia" w:ascii="宋体" w:hAnsi="宋体" w:cs="宋体"/>
                <w:i w:val="0"/>
                <w:iCs w:val="0"/>
                <w:color w:val="auto"/>
                <w:kern w:val="0"/>
                <w:sz w:val="18"/>
                <w:szCs w:val="18"/>
                <w:highlight w:val="none"/>
                <w:u w:val="none"/>
                <w:lang w:val="en-US" w:eastAsia="zh-CN" w:bidi="ar"/>
              </w:rPr>
              <w:t>6</w:t>
            </w:r>
            <w:r>
              <w:rPr>
                <w:rFonts w:hint="eastAsia" w:ascii="宋体" w:hAnsi="宋体" w:eastAsia="宋体" w:cs="宋体"/>
                <w:i w:val="0"/>
                <w:iCs w:val="0"/>
                <w:color w:val="auto"/>
                <w:kern w:val="0"/>
                <w:sz w:val="18"/>
                <w:szCs w:val="18"/>
                <w:highlight w:val="none"/>
                <w:u w:val="none"/>
                <w:lang w:val="en-US" w:eastAsia="zh-CN" w:bidi="ar"/>
              </w:rPr>
              <w:t xml:space="preserve"> </w:t>
            </w:r>
          </w:p>
        </w:tc>
        <w:tc>
          <w:tcPr>
            <w:tcW w:w="426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0F99A">
            <w:pPr>
              <w:widowControl/>
              <w:spacing w:line="240" w:lineRule="exact"/>
              <w:jc w:val="center"/>
              <w:textAlignment w:val="center"/>
              <w:rPr>
                <w:rFonts w:hint="eastAsia" w:ascii="宋体" w:hAnsi="宋体" w:eastAsia="宋体" w:cs="宋体"/>
                <w:color w:val="auto"/>
                <w:kern w:val="0"/>
                <w:sz w:val="18"/>
                <w:szCs w:val="18"/>
                <w:highlight w:val="none"/>
                <w:lang w:val="en-US" w:eastAsia="zh-CN" w:bidi="ar"/>
              </w:rPr>
            </w:pPr>
          </w:p>
        </w:tc>
      </w:tr>
    </w:tbl>
    <w:p w14:paraId="686A972D">
      <w:pPr>
        <w:pStyle w:val="2"/>
        <w:ind w:left="0" w:leftChars="0" w:firstLine="0" w:firstLineChars="0"/>
        <w:rPr>
          <w:rFonts w:hint="eastAsia"/>
          <w:color w:val="auto"/>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p w14:paraId="2A51E1F0">
      <w:pPr>
        <w:rPr>
          <w:rFonts w:hint="eastAsia"/>
          <w:color w:val="auto"/>
          <w:highlight w:val="none"/>
        </w:rPr>
      </w:pPr>
    </w:p>
    <w:p w14:paraId="361EE773">
      <w:pPr>
        <w:keepNext w:val="0"/>
        <w:keepLines w:val="0"/>
        <w:pageBreakBefore w:val="0"/>
        <w:widowControl w:val="0"/>
        <w:kinsoku/>
        <w:wordWrap/>
        <w:overflowPunct/>
        <w:topLinePunct w:val="0"/>
        <w:autoSpaceDE/>
        <w:autoSpaceDN/>
        <w:bidi w:val="0"/>
        <w:adjustRightInd w:val="0"/>
        <w:snapToGrid w:val="0"/>
        <w:spacing w:afterAutospacing="0" w:line="240" w:lineRule="auto"/>
        <w:ind w:left="0" w:leftChars="0" w:right="0" w:rightChars="0"/>
        <w:jc w:val="both"/>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附件</w:t>
      </w:r>
      <w:r>
        <w:rPr>
          <w:rFonts w:hint="eastAsia" w:ascii="宋体" w:hAnsi="宋体" w:eastAsia="宋体" w:cs="宋体"/>
          <w:color w:val="auto"/>
          <w:sz w:val="28"/>
          <w:szCs w:val="28"/>
          <w:highlight w:val="none"/>
          <w:lang w:val="en-US" w:eastAsia="zh-CN"/>
        </w:rPr>
        <w:t>6</w:t>
      </w:r>
    </w:p>
    <w:p w14:paraId="7887A534">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center"/>
        <w:textAlignment w:val="auto"/>
        <w:outlineLvl w:val="9"/>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绩效报告意见反馈表</w:t>
      </w:r>
    </w:p>
    <w:tbl>
      <w:tblPr>
        <w:tblStyle w:val="14"/>
        <w:tblW w:w="7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5612"/>
      </w:tblGrid>
      <w:tr w14:paraId="35D6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80" w:type="dxa"/>
            <w:vAlign w:val="center"/>
          </w:tcPr>
          <w:p w14:paraId="21F5287C">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部门</w:t>
            </w:r>
            <w:r>
              <w:rPr>
                <w:rFonts w:hint="eastAsia" w:ascii="仿宋_GB2312" w:hAnsi="宋体" w:eastAsia="仿宋_GB2312"/>
                <w:b/>
                <w:color w:val="auto"/>
                <w:sz w:val="32"/>
                <w:szCs w:val="32"/>
                <w:highlight w:val="none"/>
                <w:lang w:eastAsia="zh-CN"/>
              </w:rPr>
              <w:t>名称</w:t>
            </w:r>
          </w:p>
        </w:tc>
        <w:tc>
          <w:tcPr>
            <w:tcW w:w="5612" w:type="dxa"/>
            <w:vAlign w:val="center"/>
          </w:tcPr>
          <w:p w14:paraId="066F4647">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中国共产党北京市委员会研究室</w:t>
            </w:r>
          </w:p>
        </w:tc>
      </w:tr>
      <w:tr w14:paraId="0B596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80" w:type="dxa"/>
            <w:vAlign w:val="center"/>
          </w:tcPr>
          <w:p w14:paraId="7DF91FAD">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项目名称</w:t>
            </w:r>
          </w:p>
        </w:tc>
        <w:tc>
          <w:tcPr>
            <w:tcW w:w="5612" w:type="dxa"/>
            <w:vAlign w:val="center"/>
          </w:tcPr>
          <w:p w14:paraId="58D74396">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改革督察第三方评估经费</w:t>
            </w:r>
          </w:p>
        </w:tc>
      </w:tr>
      <w:tr w14:paraId="78BD6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892" w:type="dxa"/>
            <w:gridSpan w:val="2"/>
            <w:vAlign w:val="center"/>
          </w:tcPr>
          <w:p w14:paraId="4B70D48F">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部门意见</w:t>
            </w:r>
          </w:p>
        </w:tc>
      </w:tr>
      <w:tr w14:paraId="3C2C9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5" w:hRule="atLeast"/>
          <w:jc w:val="center"/>
        </w:trPr>
        <w:tc>
          <w:tcPr>
            <w:tcW w:w="7892" w:type="dxa"/>
            <w:gridSpan w:val="2"/>
            <w:vAlign w:val="top"/>
          </w:tcPr>
          <w:p w14:paraId="5B11C87A">
            <w:pPr>
              <w:spacing w:line="360" w:lineRule="auto"/>
              <w:rPr>
                <w:rFonts w:hint="eastAsia" w:ascii="仿宋_GB2312" w:hAnsi="宋体" w:eastAsia="仿宋_GB2312"/>
                <w:color w:val="auto"/>
                <w:szCs w:val="21"/>
                <w:highlight w:val="none"/>
              </w:rPr>
            </w:pPr>
          </w:p>
          <w:p w14:paraId="6EC12F09">
            <w:pPr>
              <w:spacing w:line="360" w:lineRule="auto"/>
              <w:jc w:val="left"/>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无。</w:t>
            </w:r>
          </w:p>
          <w:p w14:paraId="469A42F5">
            <w:pPr>
              <w:spacing w:line="360" w:lineRule="auto"/>
              <w:rPr>
                <w:rFonts w:hint="eastAsia" w:ascii="仿宋_GB2312" w:hAnsi="宋体" w:eastAsia="仿宋_GB2312"/>
                <w:color w:val="auto"/>
                <w:szCs w:val="21"/>
                <w:highlight w:val="none"/>
              </w:rPr>
            </w:pPr>
          </w:p>
          <w:p w14:paraId="1CBAC3D3">
            <w:pPr>
              <w:spacing w:line="360" w:lineRule="auto"/>
              <w:rPr>
                <w:rFonts w:hint="eastAsia" w:ascii="仿宋_GB2312" w:hAnsi="宋体" w:eastAsia="仿宋_GB2312"/>
                <w:color w:val="auto"/>
                <w:szCs w:val="21"/>
                <w:highlight w:val="none"/>
              </w:rPr>
            </w:pPr>
          </w:p>
          <w:p w14:paraId="6214D7D2">
            <w:pPr>
              <w:spacing w:line="360" w:lineRule="auto"/>
              <w:rPr>
                <w:rFonts w:hint="eastAsia" w:ascii="仿宋_GB2312" w:hAnsi="宋体" w:eastAsia="仿宋_GB2312"/>
                <w:color w:val="auto"/>
                <w:szCs w:val="21"/>
                <w:highlight w:val="none"/>
              </w:rPr>
            </w:pPr>
          </w:p>
          <w:p w14:paraId="3B578A7B">
            <w:pPr>
              <w:spacing w:line="360" w:lineRule="auto"/>
              <w:rPr>
                <w:rFonts w:hint="eastAsia" w:ascii="仿宋_GB2312" w:hAnsi="宋体" w:eastAsia="仿宋_GB2312"/>
                <w:color w:val="auto"/>
                <w:szCs w:val="21"/>
                <w:highlight w:val="none"/>
              </w:rPr>
            </w:pPr>
          </w:p>
          <w:p w14:paraId="2EABD11B">
            <w:pPr>
              <w:spacing w:line="360" w:lineRule="auto"/>
              <w:rPr>
                <w:rFonts w:hint="eastAsia" w:ascii="仿宋_GB2312" w:hAnsi="宋体" w:eastAsia="仿宋_GB2312"/>
                <w:color w:val="auto"/>
                <w:szCs w:val="21"/>
                <w:highlight w:val="none"/>
              </w:rPr>
            </w:pPr>
          </w:p>
          <w:p w14:paraId="70019DC5">
            <w:pPr>
              <w:spacing w:line="360" w:lineRule="auto"/>
              <w:rPr>
                <w:rFonts w:hint="eastAsia" w:ascii="仿宋_GB2312" w:hAnsi="宋体" w:eastAsia="仿宋_GB2312"/>
                <w:color w:val="auto"/>
                <w:szCs w:val="21"/>
                <w:highlight w:val="none"/>
              </w:rPr>
            </w:pPr>
          </w:p>
          <w:p w14:paraId="7D273360">
            <w:pPr>
              <w:spacing w:line="360" w:lineRule="auto"/>
              <w:rPr>
                <w:rFonts w:hint="eastAsia" w:ascii="仿宋_GB2312" w:hAnsi="宋体" w:eastAsia="仿宋_GB2312"/>
                <w:color w:val="auto"/>
                <w:szCs w:val="21"/>
                <w:highlight w:val="none"/>
              </w:rPr>
            </w:pPr>
          </w:p>
          <w:p w14:paraId="7881C314">
            <w:pPr>
              <w:spacing w:line="360" w:lineRule="auto"/>
              <w:rPr>
                <w:rFonts w:hint="eastAsia" w:ascii="仿宋_GB2312" w:hAnsi="宋体" w:eastAsia="仿宋_GB2312"/>
                <w:color w:val="auto"/>
                <w:szCs w:val="21"/>
                <w:highlight w:val="none"/>
              </w:rPr>
            </w:pPr>
          </w:p>
          <w:p w14:paraId="5313C18D">
            <w:pPr>
              <w:spacing w:line="360" w:lineRule="auto"/>
              <w:rPr>
                <w:rFonts w:hint="eastAsia" w:ascii="仿宋_GB2312" w:hAnsi="宋体" w:eastAsia="仿宋_GB2312"/>
                <w:color w:val="auto"/>
                <w:szCs w:val="21"/>
                <w:highlight w:val="none"/>
              </w:rPr>
            </w:pPr>
          </w:p>
          <w:p w14:paraId="2595B3C9">
            <w:pPr>
              <w:spacing w:line="360" w:lineRule="auto"/>
              <w:rPr>
                <w:rFonts w:hint="eastAsia" w:ascii="仿宋_GB2312" w:hAnsi="宋体" w:eastAsia="仿宋_GB2312"/>
                <w:color w:val="auto"/>
                <w:szCs w:val="21"/>
                <w:highlight w:val="none"/>
              </w:rPr>
            </w:pPr>
          </w:p>
          <w:p w14:paraId="5B12DE48">
            <w:pPr>
              <w:spacing w:line="360" w:lineRule="auto"/>
              <w:rPr>
                <w:rFonts w:hint="eastAsia" w:ascii="仿宋_GB2312" w:hAnsi="宋体" w:eastAsia="仿宋_GB2312"/>
                <w:color w:val="auto"/>
                <w:szCs w:val="21"/>
                <w:highlight w:val="none"/>
              </w:rPr>
            </w:pPr>
          </w:p>
          <w:p w14:paraId="084F253F">
            <w:pPr>
              <w:spacing w:line="360" w:lineRule="auto"/>
              <w:rPr>
                <w:rFonts w:hint="eastAsia" w:ascii="仿宋_GB2312" w:hAnsi="宋体" w:eastAsia="仿宋_GB2312"/>
                <w:color w:val="auto"/>
                <w:szCs w:val="21"/>
                <w:highlight w:val="none"/>
              </w:rPr>
            </w:pPr>
          </w:p>
          <w:p w14:paraId="346CCB94">
            <w:pPr>
              <w:spacing w:line="360" w:lineRule="auto"/>
              <w:jc w:val="center"/>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部门（公章）：</w:t>
            </w:r>
          </w:p>
          <w:p w14:paraId="29C5C28F">
            <w:pPr>
              <w:spacing w:line="360" w:lineRule="auto"/>
              <w:jc w:val="right"/>
              <w:rPr>
                <w:rFonts w:hint="eastAsia" w:ascii="仿宋_GB2312" w:hAnsi="宋体" w:eastAsia="仿宋_GB2312"/>
                <w:color w:val="auto"/>
                <w:sz w:val="32"/>
                <w:szCs w:val="32"/>
                <w:highlight w:val="none"/>
              </w:rPr>
            </w:pPr>
          </w:p>
          <w:p w14:paraId="4B0356C1">
            <w:pPr>
              <w:spacing w:line="360" w:lineRule="auto"/>
              <w:jc w:val="right"/>
              <w:rPr>
                <w:rFonts w:hint="eastAsia" w:ascii="仿宋_GB2312" w:hAnsi="宋体" w:eastAsia="仿宋_GB2312"/>
                <w:color w:val="auto"/>
                <w:szCs w:val="21"/>
                <w:highlight w:val="none"/>
              </w:rPr>
            </w:pPr>
            <w:r>
              <w:rPr>
                <w:rFonts w:hint="eastAsia" w:ascii="仿宋_GB2312" w:hAnsi="宋体" w:eastAsia="仿宋_GB2312"/>
                <w:color w:val="auto"/>
                <w:sz w:val="32"/>
                <w:szCs w:val="32"/>
                <w:highlight w:val="none"/>
              </w:rPr>
              <w:t xml:space="preserve">日期： </w:t>
            </w:r>
            <w:r>
              <w:rPr>
                <w:rFonts w:hint="eastAsia" w:ascii="仿宋_GB2312" w:hAnsi="宋体" w:eastAsia="仿宋_GB2312"/>
                <w:color w:val="auto"/>
                <w:sz w:val="32"/>
                <w:szCs w:val="32"/>
                <w:highlight w:val="none"/>
                <w:lang w:val="en-US" w:eastAsia="zh-CN"/>
              </w:rPr>
              <w:t>2024</w:t>
            </w:r>
            <w:r>
              <w:rPr>
                <w:rFonts w:hint="eastAsia" w:ascii="仿宋_GB2312" w:hAnsi="宋体" w:eastAsia="仿宋_GB2312"/>
                <w:color w:val="auto"/>
                <w:sz w:val="32"/>
                <w:szCs w:val="32"/>
                <w:highlight w:val="none"/>
              </w:rPr>
              <w:t xml:space="preserve">年 </w:t>
            </w:r>
            <w:r>
              <w:rPr>
                <w:rFonts w:hint="eastAsia" w:ascii="仿宋_GB2312" w:hAnsi="宋体" w:eastAsia="仿宋_GB2312"/>
                <w:color w:val="auto"/>
                <w:sz w:val="32"/>
                <w:szCs w:val="32"/>
                <w:highlight w:val="none"/>
                <w:lang w:val="en-US" w:eastAsia="zh-CN"/>
              </w:rPr>
              <w:t>5</w:t>
            </w:r>
            <w:r>
              <w:rPr>
                <w:rFonts w:hint="eastAsia" w:ascii="仿宋_GB2312" w:hAnsi="宋体" w:eastAsia="仿宋_GB2312"/>
                <w:color w:val="auto"/>
                <w:sz w:val="32"/>
                <w:szCs w:val="32"/>
                <w:highlight w:val="none"/>
              </w:rPr>
              <w:t xml:space="preserve">月 </w:t>
            </w:r>
            <w:r>
              <w:rPr>
                <w:rFonts w:hint="eastAsia" w:ascii="仿宋_GB2312" w:hAnsi="宋体" w:eastAsia="仿宋_GB2312"/>
                <w:color w:val="auto"/>
                <w:sz w:val="32"/>
                <w:szCs w:val="32"/>
                <w:highlight w:val="none"/>
                <w:lang w:val="en-US" w:eastAsia="zh-CN"/>
              </w:rPr>
              <w:t>18</w:t>
            </w:r>
            <w:r>
              <w:rPr>
                <w:rFonts w:hint="eastAsia" w:ascii="仿宋_GB2312" w:hAnsi="宋体" w:eastAsia="仿宋_GB2312"/>
                <w:color w:val="auto"/>
                <w:sz w:val="32"/>
                <w:szCs w:val="32"/>
                <w:highlight w:val="none"/>
              </w:rPr>
              <w:t>日</w:t>
            </w:r>
          </w:p>
        </w:tc>
      </w:tr>
    </w:tbl>
    <w:p w14:paraId="3BCF953D">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left"/>
        <w:textAlignment w:val="auto"/>
        <w:outlineLvl w:val="9"/>
        <w:rPr>
          <w:rFonts w:hint="eastAsia" w:ascii="仿宋_GB2312" w:hAnsi="仿宋_GB2312" w:eastAsia="仿宋_GB2312" w:cs="仿宋_GB2312"/>
          <w:color w:val="auto"/>
          <w:sz w:val="24"/>
          <w:szCs w:val="24"/>
          <w:highlight w:val="none"/>
          <w:lang w:val="en-US" w:eastAsia="zh-CN"/>
        </w:rPr>
      </w:pPr>
    </w:p>
    <w:p w14:paraId="61FA41F3">
      <w:pPr>
        <w:rPr>
          <w:rFonts w:hint="eastAsia"/>
          <w:color w:val="auto"/>
          <w:highlight w:val="none"/>
        </w:rPr>
      </w:pPr>
    </w:p>
    <w:p w14:paraId="2A1DEF96">
      <w:pPr>
        <w:pStyle w:val="5"/>
        <w:keepNext w:val="0"/>
        <w:keepLines w:val="0"/>
        <w:pageBreakBefore w:val="0"/>
        <w:widowControl w:val="0"/>
        <w:numPr>
          <w:ilvl w:val="0"/>
          <w:numId w:val="0"/>
        </w:numPr>
        <w:kinsoku/>
        <w:wordWrap/>
        <w:overflowPunct/>
        <w:topLinePunct w:val="0"/>
        <w:autoSpaceDE/>
        <w:autoSpaceDN/>
        <w:bidi w:val="0"/>
        <w:spacing w:line="520" w:lineRule="exact"/>
        <w:ind w:left="0" w:leftChars="0" w:firstLine="640" w:firstLineChars="200"/>
        <w:textAlignment w:val="auto"/>
        <w:rPr>
          <w:rFonts w:hint="default" w:ascii="Arial Narrow" w:hAnsi="Arial Narrow" w:eastAsia="仿宋_GB2312" w:cs="Arial Narrow"/>
          <w:color w:val="auto"/>
          <w:sz w:val="32"/>
          <w:szCs w:val="32"/>
          <w:highlight w:val="none"/>
        </w:rPr>
      </w:pPr>
    </w:p>
    <w:p w14:paraId="7E583A29">
      <w:pPr>
        <w:keepNext w:val="0"/>
        <w:keepLines w:val="0"/>
        <w:pageBreakBefore w:val="0"/>
        <w:widowControl w:val="0"/>
        <w:kinsoku/>
        <w:wordWrap/>
        <w:overflowPunct/>
        <w:topLinePunct w:val="0"/>
        <w:autoSpaceDE/>
        <w:autoSpaceDN/>
        <w:bidi w:val="0"/>
        <w:adjustRightInd w:val="0"/>
        <w:snapToGrid w:val="0"/>
        <w:spacing w:afterAutospacing="0" w:line="240" w:lineRule="auto"/>
        <w:ind w:left="0" w:leftChars="0" w:right="0" w:rightChars="0"/>
        <w:jc w:val="left"/>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附件7</w:t>
      </w:r>
    </w:p>
    <w:p w14:paraId="0BAA05CF">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center"/>
        <w:textAlignment w:val="auto"/>
        <w:outlineLvl w:val="9"/>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廉政反馈意见书</w:t>
      </w:r>
    </w:p>
    <w:tbl>
      <w:tblPr>
        <w:tblStyle w:val="14"/>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4288"/>
        <w:gridCol w:w="777"/>
        <w:gridCol w:w="708"/>
      </w:tblGrid>
      <w:tr w14:paraId="43434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top"/>
          </w:tcPr>
          <w:p w14:paraId="64065254">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lang w:eastAsia="zh-CN"/>
              </w:rPr>
              <w:t>部门</w:t>
            </w:r>
            <w:r>
              <w:rPr>
                <w:rFonts w:hint="eastAsia" w:ascii="仿宋_GB2312" w:hAnsi="宋体" w:eastAsia="仿宋_GB2312"/>
                <w:b/>
                <w:color w:val="auto"/>
                <w:sz w:val="24"/>
                <w:szCs w:val="24"/>
                <w:highlight w:val="none"/>
              </w:rPr>
              <w:t>名称</w:t>
            </w:r>
          </w:p>
        </w:tc>
        <w:tc>
          <w:tcPr>
            <w:tcW w:w="5773" w:type="dxa"/>
            <w:gridSpan w:val="3"/>
            <w:vAlign w:val="top"/>
          </w:tcPr>
          <w:p w14:paraId="07F8CB7A">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中国共产党北京市委员会研究室</w:t>
            </w:r>
          </w:p>
        </w:tc>
      </w:tr>
      <w:tr w14:paraId="72BEF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top"/>
          </w:tcPr>
          <w:p w14:paraId="34526086">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评价</w:t>
            </w:r>
            <w:r>
              <w:rPr>
                <w:rFonts w:hint="eastAsia" w:ascii="仿宋_GB2312" w:hAnsi="宋体" w:eastAsia="仿宋_GB2312"/>
                <w:b/>
                <w:color w:val="auto"/>
                <w:sz w:val="24"/>
                <w:szCs w:val="24"/>
                <w:highlight w:val="none"/>
                <w:lang w:eastAsia="zh-CN"/>
              </w:rPr>
              <w:t>项目</w:t>
            </w:r>
          </w:p>
        </w:tc>
        <w:tc>
          <w:tcPr>
            <w:tcW w:w="5773" w:type="dxa"/>
            <w:gridSpan w:val="3"/>
            <w:vAlign w:val="top"/>
          </w:tcPr>
          <w:p w14:paraId="482A1B4E">
            <w:pPr>
              <w:spacing w:line="360" w:lineRule="auto"/>
              <w:ind w:left="0" w:leftChars="0" w:firstLine="0" w:firstLineChars="0"/>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改革督察第三方评估经费</w:t>
            </w:r>
          </w:p>
        </w:tc>
      </w:tr>
      <w:tr w14:paraId="11BB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top"/>
          </w:tcPr>
          <w:p w14:paraId="6D310E9C">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评价</w:t>
            </w:r>
            <w:r>
              <w:rPr>
                <w:rFonts w:hint="eastAsia" w:ascii="仿宋_GB2312" w:hAnsi="宋体" w:eastAsia="仿宋_GB2312"/>
                <w:b/>
                <w:color w:val="auto"/>
                <w:sz w:val="24"/>
                <w:szCs w:val="24"/>
                <w:highlight w:val="none"/>
                <w:lang w:eastAsia="zh-CN"/>
              </w:rPr>
              <w:t>时间</w:t>
            </w:r>
          </w:p>
        </w:tc>
        <w:tc>
          <w:tcPr>
            <w:tcW w:w="5773" w:type="dxa"/>
            <w:gridSpan w:val="3"/>
            <w:vAlign w:val="top"/>
          </w:tcPr>
          <w:p w14:paraId="35309450">
            <w:pPr>
              <w:spacing w:line="360" w:lineRule="auto"/>
              <w:ind w:firstLine="960" w:firstLineChars="400"/>
              <w:rPr>
                <w:rFonts w:hint="eastAsia" w:ascii="仿宋_GB2312" w:hAnsi="宋体" w:eastAsia="仿宋_GB2312"/>
                <w:b/>
                <w:color w:val="auto"/>
                <w:sz w:val="24"/>
                <w:szCs w:val="24"/>
                <w:highlight w:val="none"/>
              </w:rPr>
            </w:pPr>
            <w:r>
              <w:rPr>
                <w:rFonts w:hint="eastAsia" w:ascii="仿宋_GB2312" w:hAnsi="宋体" w:eastAsia="仿宋_GB2312"/>
                <w:b w:val="0"/>
                <w:bCs/>
                <w:color w:val="auto"/>
                <w:sz w:val="24"/>
                <w:szCs w:val="24"/>
                <w:highlight w:val="none"/>
                <w:lang w:val="en-US" w:eastAsia="zh-CN"/>
              </w:rPr>
              <w:t>2024</w:t>
            </w:r>
            <w:r>
              <w:rPr>
                <w:rFonts w:hint="eastAsia" w:ascii="仿宋_GB2312" w:hAnsi="宋体" w:eastAsia="仿宋_GB2312"/>
                <w:b w:val="0"/>
                <w:bCs/>
                <w:color w:val="auto"/>
                <w:sz w:val="24"/>
                <w:szCs w:val="24"/>
                <w:highlight w:val="none"/>
              </w:rPr>
              <w:t xml:space="preserve">年 </w:t>
            </w:r>
            <w:r>
              <w:rPr>
                <w:rFonts w:hint="eastAsia" w:ascii="仿宋_GB2312" w:hAnsi="宋体" w:eastAsia="仿宋_GB2312"/>
                <w:b w:val="0"/>
                <w:bCs/>
                <w:color w:val="auto"/>
                <w:sz w:val="24"/>
                <w:szCs w:val="24"/>
                <w:highlight w:val="none"/>
                <w:lang w:val="en-US" w:eastAsia="zh-CN"/>
              </w:rPr>
              <w:t xml:space="preserve"> 5</w:t>
            </w:r>
            <w:r>
              <w:rPr>
                <w:rFonts w:hint="eastAsia" w:ascii="仿宋_GB2312" w:hAnsi="宋体" w:eastAsia="仿宋_GB2312"/>
                <w:b w:val="0"/>
                <w:bCs/>
                <w:color w:val="auto"/>
                <w:sz w:val="24"/>
                <w:szCs w:val="24"/>
                <w:highlight w:val="none"/>
              </w:rPr>
              <w:t>月</w:t>
            </w:r>
          </w:p>
        </w:tc>
      </w:tr>
      <w:tr w14:paraId="1D03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vAlign w:val="top"/>
          </w:tcPr>
          <w:p w14:paraId="2EDF56BB">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廉政</w:t>
            </w:r>
            <w:r>
              <w:rPr>
                <w:rFonts w:hint="eastAsia" w:ascii="仿宋_GB2312" w:hAnsi="宋体" w:eastAsia="仿宋_GB2312"/>
                <w:b/>
                <w:color w:val="auto"/>
                <w:sz w:val="24"/>
                <w:szCs w:val="24"/>
                <w:highlight w:val="none"/>
                <w:lang w:eastAsia="zh-CN"/>
              </w:rPr>
              <w:t>纪律</w:t>
            </w:r>
            <w:r>
              <w:rPr>
                <w:rFonts w:hint="eastAsia" w:ascii="仿宋_GB2312" w:hAnsi="宋体" w:eastAsia="仿宋_GB2312"/>
                <w:b/>
                <w:color w:val="auto"/>
                <w:sz w:val="24"/>
                <w:szCs w:val="24"/>
                <w:highlight w:val="none"/>
              </w:rPr>
              <w:t>执行情况反馈意见</w:t>
            </w:r>
          </w:p>
        </w:tc>
      </w:tr>
      <w:tr w14:paraId="254E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top"/>
          </w:tcPr>
          <w:p w14:paraId="168F25D1">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内     容</w:t>
            </w:r>
          </w:p>
        </w:tc>
        <w:tc>
          <w:tcPr>
            <w:tcW w:w="777" w:type="dxa"/>
            <w:vAlign w:val="top"/>
          </w:tcPr>
          <w:p w14:paraId="3E302811">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是</w:t>
            </w:r>
          </w:p>
        </w:tc>
        <w:tc>
          <w:tcPr>
            <w:tcW w:w="708" w:type="dxa"/>
            <w:vAlign w:val="top"/>
          </w:tcPr>
          <w:p w14:paraId="7F5D6ED2">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否</w:t>
            </w:r>
          </w:p>
        </w:tc>
      </w:tr>
      <w:tr w14:paraId="359A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3E8F4842">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评价人员有无接受以各种名义馈赠的礼金、礼物和有价证券</w:t>
            </w:r>
          </w:p>
        </w:tc>
        <w:tc>
          <w:tcPr>
            <w:tcW w:w="777" w:type="dxa"/>
            <w:vAlign w:val="top"/>
          </w:tcPr>
          <w:p w14:paraId="6C99BC8E">
            <w:pPr>
              <w:spacing w:line="360" w:lineRule="auto"/>
              <w:rPr>
                <w:rFonts w:hint="eastAsia" w:ascii="仿宋_GB2312" w:hAnsi="宋体" w:eastAsia="仿宋_GB2312"/>
                <w:color w:val="auto"/>
                <w:sz w:val="24"/>
                <w:szCs w:val="24"/>
                <w:highlight w:val="none"/>
              </w:rPr>
            </w:pPr>
          </w:p>
        </w:tc>
        <w:tc>
          <w:tcPr>
            <w:tcW w:w="708" w:type="dxa"/>
            <w:vAlign w:val="top"/>
          </w:tcPr>
          <w:p w14:paraId="3752F70A">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否</w:t>
            </w:r>
          </w:p>
        </w:tc>
      </w:tr>
      <w:tr w14:paraId="455C5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1196782A">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评价人员有无接受可能影响公正</w:t>
            </w:r>
            <w:r>
              <w:rPr>
                <w:rFonts w:hint="eastAsia" w:ascii="仿宋_GB2312" w:hAnsi="宋体" w:eastAsia="仿宋_GB2312"/>
                <w:color w:val="auto"/>
                <w:sz w:val="24"/>
                <w:szCs w:val="24"/>
                <w:highlight w:val="none"/>
                <w:lang w:eastAsia="zh-CN"/>
              </w:rPr>
              <w:t>评价</w:t>
            </w:r>
            <w:r>
              <w:rPr>
                <w:rFonts w:hint="eastAsia" w:ascii="仿宋_GB2312" w:hAnsi="宋体" w:eastAsia="仿宋_GB2312"/>
                <w:color w:val="auto"/>
                <w:sz w:val="24"/>
                <w:szCs w:val="24"/>
                <w:highlight w:val="none"/>
              </w:rPr>
              <w:t>的宴请、娱乐、旅游及获取各种形式的</w:t>
            </w:r>
            <w:r>
              <w:rPr>
                <w:rFonts w:hint="eastAsia" w:ascii="仿宋_GB2312" w:hAnsi="宋体" w:eastAsia="仿宋_GB2312"/>
                <w:color w:val="auto"/>
                <w:sz w:val="24"/>
                <w:szCs w:val="24"/>
                <w:highlight w:val="none"/>
                <w:lang w:eastAsia="zh-CN"/>
              </w:rPr>
              <w:t>俱乐部</w:t>
            </w:r>
            <w:r>
              <w:rPr>
                <w:rFonts w:hint="eastAsia" w:ascii="仿宋_GB2312" w:hAnsi="宋体" w:eastAsia="仿宋_GB2312"/>
                <w:color w:val="auto"/>
                <w:sz w:val="24"/>
                <w:szCs w:val="24"/>
                <w:highlight w:val="none"/>
              </w:rPr>
              <w:t>会员资格</w:t>
            </w:r>
          </w:p>
        </w:tc>
        <w:tc>
          <w:tcPr>
            <w:tcW w:w="777" w:type="dxa"/>
            <w:vAlign w:val="top"/>
          </w:tcPr>
          <w:p w14:paraId="1C5F5219">
            <w:pPr>
              <w:spacing w:line="360" w:lineRule="auto"/>
              <w:rPr>
                <w:rFonts w:hint="eastAsia" w:ascii="仿宋_GB2312" w:hAnsi="宋体" w:eastAsia="仿宋_GB2312"/>
                <w:color w:val="auto"/>
                <w:sz w:val="24"/>
                <w:szCs w:val="24"/>
                <w:highlight w:val="none"/>
              </w:rPr>
            </w:pPr>
          </w:p>
        </w:tc>
        <w:tc>
          <w:tcPr>
            <w:tcW w:w="708" w:type="dxa"/>
            <w:vAlign w:val="top"/>
          </w:tcPr>
          <w:p w14:paraId="75E56B19">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49C7E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68B05FB8">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3</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评价人员有无隐瞒事实，出具不公正的评价结论</w:t>
            </w:r>
          </w:p>
        </w:tc>
        <w:tc>
          <w:tcPr>
            <w:tcW w:w="777" w:type="dxa"/>
            <w:vAlign w:val="top"/>
          </w:tcPr>
          <w:p w14:paraId="291A3090">
            <w:pPr>
              <w:spacing w:line="360" w:lineRule="auto"/>
              <w:rPr>
                <w:rFonts w:hint="eastAsia" w:ascii="仿宋_GB2312" w:hAnsi="宋体" w:eastAsia="仿宋_GB2312"/>
                <w:color w:val="auto"/>
                <w:sz w:val="24"/>
                <w:szCs w:val="24"/>
                <w:highlight w:val="none"/>
              </w:rPr>
            </w:pPr>
          </w:p>
        </w:tc>
        <w:tc>
          <w:tcPr>
            <w:tcW w:w="708" w:type="dxa"/>
            <w:vAlign w:val="top"/>
          </w:tcPr>
          <w:p w14:paraId="7FACA8CA">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2EA1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1F59CBB8">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4</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评价人员有无在与绩效评价工作相关的经济实体中兼职（包括名誉职务）或从事有偿中介服务</w:t>
            </w:r>
          </w:p>
        </w:tc>
        <w:tc>
          <w:tcPr>
            <w:tcW w:w="777" w:type="dxa"/>
            <w:vAlign w:val="top"/>
          </w:tcPr>
          <w:p w14:paraId="5B92F524">
            <w:pPr>
              <w:spacing w:line="360" w:lineRule="auto"/>
              <w:rPr>
                <w:rFonts w:hint="eastAsia" w:ascii="仿宋_GB2312" w:hAnsi="宋体" w:eastAsia="仿宋_GB2312"/>
                <w:color w:val="auto"/>
                <w:sz w:val="24"/>
                <w:szCs w:val="24"/>
                <w:highlight w:val="none"/>
              </w:rPr>
            </w:pPr>
          </w:p>
        </w:tc>
        <w:tc>
          <w:tcPr>
            <w:tcW w:w="708" w:type="dxa"/>
            <w:vAlign w:val="top"/>
          </w:tcPr>
          <w:p w14:paraId="02B86901">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14329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543997A0">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5</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评价人员有无在被</w:t>
            </w:r>
            <w:r>
              <w:rPr>
                <w:rFonts w:hint="eastAsia" w:ascii="仿宋_GB2312" w:hAnsi="宋体" w:eastAsia="仿宋_GB2312"/>
                <w:color w:val="auto"/>
                <w:sz w:val="24"/>
                <w:szCs w:val="24"/>
                <w:highlight w:val="none"/>
                <w:lang w:eastAsia="zh-CN"/>
              </w:rPr>
              <w:t>评价</w:t>
            </w:r>
            <w:r>
              <w:rPr>
                <w:rFonts w:hint="eastAsia" w:ascii="仿宋_GB2312" w:hAnsi="宋体" w:eastAsia="仿宋_GB2312"/>
                <w:color w:val="auto"/>
                <w:sz w:val="24"/>
                <w:szCs w:val="24"/>
                <w:highlight w:val="none"/>
              </w:rPr>
              <w:t>单位报销任何费用</w:t>
            </w:r>
          </w:p>
        </w:tc>
        <w:tc>
          <w:tcPr>
            <w:tcW w:w="777" w:type="dxa"/>
            <w:vAlign w:val="top"/>
          </w:tcPr>
          <w:p w14:paraId="010D8F59">
            <w:pPr>
              <w:spacing w:line="360" w:lineRule="auto"/>
              <w:rPr>
                <w:rFonts w:hint="eastAsia" w:ascii="仿宋_GB2312" w:hAnsi="宋体" w:eastAsia="仿宋_GB2312"/>
                <w:color w:val="auto"/>
                <w:sz w:val="24"/>
                <w:szCs w:val="24"/>
                <w:highlight w:val="none"/>
              </w:rPr>
            </w:pPr>
          </w:p>
        </w:tc>
        <w:tc>
          <w:tcPr>
            <w:tcW w:w="708" w:type="dxa"/>
            <w:vAlign w:val="top"/>
          </w:tcPr>
          <w:p w14:paraId="0439B741">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6B0E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0966ADAA">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6</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评价人员有无利用特殊身份和使得谋取其他不正当利益</w:t>
            </w:r>
          </w:p>
        </w:tc>
        <w:tc>
          <w:tcPr>
            <w:tcW w:w="777" w:type="dxa"/>
            <w:vAlign w:val="top"/>
          </w:tcPr>
          <w:p w14:paraId="539716D8">
            <w:pPr>
              <w:spacing w:line="360" w:lineRule="auto"/>
              <w:rPr>
                <w:rFonts w:hint="eastAsia" w:ascii="仿宋_GB2312" w:hAnsi="宋体" w:eastAsia="仿宋_GB2312"/>
                <w:color w:val="auto"/>
                <w:sz w:val="24"/>
                <w:szCs w:val="24"/>
                <w:highlight w:val="none"/>
              </w:rPr>
            </w:pPr>
          </w:p>
        </w:tc>
        <w:tc>
          <w:tcPr>
            <w:tcW w:w="708" w:type="dxa"/>
            <w:vAlign w:val="top"/>
          </w:tcPr>
          <w:p w14:paraId="1DA62AC2">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184C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vAlign w:val="center"/>
          </w:tcPr>
          <w:p w14:paraId="4774527F">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7.评价人员有无其他违法违纪行为</w:t>
            </w:r>
          </w:p>
        </w:tc>
        <w:tc>
          <w:tcPr>
            <w:tcW w:w="777" w:type="dxa"/>
            <w:vAlign w:val="top"/>
          </w:tcPr>
          <w:p w14:paraId="41BC039B">
            <w:pPr>
              <w:spacing w:line="360" w:lineRule="auto"/>
              <w:rPr>
                <w:rFonts w:hint="eastAsia" w:ascii="仿宋_GB2312" w:hAnsi="宋体" w:eastAsia="仿宋_GB2312"/>
                <w:color w:val="auto"/>
                <w:sz w:val="24"/>
                <w:szCs w:val="24"/>
                <w:highlight w:val="none"/>
              </w:rPr>
            </w:pPr>
          </w:p>
        </w:tc>
        <w:tc>
          <w:tcPr>
            <w:tcW w:w="708" w:type="dxa"/>
            <w:vAlign w:val="top"/>
          </w:tcPr>
          <w:p w14:paraId="10ED92BD">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2A00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vAlign w:val="center"/>
          </w:tcPr>
          <w:p w14:paraId="6320CA7D">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对违纪行为的具体描述：</w:t>
            </w:r>
          </w:p>
          <w:p w14:paraId="68D9573E">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无。</w:t>
            </w:r>
          </w:p>
          <w:p w14:paraId="1007A034">
            <w:pPr>
              <w:spacing w:line="360" w:lineRule="auto"/>
              <w:rPr>
                <w:rFonts w:hint="eastAsia" w:ascii="仿宋_GB2312" w:hAnsi="宋体" w:eastAsia="仿宋_GB2312"/>
                <w:color w:val="auto"/>
                <w:sz w:val="24"/>
                <w:szCs w:val="24"/>
                <w:highlight w:val="none"/>
              </w:rPr>
            </w:pPr>
          </w:p>
        </w:tc>
      </w:tr>
      <w:tr w14:paraId="30BBA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vAlign w:val="center"/>
          </w:tcPr>
          <w:p w14:paraId="462BB66F">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对廉政纪律执行情况总体评价及建议：</w:t>
            </w:r>
          </w:p>
          <w:p w14:paraId="67515F0C">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无。</w:t>
            </w:r>
          </w:p>
          <w:p w14:paraId="236574FC">
            <w:pPr>
              <w:spacing w:line="360" w:lineRule="auto"/>
              <w:rPr>
                <w:rFonts w:hint="eastAsia" w:ascii="仿宋_GB2312" w:hAnsi="宋体" w:eastAsia="仿宋_GB2312"/>
                <w:color w:val="auto"/>
                <w:sz w:val="24"/>
                <w:szCs w:val="24"/>
                <w:highlight w:val="none"/>
              </w:rPr>
            </w:pPr>
          </w:p>
          <w:p w14:paraId="47C6FDC2">
            <w:pPr>
              <w:spacing w:line="360" w:lineRule="auto"/>
              <w:rPr>
                <w:rFonts w:hint="eastAsia" w:ascii="仿宋_GB2312" w:hAnsi="宋体" w:eastAsia="仿宋_GB2312"/>
                <w:color w:val="auto"/>
                <w:sz w:val="24"/>
                <w:szCs w:val="24"/>
                <w:highlight w:val="none"/>
              </w:rPr>
            </w:pPr>
          </w:p>
        </w:tc>
      </w:tr>
    </w:tbl>
    <w:p w14:paraId="440BCB1E">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left"/>
        <w:textAlignment w:val="auto"/>
        <w:outlineLvl w:val="9"/>
        <w:rPr>
          <w:rFonts w:hint="eastAsia" w:ascii="黑体" w:hAnsi="黑体" w:eastAsia="黑体" w:cs="黑体"/>
          <w:b w:val="0"/>
          <w:bCs w:val="0"/>
          <w:color w:val="auto"/>
          <w:sz w:val="32"/>
          <w:szCs w:val="32"/>
          <w:highlight w:val="none"/>
          <w:lang w:val="en-US" w:eastAsia="zh-CN"/>
        </w:rPr>
      </w:pPr>
    </w:p>
    <w:p w14:paraId="22D07916">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left"/>
        <w:textAlignment w:val="auto"/>
        <w:outlineLvl w:val="9"/>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被评价部门（单位）：         （公章）</w:t>
      </w:r>
    </w:p>
    <w:p w14:paraId="7FF02EBF">
      <w:pPr>
        <w:keepNext w:val="0"/>
        <w:keepLines w:val="0"/>
        <w:pageBreakBefore w:val="0"/>
        <w:widowControl w:val="0"/>
        <w:kinsoku/>
        <w:wordWrap/>
        <w:overflowPunct/>
        <w:topLinePunct w:val="0"/>
        <w:autoSpaceDE/>
        <w:autoSpaceDN/>
        <w:bidi w:val="0"/>
        <w:spacing w:line="520" w:lineRule="exact"/>
        <w:ind w:left="0" w:leftChars="0" w:firstLine="420" w:firstLineChars="200"/>
        <w:textAlignment w:val="auto"/>
        <w:rPr>
          <w:rFonts w:hint="default" w:ascii="Arial Narrow" w:hAnsi="Arial Narrow" w:eastAsia="宋体" w:cs="Arial Narrow"/>
          <w:color w:val="auto"/>
          <w:kern w:val="2"/>
          <w:sz w:val="21"/>
          <w:szCs w:val="21"/>
          <w:highlight w:val="none"/>
          <w:lang w:val="en-US" w:eastAsia="zh-CN" w:bidi="ar-SA"/>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601E9">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0464314"/>
      <w:docPartObj>
        <w:docPartGallery w:val="autotext"/>
      </w:docPartObj>
    </w:sdtPr>
    <w:sdtContent>
      <w:p w14:paraId="7F27287D">
        <w:pPr>
          <w:pStyle w:val="9"/>
          <w:jc w:val="center"/>
        </w:pPr>
        <w:r>
          <w:fldChar w:fldCharType="begin"/>
        </w:r>
        <w:r>
          <w:instrText xml:space="preserve">PAGE   \* MERGEFORMAT</w:instrText>
        </w:r>
        <w:r>
          <w:fldChar w:fldCharType="separate"/>
        </w:r>
        <w:r>
          <w:rPr>
            <w:lang w:val="zh-CN"/>
          </w:rPr>
          <w:t>2</w:t>
        </w:r>
        <w:r>
          <w:fldChar w:fldCharType="end"/>
        </w:r>
      </w:p>
    </w:sdtContent>
  </w:sdt>
  <w:p w14:paraId="0E3EC38E">
    <w:pPr>
      <w:pStyle w:val="9"/>
      <w:tabs>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ED481">
    <w:pPr>
      <w:pStyle w:val="10"/>
      <w:pBdr>
        <w:bottom w:val="single" w:color="auto" w:sz="4" w:space="1"/>
      </w:pBdr>
      <w:rPr>
        <w:rFonts w:ascii="Arial Narrow" w:hAnsi="Arial Narrow"/>
      </w:rPr>
    </w:pPr>
    <w:r>
      <w:rPr>
        <w:rFonts w:hint="eastAsia" w:ascii="Arial Narrow" w:hAnsi="Arial Narrow"/>
      </w:rPr>
      <w:t>中国共产党北京市委员会研究室</w:t>
    </w:r>
    <w:r>
      <w:rPr>
        <w:rFonts w:hint="eastAsia" w:ascii="Arial Narrow" w:hAnsi="Arial Narrow"/>
        <w:highlight w:val="none"/>
        <w:lang w:eastAsia="zh-CN"/>
      </w:rPr>
      <w:t>2023年度改革督察第三方评估经费项目</w:t>
    </w:r>
    <w:r>
      <w:rPr>
        <w:rFonts w:hint="eastAsia" w:ascii="Arial Narrow" w:hAnsi="Arial Narrow"/>
        <w:highlight w:val="none"/>
      </w:rPr>
      <w:t>支</w:t>
    </w:r>
    <w:r>
      <w:rPr>
        <w:rFonts w:hint="eastAsia" w:ascii="Arial Narrow" w:hAnsi="Arial Narrow"/>
      </w:rPr>
      <w:t>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14F64">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B0D7D"/>
    <w:multiLevelType w:val="singleLevel"/>
    <w:tmpl w:val="818B0D7D"/>
    <w:lvl w:ilvl="0" w:tentative="0">
      <w:start w:val="1"/>
      <w:numFmt w:val="chineseCounting"/>
      <w:suff w:val="nothing"/>
      <w:lvlText w:val="%1、"/>
      <w:lvlJc w:val="left"/>
      <w:rPr>
        <w:rFonts w:hint="eastAsia"/>
      </w:rPr>
    </w:lvl>
  </w:abstractNum>
  <w:abstractNum w:abstractNumId="1">
    <w:nsid w:val="921BDC70"/>
    <w:multiLevelType w:val="singleLevel"/>
    <w:tmpl w:val="921BDC70"/>
    <w:lvl w:ilvl="0" w:tentative="0">
      <w:start w:val="2"/>
      <w:numFmt w:val="chineseCounting"/>
      <w:suff w:val="nothing"/>
      <w:lvlText w:val="（%1）"/>
      <w:lvlJc w:val="left"/>
      <w:rPr>
        <w:rFonts w:hint="eastAsia"/>
      </w:rPr>
    </w:lvl>
  </w:abstractNum>
  <w:abstractNum w:abstractNumId="2">
    <w:nsid w:val="B1D52279"/>
    <w:multiLevelType w:val="singleLevel"/>
    <w:tmpl w:val="B1D52279"/>
    <w:lvl w:ilvl="0" w:tentative="0">
      <w:start w:val="1"/>
      <w:numFmt w:val="decimal"/>
      <w:suff w:val="nothing"/>
      <w:lvlText w:val="（%1）"/>
      <w:lvlJc w:val="left"/>
    </w:lvl>
  </w:abstractNum>
  <w:abstractNum w:abstractNumId="3">
    <w:nsid w:val="2F7301A8"/>
    <w:multiLevelType w:val="singleLevel"/>
    <w:tmpl w:val="2F7301A8"/>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NTkxZmEyMzdjNTgwNjAxMGY2OTQ3NTc5OThjNmMifQ=="/>
  </w:docVars>
  <w:rsids>
    <w:rsidRoot w:val="00050E67"/>
    <w:rsid w:val="000365EE"/>
    <w:rsid w:val="00050E67"/>
    <w:rsid w:val="000930D4"/>
    <w:rsid w:val="000A3C0C"/>
    <w:rsid w:val="000B6747"/>
    <w:rsid w:val="000D03AC"/>
    <w:rsid w:val="000D2DEA"/>
    <w:rsid w:val="000F683E"/>
    <w:rsid w:val="0011727A"/>
    <w:rsid w:val="00117AAB"/>
    <w:rsid w:val="00182253"/>
    <w:rsid w:val="001D2FAD"/>
    <w:rsid w:val="001E29B6"/>
    <w:rsid w:val="001E3556"/>
    <w:rsid w:val="00282A11"/>
    <w:rsid w:val="00284798"/>
    <w:rsid w:val="002F77C0"/>
    <w:rsid w:val="003711B9"/>
    <w:rsid w:val="00371327"/>
    <w:rsid w:val="003B6613"/>
    <w:rsid w:val="003C2366"/>
    <w:rsid w:val="003D118C"/>
    <w:rsid w:val="00403707"/>
    <w:rsid w:val="004406AB"/>
    <w:rsid w:val="00441E56"/>
    <w:rsid w:val="00446675"/>
    <w:rsid w:val="004C065F"/>
    <w:rsid w:val="004C50AF"/>
    <w:rsid w:val="004C5DC3"/>
    <w:rsid w:val="004E6D58"/>
    <w:rsid w:val="004F3E51"/>
    <w:rsid w:val="00565752"/>
    <w:rsid w:val="005B3B42"/>
    <w:rsid w:val="005F3ECD"/>
    <w:rsid w:val="00613D40"/>
    <w:rsid w:val="00620B65"/>
    <w:rsid w:val="00623635"/>
    <w:rsid w:val="00632AC4"/>
    <w:rsid w:val="0064167E"/>
    <w:rsid w:val="00695DFC"/>
    <w:rsid w:val="006B4A3C"/>
    <w:rsid w:val="006B7C66"/>
    <w:rsid w:val="007074EA"/>
    <w:rsid w:val="0074412F"/>
    <w:rsid w:val="007507E7"/>
    <w:rsid w:val="00751D25"/>
    <w:rsid w:val="007710A8"/>
    <w:rsid w:val="007931BB"/>
    <w:rsid w:val="00824406"/>
    <w:rsid w:val="00852862"/>
    <w:rsid w:val="008F7BCB"/>
    <w:rsid w:val="00922675"/>
    <w:rsid w:val="00956DC8"/>
    <w:rsid w:val="009C5580"/>
    <w:rsid w:val="00A00A86"/>
    <w:rsid w:val="00A150FA"/>
    <w:rsid w:val="00A25A8D"/>
    <w:rsid w:val="00A7175C"/>
    <w:rsid w:val="00A90411"/>
    <w:rsid w:val="00A905C1"/>
    <w:rsid w:val="00A95409"/>
    <w:rsid w:val="00AB7A52"/>
    <w:rsid w:val="00AC3284"/>
    <w:rsid w:val="00AD0A71"/>
    <w:rsid w:val="00AE17E2"/>
    <w:rsid w:val="00AE18D1"/>
    <w:rsid w:val="00B47F34"/>
    <w:rsid w:val="00BA1A69"/>
    <w:rsid w:val="00BC35B0"/>
    <w:rsid w:val="00BE4B4D"/>
    <w:rsid w:val="00C4440F"/>
    <w:rsid w:val="00D319E3"/>
    <w:rsid w:val="00D621A9"/>
    <w:rsid w:val="00D95DF2"/>
    <w:rsid w:val="00DB62B5"/>
    <w:rsid w:val="00DC1A3D"/>
    <w:rsid w:val="00DF06F4"/>
    <w:rsid w:val="00E119F1"/>
    <w:rsid w:val="00E47283"/>
    <w:rsid w:val="00E967D4"/>
    <w:rsid w:val="00F37A77"/>
    <w:rsid w:val="00F432EE"/>
    <w:rsid w:val="00F53C43"/>
    <w:rsid w:val="00F62E7C"/>
    <w:rsid w:val="00F9432B"/>
    <w:rsid w:val="00FF060F"/>
    <w:rsid w:val="00FF3001"/>
    <w:rsid w:val="01232B56"/>
    <w:rsid w:val="01406E90"/>
    <w:rsid w:val="01411327"/>
    <w:rsid w:val="01440015"/>
    <w:rsid w:val="01605C59"/>
    <w:rsid w:val="0181291D"/>
    <w:rsid w:val="01853B7D"/>
    <w:rsid w:val="019A05BD"/>
    <w:rsid w:val="01B302FF"/>
    <w:rsid w:val="01F34E1B"/>
    <w:rsid w:val="021C34B2"/>
    <w:rsid w:val="02351F7C"/>
    <w:rsid w:val="026414D5"/>
    <w:rsid w:val="027062E6"/>
    <w:rsid w:val="02980712"/>
    <w:rsid w:val="02986B0E"/>
    <w:rsid w:val="02A1578F"/>
    <w:rsid w:val="02CF1D1A"/>
    <w:rsid w:val="03140C25"/>
    <w:rsid w:val="0335253C"/>
    <w:rsid w:val="03463FB1"/>
    <w:rsid w:val="03867A99"/>
    <w:rsid w:val="038C517C"/>
    <w:rsid w:val="03E25BCA"/>
    <w:rsid w:val="03E8603E"/>
    <w:rsid w:val="04022F00"/>
    <w:rsid w:val="041E5D94"/>
    <w:rsid w:val="042E0790"/>
    <w:rsid w:val="04377146"/>
    <w:rsid w:val="0442358C"/>
    <w:rsid w:val="048A1E60"/>
    <w:rsid w:val="049A024B"/>
    <w:rsid w:val="04D03F28"/>
    <w:rsid w:val="05096B07"/>
    <w:rsid w:val="050A451E"/>
    <w:rsid w:val="052956F6"/>
    <w:rsid w:val="053848CA"/>
    <w:rsid w:val="056512EB"/>
    <w:rsid w:val="058479BE"/>
    <w:rsid w:val="059A6F51"/>
    <w:rsid w:val="059E1945"/>
    <w:rsid w:val="05A422C9"/>
    <w:rsid w:val="05F04C1F"/>
    <w:rsid w:val="05F9301F"/>
    <w:rsid w:val="0600182F"/>
    <w:rsid w:val="06041E9B"/>
    <w:rsid w:val="060861BC"/>
    <w:rsid w:val="060A5550"/>
    <w:rsid w:val="06691C27"/>
    <w:rsid w:val="066B4250"/>
    <w:rsid w:val="06715FD9"/>
    <w:rsid w:val="069529B0"/>
    <w:rsid w:val="069D0E91"/>
    <w:rsid w:val="06A32A81"/>
    <w:rsid w:val="06A51751"/>
    <w:rsid w:val="06B23CDF"/>
    <w:rsid w:val="06B4674F"/>
    <w:rsid w:val="06BE78F6"/>
    <w:rsid w:val="06C5541F"/>
    <w:rsid w:val="06C835F1"/>
    <w:rsid w:val="06D604ED"/>
    <w:rsid w:val="06FB0E77"/>
    <w:rsid w:val="06FC54BF"/>
    <w:rsid w:val="06FE6CD9"/>
    <w:rsid w:val="071F0D59"/>
    <w:rsid w:val="07822E61"/>
    <w:rsid w:val="07D07BFF"/>
    <w:rsid w:val="07D32521"/>
    <w:rsid w:val="07E61381"/>
    <w:rsid w:val="07F70F27"/>
    <w:rsid w:val="086374FE"/>
    <w:rsid w:val="086F7C6E"/>
    <w:rsid w:val="087C3B74"/>
    <w:rsid w:val="089F0071"/>
    <w:rsid w:val="08A179CA"/>
    <w:rsid w:val="08CE3D4B"/>
    <w:rsid w:val="092C64D0"/>
    <w:rsid w:val="092F2E3D"/>
    <w:rsid w:val="094548F0"/>
    <w:rsid w:val="09626409"/>
    <w:rsid w:val="09630E4F"/>
    <w:rsid w:val="09696588"/>
    <w:rsid w:val="097F2DFD"/>
    <w:rsid w:val="09C1716F"/>
    <w:rsid w:val="0A002467"/>
    <w:rsid w:val="0A3650A7"/>
    <w:rsid w:val="0AA20321"/>
    <w:rsid w:val="0AED0C53"/>
    <w:rsid w:val="0B0F1FB5"/>
    <w:rsid w:val="0B3017F8"/>
    <w:rsid w:val="0B5D4EF6"/>
    <w:rsid w:val="0B695659"/>
    <w:rsid w:val="0B743580"/>
    <w:rsid w:val="0B7955E3"/>
    <w:rsid w:val="0BC573A9"/>
    <w:rsid w:val="0BE35734"/>
    <w:rsid w:val="0C051769"/>
    <w:rsid w:val="0C4A6FC7"/>
    <w:rsid w:val="0C523051"/>
    <w:rsid w:val="0C5251A8"/>
    <w:rsid w:val="0C595904"/>
    <w:rsid w:val="0C786312"/>
    <w:rsid w:val="0C8A5BA0"/>
    <w:rsid w:val="0CBE2F22"/>
    <w:rsid w:val="0CC46135"/>
    <w:rsid w:val="0D1920CF"/>
    <w:rsid w:val="0D34161D"/>
    <w:rsid w:val="0D395A08"/>
    <w:rsid w:val="0D5F741F"/>
    <w:rsid w:val="0E2B7D17"/>
    <w:rsid w:val="0E317F99"/>
    <w:rsid w:val="0E3B0A8E"/>
    <w:rsid w:val="0E3C1CFB"/>
    <w:rsid w:val="0E60131D"/>
    <w:rsid w:val="0E6A22ED"/>
    <w:rsid w:val="0EB22C25"/>
    <w:rsid w:val="0EE155DA"/>
    <w:rsid w:val="0EE66682"/>
    <w:rsid w:val="0F4955EB"/>
    <w:rsid w:val="0F5D017B"/>
    <w:rsid w:val="0F5D63CD"/>
    <w:rsid w:val="0F63651B"/>
    <w:rsid w:val="0F650406"/>
    <w:rsid w:val="0F6C03BE"/>
    <w:rsid w:val="0F713DEF"/>
    <w:rsid w:val="0F7200CA"/>
    <w:rsid w:val="0FAA281B"/>
    <w:rsid w:val="0FAD7426"/>
    <w:rsid w:val="0FC23960"/>
    <w:rsid w:val="0FDD3F4B"/>
    <w:rsid w:val="0FDF5E03"/>
    <w:rsid w:val="0FF02664"/>
    <w:rsid w:val="0FFA3C1C"/>
    <w:rsid w:val="0FFC7787"/>
    <w:rsid w:val="10233DBD"/>
    <w:rsid w:val="1028372D"/>
    <w:rsid w:val="10426E7F"/>
    <w:rsid w:val="10542077"/>
    <w:rsid w:val="105C0433"/>
    <w:rsid w:val="106A5D5C"/>
    <w:rsid w:val="107153DE"/>
    <w:rsid w:val="10A046FD"/>
    <w:rsid w:val="10B01155"/>
    <w:rsid w:val="10B57268"/>
    <w:rsid w:val="10B75A40"/>
    <w:rsid w:val="10C55FD8"/>
    <w:rsid w:val="10DC2066"/>
    <w:rsid w:val="10DF765C"/>
    <w:rsid w:val="11061E58"/>
    <w:rsid w:val="113732B7"/>
    <w:rsid w:val="113A28C2"/>
    <w:rsid w:val="11827D93"/>
    <w:rsid w:val="118E6D12"/>
    <w:rsid w:val="119B5F96"/>
    <w:rsid w:val="11B0324E"/>
    <w:rsid w:val="11C00514"/>
    <w:rsid w:val="11DA299C"/>
    <w:rsid w:val="11EA3CBF"/>
    <w:rsid w:val="11EE2835"/>
    <w:rsid w:val="12255DA3"/>
    <w:rsid w:val="124442B0"/>
    <w:rsid w:val="124D7795"/>
    <w:rsid w:val="12537BEB"/>
    <w:rsid w:val="1259127D"/>
    <w:rsid w:val="125E4936"/>
    <w:rsid w:val="12A60030"/>
    <w:rsid w:val="12B146FF"/>
    <w:rsid w:val="12E736C6"/>
    <w:rsid w:val="12FC699D"/>
    <w:rsid w:val="13266764"/>
    <w:rsid w:val="133426AD"/>
    <w:rsid w:val="134C6A15"/>
    <w:rsid w:val="13503613"/>
    <w:rsid w:val="135E3A22"/>
    <w:rsid w:val="138934EB"/>
    <w:rsid w:val="139A0D1D"/>
    <w:rsid w:val="13D14930"/>
    <w:rsid w:val="13E9328B"/>
    <w:rsid w:val="13FD64FA"/>
    <w:rsid w:val="141352AC"/>
    <w:rsid w:val="141C6F74"/>
    <w:rsid w:val="14527C9A"/>
    <w:rsid w:val="1475321D"/>
    <w:rsid w:val="14952165"/>
    <w:rsid w:val="14957BBC"/>
    <w:rsid w:val="14D51E96"/>
    <w:rsid w:val="14FC3FB5"/>
    <w:rsid w:val="15062182"/>
    <w:rsid w:val="15131A5D"/>
    <w:rsid w:val="152176DF"/>
    <w:rsid w:val="157306F8"/>
    <w:rsid w:val="158F676B"/>
    <w:rsid w:val="15936F17"/>
    <w:rsid w:val="159D39C7"/>
    <w:rsid w:val="159E1571"/>
    <w:rsid w:val="15B17473"/>
    <w:rsid w:val="15B41C1A"/>
    <w:rsid w:val="15C12218"/>
    <w:rsid w:val="15D3795C"/>
    <w:rsid w:val="15FE4BB5"/>
    <w:rsid w:val="15FF3D3A"/>
    <w:rsid w:val="1625086F"/>
    <w:rsid w:val="16472BC0"/>
    <w:rsid w:val="16587AC7"/>
    <w:rsid w:val="165F7CF0"/>
    <w:rsid w:val="168A7AAE"/>
    <w:rsid w:val="1698620F"/>
    <w:rsid w:val="16B5194E"/>
    <w:rsid w:val="16DB7D61"/>
    <w:rsid w:val="16E442C5"/>
    <w:rsid w:val="16E5323D"/>
    <w:rsid w:val="16F6630A"/>
    <w:rsid w:val="17225240"/>
    <w:rsid w:val="17571C87"/>
    <w:rsid w:val="1767428D"/>
    <w:rsid w:val="176E561B"/>
    <w:rsid w:val="1788120D"/>
    <w:rsid w:val="17990328"/>
    <w:rsid w:val="17A54A14"/>
    <w:rsid w:val="17C622B7"/>
    <w:rsid w:val="17D8171B"/>
    <w:rsid w:val="17F226D7"/>
    <w:rsid w:val="181B49A8"/>
    <w:rsid w:val="182932F0"/>
    <w:rsid w:val="18774FFE"/>
    <w:rsid w:val="18BE2A3F"/>
    <w:rsid w:val="18CF3D2C"/>
    <w:rsid w:val="19204E18"/>
    <w:rsid w:val="19345FF8"/>
    <w:rsid w:val="193D10C7"/>
    <w:rsid w:val="195F4D30"/>
    <w:rsid w:val="19627AF2"/>
    <w:rsid w:val="19730285"/>
    <w:rsid w:val="198A1BB6"/>
    <w:rsid w:val="19B65058"/>
    <w:rsid w:val="19D54333"/>
    <w:rsid w:val="19FC2CC0"/>
    <w:rsid w:val="1A00584D"/>
    <w:rsid w:val="1A06439A"/>
    <w:rsid w:val="1A113949"/>
    <w:rsid w:val="1AA77EA3"/>
    <w:rsid w:val="1ADC6D1E"/>
    <w:rsid w:val="1AEA5B35"/>
    <w:rsid w:val="1AFE1403"/>
    <w:rsid w:val="1B1E2C59"/>
    <w:rsid w:val="1B645FEE"/>
    <w:rsid w:val="1B8B458A"/>
    <w:rsid w:val="1B972C67"/>
    <w:rsid w:val="1BBC1974"/>
    <w:rsid w:val="1BE634D8"/>
    <w:rsid w:val="1C1D316C"/>
    <w:rsid w:val="1C2F5649"/>
    <w:rsid w:val="1C526670"/>
    <w:rsid w:val="1C534190"/>
    <w:rsid w:val="1C590456"/>
    <w:rsid w:val="1C7D392E"/>
    <w:rsid w:val="1C822C06"/>
    <w:rsid w:val="1D1226B1"/>
    <w:rsid w:val="1D334337"/>
    <w:rsid w:val="1D5229B9"/>
    <w:rsid w:val="1D6A0633"/>
    <w:rsid w:val="1D794BBD"/>
    <w:rsid w:val="1D8D4C22"/>
    <w:rsid w:val="1D9E36A1"/>
    <w:rsid w:val="1E336936"/>
    <w:rsid w:val="1EA46B47"/>
    <w:rsid w:val="1EAB38BB"/>
    <w:rsid w:val="1EBB45C5"/>
    <w:rsid w:val="1EC778B2"/>
    <w:rsid w:val="1EE359BC"/>
    <w:rsid w:val="1EFF5FF8"/>
    <w:rsid w:val="1F1053C0"/>
    <w:rsid w:val="1F3D1DF2"/>
    <w:rsid w:val="1F513AEB"/>
    <w:rsid w:val="1F612128"/>
    <w:rsid w:val="1FB62834"/>
    <w:rsid w:val="1FBE22D6"/>
    <w:rsid w:val="1FC07071"/>
    <w:rsid w:val="1FCA066A"/>
    <w:rsid w:val="1FD34EE7"/>
    <w:rsid w:val="1FFC4890"/>
    <w:rsid w:val="20363EFC"/>
    <w:rsid w:val="204437AE"/>
    <w:rsid w:val="206872BD"/>
    <w:rsid w:val="207B3A21"/>
    <w:rsid w:val="208633BF"/>
    <w:rsid w:val="2099402A"/>
    <w:rsid w:val="209B6DF3"/>
    <w:rsid w:val="20BF540A"/>
    <w:rsid w:val="20D76900"/>
    <w:rsid w:val="20E66C35"/>
    <w:rsid w:val="212B3FDE"/>
    <w:rsid w:val="213773B5"/>
    <w:rsid w:val="213A656E"/>
    <w:rsid w:val="213A6C01"/>
    <w:rsid w:val="21CD2598"/>
    <w:rsid w:val="21D503C9"/>
    <w:rsid w:val="21D94F0B"/>
    <w:rsid w:val="21EB0988"/>
    <w:rsid w:val="21F91F85"/>
    <w:rsid w:val="220A23E4"/>
    <w:rsid w:val="221049D7"/>
    <w:rsid w:val="221D4B64"/>
    <w:rsid w:val="223851C6"/>
    <w:rsid w:val="22442742"/>
    <w:rsid w:val="22AA08B3"/>
    <w:rsid w:val="22C67E4B"/>
    <w:rsid w:val="22CD34A6"/>
    <w:rsid w:val="22E3185B"/>
    <w:rsid w:val="22FB5508"/>
    <w:rsid w:val="231D79D9"/>
    <w:rsid w:val="233D5EA2"/>
    <w:rsid w:val="23495845"/>
    <w:rsid w:val="23544BA5"/>
    <w:rsid w:val="236753D9"/>
    <w:rsid w:val="236D3DEE"/>
    <w:rsid w:val="2371756C"/>
    <w:rsid w:val="238924D2"/>
    <w:rsid w:val="23912A92"/>
    <w:rsid w:val="23A57504"/>
    <w:rsid w:val="24224466"/>
    <w:rsid w:val="24273096"/>
    <w:rsid w:val="242A21EA"/>
    <w:rsid w:val="2494234F"/>
    <w:rsid w:val="249574DC"/>
    <w:rsid w:val="249D7283"/>
    <w:rsid w:val="24A02C63"/>
    <w:rsid w:val="24B43181"/>
    <w:rsid w:val="24BA6B36"/>
    <w:rsid w:val="24F4697B"/>
    <w:rsid w:val="24FE03CD"/>
    <w:rsid w:val="250E0105"/>
    <w:rsid w:val="25150A16"/>
    <w:rsid w:val="253C1C92"/>
    <w:rsid w:val="25611F86"/>
    <w:rsid w:val="25627E42"/>
    <w:rsid w:val="256A5F2E"/>
    <w:rsid w:val="25707F51"/>
    <w:rsid w:val="25760CDC"/>
    <w:rsid w:val="258953C7"/>
    <w:rsid w:val="25C94E04"/>
    <w:rsid w:val="25E614EA"/>
    <w:rsid w:val="260307BD"/>
    <w:rsid w:val="26097D41"/>
    <w:rsid w:val="260A37BF"/>
    <w:rsid w:val="26127ABA"/>
    <w:rsid w:val="26454E83"/>
    <w:rsid w:val="26CC6256"/>
    <w:rsid w:val="26D44F4A"/>
    <w:rsid w:val="26DA3FFB"/>
    <w:rsid w:val="26F54EB0"/>
    <w:rsid w:val="26F6557C"/>
    <w:rsid w:val="26F72B6D"/>
    <w:rsid w:val="274A4A09"/>
    <w:rsid w:val="27952F55"/>
    <w:rsid w:val="27CB2818"/>
    <w:rsid w:val="27D57E7D"/>
    <w:rsid w:val="27E13B97"/>
    <w:rsid w:val="27E73829"/>
    <w:rsid w:val="27EB6614"/>
    <w:rsid w:val="27EE4785"/>
    <w:rsid w:val="27FC5C17"/>
    <w:rsid w:val="28237D5C"/>
    <w:rsid w:val="28245C6F"/>
    <w:rsid w:val="284C4696"/>
    <w:rsid w:val="285E7C01"/>
    <w:rsid w:val="287D05DD"/>
    <w:rsid w:val="28B25505"/>
    <w:rsid w:val="28BE0FC0"/>
    <w:rsid w:val="28F25980"/>
    <w:rsid w:val="28F35569"/>
    <w:rsid w:val="290339E0"/>
    <w:rsid w:val="290D7B91"/>
    <w:rsid w:val="29130132"/>
    <w:rsid w:val="29265EBC"/>
    <w:rsid w:val="2951456F"/>
    <w:rsid w:val="29706A5F"/>
    <w:rsid w:val="29727787"/>
    <w:rsid w:val="297659FF"/>
    <w:rsid w:val="2985212C"/>
    <w:rsid w:val="29DA5A3F"/>
    <w:rsid w:val="29FB14CE"/>
    <w:rsid w:val="2A004AA9"/>
    <w:rsid w:val="2A283D07"/>
    <w:rsid w:val="2A5561C7"/>
    <w:rsid w:val="2A7228D5"/>
    <w:rsid w:val="2A81520E"/>
    <w:rsid w:val="2AA15D83"/>
    <w:rsid w:val="2AAC1CD9"/>
    <w:rsid w:val="2AEA1743"/>
    <w:rsid w:val="2AFA2727"/>
    <w:rsid w:val="2AFF6AE9"/>
    <w:rsid w:val="2B05704B"/>
    <w:rsid w:val="2B24238E"/>
    <w:rsid w:val="2B2F7663"/>
    <w:rsid w:val="2B822813"/>
    <w:rsid w:val="2B987B6F"/>
    <w:rsid w:val="2BBA09D7"/>
    <w:rsid w:val="2BC360B7"/>
    <w:rsid w:val="2BFF5FB2"/>
    <w:rsid w:val="2C0F4556"/>
    <w:rsid w:val="2C29018D"/>
    <w:rsid w:val="2C2E3173"/>
    <w:rsid w:val="2C4831AB"/>
    <w:rsid w:val="2C744F9D"/>
    <w:rsid w:val="2C7474BE"/>
    <w:rsid w:val="2C9317EF"/>
    <w:rsid w:val="2CAD198E"/>
    <w:rsid w:val="2CE31673"/>
    <w:rsid w:val="2CE97CB6"/>
    <w:rsid w:val="2D0618E9"/>
    <w:rsid w:val="2D342127"/>
    <w:rsid w:val="2D8A7030"/>
    <w:rsid w:val="2D984D48"/>
    <w:rsid w:val="2DAB20CC"/>
    <w:rsid w:val="2DBB6DD3"/>
    <w:rsid w:val="2DBF6AF2"/>
    <w:rsid w:val="2DED3344"/>
    <w:rsid w:val="2DF654CB"/>
    <w:rsid w:val="2DFD1A8E"/>
    <w:rsid w:val="2E2247E3"/>
    <w:rsid w:val="2E237A26"/>
    <w:rsid w:val="2E254102"/>
    <w:rsid w:val="2E307A37"/>
    <w:rsid w:val="2E6151E6"/>
    <w:rsid w:val="2E6860F6"/>
    <w:rsid w:val="2E70289C"/>
    <w:rsid w:val="2E772D71"/>
    <w:rsid w:val="2E912B2F"/>
    <w:rsid w:val="2E9710EB"/>
    <w:rsid w:val="2EB946D0"/>
    <w:rsid w:val="2F071E1E"/>
    <w:rsid w:val="2F107C06"/>
    <w:rsid w:val="2F165210"/>
    <w:rsid w:val="2F227ECD"/>
    <w:rsid w:val="2F251F1B"/>
    <w:rsid w:val="2F3A7984"/>
    <w:rsid w:val="2F9F427B"/>
    <w:rsid w:val="2FEC7D48"/>
    <w:rsid w:val="30012B4B"/>
    <w:rsid w:val="303A2294"/>
    <w:rsid w:val="30565D44"/>
    <w:rsid w:val="306C4543"/>
    <w:rsid w:val="30842A29"/>
    <w:rsid w:val="308F6D22"/>
    <w:rsid w:val="30A75E08"/>
    <w:rsid w:val="30B83A39"/>
    <w:rsid w:val="30B96A8E"/>
    <w:rsid w:val="30C12AD5"/>
    <w:rsid w:val="30CB5037"/>
    <w:rsid w:val="311741D6"/>
    <w:rsid w:val="31321010"/>
    <w:rsid w:val="313F0DC4"/>
    <w:rsid w:val="314566A8"/>
    <w:rsid w:val="314F01D8"/>
    <w:rsid w:val="31527D45"/>
    <w:rsid w:val="316E4396"/>
    <w:rsid w:val="318040B9"/>
    <w:rsid w:val="318E3668"/>
    <w:rsid w:val="31A37348"/>
    <w:rsid w:val="31A678B6"/>
    <w:rsid w:val="31E20388"/>
    <w:rsid w:val="31E3055C"/>
    <w:rsid w:val="31FF311C"/>
    <w:rsid w:val="324F3FCC"/>
    <w:rsid w:val="32575863"/>
    <w:rsid w:val="32621352"/>
    <w:rsid w:val="32747406"/>
    <w:rsid w:val="32784C6F"/>
    <w:rsid w:val="327C0B0D"/>
    <w:rsid w:val="32812D1D"/>
    <w:rsid w:val="32A52289"/>
    <w:rsid w:val="32B23C1A"/>
    <w:rsid w:val="32F7527F"/>
    <w:rsid w:val="33117FCE"/>
    <w:rsid w:val="33260700"/>
    <w:rsid w:val="33384A32"/>
    <w:rsid w:val="33435FC7"/>
    <w:rsid w:val="334E1F54"/>
    <w:rsid w:val="33555276"/>
    <w:rsid w:val="335F389B"/>
    <w:rsid w:val="33617E93"/>
    <w:rsid w:val="33661445"/>
    <w:rsid w:val="33A856D4"/>
    <w:rsid w:val="33E12233"/>
    <w:rsid w:val="33FD40C7"/>
    <w:rsid w:val="33FD5326"/>
    <w:rsid w:val="340847B2"/>
    <w:rsid w:val="341502D3"/>
    <w:rsid w:val="343D1A03"/>
    <w:rsid w:val="3448336B"/>
    <w:rsid w:val="344F1312"/>
    <w:rsid w:val="346D3D51"/>
    <w:rsid w:val="349132F7"/>
    <w:rsid w:val="349314F1"/>
    <w:rsid w:val="34971D47"/>
    <w:rsid w:val="34B777B3"/>
    <w:rsid w:val="34B87A7E"/>
    <w:rsid w:val="34E86A5C"/>
    <w:rsid w:val="350E153A"/>
    <w:rsid w:val="35415FC3"/>
    <w:rsid w:val="35584DBD"/>
    <w:rsid w:val="355C792C"/>
    <w:rsid w:val="35665E72"/>
    <w:rsid w:val="35684532"/>
    <w:rsid w:val="35B269A1"/>
    <w:rsid w:val="35CC333E"/>
    <w:rsid w:val="35CE6C72"/>
    <w:rsid w:val="35CF32D1"/>
    <w:rsid w:val="35D00DF7"/>
    <w:rsid w:val="35D4672E"/>
    <w:rsid w:val="35E11256"/>
    <w:rsid w:val="35E81457"/>
    <w:rsid w:val="35FE0E7B"/>
    <w:rsid w:val="36094FFE"/>
    <w:rsid w:val="36337248"/>
    <w:rsid w:val="363B34A8"/>
    <w:rsid w:val="36430346"/>
    <w:rsid w:val="36875622"/>
    <w:rsid w:val="369C24D1"/>
    <w:rsid w:val="36A529EE"/>
    <w:rsid w:val="36BC38A8"/>
    <w:rsid w:val="36CF458A"/>
    <w:rsid w:val="36D05B66"/>
    <w:rsid w:val="36D44735"/>
    <w:rsid w:val="36F45E61"/>
    <w:rsid w:val="36FD79CA"/>
    <w:rsid w:val="3747336C"/>
    <w:rsid w:val="37756180"/>
    <w:rsid w:val="37767BA0"/>
    <w:rsid w:val="37AB72AF"/>
    <w:rsid w:val="37F97FDD"/>
    <w:rsid w:val="38074C9A"/>
    <w:rsid w:val="380F3097"/>
    <w:rsid w:val="381033F4"/>
    <w:rsid w:val="383D1BB3"/>
    <w:rsid w:val="387431A0"/>
    <w:rsid w:val="387E700E"/>
    <w:rsid w:val="38B907F1"/>
    <w:rsid w:val="39365797"/>
    <w:rsid w:val="394964EB"/>
    <w:rsid w:val="397E7671"/>
    <w:rsid w:val="39A31993"/>
    <w:rsid w:val="39ED240B"/>
    <w:rsid w:val="3A2B528C"/>
    <w:rsid w:val="3A6A4FCC"/>
    <w:rsid w:val="3A6C639F"/>
    <w:rsid w:val="3AB873C1"/>
    <w:rsid w:val="3ADF34E7"/>
    <w:rsid w:val="3AEA73C8"/>
    <w:rsid w:val="3AEF0F2C"/>
    <w:rsid w:val="3AF0680C"/>
    <w:rsid w:val="3B121A9F"/>
    <w:rsid w:val="3B15037B"/>
    <w:rsid w:val="3B1B4D70"/>
    <w:rsid w:val="3B371C5F"/>
    <w:rsid w:val="3B3A743F"/>
    <w:rsid w:val="3B5424B6"/>
    <w:rsid w:val="3B5F0C53"/>
    <w:rsid w:val="3B630FDA"/>
    <w:rsid w:val="3B6A3603"/>
    <w:rsid w:val="3B7D051D"/>
    <w:rsid w:val="3BF96B4A"/>
    <w:rsid w:val="3C0D4B53"/>
    <w:rsid w:val="3C1339D0"/>
    <w:rsid w:val="3C232C54"/>
    <w:rsid w:val="3C3E49A1"/>
    <w:rsid w:val="3C7C69C8"/>
    <w:rsid w:val="3CBB2717"/>
    <w:rsid w:val="3CBE4137"/>
    <w:rsid w:val="3CCC2A79"/>
    <w:rsid w:val="3CCD613A"/>
    <w:rsid w:val="3CCE1BFC"/>
    <w:rsid w:val="3CD45671"/>
    <w:rsid w:val="3CDF5062"/>
    <w:rsid w:val="3CF37FC1"/>
    <w:rsid w:val="3CF91D50"/>
    <w:rsid w:val="3D010512"/>
    <w:rsid w:val="3D3663D3"/>
    <w:rsid w:val="3D711112"/>
    <w:rsid w:val="3D736C38"/>
    <w:rsid w:val="3D8C7CFA"/>
    <w:rsid w:val="3D92235B"/>
    <w:rsid w:val="3DA16013"/>
    <w:rsid w:val="3DA764A9"/>
    <w:rsid w:val="3DAD18F0"/>
    <w:rsid w:val="3DC96897"/>
    <w:rsid w:val="3DD343B5"/>
    <w:rsid w:val="3DDB7277"/>
    <w:rsid w:val="3E086128"/>
    <w:rsid w:val="3E371111"/>
    <w:rsid w:val="3E521B9B"/>
    <w:rsid w:val="3E7443E7"/>
    <w:rsid w:val="3E7E03EB"/>
    <w:rsid w:val="3E807B6D"/>
    <w:rsid w:val="3E81672C"/>
    <w:rsid w:val="3EB03F1C"/>
    <w:rsid w:val="3EB71E7C"/>
    <w:rsid w:val="3F0538C0"/>
    <w:rsid w:val="3F291D71"/>
    <w:rsid w:val="3F332028"/>
    <w:rsid w:val="3F3E3276"/>
    <w:rsid w:val="3F7E3A42"/>
    <w:rsid w:val="3F8F7487"/>
    <w:rsid w:val="3FA02996"/>
    <w:rsid w:val="3FA456C0"/>
    <w:rsid w:val="3FD512CA"/>
    <w:rsid w:val="402E1220"/>
    <w:rsid w:val="40691F99"/>
    <w:rsid w:val="40A70DB3"/>
    <w:rsid w:val="40E045E4"/>
    <w:rsid w:val="40F0196C"/>
    <w:rsid w:val="40F1154A"/>
    <w:rsid w:val="40F6528E"/>
    <w:rsid w:val="411C75E7"/>
    <w:rsid w:val="41536D07"/>
    <w:rsid w:val="415477E0"/>
    <w:rsid w:val="41885E1C"/>
    <w:rsid w:val="418E2292"/>
    <w:rsid w:val="41976627"/>
    <w:rsid w:val="41C30196"/>
    <w:rsid w:val="41C61F46"/>
    <w:rsid w:val="41D04378"/>
    <w:rsid w:val="41D842D1"/>
    <w:rsid w:val="41EA7A50"/>
    <w:rsid w:val="41F41BEF"/>
    <w:rsid w:val="422A600B"/>
    <w:rsid w:val="422D1C9F"/>
    <w:rsid w:val="424152F4"/>
    <w:rsid w:val="42872BF3"/>
    <w:rsid w:val="42C11153"/>
    <w:rsid w:val="42D809B6"/>
    <w:rsid w:val="42EE6E0C"/>
    <w:rsid w:val="43165578"/>
    <w:rsid w:val="43331A3C"/>
    <w:rsid w:val="43563FD2"/>
    <w:rsid w:val="43A35254"/>
    <w:rsid w:val="43B35024"/>
    <w:rsid w:val="43C65630"/>
    <w:rsid w:val="43C76908"/>
    <w:rsid w:val="43DD605B"/>
    <w:rsid w:val="43F63FFD"/>
    <w:rsid w:val="441A182C"/>
    <w:rsid w:val="443F72D5"/>
    <w:rsid w:val="4441387C"/>
    <w:rsid w:val="44447FE9"/>
    <w:rsid w:val="44846E18"/>
    <w:rsid w:val="449D27EC"/>
    <w:rsid w:val="44A47300"/>
    <w:rsid w:val="44B632E8"/>
    <w:rsid w:val="44BA7AF6"/>
    <w:rsid w:val="44CF346A"/>
    <w:rsid w:val="4503396F"/>
    <w:rsid w:val="452E1696"/>
    <w:rsid w:val="45336767"/>
    <w:rsid w:val="456D4053"/>
    <w:rsid w:val="457E1223"/>
    <w:rsid w:val="45800740"/>
    <w:rsid w:val="45841225"/>
    <w:rsid w:val="45952483"/>
    <w:rsid w:val="45B30B7F"/>
    <w:rsid w:val="45CB4854"/>
    <w:rsid w:val="45DE26F0"/>
    <w:rsid w:val="461D61C2"/>
    <w:rsid w:val="46AF776C"/>
    <w:rsid w:val="47197F6D"/>
    <w:rsid w:val="476D270A"/>
    <w:rsid w:val="477D1FDF"/>
    <w:rsid w:val="47A53558"/>
    <w:rsid w:val="47BA3C1F"/>
    <w:rsid w:val="47F411CE"/>
    <w:rsid w:val="480A07A2"/>
    <w:rsid w:val="48101722"/>
    <w:rsid w:val="48396CD0"/>
    <w:rsid w:val="487D6DAB"/>
    <w:rsid w:val="48945819"/>
    <w:rsid w:val="48A31F61"/>
    <w:rsid w:val="48AE530E"/>
    <w:rsid w:val="48B40105"/>
    <w:rsid w:val="48C52AC1"/>
    <w:rsid w:val="49114DFE"/>
    <w:rsid w:val="49181B40"/>
    <w:rsid w:val="491F1A22"/>
    <w:rsid w:val="494B1868"/>
    <w:rsid w:val="49753D38"/>
    <w:rsid w:val="49B07C94"/>
    <w:rsid w:val="49D04036"/>
    <w:rsid w:val="4A172EBA"/>
    <w:rsid w:val="4A425DE8"/>
    <w:rsid w:val="4A56386B"/>
    <w:rsid w:val="4A682655"/>
    <w:rsid w:val="4A693D8A"/>
    <w:rsid w:val="4A823688"/>
    <w:rsid w:val="4A892814"/>
    <w:rsid w:val="4AA5114D"/>
    <w:rsid w:val="4AA62C60"/>
    <w:rsid w:val="4AAA755B"/>
    <w:rsid w:val="4ACA3BC0"/>
    <w:rsid w:val="4AD82993"/>
    <w:rsid w:val="4AE705E9"/>
    <w:rsid w:val="4AFF610E"/>
    <w:rsid w:val="4B105AC6"/>
    <w:rsid w:val="4B3A0632"/>
    <w:rsid w:val="4B3C0BB6"/>
    <w:rsid w:val="4BB26B7D"/>
    <w:rsid w:val="4BBF3D1F"/>
    <w:rsid w:val="4BC45398"/>
    <w:rsid w:val="4BC74A18"/>
    <w:rsid w:val="4BC845F3"/>
    <w:rsid w:val="4BCD34F0"/>
    <w:rsid w:val="4C0D7839"/>
    <w:rsid w:val="4C6048FF"/>
    <w:rsid w:val="4C8B43FC"/>
    <w:rsid w:val="4CD55F31"/>
    <w:rsid w:val="4CEC60BF"/>
    <w:rsid w:val="4CF32C8A"/>
    <w:rsid w:val="4D02254B"/>
    <w:rsid w:val="4D281599"/>
    <w:rsid w:val="4DB50AF0"/>
    <w:rsid w:val="4DBF4B1C"/>
    <w:rsid w:val="4DEB1272"/>
    <w:rsid w:val="4E0A5928"/>
    <w:rsid w:val="4E200BB7"/>
    <w:rsid w:val="4E3A559D"/>
    <w:rsid w:val="4E5A768B"/>
    <w:rsid w:val="4E6F6E6E"/>
    <w:rsid w:val="4E92679C"/>
    <w:rsid w:val="4EA56D62"/>
    <w:rsid w:val="4EC07803"/>
    <w:rsid w:val="4EEB1C0E"/>
    <w:rsid w:val="4EF81F40"/>
    <w:rsid w:val="4EFB47E4"/>
    <w:rsid w:val="4F087B93"/>
    <w:rsid w:val="4F513A51"/>
    <w:rsid w:val="4F52425C"/>
    <w:rsid w:val="4F660DEF"/>
    <w:rsid w:val="4F7A0C94"/>
    <w:rsid w:val="4F80284B"/>
    <w:rsid w:val="4F9E5242"/>
    <w:rsid w:val="4FE261E1"/>
    <w:rsid w:val="50393775"/>
    <w:rsid w:val="505B6D7A"/>
    <w:rsid w:val="50BF445C"/>
    <w:rsid w:val="50E35906"/>
    <w:rsid w:val="511D6345"/>
    <w:rsid w:val="51316E81"/>
    <w:rsid w:val="513D14E1"/>
    <w:rsid w:val="51622DF4"/>
    <w:rsid w:val="518127FA"/>
    <w:rsid w:val="51A87E92"/>
    <w:rsid w:val="51B600CD"/>
    <w:rsid w:val="51BA2446"/>
    <w:rsid w:val="51EB4E7B"/>
    <w:rsid w:val="51F15F26"/>
    <w:rsid w:val="51FD20F5"/>
    <w:rsid w:val="52495D62"/>
    <w:rsid w:val="526F0D72"/>
    <w:rsid w:val="52735AD4"/>
    <w:rsid w:val="52796E0D"/>
    <w:rsid w:val="527F1FFB"/>
    <w:rsid w:val="52847055"/>
    <w:rsid w:val="529C0774"/>
    <w:rsid w:val="52B2641B"/>
    <w:rsid w:val="52D24853"/>
    <w:rsid w:val="52E51F00"/>
    <w:rsid w:val="52E632F4"/>
    <w:rsid w:val="52EB0BC7"/>
    <w:rsid w:val="530028C4"/>
    <w:rsid w:val="530C583B"/>
    <w:rsid w:val="53253BF3"/>
    <w:rsid w:val="53356B91"/>
    <w:rsid w:val="5362436F"/>
    <w:rsid w:val="538661F3"/>
    <w:rsid w:val="53923D96"/>
    <w:rsid w:val="5396290B"/>
    <w:rsid w:val="53B62384"/>
    <w:rsid w:val="53DC0C66"/>
    <w:rsid w:val="53F32D7A"/>
    <w:rsid w:val="54001932"/>
    <w:rsid w:val="541805B7"/>
    <w:rsid w:val="5433746B"/>
    <w:rsid w:val="54361766"/>
    <w:rsid w:val="54897D14"/>
    <w:rsid w:val="54DF40CF"/>
    <w:rsid w:val="54EC75C9"/>
    <w:rsid w:val="54FA35FD"/>
    <w:rsid w:val="550C1EBD"/>
    <w:rsid w:val="5520724E"/>
    <w:rsid w:val="55780FBF"/>
    <w:rsid w:val="557F2B43"/>
    <w:rsid w:val="55866B69"/>
    <w:rsid w:val="55BE037B"/>
    <w:rsid w:val="55C622EF"/>
    <w:rsid w:val="55E573AA"/>
    <w:rsid w:val="55EB39DD"/>
    <w:rsid w:val="564B6784"/>
    <w:rsid w:val="56750D81"/>
    <w:rsid w:val="56753D27"/>
    <w:rsid w:val="567D5979"/>
    <w:rsid w:val="56890E23"/>
    <w:rsid w:val="568B4B9B"/>
    <w:rsid w:val="5694679C"/>
    <w:rsid w:val="56DF4855"/>
    <w:rsid w:val="56E35943"/>
    <w:rsid w:val="571C07C8"/>
    <w:rsid w:val="572E4E2E"/>
    <w:rsid w:val="573226B5"/>
    <w:rsid w:val="57327033"/>
    <w:rsid w:val="57392130"/>
    <w:rsid w:val="574266F3"/>
    <w:rsid w:val="5789746A"/>
    <w:rsid w:val="579223FD"/>
    <w:rsid w:val="57935416"/>
    <w:rsid w:val="57A139D5"/>
    <w:rsid w:val="57AE083C"/>
    <w:rsid w:val="57FE1394"/>
    <w:rsid w:val="581E7FFA"/>
    <w:rsid w:val="581F5EFA"/>
    <w:rsid w:val="584709FE"/>
    <w:rsid w:val="58595D50"/>
    <w:rsid w:val="58652860"/>
    <w:rsid w:val="58873A24"/>
    <w:rsid w:val="589B10AB"/>
    <w:rsid w:val="58D75CBB"/>
    <w:rsid w:val="58F00CE5"/>
    <w:rsid w:val="58FB42AA"/>
    <w:rsid w:val="58FE6788"/>
    <w:rsid w:val="591A3905"/>
    <w:rsid w:val="59431B6C"/>
    <w:rsid w:val="597555AC"/>
    <w:rsid w:val="599B3945"/>
    <w:rsid w:val="599D030C"/>
    <w:rsid w:val="59B33629"/>
    <w:rsid w:val="59B73327"/>
    <w:rsid w:val="59BF7092"/>
    <w:rsid w:val="59C76CEA"/>
    <w:rsid w:val="59D927BD"/>
    <w:rsid w:val="59E71C5B"/>
    <w:rsid w:val="59F64744"/>
    <w:rsid w:val="5A17684A"/>
    <w:rsid w:val="5A2D1EDF"/>
    <w:rsid w:val="5A322476"/>
    <w:rsid w:val="5A39306E"/>
    <w:rsid w:val="5A3966BC"/>
    <w:rsid w:val="5A4A7A3D"/>
    <w:rsid w:val="5A633F84"/>
    <w:rsid w:val="5A722D1D"/>
    <w:rsid w:val="5A964593"/>
    <w:rsid w:val="5A9749DF"/>
    <w:rsid w:val="5AA50168"/>
    <w:rsid w:val="5AA62720"/>
    <w:rsid w:val="5AAE184C"/>
    <w:rsid w:val="5B0743BF"/>
    <w:rsid w:val="5B273009"/>
    <w:rsid w:val="5B520DE9"/>
    <w:rsid w:val="5B943004"/>
    <w:rsid w:val="5BA7290D"/>
    <w:rsid w:val="5BBB3C92"/>
    <w:rsid w:val="5BC43CE5"/>
    <w:rsid w:val="5BC90CC1"/>
    <w:rsid w:val="5BE1122E"/>
    <w:rsid w:val="5BE26CC2"/>
    <w:rsid w:val="5BE32D83"/>
    <w:rsid w:val="5C074CC3"/>
    <w:rsid w:val="5C0A6489"/>
    <w:rsid w:val="5C374661"/>
    <w:rsid w:val="5C772AB6"/>
    <w:rsid w:val="5C7F41C5"/>
    <w:rsid w:val="5C8129E0"/>
    <w:rsid w:val="5C934968"/>
    <w:rsid w:val="5C9D41BE"/>
    <w:rsid w:val="5CB27C88"/>
    <w:rsid w:val="5CCE758F"/>
    <w:rsid w:val="5CEB4B51"/>
    <w:rsid w:val="5CF66AC5"/>
    <w:rsid w:val="5D116681"/>
    <w:rsid w:val="5D2D075A"/>
    <w:rsid w:val="5D2D5681"/>
    <w:rsid w:val="5D423AA3"/>
    <w:rsid w:val="5D4B6E32"/>
    <w:rsid w:val="5D4E74CD"/>
    <w:rsid w:val="5D6C2ACD"/>
    <w:rsid w:val="5D7F237D"/>
    <w:rsid w:val="5DD927B7"/>
    <w:rsid w:val="5DFE0D6F"/>
    <w:rsid w:val="5E166880"/>
    <w:rsid w:val="5E317DD6"/>
    <w:rsid w:val="5E5665F1"/>
    <w:rsid w:val="5EB3156B"/>
    <w:rsid w:val="5EE62EF9"/>
    <w:rsid w:val="5F090D52"/>
    <w:rsid w:val="5F182B0A"/>
    <w:rsid w:val="5F203EFB"/>
    <w:rsid w:val="5F220AF4"/>
    <w:rsid w:val="5F2D6797"/>
    <w:rsid w:val="5F7909EA"/>
    <w:rsid w:val="5F7C1C35"/>
    <w:rsid w:val="5FC035BD"/>
    <w:rsid w:val="5FD51BF0"/>
    <w:rsid w:val="5FDE21DF"/>
    <w:rsid w:val="5FE772A7"/>
    <w:rsid w:val="5FEF1CF6"/>
    <w:rsid w:val="60176DBD"/>
    <w:rsid w:val="6041206B"/>
    <w:rsid w:val="60447ABB"/>
    <w:rsid w:val="606F3FC8"/>
    <w:rsid w:val="60785FA6"/>
    <w:rsid w:val="60987908"/>
    <w:rsid w:val="609C67F5"/>
    <w:rsid w:val="60D837CD"/>
    <w:rsid w:val="60E76E71"/>
    <w:rsid w:val="60EB39B2"/>
    <w:rsid w:val="60EF5D26"/>
    <w:rsid w:val="60FB3234"/>
    <w:rsid w:val="6116008A"/>
    <w:rsid w:val="61322627"/>
    <w:rsid w:val="613C5251"/>
    <w:rsid w:val="615E2181"/>
    <w:rsid w:val="61731BD4"/>
    <w:rsid w:val="61902713"/>
    <w:rsid w:val="619646CC"/>
    <w:rsid w:val="619A3EE4"/>
    <w:rsid w:val="61A87804"/>
    <w:rsid w:val="61AA54B2"/>
    <w:rsid w:val="61B75835"/>
    <w:rsid w:val="61D84318"/>
    <w:rsid w:val="61DD36E8"/>
    <w:rsid w:val="61F02210"/>
    <w:rsid w:val="61F22B81"/>
    <w:rsid w:val="62100CC0"/>
    <w:rsid w:val="621023F8"/>
    <w:rsid w:val="62132124"/>
    <w:rsid w:val="622F09A3"/>
    <w:rsid w:val="623C2AB6"/>
    <w:rsid w:val="6253009C"/>
    <w:rsid w:val="62691609"/>
    <w:rsid w:val="626A2977"/>
    <w:rsid w:val="62FF08F7"/>
    <w:rsid w:val="630334CD"/>
    <w:rsid w:val="63421D27"/>
    <w:rsid w:val="63502830"/>
    <w:rsid w:val="63652B96"/>
    <w:rsid w:val="6370314E"/>
    <w:rsid w:val="63744E80"/>
    <w:rsid w:val="638B7F88"/>
    <w:rsid w:val="639040AA"/>
    <w:rsid w:val="643513B1"/>
    <w:rsid w:val="646E79CA"/>
    <w:rsid w:val="648245A8"/>
    <w:rsid w:val="648732E6"/>
    <w:rsid w:val="64BA0C3C"/>
    <w:rsid w:val="65277EAB"/>
    <w:rsid w:val="65505903"/>
    <w:rsid w:val="655255F1"/>
    <w:rsid w:val="65683A8E"/>
    <w:rsid w:val="65736F26"/>
    <w:rsid w:val="657621EA"/>
    <w:rsid w:val="657D17CF"/>
    <w:rsid w:val="65827169"/>
    <w:rsid w:val="65B35771"/>
    <w:rsid w:val="65CF3CDB"/>
    <w:rsid w:val="65D52C6F"/>
    <w:rsid w:val="65ED36C3"/>
    <w:rsid w:val="66010C3A"/>
    <w:rsid w:val="660364FC"/>
    <w:rsid w:val="661C353B"/>
    <w:rsid w:val="663C182F"/>
    <w:rsid w:val="664137AC"/>
    <w:rsid w:val="66773629"/>
    <w:rsid w:val="667A23D7"/>
    <w:rsid w:val="66892A91"/>
    <w:rsid w:val="66907567"/>
    <w:rsid w:val="66C479C4"/>
    <w:rsid w:val="66D25685"/>
    <w:rsid w:val="66E96ADE"/>
    <w:rsid w:val="66FB7376"/>
    <w:rsid w:val="674108F4"/>
    <w:rsid w:val="674403EC"/>
    <w:rsid w:val="6748701B"/>
    <w:rsid w:val="67581DAF"/>
    <w:rsid w:val="675A5111"/>
    <w:rsid w:val="67643CFA"/>
    <w:rsid w:val="676B2723"/>
    <w:rsid w:val="677738D0"/>
    <w:rsid w:val="67B37182"/>
    <w:rsid w:val="67BC3040"/>
    <w:rsid w:val="67C13779"/>
    <w:rsid w:val="680D4598"/>
    <w:rsid w:val="68166F8C"/>
    <w:rsid w:val="683001FF"/>
    <w:rsid w:val="68583379"/>
    <w:rsid w:val="685F200C"/>
    <w:rsid w:val="68673617"/>
    <w:rsid w:val="68B715C1"/>
    <w:rsid w:val="68CF779D"/>
    <w:rsid w:val="692F44ED"/>
    <w:rsid w:val="69351DD3"/>
    <w:rsid w:val="69437006"/>
    <w:rsid w:val="69596E33"/>
    <w:rsid w:val="695D2A0A"/>
    <w:rsid w:val="698A5B8E"/>
    <w:rsid w:val="69B819BB"/>
    <w:rsid w:val="69F30635"/>
    <w:rsid w:val="6A143D0F"/>
    <w:rsid w:val="6A1C4030"/>
    <w:rsid w:val="6A4D58B0"/>
    <w:rsid w:val="6AA162E3"/>
    <w:rsid w:val="6AA322D5"/>
    <w:rsid w:val="6AB457DB"/>
    <w:rsid w:val="6ACD53F8"/>
    <w:rsid w:val="6B035D68"/>
    <w:rsid w:val="6B065AB0"/>
    <w:rsid w:val="6B1B0C6A"/>
    <w:rsid w:val="6B1C45DB"/>
    <w:rsid w:val="6B76134C"/>
    <w:rsid w:val="6B9D22CE"/>
    <w:rsid w:val="6BA11E44"/>
    <w:rsid w:val="6BA4763C"/>
    <w:rsid w:val="6BA50055"/>
    <w:rsid w:val="6BAB7E9F"/>
    <w:rsid w:val="6BD12DE0"/>
    <w:rsid w:val="6BE65D3A"/>
    <w:rsid w:val="6BFD2B3F"/>
    <w:rsid w:val="6C101972"/>
    <w:rsid w:val="6C45711C"/>
    <w:rsid w:val="6C5222CC"/>
    <w:rsid w:val="6C705F34"/>
    <w:rsid w:val="6C7A7E07"/>
    <w:rsid w:val="6C874037"/>
    <w:rsid w:val="6C890F6F"/>
    <w:rsid w:val="6C8F4E2F"/>
    <w:rsid w:val="6C971AA7"/>
    <w:rsid w:val="6C9B2D6E"/>
    <w:rsid w:val="6CAB66B5"/>
    <w:rsid w:val="6CDE6478"/>
    <w:rsid w:val="6CEE2341"/>
    <w:rsid w:val="6CF03958"/>
    <w:rsid w:val="6D0448B3"/>
    <w:rsid w:val="6D090DD1"/>
    <w:rsid w:val="6D2D2E06"/>
    <w:rsid w:val="6D367F37"/>
    <w:rsid w:val="6D3A293D"/>
    <w:rsid w:val="6D557F48"/>
    <w:rsid w:val="6D5E2618"/>
    <w:rsid w:val="6D706304"/>
    <w:rsid w:val="6D8E13C8"/>
    <w:rsid w:val="6DAA51C6"/>
    <w:rsid w:val="6DEB6518"/>
    <w:rsid w:val="6DF34F6B"/>
    <w:rsid w:val="6E2232A2"/>
    <w:rsid w:val="6E6D5985"/>
    <w:rsid w:val="6E784CDD"/>
    <w:rsid w:val="6E7A30D3"/>
    <w:rsid w:val="6E8E45B3"/>
    <w:rsid w:val="6EC9021E"/>
    <w:rsid w:val="6EDA24DF"/>
    <w:rsid w:val="6F3A696E"/>
    <w:rsid w:val="6F5C19F5"/>
    <w:rsid w:val="6F6959D7"/>
    <w:rsid w:val="6F8A2A07"/>
    <w:rsid w:val="6F9C6A7A"/>
    <w:rsid w:val="6FA21660"/>
    <w:rsid w:val="6FB91AD6"/>
    <w:rsid w:val="6FBF7561"/>
    <w:rsid w:val="6FC57359"/>
    <w:rsid w:val="6FE92B95"/>
    <w:rsid w:val="701748B0"/>
    <w:rsid w:val="702106C1"/>
    <w:rsid w:val="70480C1E"/>
    <w:rsid w:val="705853C4"/>
    <w:rsid w:val="7089547B"/>
    <w:rsid w:val="70A6198F"/>
    <w:rsid w:val="70B7697B"/>
    <w:rsid w:val="70CF465A"/>
    <w:rsid w:val="70DC63A0"/>
    <w:rsid w:val="70DF7B65"/>
    <w:rsid w:val="71025312"/>
    <w:rsid w:val="71357FCE"/>
    <w:rsid w:val="71453218"/>
    <w:rsid w:val="71533559"/>
    <w:rsid w:val="715C5397"/>
    <w:rsid w:val="716F1042"/>
    <w:rsid w:val="71712319"/>
    <w:rsid w:val="717F7AC6"/>
    <w:rsid w:val="719D1726"/>
    <w:rsid w:val="71AC091A"/>
    <w:rsid w:val="71BA7C8A"/>
    <w:rsid w:val="71C66EAB"/>
    <w:rsid w:val="71D10666"/>
    <w:rsid w:val="71DA3C13"/>
    <w:rsid w:val="71DB2618"/>
    <w:rsid w:val="721A005B"/>
    <w:rsid w:val="723A2303"/>
    <w:rsid w:val="723B456E"/>
    <w:rsid w:val="72564544"/>
    <w:rsid w:val="72A95C86"/>
    <w:rsid w:val="72B379B0"/>
    <w:rsid w:val="72CF2DA4"/>
    <w:rsid w:val="72DF6DC6"/>
    <w:rsid w:val="72F8373C"/>
    <w:rsid w:val="73440AA9"/>
    <w:rsid w:val="73521EEA"/>
    <w:rsid w:val="73523040"/>
    <w:rsid w:val="73631EB6"/>
    <w:rsid w:val="736D467B"/>
    <w:rsid w:val="73703785"/>
    <w:rsid w:val="73A265DA"/>
    <w:rsid w:val="73A60E52"/>
    <w:rsid w:val="73A8492A"/>
    <w:rsid w:val="73AD4ED5"/>
    <w:rsid w:val="73B11451"/>
    <w:rsid w:val="73B42DF4"/>
    <w:rsid w:val="73CC1319"/>
    <w:rsid w:val="73DA72CE"/>
    <w:rsid w:val="740F0732"/>
    <w:rsid w:val="7412110A"/>
    <w:rsid w:val="74192696"/>
    <w:rsid w:val="741B2C62"/>
    <w:rsid w:val="742A3C2D"/>
    <w:rsid w:val="743A56DB"/>
    <w:rsid w:val="74457095"/>
    <w:rsid w:val="745165A4"/>
    <w:rsid w:val="745E248B"/>
    <w:rsid w:val="745F295B"/>
    <w:rsid w:val="745F4C48"/>
    <w:rsid w:val="746024F4"/>
    <w:rsid w:val="74882FB4"/>
    <w:rsid w:val="749B6F5B"/>
    <w:rsid w:val="75180C97"/>
    <w:rsid w:val="753373D5"/>
    <w:rsid w:val="75735313"/>
    <w:rsid w:val="7586345F"/>
    <w:rsid w:val="75A95A68"/>
    <w:rsid w:val="75C768A9"/>
    <w:rsid w:val="763134E1"/>
    <w:rsid w:val="76520B99"/>
    <w:rsid w:val="76777447"/>
    <w:rsid w:val="76BE412A"/>
    <w:rsid w:val="76C16267"/>
    <w:rsid w:val="76CB454E"/>
    <w:rsid w:val="76ED2FB7"/>
    <w:rsid w:val="76FE2EF0"/>
    <w:rsid w:val="77056037"/>
    <w:rsid w:val="77483874"/>
    <w:rsid w:val="774E544A"/>
    <w:rsid w:val="77691AE0"/>
    <w:rsid w:val="77704238"/>
    <w:rsid w:val="7780248F"/>
    <w:rsid w:val="77CA7DF6"/>
    <w:rsid w:val="77D1503E"/>
    <w:rsid w:val="77DD1030"/>
    <w:rsid w:val="77EB6A9A"/>
    <w:rsid w:val="77F03D73"/>
    <w:rsid w:val="77F26238"/>
    <w:rsid w:val="78497E6A"/>
    <w:rsid w:val="7879590A"/>
    <w:rsid w:val="7887031E"/>
    <w:rsid w:val="79095FAE"/>
    <w:rsid w:val="7910522D"/>
    <w:rsid w:val="7912545F"/>
    <w:rsid w:val="79330A4E"/>
    <w:rsid w:val="793C6FBA"/>
    <w:rsid w:val="795838F0"/>
    <w:rsid w:val="796E5B52"/>
    <w:rsid w:val="79931B73"/>
    <w:rsid w:val="79AB2CDA"/>
    <w:rsid w:val="79C73111"/>
    <w:rsid w:val="79EA6B39"/>
    <w:rsid w:val="7A6907D1"/>
    <w:rsid w:val="7A6C0BDC"/>
    <w:rsid w:val="7A70551C"/>
    <w:rsid w:val="7A7E65CE"/>
    <w:rsid w:val="7AAD6C62"/>
    <w:rsid w:val="7AFC6D3F"/>
    <w:rsid w:val="7B034EA1"/>
    <w:rsid w:val="7B1B3D5D"/>
    <w:rsid w:val="7B295F5E"/>
    <w:rsid w:val="7B2D6DD6"/>
    <w:rsid w:val="7B876E2F"/>
    <w:rsid w:val="7BF40209"/>
    <w:rsid w:val="7C1C7F3F"/>
    <w:rsid w:val="7C4F2A27"/>
    <w:rsid w:val="7C57260A"/>
    <w:rsid w:val="7C5F6B73"/>
    <w:rsid w:val="7C9061B7"/>
    <w:rsid w:val="7C977C13"/>
    <w:rsid w:val="7CBB0C93"/>
    <w:rsid w:val="7CC14D10"/>
    <w:rsid w:val="7CE53006"/>
    <w:rsid w:val="7CEB48D3"/>
    <w:rsid w:val="7CF00062"/>
    <w:rsid w:val="7D023410"/>
    <w:rsid w:val="7D2A4C9F"/>
    <w:rsid w:val="7D4D59F3"/>
    <w:rsid w:val="7D6C2983"/>
    <w:rsid w:val="7D970686"/>
    <w:rsid w:val="7E315C08"/>
    <w:rsid w:val="7E3C0336"/>
    <w:rsid w:val="7E480E52"/>
    <w:rsid w:val="7E533B57"/>
    <w:rsid w:val="7E536A58"/>
    <w:rsid w:val="7E821F32"/>
    <w:rsid w:val="7EC873B0"/>
    <w:rsid w:val="7ED85D73"/>
    <w:rsid w:val="7F1E478B"/>
    <w:rsid w:val="7F8A3354"/>
    <w:rsid w:val="7F8B3110"/>
    <w:rsid w:val="7FC82743"/>
    <w:rsid w:val="7FD540C6"/>
    <w:rsid w:val="7FDE4226"/>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20" w:lineRule="exact"/>
      <w:ind w:firstLine="640" w:firstLineChars="200"/>
      <w:outlineLvl w:val="0"/>
    </w:pPr>
    <w:rPr>
      <w:b/>
      <w:bCs/>
      <w:kern w:val="44"/>
      <w:sz w:val="21"/>
      <w:szCs w:val="44"/>
    </w:rPr>
  </w:style>
  <w:style w:type="paragraph" w:styleId="3">
    <w:name w:val="heading 2"/>
    <w:basedOn w:val="1"/>
    <w:next w:val="1"/>
    <w:link w:val="28"/>
    <w:unhideWhenUsed/>
    <w:qFormat/>
    <w:uiPriority w:val="0"/>
    <w:pPr>
      <w:keepNext/>
      <w:keepLines/>
      <w:spacing w:beforeLines="0" w:beforeAutospacing="0" w:afterLines="0" w:afterAutospacing="0" w:line="520" w:lineRule="exact"/>
      <w:ind w:firstLine="640" w:firstLineChars="200"/>
      <w:outlineLvl w:val="1"/>
    </w:pPr>
    <w:rPr>
      <w:rFonts w:ascii="Arial" w:hAnsi="Arial" w:eastAsia="宋体"/>
      <w:b/>
      <w:sz w:val="21"/>
    </w:rPr>
  </w:style>
  <w:style w:type="paragraph" w:styleId="4">
    <w:name w:val="heading 3"/>
    <w:basedOn w:val="1"/>
    <w:next w:val="1"/>
    <w:unhideWhenUsed/>
    <w:qFormat/>
    <w:uiPriority w:val="0"/>
    <w:pPr>
      <w:keepNext/>
      <w:keepLines/>
      <w:spacing w:beforeLines="0" w:beforeAutospacing="0" w:afterLines="0" w:afterAutospacing="0" w:line="520" w:lineRule="exact"/>
      <w:ind w:firstLine="640" w:firstLineChars="200"/>
      <w:outlineLvl w:val="2"/>
    </w:pPr>
    <w:rPr>
      <w:sz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Indent"/>
    <w:basedOn w:val="1"/>
    <w:qFormat/>
    <w:uiPriority w:val="0"/>
    <w:pPr>
      <w:ind w:firstLine="645"/>
    </w:pPr>
    <w:rPr>
      <w:rFonts w:ascii="仿宋_GB2312" w:eastAsia="仿宋_GB2312"/>
      <w:sz w:val="32"/>
      <w:szCs w:val="32"/>
    </w:rPr>
  </w:style>
  <w:style w:type="paragraph" w:styleId="8">
    <w:name w:val="Body Text Indent 2"/>
    <w:basedOn w:val="1"/>
    <w:qFormat/>
    <w:uiPriority w:val="0"/>
    <w:pPr>
      <w:spacing w:after="120" w:line="480" w:lineRule="auto"/>
      <w:ind w:left="420" w:leftChars="200"/>
    </w:pPr>
  </w:style>
  <w:style w:type="paragraph" w:styleId="9">
    <w:name w:val="footer"/>
    <w:basedOn w:val="1"/>
    <w:link w:val="27"/>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style>
  <w:style w:type="paragraph" w:styleId="12">
    <w:name w:val="index 9"/>
    <w:basedOn w:val="1"/>
    <w:next w:val="1"/>
    <w:unhideWhenUsed/>
    <w:qFormat/>
    <w:uiPriority w:val="99"/>
    <w:pPr>
      <w:spacing w:line="360" w:lineRule="auto"/>
      <w:ind w:left="0" w:leftChars="0"/>
    </w:pPr>
    <w:rPr>
      <w:rFonts w:ascii="Times New Roman" w:hAnsi="Times New Roman" w:eastAsia="宋体"/>
      <w:color w:val="000000"/>
    </w:rPr>
  </w:style>
  <w:style w:type="paragraph" w:styleId="13">
    <w:name w:val="toc 2"/>
    <w:basedOn w:val="1"/>
    <w:next w:val="1"/>
    <w:qFormat/>
    <w:uiPriority w:val="39"/>
    <w:pPr>
      <w:ind w:left="420" w:leftChars="200"/>
    </w:p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paragraph" w:customStyle="1" w:styleId="18">
    <w:name w:val="正文+缩进"/>
    <w:basedOn w:val="1"/>
    <w:qFormat/>
    <w:uiPriority w:val="0"/>
    <w:pPr>
      <w:ind w:firstLine="200" w:firstLineChars="200"/>
    </w:p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imes New Roman" w:hAnsi="Times New Roman" w:eastAsia="宋体" w:cs="Times New Roman"/>
      <w:lang w:val="en-US" w:eastAsia="zh-CN" w:bidi="ar-SA"/>
    </w:rPr>
  </w:style>
  <w:style w:type="paragraph" w:styleId="21">
    <w:name w:val="List Paragraph"/>
    <w:basedOn w:val="1"/>
    <w:unhideWhenUsed/>
    <w:qFormat/>
    <w:uiPriority w:val="99"/>
    <w:pPr>
      <w:ind w:firstLine="420" w:firstLineChars="200"/>
    </w:pPr>
  </w:style>
  <w:style w:type="paragraph" w:customStyle="1" w:styleId="22">
    <w:name w:val="列出段落1"/>
    <w:basedOn w:val="1"/>
    <w:unhideWhenUsed/>
    <w:qFormat/>
    <w:uiPriority w:val="99"/>
    <w:pPr>
      <w:ind w:firstLine="420" w:firstLineChars="200"/>
    </w:pPr>
  </w:style>
  <w:style w:type="character" w:customStyle="1" w:styleId="23">
    <w:name w:val="font21"/>
    <w:basedOn w:val="16"/>
    <w:qFormat/>
    <w:uiPriority w:val="0"/>
    <w:rPr>
      <w:rFonts w:hint="default" w:ascii="Times New Roman" w:hAnsi="Times New Roman" w:cs="Times New Roman"/>
      <w:color w:val="000000"/>
      <w:sz w:val="24"/>
      <w:szCs w:val="24"/>
      <w:u w:val="none"/>
    </w:rPr>
  </w:style>
  <w:style w:type="character" w:customStyle="1" w:styleId="24">
    <w:name w:val="font61"/>
    <w:basedOn w:val="16"/>
    <w:qFormat/>
    <w:uiPriority w:val="0"/>
    <w:rPr>
      <w:rFonts w:hint="eastAsia" w:ascii="宋体" w:hAnsi="宋体" w:eastAsia="宋体" w:cs="宋体"/>
      <w:b/>
      <w:color w:val="000000"/>
      <w:sz w:val="20"/>
      <w:szCs w:val="20"/>
      <w:u w:val="none"/>
    </w:rPr>
  </w:style>
  <w:style w:type="character" w:customStyle="1" w:styleId="25">
    <w:name w:val="font51"/>
    <w:basedOn w:val="16"/>
    <w:qFormat/>
    <w:uiPriority w:val="0"/>
    <w:rPr>
      <w:rFonts w:hint="default" w:ascii="等线" w:hAnsi="等线" w:eastAsia="等线" w:cs="等线"/>
      <w:b/>
      <w:color w:val="000000"/>
      <w:sz w:val="20"/>
      <w:szCs w:val="20"/>
      <w:u w:val="none"/>
    </w:rPr>
  </w:style>
  <w:style w:type="character" w:customStyle="1" w:styleId="26">
    <w:name w:val="font31"/>
    <w:basedOn w:val="16"/>
    <w:qFormat/>
    <w:uiPriority w:val="0"/>
    <w:rPr>
      <w:rFonts w:hint="eastAsia" w:ascii="宋体" w:hAnsi="宋体" w:eastAsia="宋体" w:cs="宋体"/>
      <w:color w:val="000000"/>
      <w:sz w:val="20"/>
      <w:szCs w:val="20"/>
      <w:u w:val="none"/>
    </w:rPr>
  </w:style>
  <w:style w:type="character" w:customStyle="1" w:styleId="27">
    <w:name w:val="页脚 字符"/>
    <w:basedOn w:val="16"/>
    <w:link w:val="9"/>
    <w:qFormat/>
    <w:uiPriority w:val="99"/>
    <w:rPr>
      <w:rFonts w:ascii="Times New Roman" w:hAnsi="Times New Roman"/>
      <w:kern w:val="2"/>
      <w:sz w:val="18"/>
      <w:szCs w:val="24"/>
    </w:rPr>
  </w:style>
  <w:style w:type="character" w:customStyle="1" w:styleId="28">
    <w:name w:val="标题 2 Char"/>
    <w:link w:val="3"/>
    <w:qFormat/>
    <w:uiPriority w:val="0"/>
    <w:rPr>
      <w:rFonts w:ascii="Arial" w:hAnsi="Arial" w:eastAsia="宋体"/>
      <w:b/>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E4E4ED-EB24-4676-9B15-439FCF3CA65C}">
  <ds:schemaRefs/>
</ds:datastoreItem>
</file>

<file path=docProps/app.xml><?xml version="1.0" encoding="utf-8"?>
<Properties xmlns="http://schemas.openxmlformats.org/officeDocument/2006/extended-properties" xmlns:vt="http://schemas.openxmlformats.org/officeDocument/2006/docPropsVTypes">
  <Template>Normal</Template>
  <Pages>21</Pages>
  <Words>8270</Words>
  <Characters>9450</Characters>
  <Lines>64</Lines>
  <Paragraphs>18</Paragraphs>
  <TotalTime>0</TotalTime>
  <ScaleCrop>false</ScaleCrop>
  <LinksUpToDate>false</LinksUpToDate>
  <CharactersWithSpaces>9768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2020-09-22T01:45:00Z</dcterms:created>
  <dc:creator>user</dc:creator>
  <cp:lastModifiedBy>jdx</cp:lastModifiedBy>
  <cp:lastPrinted>2024-08-13T00:47:00Z</cp:lastPrinted>
  <dcterms:modified xsi:type="dcterms:W3CDTF">2024-08-13T02:05:35Z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459D6903640E41F7ADF70A36B8FEAC3C_13</vt:lpwstr>
  </property>
</Properties>
</file>